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China-Wirtschaftsakte Morgenstern - Arbeitsvermerk</w:t>
      </w:r>
    </w:p>
    <w:p>
      <w:r>
        <w:t>Fabrikbetrieb, Import/Export, De-Risking, IP, Daten, Lieferkette, Exportkontrolle und politisches Risiko.</w:t>
      </w:r>
    </w:p>
    <w:p>
      <w:r>
        <w:t>Offene Punkte: Rechtsquelle, Beleglage, Gegenposition, Frist, taktische Eskalation.</w:t>
      </w:r>
    </w:p>
    <w:p>
      <w:r>
        <w:t>Hinweis: Keine nicht verifizierbaren Fundstellen verwenden; bei Tagesrecht live prüfen.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