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Untersuchungsplan HIN-26-014</w:t>
      </w:r>
    </w:p>
    <w:p>
      <w:r>
        <w:t>Ziel ist eine begrenzte, dokumentierte Sachverhaltsklärung. Die Identität der hinweisgebenden Person bleibt getrennt. Interviews werden nicht als Druckmittel geführt.</w:t>
      </w:r>
    </w:p>
    <w:p>
      <w:r>
        <w:t>Datenquellen: Produktakte Q4/2025, Exportfreigaben, Teams-Kanal Vertrieb International, Bonusunterlagen, NDA-Versionen, Audit Trail im Meldeportal.</w:t>
      </w:r>
    </w:p>
    <w:p>
      <w:pPr>
        <w:pStyle w:val="ListBullet"/>
      </w:pPr>
      <w:r>
        <w:t>Legal Hold für Produktakte</w:t>
      </w:r>
    </w:p>
    <w:p>
      <w:pPr>
        <w:pStyle w:val="ListBullet"/>
      </w:pPr>
      <w:r>
        <w:t>Interview Vertriebsleitung erst nach Dokumentensicherung</w:t>
      </w:r>
    </w:p>
    <w:p>
      <w:pPr>
        <w:pStyle w:val="ListBullet"/>
      </w:pPr>
      <w:r>
        <w:t>Rückmeldung an Portal vor Fristablauf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