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Kurzfassung Entscheidungsvorlage</w:t>
      </w:r>
    </w:p>
    <w:p>
      <w:r>
        <w:t>Waldkrone HealthTech GmbH erhält einen anonymen Hinweis zu Exportkontrolle, Produktdokumentation und Bonusdruck; zugleich droht ein Deal-NDA mit weit gefasster Verschwiegenheit.</w:t>
      </w:r>
    </w:p>
    <w:p>
      <w:r>
        <w:t>Die Entscheidung sollte nicht auf Grundlage einzelner Schlagworte getroffen werden. Maßgeblich sind Nachweisbarkeit, Zuständigkeit, Frist und ein realistischer nächster Schritt.</w:t>
      </w:r>
    </w:p>
    <w:p>
      <w:pPr>
        <w:pStyle w:val="ListBullet"/>
      </w:pPr>
      <w:r>
        <w:t>Rote Punkte zuerst behandeln</w:t>
      </w:r>
    </w:p>
    <w:p>
      <w:pPr>
        <w:pStyle w:val="ListBullet"/>
      </w:pPr>
      <w:r>
        <w:t>Quellen live prüfen</w:t>
      </w:r>
    </w:p>
    <w:p>
      <w:pPr>
        <w:pStyle w:val="ListBullet"/>
      </w:pPr>
      <w:r>
        <w:t>Offene Tatsachen ausdrücklich offen lassen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