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Informationsfreiheit und Presseauskunft</w:t>
      </w:r>
    </w:p>
    <w:p>
      <w:r>
        <w:t>IFG-/Presseauskunftsakte Hafenstadt: Klinikdaten, Kostenbescheid, Drittbeteiligung, UIG-Ausweichroute und Presseanfrage.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