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Mandatsbestätigung — Auszug</w:t>
      </w:r>
    </w:p>
    <w:p>
      <w:r>
        <w:t>Falkenried &amp; Partner übernimmt die Vertretung der Nordstern BioTherapeutics GmbH im Projekt Aurora gegen MedVector Supply AG.</w:t>
      </w:r>
    </w:p>
    <w:p>
      <w:r>
        <w:t>Das Budget Phase 1 beträgt 180.000 EUR netto. Ein Reforecast erfolgt bei 75 Prozent Budgetverbrauch oder wesentlicher Scope-Erweiterung.</w:t>
      </w:r>
    </w:p>
    <w:p>
      <w:r>
        <w:t>Externe Fachberater dürfen nur nach vorheriger Freigabe der Rechtsabteilung eingebunden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