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Vorstandsvorlage Cyber-Roadmap</w:t>
      </w:r>
    </w:p>
    <w:p>
      <w:r>
        <w:t>Die Lahnwerke Maschinenbau AG betreibt Produktions-IT, ein europaweites Ersatzteillager, Telematik in 88 LKW und mehrere Cloud-SaaS-Dienste. Die Vorstandsvorlage soll keine bloße Zertifikatsliste werden, sondern die Entscheidung über Budget, Verantwortlichkeit und Nachweise ermöglichen.</w:t>
      </w:r>
    </w:p>
    <w:p>
      <w:r>
        <w:t>Der CISO hält eine NIS-2-Betroffenheit für wahrscheinlich, aber die Sektorzuordnung ist nicht sauber dokumentiert. Einkauf und Logistik möchten Slack und AirTags sofort freigeben; HR verlangt Betriebsratsbeteiligung.</w:t>
      </w:r>
    </w:p>
    <w:p>
      <w:r>
        <w:t>Die kritischsten offenen Punkte sind Lieferanten-Fernwartung, fehlende Restore-Tests, Zertifikatsabläufe in Java-Signierprozessen und unklare Screenshot-Regeln in Supportkanälen.</w:t>
      </w:r>
    </w:p>
    <w:p>
      <w:pPr>
        <w:pStyle w:val="ListBullet"/>
      </w:pPr>
      <w:r>
        <w:t>BSIG 2025 und NIS-2 live prüfen</w:t>
      </w:r>
    </w:p>
    <w:p>
      <w:pPr>
        <w:pStyle w:val="ListBullet"/>
      </w:pPr>
      <w:r>
        <w:t>BSI-Grundschutz-Schutzbedarf sauber dokumentieren</w:t>
      </w:r>
    </w:p>
    <w:p>
      <w:pPr>
        <w:pStyle w:val="ListBullet"/>
      </w:pPr>
      <w:r>
        <w:t>Slack/MDM/AirTags nicht getrennt, sondern als Daten- und Securityverbund betrachten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