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Policy-Entwurf: Screenshots und Chatkanäle</w:t>
      </w:r>
    </w:p>
    <w:p>
      <w:r>
        <w:t>Screenshots aus Logs, Tickets und Kundenumgebungen dürfen nicht ungeprüft in offene Chatkanäle gestellt werden. Tokens, personenbezogene Daten, Gesundheitsdaten, Kundengeheimnisse und Quellcode werden vor Weitergabe geschwärzt oder in freigegebene Systeme verschoben.</w:t>
      </w:r>
    </w:p>
    <w:p>
      <w:r>
        <w:t>Externe Channels benötigen einen verantwortlichen Owner, Ablaufdatum und Datenklasse.</w:t>
      </w:r>
    </w:p>
    <w:p>
      <w:pPr>
        <w:pStyle w:val="ListBullet"/>
      </w:pPr>
      <w:r>
        <w:t>Keine privaten Messenger für Kundenstörungen</w:t>
      </w:r>
    </w:p>
    <w:p>
      <w:pPr>
        <w:pStyle w:val="ListBullet"/>
      </w:pPr>
      <w:r>
        <w:t>Sicherheitsvorfälle nur im Krisenkanal</w:t>
      </w:r>
    </w:p>
    <w:p>
      <w:pPr>
        <w:pStyle w:val="ListBullet"/>
      </w:pPr>
      <w:r>
        <w:t>Legal Hold wird gesondert angeordnet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