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Arbeitsvermerk Öffentliches Wirtschaftsrecht</w:t>
      </w:r>
    </w:p>
    <w:p>
      <w:r>
        <w:t>ÖPP-Akte Schulcampus Havelstadt: Projektgesellschaft, Vergabe, Beihilfe, Wirtschaftlichkeitsvergleich, kommunale Kontrolle und Exit.</w:t>
      </w:r>
    </w:p>
    <w:p>
      <w:r>
        <w:t>Der Vermerk trennt Sachverhalt, Rechtsgrundlage, Zuständigkeit, Frist, Kostenrisiko, Beweisbedarf und nächsten Schritt.</w:t>
      </w:r>
    </w:p>
    <w:p>
      <w:r>
        <w:t>Rechtsstand, Rechtsprechung und Behördenpraxis sind vor produktiver Nutzung live zu prüfen.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