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See- und Schifffahrtsrecht</w:t>
      </w:r>
    </w:p>
    <w:p>
      <w:r>
        <w:t>Schifffahrtsakte: Werftvertrag, Schiffshypothek, Bermuda-Flagge, Wrack, Arrest, P&amp;I und ITLOS/UNCLOS-Notiz.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