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Partner-Memo Klingenhain - Statusprüfung und Sanierung</w:t>
      </w:r>
    </w:p>
    <w:p>
      <w:pPr>
        <w:pStyle w:val="Heading1"/>
      </w:pPr>
      <w:r>
        <w:t>Kurzbefund</w:t>
      </w:r>
    </w:p>
    <w:p>
      <w:r>
        <w:t>Die Akte ist nicht mit einem Satz zu lösen. Die DRV kann bei mehreren Rollen starke Eingliederungsindizien zeigen. Gleichzeitig gibt es echte Selbständigkeitskerne, die nicht geopfert werden sollten.</w:t>
      </w:r>
    </w:p>
    <w:p>
      <w:pPr>
        <w:pStyle w:val="Heading1"/>
      </w:pPr>
      <w:r>
        <w:t>Empfohlene Verteidigung</w:t>
      </w:r>
    </w:p>
    <w:p>
      <w:r>
        <w:t>Clusterbildung statt Totalverteidigung. Für rote Gruppen Zukunft umstellen, für gelb-grüne Gruppen Belege sauber aufbereiten. Keine pauschalen Behauptungen zur freien Mitarbeit ohne Praxisnachweis.</w:t>
      </w:r>
    </w:p>
    <w:p>
      <w:pPr>
        <w:pStyle w:val="Heading1"/>
      </w:pPr>
      <w:r>
        <w:t>Geschäftsführer</w:t>
      </w:r>
    </w:p>
    <w:p>
      <w:r>
        <w:t>Exakt 50% sind relevant, aber keine automatische Entwarnung. Satzung, Abberufung, Weisungsrechte und Nebenabreden entscheiden.</w:t>
      </w:r>
    </w:p>
    <w:p>
      <w:pPr>
        <w:pStyle w:val="Heading1"/>
      </w:pPr>
      <w:r>
        <w:t>Nächste Schritte</w:t>
      </w:r>
    </w:p>
    <w:p>
      <w:pPr>
        <w:pStyle w:val="ListBullet"/>
      </w:pPr>
      <w:r>
        <w:t>DRV-Frist absichern</w:t>
      </w:r>
    </w:p>
    <w:p>
      <w:pPr>
        <w:pStyle w:val="ListBullet"/>
      </w:pPr>
      <w:r>
        <w:t>Indizienmatrix finalisieren</w:t>
      </w:r>
    </w:p>
    <w:p>
      <w:pPr>
        <w:pStyle w:val="ListBullet"/>
      </w:pPr>
      <w:r>
        <w:t>Lehrkräfte clustern</w:t>
      </w:r>
    </w:p>
    <w:p>
      <w:pPr>
        <w:pStyle w:val="ListBullet"/>
      </w:pPr>
      <w:r>
        <w:t>GF-Dokumente vollständig ziehen</w:t>
      </w:r>
    </w:p>
    <w:p>
      <w:pPr>
        <w:pStyle w:val="ListBullet"/>
      </w:pPr>
      <w:r>
        <w:t>Kommunikation an Vorstand und Fördermittelgeber vorbereiten</w:t>
      </w:r>
    </w:p>
    <w:sectPr w:rsidR="00FC693F" w:rsidRPr="0006063C" w:rsidSect="00034616"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