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Founder Update Standard Nebelstern</w:t>
      </w:r>
    </w:p>
    <w:p>
      <w:r>
        <w:t>Bitte monatlich bis zum 5. Werktag liefern: Cash, Runway, Umsatz/ARR, Pipeline, Top-3-Kunden, Produktmeilensteine, Hiring, Risiken, Ask an Investoren.</w:t>
      </w:r>
    </w:p>
    <w:p>
      <w:r>
        <w:t>Bitte zwischen zahlenden Kunden, Piloten, LOIs und bloßer Pipeline trennen.</w:t>
      </w:r>
    </w:p>
    <w:p>
      <w:r>
        <w:t>Bitte keine vertraulichen Kundendaten ohne Freigabe oder Schwärzung übermitteln.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