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Verbraucherschutzverband Durchsetzung</w:t>
      </w:r>
    </w:p>
    <w:p>
      <w:r>
        <w:t>Verbandsakte Abo-Falle: VDuG-Abhilfeklage, UKlaG-Unterlassung, Betroffenenpool, Registertext und Vergleichsrisiko.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