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Rapid Response Presse-FAQ</w:t>
      </w:r>
    </w:p>
    <w:p>
      <w:r>
        <w:t>Auslöser: kurzer Clip aus Marktplatzgespräch wird ohne Kontext geteilt.</w:t>
      </w:r>
    </w:p>
    <w:p>
      <w:r>
        <w:t>Linie: Kontext liefern, keine Gegenbeschimpfung, keine unnötige Verlängerung des Themas.</w:t>
      </w:r>
    </w:p>
    <w:p>
      <w:r>
        <w:t>Freigabe: Pressesprecherin, Kampagnenleitung, Rechtskontakt bei Tatsachenbehauptungen.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Frage</w:t>
            </w:r>
          </w:p>
        </w:tc>
        <w:tc>
          <w:tcPr>
            <w:tcW w:type="dxa" w:w="2880"/>
          </w:tcPr>
          <w:p>
            <w:r>
              <w:t>Antwortkern</w:t>
            </w:r>
          </w:p>
        </w:tc>
        <w:tc>
          <w:tcPr>
            <w:tcW w:type="dxa" w:w="2880"/>
          </w:tcPr>
          <w:p>
            <w:r>
              <w:t>Freigabe</w:t>
            </w:r>
          </w:p>
        </w:tc>
      </w:tr>
      <w:tr>
        <w:tc>
          <w:tcPr>
            <w:tcW w:type="dxa" w:w="2880"/>
          </w:tcPr>
          <w:p>
            <w:r>
              <w:t>Was ist passiert?</w:t>
            </w:r>
          </w:p>
        </w:tc>
        <w:tc>
          <w:tcPr>
            <w:tcW w:type="dxa" w:w="2880"/>
          </w:tcPr>
          <w:p>
            <w:r>
              <w:t>Wir prüfen den vollständigen Kontext und bleiben bei belegbaren Informationen.</w:t>
            </w:r>
          </w:p>
        </w:tc>
        <w:tc>
          <w:tcPr>
            <w:tcW w:type="dxa" w:w="2880"/>
          </w:tcPr>
          <w:p>
            <w:r>
              <w:t>Presse</w:t>
            </w:r>
          </w:p>
        </w:tc>
      </w:tr>
      <w:tr>
        <w:tc>
          <w:tcPr>
            <w:tcW w:type="dxa" w:w="2880"/>
          </w:tcPr>
          <w:p>
            <w:r>
              <w:t>Warum reagieren Sie?</w:t>
            </w:r>
          </w:p>
        </w:tc>
        <w:tc>
          <w:tcPr>
            <w:tcW w:type="dxa" w:w="2880"/>
          </w:tcPr>
          <w:p>
            <w:r>
              <w:t>Weil falsche Eindrücke schnell entstehen und wir sie sachlich korrigieren.</w:t>
            </w:r>
          </w:p>
        </w:tc>
        <w:tc>
          <w:tcPr>
            <w:tcW w:type="dxa" w:w="2880"/>
          </w:tcPr>
          <w:p>
            <w:r>
              <w:t>Kampagne</w:t>
            </w:r>
          </w:p>
        </w:tc>
      </w:tr>
      <w:tr>
        <w:tc>
          <w:tcPr>
            <w:tcW w:type="dxa" w:w="2880"/>
          </w:tcPr>
          <w:p>
            <w:r>
              <w:t>Was passiert intern?</w:t>
            </w:r>
          </w:p>
        </w:tc>
        <w:tc>
          <w:tcPr>
            <w:tcW w:type="dxa" w:w="2880"/>
          </w:tcPr>
          <w:p>
            <w:r>
              <w:t>Das Team wird erneut auf Ton, Fakten und Dokumentation gebrieft.</w:t>
            </w:r>
          </w:p>
        </w:tc>
        <w:tc>
          <w:tcPr>
            <w:tcW w:type="dxa" w:w="2880"/>
          </w:tcPr>
          <w:p>
            <w:r>
              <w:t>Leitung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