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F5C8C"/>
          <w:sz w:val="22"/>
        </w:rPr>
        <w:t>CONFERENCE PAPER PLAN  03 / 5  —  REBUILT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24"/>
        </w:rPr>
        <w:t>ISI 2027  |  HAW Hamburg  |  16-18 March 2027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36"/>
        </w:rPr>
        <w:t>Becoming Informed at Work: Information Behavior of Employees Using Retrieval-Augmented Assistants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/>
          <w:color w:val="444444"/>
          <w:sz w:val="24"/>
        </w:rPr>
        <w:t>Forschungsbeitrag / full paper for Information - Wissenschaft und Praxis  |  English  |  APA  |  max 7000 words excluding references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 w:val="0"/>
          <w:color w:val="222222"/>
          <w:sz w:val="20"/>
        </w:rPr>
        <w:t>Asher Mehfooz  |  18 September 2026  |  NLP / LLM / RAG / business automation  |  Background used as capability, not as the paper topic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8B1E1E"/>
          <w:sz w:val="22"/>
        </w:rPr>
        <w:t>URGENT: EasyChair metadata 5 October 2026; PDF 12 October 2026. This is information science, not an agent accuracy paper. No child tutor.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1. Conference Fit (verified from the CFP you sent)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Verified detail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Theme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Becoming informed and informing others (Buckland, 2017)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Matching topics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Information behavior; information literacy; information access; AI and machine learning; knowledge organisation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Type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Forschungsbeitrag, anonymised, max 7000 words excluding refs, APA, official Word template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Dates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Metadata 5 Oct 2026  |  PDF 12 Oct 2026  |  notification 11 Dec 2026  |  revision 22 Jan 2027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Publication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IWP journal for full papers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Backup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Poster/Demo 1000 words if the full paper cannot be finished by 3 October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Why not a generic NLP dump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ISI will reject a RAGAS table with no informing theory. The RAG system is the field site. The object is how workers become informed, misinformed, or remain uninformed.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Why this beats the old Paper 3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old file used the kids tutor. You asked not to stay stuck on the CV. Workplace RAG is on-theme for ISI and on-topic for business automation.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2. Problem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When an employee asks an internal assistant instead of searching a drive, the search log disappears. Classic information-behavior models assume a seeker who can inspect sources. A RAG answer looks like a source. The worker may stop seeking. That is an ISI problem: becoming informed through a generative intermediary at work.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3. Existing work and gap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Buckland: informing as process. Use as theory, not decoration.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Wilson, Kuhlthau, Savolainen: seeker-centric models built for libraries, web search, everyday life. Thin on LLM intermediaries.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Workplace information literacy: mostly intranet search and email. Not RAG abstention or citation panels.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HCI explainable-search papers: overlap with Paper 4; keep Paper 3 on informing practices, not SHAP.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Enterprise RAG engineering papers: they measure answer accuracy, not whether the worker became informed.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GAP: No empirical coding of informing episodes for workplace RAG: query, retrieved snippets, model utterance, worker uptake, optional human colleague. Categories: informed, misinformed, uninformed (abstain ignored), overtrust, repair (user asks for the PDF). That cycle is the missing information-science object.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4. Proposal (finishable before 12 October)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Field site: a lab RAG over the Paper 2 fake SOP corpus, or even a simpler 15-doc intranet. You do not need a real company if you run a study with 8-12 knowledge workers / advanced students doing work-like tasks (refund policy, stale price, missing procedure).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Each participant does 6 tasks. Screen + think-aloud. Code episodes.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RQs: How do they become informed? When do they stop checking snippets? What repair moves appear after a refusal vs a fluent wrong answer?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This is qualitative/descriptive. ISI accepts that. Do not fake p-values.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If October is too tight: submit Poster 1000 words as work-in-progress, not a hollow 7000-word paper.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5. Novelty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Theoretical-empirical: workplace RAG as an informing institution, with a coding scheme for employee-AI informing. Implementation is the instrument, not the claim.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6. APA full-paper flow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Introduction — Buckland motto moved into the office.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Theoretical background — IB, IL, informing vs task completion.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Related empirical work — workplace IL, AI at work, search vs ask.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Research questions.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Method — tasks, participants, ethics, coding, reliability.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Findings — episode types and examples.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Discussion — what information literacy must mean next to a RAG box.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Conclusion — limits; not a German Kita study; transferable categories.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References — APA 7.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7. October crash plan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By 25 Sep: coding book and 4 pilot sessions. By 2 Oct: remaining sessions. 5 Oct: EasyChair metadata. 12 Oct: anonymised PDF in the ISI template.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444444"/>
        <w:sz w:val="16"/>
      </w:rPr>
      <w:t>Paper 3 rebuilt  |  ISI 2027 workplace information behavior  |  APA  |  URGENT October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