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Calibri" w:hAnsi="Calibri"/>
          <w:b/>
          <w:i w:val="0"/>
          <w:color w:val="0F5C8C"/>
          <w:sz w:val="22"/>
        </w:rPr>
        <w:t>CONFERENCE PAPER PLAN  05 / 5  —  REBUILT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1B3A5F"/>
          <w:sz w:val="24"/>
        </w:rPr>
        <w:t>ICAIIT 2027  |  Koethen, Germany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1B3A5F"/>
          <w:sz w:val="36"/>
        </w:rPr>
        <w:t>Intent and Aspect Detection in Customer Messages for Reliable Handover to Business Automation</w:t>
      </w:r>
    </w:p>
    <w:p>
      <w:pPr>
        <w:spacing w:after="160" w:line="276" w:lineRule="auto"/>
        <w:jc w:val="center"/>
      </w:pPr>
      <w:r>
        <w:rPr>
          <w:rFonts w:ascii="Calibri" w:hAnsi="Calibri"/>
          <w:b w:val="0"/>
          <w:i/>
          <w:color w:val="444444"/>
          <w:sz w:val="24"/>
        </w:rPr>
        <w:t>Track 4: Artificial Intelligence, Machine Learning and Data Science  |  NLP paper, not RAG, not an agent</w:t>
      </w:r>
    </w:p>
    <w:p>
      <w:pPr>
        <w:spacing w:after="160" w:line="276" w:lineRule="auto"/>
        <w:jc w:val="center"/>
      </w:pPr>
      <w:r>
        <w:rPr>
          <w:rFonts w:ascii="Calibri" w:hAnsi="Calibri"/>
          <w:b w:val="0"/>
          <w:i w:val="0"/>
          <w:color w:val="222222"/>
          <w:sz w:val="20"/>
        </w:rPr>
        <w:t>Asher Mehfooz  |  18 September 2026  |  NLP / LLM / RAG / business automation  |  Background used as capability, not as the paper topic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8B1E1E"/>
          <w:sz w:val="22"/>
        </w:rPr>
        <w:t>EvoMusArt was dropped: it is AI art/music, not business NLP. ICIEA-EU 2027 Springer deadline was 20 August 2026 (closed). This NLP paper is the honest fifth venue choice.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1. Conference Fit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fill="1B3A5F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520"/>
            <w:shd w:fill="1B3A5F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Verified ICAIIT 2027 rule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Conference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15th ICAIIT, Anhalt University of Applied Sciences, Koethen, 11 March 2027, in-person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Window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Submissions open 1 November 2026  |  Deadline 10 January 2027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Track for this paper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4. Artificial Intelligence, Machine Learning and Data Science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Length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5 to 7 pages in Template2026_Word.docx. Under 5 pages auto-rejected.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Review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Double-blind. Similarity above 20% can be rejected. IEEE refs, at least 10. Self-cite max 10%.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Abstract / keywords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150-300 words. At least 4 capitalised keywords. Title: capitalise significant words, no formulas.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Author cap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Maximum 4 papers per author. This rebuild uses 3 ICAIIT papers: legal.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Indexing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ISSN 2199-8876. Scopus coverage on SCImago 2018-2024 (SJR 2024 = 0.294). 2027 volume expected, not guaranteed until released.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Fee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EUR 120 up to 7 pages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Why this venue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Open January deadline, applied IT, explicit tracks for AI and digital economy. Not CORE A. Realistic first indexed papers.</w:t>
            </w:r>
          </w:p>
        </w:tc>
      </w:tr>
    </w:tbl>
    <w:p>
      <w:pPr>
        <w:spacing w:after="80"/>
      </w:pP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Three ICAIIT papers is allowed (max 4 per author). They must not look like one paper split three ways: Paper 1 = agents/tools, Paper 2 = RAG/refusal, Paper 5 = text classification/NLP before any LLM action.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2. Problem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Automation fails before the agent runs when the system misreads the customer: refund vs cancel vs complaint vs threat vs just a status ask. Generic sentiment (positive/negative) is the wrong signal. Business handover needs intent (what they want) and aspect (product, billing, delivery, staff). Production sentiment dashboards that dump a polarity score into a CRM are not this paper, even if you have built similar pipelines.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3. Existing work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Aspect-based sentiment analysis (ABSA) on review datasets (SemEval restaurants/laptops): mature, clean text, not tickets.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Intent datasets: Banking77, CLINC150, HWU64. Strong baselines (BERT/SetFit). Not jointly trained with aspect + handover policy.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Ticket classifiers in industry: closed, accuracy-only, no abstain for automation.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LLM few-shot intent: good on clean intents, expensive, unstable on short noisy messages, weak calibrated abstain.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Pulisint-style stream sentiment: capability you have; do not resubmit a product write-up. Use public ticket-like data.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GAP: A joint intent+aspect model with an abstain band that decides auto-route vs human queue, evaluated on noisy customer messages rather than restaurant reviews. The novelty is the handover policy (when NLP is sure enough to start Paper 1's agent), not a new transformer.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4. Proposal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Data: Banking77 or a similar public intent set PLUS a small aspect layer you annotate on 400-600 messages (billing, access, delivery, product, other). Optionally add a noisy paraphrase split.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Models: (a) linear TF-IDF baseline, (b) small encoder (SetFit or DistilBERT), (c) LLM few-shot. Same test split.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Handover rule: if intent confidence &lt; t or aspect is 'other', send to human; else emit a structured ticket {intent, aspect, priority} for the agent in Paper 1. Papers stay independently readable.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Metrics: intent accuracy/F1, aspect F1, abstain coverage vs automation error (false auto-routes). That last number is the business metric.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Do not scrape private client chats.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5. Novelty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A calibrated intent-aspect handover layer for LLM business automation, with an abstain band measured as false-auto-route rate. Not new ABSA. Not a sentiment dashboard. Not Paper 1's validator (this paper never calls refund).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6. Skeleton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Introduction — polarity is not an action.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Related Work — intent, ABSA, ticket mining, LLM classifiers, calibration/abstain.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Task — 3.1 Labels. 3.2 Handover policy. 3.3 Data.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Method — 4.1 Baselines. 4.2 Encoder. 4.3 LLM few-shot. 4.4 Thresholds.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Results — where the encoder beats the LLM on short tickets; where abstain saves false automation.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Conclusions.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References — IEEE, 10+.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7. Why EvoMusArt and ICIEA were not used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EvoMusArt 2027 (Mainz, 1 Nov 2026, Springer LNCS): real and still open, but the CFP is music, art, design, animation. Putting business NLP there would be unmatched.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ICIEA-EU 2027 (Porto, Springer): manufacturing/industrial engineering; full-paper deadline 20 August 2026, already closed.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SAND, ARC, EBS, ML4CPS: checked again; still the wrong scientific object.</w:t>
      </w:r>
    </w:p>
    <w:p>
      <w:pPr>
        <w:pStyle w:val="ListBullet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ICMLAI-2027 pagesconferences.org: not recommended.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444444"/>
        <w:sz w:val="16"/>
      </w:rPr>
      <w:t>Paper 5 rebuilt  |  NLP for customer operations  |  ICAIIT Track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