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Vietnamese name: Thu mua phế liệu</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r w:rsidR="005E3F9A" w:rsidRPr="00026BAE">
        <w:rPr>
          <w:rFonts w:ascii="Cambria" w:eastAsia="Times New Roman" w:hAnsi="Cambria" w:cs="Times New Roman"/>
          <w:sz w:val="24"/>
          <w:szCs w:val="24"/>
          <w:lang w:eastAsia="en-US"/>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CB4B8B" w:rsidRPr="00026BAE">
        <w:rPr>
          <w:rFonts w:ascii="Cambria" w:eastAsia="Times New Roman" w:hAnsi="Cambria" w:cs="Times New Roman"/>
          <w:sz w:val="24"/>
          <w:szCs w:val="24"/>
          <w:lang w:eastAsia="en-US"/>
        </w:rPr>
        <w:t xml:space="preserve"> (SCHS). SCHS provides the homeowner an easy way to post the scrap they want to sell with detail information and the recommended price. Besides that, SCHS also provides the collector a feature to find out near-by scrap, book scrap and contact with the homeowner. Moreover, SCHS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8A7D35" w:rsidRPr="00026BAE">
        <w:rPr>
          <w:rFonts w:ascii="Cambria" w:eastAsia="Times New Roman" w:hAnsi="Cambria" w:cs="Times New Roman"/>
          <w:sz w:val="24"/>
          <w:szCs w:val="24"/>
          <w:lang w:eastAsia="en-US"/>
        </w:rPr>
        <w:t xml:space="preserve"> Finally, SCHS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r w:rsidR="000417DF" w:rsidRPr="00026BAE">
        <w:rPr>
          <w:rFonts w:ascii="Cambria" w:hAnsi="Cambria"/>
          <w:sz w:val="24"/>
          <w:szCs w:val="24"/>
          <w:lang w:eastAsia="en-US"/>
        </w:rPr>
        <w:t>project:</w:t>
      </w:r>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Limit of time: our team has only 4 members and we have to get requirements,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w:t>
      </w:r>
      <w:r w:rsidRPr="00026BAE">
        <w:rPr>
          <w:rFonts w:ascii="Cambria" w:hAnsi="Cambria"/>
          <w:sz w:val="24"/>
          <w:szCs w:val="24"/>
          <w:lang w:eastAsia="en-US"/>
        </w:rPr>
        <w:t xml:space="preserve"> of team member: team members can have a conflict in meeti</w:t>
      </w:r>
      <w:r w:rsidRPr="00026BAE">
        <w:rPr>
          <w:rFonts w:ascii="Cambria" w:hAnsi="Cambria"/>
          <w:sz w:val="24"/>
          <w:szCs w:val="24"/>
          <w:lang w:eastAsia="en-US"/>
        </w:rPr>
        <w:t xml:space="preserve">ng schedule because of sick, </w:t>
      </w:r>
      <w:r w:rsidRPr="00026BAE">
        <w:rPr>
          <w:rFonts w:ascii="Cambria" w:hAnsi="Cambria"/>
          <w:sz w:val="24"/>
          <w:szCs w:val="24"/>
          <w:lang w:eastAsia="en-US"/>
        </w:rPr>
        <w:t>class</w:t>
      </w:r>
      <w:r w:rsidRPr="00026BAE">
        <w:rPr>
          <w:rFonts w:ascii="Cambria" w:hAnsi="Cambria"/>
          <w:sz w:val="24"/>
          <w:szCs w:val="24"/>
          <w:lang w:eastAsia="en-US"/>
        </w:rPr>
        <w:t xml:space="preserve"> timetable or</w:t>
      </w:r>
      <w:r w:rsidRPr="00026BAE">
        <w:rPr>
          <w:rFonts w:ascii="Cambria" w:hAnsi="Cambria"/>
          <w:sz w:val="24"/>
          <w:szCs w:val="24"/>
          <w:lang w:eastAsia="en-US"/>
        </w:rPr>
        <w:t xml:space="preserve"> work schedule, etc</w:t>
      </w:r>
      <w:r w:rsidRPr="00026BAE">
        <w:rPr>
          <w:rFonts w:ascii="Cambria" w:hAnsi="Cambria"/>
          <w:sz w:val="24"/>
          <w:szCs w:val="24"/>
          <w:lang w:eastAsia="en-US"/>
        </w:rPr>
        <w:t>…</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r w:rsidR="005302AF" w:rsidRPr="005302AF">
        <w:rPr>
          <w:rFonts w:ascii="Cambria" w:eastAsia="SimSun" w:hAnsi="Cambria" w:cs="Times New Roman"/>
          <w:sz w:val="24"/>
          <w:szCs w:val="24"/>
        </w:rPr>
        <w:t xml:space="preserve">Dijkstra's Algorithm </w:t>
      </w:r>
      <w:r w:rsidR="005302AF">
        <w:rPr>
          <w:rFonts w:ascii="Cambria" w:eastAsia="SimSun" w:hAnsi="Cambria" w:cs="Times New Roman"/>
          <w:sz w:val="24"/>
          <w:szCs w:val="24"/>
        </w:rPr>
        <w:t>(</w:t>
      </w:r>
      <w:r w:rsidR="005302AF" w:rsidRPr="005302AF">
        <w:rPr>
          <w:rFonts w:ascii="Cambria" w:eastAsia="SimSun" w:hAnsi="Cambria" w:cs="Times New Roman"/>
          <w:sz w:val="24"/>
          <w:szCs w:val="24"/>
        </w:rPr>
        <w:t>Dijkstra's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r w:rsidR="00445AFA" w:rsidRPr="005302AF">
        <w:rPr>
          <w:rFonts w:ascii="Cambria" w:eastAsia="SimSun" w:hAnsi="Cambria" w:cs="Times New Roman"/>
          <w:sz w:val="24"/>
          <w:szCs w:val="24"/>
        </w:rPr>
        <w:t>Dijkstra's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BD579B"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0"/>
      <w:bookmarkEnd w:id="1"/>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2" w:name="_Toc532231378"/>
      <w:bookmarkStart w:id="3"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2"/>
      <w:bookmarkEnd w:id="3"/>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Java EE 8.0, Node v10, npm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StarUML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4"/>
      <w:bookmarkEnd w:id="5"/>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8604DF" w:rsidRPr="00026BAE" w:rsidRDefault="008604DF" w:rsidP="008604DF">
      <w:pPr>
        <w:jc w:val="both"/>
        <w:rPr>
          <w:rFonts w:ascii="Cambria" w:hAnsi="Cambria" w:cstheme="minorHAnsi"/>
          <w:sz w:val="24"/>
          <w:szCs w:val="24"/>
        </w:rPr>
      </w:pPr>
      <w:r w:rsidRPr="00026BAE">
        <w:rPr>
          <w:rFonts w:ascii="Cambria" w:hAnsi="Cambria" w:cstheme="minorHAnsi"/>
          <w:sz w:val="24"/>
          <w:szCs w:val="24"/>
        </w:rPr>
        <w:t>This project is developed using Scrum model, a part of an agile framework for Software development project. The reasons why our team choose Scrum model are:</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All the tasks in project are assigned vertically, which mean that a member has to do all steps from design, code, test and implement that part, so Scrum is considered as the most suitable model for a small project like SCHS.</w:t>
      </w:r>
    </w:p>
    <w:p w:rsidR="008604DF" w:rsidRPr="00026BAE" w:rsidRDefault="008604DF" w:rsidP="008604DF">
      <w:pPr>
        <w:pStyle w:val="ListParagraph"/>
        <w:numPr>
          <w:ilvl w:val="0"/>
          <w:numId w:val="5"/>
        </w:numPr>
        <w:spacing w:before="120"/>
        <w:jc w:val="both"/>
        <w:rPr>
          <w:rFonts w:ascii="Cambria" w:hAnsi="Cambria" w:cstheme="minorHAnsi"/>
          <w:sz w:val="24"/>
          <w:szCs w:val="24"/>
        </w:rPr>
      </w:pPr>
      <w:r w:rsidRPr="00026BAE">
        <w:rPr>
          <w:rFonts w:ascii="Cambria" w:hAnsi="Cambria" w:cstheme="minorHAnsi"/>
          <w:sz w:val="24"/>
          <w:szCs w:val="24"/>
        </w:rPr>
        <w:t>Product owner can easily change requirement or extend scope. The team will adapt to change better.</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During the time of project, there are many technologies that needed to be learnt. So with the Scrum model, all team members can learn and use new technologies in parallel in order to meet deadline.</w:t>
      </w:r>
    </w:p>
    <w:p w:rsidR="008604DF" w:rsidRPr="00026BAE" w:rsidRDefault="008604DF" w:rsidP="008604DF">
      <w:pPr>
        <w:jc w:val="both"/>
        <w:rPr>
          <w:rFonts w:ascii="Cambria" w:hAnsi="Cambria" w:cstheme="minorHAnsi"/>
          <w:sz w:val="24"/>
          <w:szCs w:val="24"/>
        </w:rPr>
      </w:pPr>
      <w:r w:rsidRPr="00026BAE">
        <w:rPr>
          <w:rFonts w:ascii="Cambria" w:hAnsi="Cambria" w:cstheme="minorHAnsi"/>
          <w:noProof/>
          <w:sz w:val="24"/>
          <w:szCs w:val="24"/>
        </w:rPr>
        <w:lastRenderedPageBreak/>
        <w:drawing>
          <wp:inline distT="0" distB="0" distL="0" distR="0">
            <wp:extent cx="5943600" cy="4166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agile-scrum-framewor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inline>
        </w:drawing>
      </w:r>
    </w:p>
    <w:p w:rsidR="008604DF" w:rsidRPr="00026BAE" w:rsidRDefault="008604DF" w:rsidP="008604DF">
      <w:pPr>
        <w:pStyle w:val="Caption"/>
        <w:jc w:val="center"/>
        <w:rPr>
          <w:rFonts w:ascii="Cambria" w:hAnsi="Cambria" w:cs="Arial"/>
          <w:b w:val="0"/>
          <w:color w:val="000000" w:themeColor="text1"/>
          <w:sz w:val="24"/>
          <w:szCs w:val="24"/>
        </w:rPr>
      </w:pPr>
      <w:bookmarkStart w:id="6"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Scrum Framework</w:t>
      </w:r>
      <w:bookmarkEnd w:id="6"/>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r w:rsidRPr="00026BAE">
              <w:rPr>
                <w:rFonts w:ascii="Cambria" w:hAnsi="Cambria" w:cstheme="minorHAnsi"/>
                <w:sz w:val="24"/>
                <w:szCs w:val="24"/>
              </w:rPr>
              <w:t>Lại Đức Hùng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 Duy Đạt</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r w:rsidRPr="00026BAE">
              <w:rPr>
                <w:rFonts w:ascii="Cambria" w:hAnsi="Cambria" w:cstheme="minorHAnsi"/>
                <w:sz w:val="24"/>
                <w:szCs w:val="24"/>
              </w:rPr>
              <w:t>Tiết Lê Bảo Khánh</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 Anh Trung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 Trần Hoàng Nhân</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7" w:name="_Toc532231380"/>
      <w:bookmarkStart w:id="8"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7"/>
      <w:bookmarkEnd w:id="8"/>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Pr="00026BAE"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JavaEE, SpringBoot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bookmarkStart w:id="9" w:name="_GoBack"/>
            <w:bookmarkEnd w:id="9"/>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t>DBMS</w:t>
            </w:r>
          </w:p>
        </w:tc>
        <w:tc>
          <w:tcPr>
            <w:tcW w:w="4508" w:type="dxa"/>
            <w:vAlign w:val="center"/>
          </w:tcPr>
          <w:p w:rsidR="00C941A3" w:rsidRPr="00026BAE" w:rsidRDefault="00C941A3" w:rsidP="00C02FB3">
            <w:pPr>
              <w:ind w:firstLine="0"/>
              <w:rPr>
                <w:rFonts w:ascii="Cambria" w:hAnsi="Cambria" w:cstheme="minorHAnsi"/>
                <w:sz w:val="24"/>
                <w:szCs w:val="24"/>
              </w:rPr>
            </w:pP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lastRenderedPageBreak/>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r w:rsidRPr="00026BAE">
              <w:rPr>
                <w:rFonts w:ascii="Cambria" w:hAnsi="Cambria" w:cstheme="minorHAnsi"/>
                <w:sz w:val="24"/>
                <w:szCs w:val="24"/>
              </w:rPr>
              <w:t>StarUML</w:t>
            </w:r>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10" w:name="_Toc532231381"/>
      <w:bookmarkStart w:id="11"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10"/>
      <w:bookmarkEnd w:id="11"/>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2.3.1. Tasks:</w:t>
      </w:r>
    </w:p>
    <w:p w:rsidR="007F6319" w:rsidRPr="00026BAE" w:rsidRDefault="007F6319" w:rsidP="007F6319">
      <w:pPr>
        <w:autoSpaceDE w:val="0"/>
        <w:autoSpaceDN w:val="0"/>
        <w:adjustRightInd w:val="0"/>
        <w:spacing w:after="0" w:line="240" w:lineRule="auto"/>
        <w:rPr>
          <w:rFonts w:ascii="Cambria" w:eastAsia="Times New Roman" w:hAnsi="Cambria" w:cs="Times New Roman"/>
          <w:i/>
          <w:iCs/>
          <w:sz w:val="24"/>
          <w:szCs w:val="24"/>
          <w:lang w:eastAsia="en-US"/>
        </w:rPr>
      </w:pPr>
      <w:r w:rsidRPr="00026BAE">
        <w:rPr>
          <w:rFonts w:ascii="Cambria" w:eastAsia="Times New Roman" w:hAnsi="Cambria" w:cs="Times New Roman"/>
          <w:sz w:val="24"/>
          <w:szCs w:val="24"/>
          <w:lang w:eastAsia="en-US"/>
        </w:rPr>
        <w:t xml:space="preserve">      2.3.1.n Task-n:</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Description</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Deliverables</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Resources Needed</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Dependencies and Constraints</w:t>
      </w:r>
    </w:p>
    <w:p w:rsidR="007F6319" w:rsidRPr="00026BAE" w:rsidRDefault="007F6319" w:rsidP="007F6319">
      <w:pPr>
        <w:numPr>
          <w:ilvl w:val="0"/>
          <w:numId w:val="1"/>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Risks</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2.3.2. </w:t>
      </w:r>
      <w:r w:rsidRPr="00026BAE">
        <w:rPr>
          <w:rFonts w:ascii="Cambria" w:eastAsia="Times New Roman" w:hAnsi="Cambria" w:cs="Times New Roman"/>
          <w:lang w:eastAsia="en-US"/>
        </w:rPr>
        <w:t>Task Sheet:</w:t>
      </w:r>
      <w:r w:rsidRPr="00026BAE">
        <w:rPr>
          <w:rFonts w:ascii="Cambria" w:eastAsia="Times New Roman" w:hAnsi="Cambria" w:cs="Times New Roman"/>
          <w:sz w:val="24"/>
          <w:szCs w:val="24"/>
          <w:lang w:eastAsia="en-US"/>
        </w:rPr>
        <w:t xml:space="preserve"> Assignments and Timetable</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2.3.3.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Pr="00026BAE" w:rsidRDefault="00A57D7A" w:rsidP="00A57D7A">
      <w:pPr>
        <w:autoSpaceDE w:val="0"/>
        <w:autoSpaceDN w:val="0"/>
        <w:adjustRightInd w:val="0"/>
        <w:spacing w:after="0" w:line="240" w:lineRule="auto"/>
        <w:rPr>
          <w:rFonts w:ascii="Cambria" w:eastAsia="Times New Roman" w:hAnsi="Cambria" w:cs="Times New Roman"/>
          <w:b/>
          <w:sz w:val="24"/>
          <w:szCs w:val="24"/>
          <w:lang w:eastAsia="en-US"/>
        </w:rPr>
      </w:pPr>
      <w:hyperlink r:id="rId7" w:history="1">
        <w:r w:rsidRPr="00A57D7A">
          <w:rPr>
            <w:rFonts w:ascii="Cambria" w:eastAsia="Calibri" w:hAnsi="Cambria" w:cs="Calibri"/>
            <w:color w:val="0563C1"/>
            <w:sz w:val="24"/>
            <w:szCs w:val="24"/>
            <w:u w:val="single"/>
            <w:lang w:val="fr-FR"/>
          </w:rPr>
          <w:t>http://www.oracle.com/technetwork/java/codeconvtoc-136057.html</w:t>
        </w:r>
      </w:hyperlink>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19"/>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8"/>
  </w:num>
  <w:num w:numId="16">
    <w:abstractNumId w:val="6"/>
  </w:num>
  <w:num w:numId="17">
    <w:abstractNumId w:val="12"/>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activeWritingStyle w:appName="MSWord" w:lang="fr-FR"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26BAE"/>
    <w:rsid w:val="000417DF"/>
    <w:rsid w:val="00147072"/>
    <w:rsid w:val="001D1FC5"/>
    <w:rsid w:val="002034F2"/>
    <w:rsid w:val="002335C2"/>
    <w:rsid w:val="0025753C"/>
    <w:rsid w:val="00291F67"/>
    <w:rsid w:val="003A0F83"/>
    <w:rsid w:val="00445AFA"/>
    <w:rsid w:val="004F16AA"/>
    <w:rsid w:val="004F46ED"/>
    <w:rsid w:val="00502D55"/>
    <w:rsid w:val="0050639C"/>
    <w:rsid w:val="005151D4"/>
    <w:rsid w:val="005274F0"/>
    <w:rsid w:val="005302AF"/>
    <w:rsid w:val="005E3F9A"/>
    <w:rsid w:val="005F00C5"/>
    <w:rsid w:val="007F6319"/>
    <w:rsid w:val="0082500C"/>
    <w:rsid w:val="008604DF"/>
    <w:rsid w:val="008A7D35"/>
    <w:rsid w:val="008A7FD7"/>
    <w:rsid w:val="008E7D3D"/>
    <w:rsid w:val="00962937"/>
    <w:rsid w:val="009A3068"/>
    <w:rsid w:val="00A233B6"/>
    <w:rsid w:val="00A30708"/>
    <w:rsid w:val="00A422B9"/>
    <w:rsid w:val="00A57D7A"/>
    <w:rsid w:val="00B15B82"/>
    <w:rsid w:val="00BD2FE5"/>
    <w:rsid w:val="00BD579B"/>
    <w:rsid w:val="00C274D0"/>
    <w:rsid w:val="00C3343E"/>
    <w:rsid w:val="00C941A3"/>
    <w:rsid w:val="00CB4B8B"/>
    <w:rsid w:val="00CD5FFB"/>
    <w:rsid w:val="00CE527A"/>
    <w:rsid w:val="00D82346"/>
    <w:rsid w:val="00DA1CAE"/>
    <w:rsid w:val="00DD18EA"/>
    <w:rsid w:val="00E06E27"/>
    <w:rsid w:val="00E23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D56A"/>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61</cp:revision>
  <dcterms:created xsi:type="dcterms:W3CDTF">2020-01-16T15:20:00Z</dcterms:created>
  <dcterms:modified xsi:type="dcterms:W3CDTF">2020-01-23T14:09:00Z</dcterms:modified>
</cp:coreProperties>
</file>