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sz w:val="32"/>
          <w:szCs w:val="32"/>
        </w:rPr>
        <w:t xml:space="preserve">WRITING — UNIT 2 (LỚP 12)</w:t>
      </w:r>
    </w:p>
    <w:p>
      <w:pPr>
        <w:spacing w:after="60"/>
      </w:pPr>
      <w:r>
        <w:rPr>
          <w:color w:val="46685A"/>
          <w:sz w:val="24"/>
          <w:szCs w:val="24"/>
        </w:rPr>
        <w:t xml:space="preserve">A Multicultural World — Opinion Essay</w:t>
      </w:r>
    </w:p>
    <w:p>
      <w:pPr>
        <w:spacing w:after="300"/>
      </w:pPr>
      <w:r>
        <w:rPr>
          <w:i/>
          <w:iCs/>
          <w:color w:val="7C756A"/>
          <w:sz w:val="22"/>
          <w:szCs w:val="22"/>
        </w:rPr>
        <w:t xml:space="preserve">Nhân vật: Khoa / Hà / Mai — Vai trò: Mastery nâng cao (lần thứ 4 học Opinion essay)</w:t>
      </w:r>
    </w:p>
    <w:p>
      <w:pPr>
        <w:pStyle w:val="Heading1"/>
        <w:spacing w:after="150" w:before="320"/>
      </w:pPr>
      <w:r>
        <w:t xml:space="preserve">Objectives</w:t>
      </w:r>
    </w:p>
    <w:p>
      <w:pPr>
        <w:pStyle w:val="ListParagraph"/>
        <w:numPr>
          <w:ilvl w:val="0"/>
          <w:numId w:val="1"/>
        </w:numPr>
        <w:spacing w:after="60"/>
      </w:pPr>
      <w:r>
        <w:t xml:space="preserve">1. Write an opinion essay on the impact of sharing traditional village life on social media on young Vietnamese people.</w:t>
      </w:r>
    </w:p>
    <w:p>
      <w:pPr>
        <w:pStyle w:val="Heading1"/>
        <w:spacing w:after="150" w:before="320"/>
      </w:pPr>
      <w:r>
        <w:t xml:space="preserve">PART 1 — WRITING STRUCTURE (rút gọn — Mastery)</w:t>
      </w:r>
    </w:p>
    <w:p>
      <w:pPr>
        <w:spacing w:after="120"/>
      </w:pPr>
      <w:r>
        <w:rPr>
          <w:i/>
          <w:iCs/>
          <w:color w:val="7C756A"/>
        </w:rPr>
        <w:t xml:space="preserve">Đây là lần thứ 4 học sinh gặp Opinion essay — Part 1 KHÔNG dạy lại từ đầu, chỉ Hook + Quick Recap + Bảng tín hiệu mở rộng.</w:t>
      </w:r>
    </w:p>
    <w:p>
      <w:pPr>
        <w:pStyle w:val="Heading2"/>
        <w:spacing w:after="120" w:before="240"/>
      </w:pPr>
      <w:r>
        <w:t xml:space="preserve">HOOK</w:t>
      </w:r>
    </w:p>
    <w:p>
      <w:pPr>
        <w:shd w:fill="F0EADD" w:val="clear"/>
        <w:spacing w:after="80" w:before="80"/>
        <w:ind w:left="200" w:right="200"/>
      </w:pPr>
      <w:r>
        <w:t xml:space="preserve">KHOA, HÀ AND MAI ARE PLANNING A CLASS DEBATE</w:t>
        <w:br/>
        <w:t xml:space="preserve">Their teacher shows them a short video: a family living in a remote mountain village in Vietnam recently started posting videos about their everyday life online. The videos went viral — millions of people around the world now know their village.</w:t>
      </w:r>
    </w:p>
    <w:p>
      <w:pPr>
        <w:spacing w:after="120"/>
      </w:pPr>
      <w:r>
        <w:rPr>
          <w:b/>
          <w:bCs/>
        </w:rPr>
        <w:t xml:space="preserve">Pick your reasons — Positive or Negative impact?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rPr>
          <w:cantSplit/>
          <w:tblHeader/>
        </w:trPr>
        <w:tc>
          <w:tcPr>
            <w:tcW w:type="dxa" w:w="4675"/>
            <w:shd w:fill="E7DECC" w:val="clear"/>
            <w:tcMar>
              <w:top w:type="dxa" w:w="100"/>
              <w:left w:type="dxa" w:w="120"/>
              <w:bottom w:type="dxa" w:w="100"/>
              <w:right w:type="dxa" w:w="120"/>
            </w:tcMar>
          </w:tcPr>
          <w:p>
            <w:r>
              <w:rPr>
                <w:b/>
                <w:bCs/>
              </w:rPr>
              <w:t xml:space="preserve">Positive</w:t>
            </w:r>
          </w:p>
        </w:tc>
        <w:tc>
          <w:tcPr>
            <w:tcW w:type="dxa" w:w="4675"/>
            <w:shd w:fill="E7DECC" w:val="clear"/>
            <w:tcMar>
              <w:top w:type="dxa" w:w="100"/>
              <w:left w:type="dxa" w:w="120"/>
              <w:bottom w:type="dxa" w:w="100"/>
              <w:right w:type="dxa" w:w="120"/>
            </w:tcMar>
          </w:tcPr>
          <w:p>
            <w:r>
              <w:rPr>
                <w:b/>
                <w:bCs/>
              </w:rPr>
              <w:t xml:space="preserve">Negative</w:t>
            </w:r>
          </w:p>
        </w:tc>
      </w:tr>
      <w:tr>
        <w:trPr>
          <w:cantSplit/>
        </w:trPr>
        <w:tc>
          <w:tcPr>
            <w:tcW w:type="dxa" w:w="4675"/>
            <w:tcMar>
              <w:top w:type="dxa" w:w="100"/>
              <w:left w:type="dxa" w:w="120"/>
              <w:bottom w:type="dxa" w:w="100"/>
              <w:right w:type="dxa" w:w="120"/>
            </w:tcMar>
          </w:tcPr>
          <w:p>
            <w:r>
              <w:rPr>
                <w:b w:val="false"/>
                <w:bCs w:val="false"/>
              </w:rPr>
              <w:t xml:space="preserve">Connects remote communities with people around the world</w:t>
            </w:r>
          </w:p>
          <w:p>
            <w:r>
              <w:rPr>
                <w:b w:val="false"/>
                <w:bCs w:val="false"/>
              </w:rPr>
              <w:t xml:space="preserve">Brings extra income through views, sponsorship, or tourism</w:t>
            </w:r>
          </w:p>
          <w:p>
            <w:r>
              <w:rPr>
                <w:b w:val="false"/>
                <w:bCs w:val="false"/>
              </w:rPr>
              <w:t xml:space="preserve">Helps preserve and share cultural traditions that might otherwise be forgotten</w:t>
            </w:r>
          </w:p>
        </w:tc>
        <w:tc>
          <w:tcPr>
            <w:tcW w:type="dxa" w:w="4675"/>
            <w:tcMar>
              <w:top w:type="dxa" w:w="100"/>
              <w:left w:type="dxa" w:w="120"/>
              <w:bottom w:type="dxa" w:w="100"/>
              <w:right w:type="dxa" w:w="120"/>
            </w:tcMar>
          </w:tcPr>
          <w:p>
            <w:r>
              <w:rPr>
                <w:b w:val="false"/>
                <w:bCs w:val="false"/>
              </w:rPr>
              <w:t xml:space="preserve">Younger generations may feel pressured to abandon traditional houses and lifestyles</w:t>
            </w:r>
          </w:p>
          <w:p>
            <w:r>
              <w:rPr>
                <w:b w:val="false"/>
                <w:bCs w:val="false"/>
              </w:rPr>
              <w:t xml:space="preserve">Communities may start changing how they live just to please online viewers</w:t>
            </w:r>
          </w:p>
          <w:p>
            <w:r>
              <w:rPr>
                <w:b w:val="false"/>
                <w:bCs w:val="false"/>
              </w:rPr>
              <w:t xml:space="preserve">Privacy and traditional ways of life can be disrupted by constant filming</w:t>
            </w:r>
          </w:p>
        </w:tc>
      </w:tr>
    </w:tbl>
    <w:p>
      <w:pPr>
        <w:shd w:fill="E1ECE4" w:val="clear"/>
        <w:spacing w:after="180" w:before="60"/>
        <w:ind w:left="200" w:right="200"/>
      </w:pPr>
      <w:r>
        <w:rPr>
          <w:b/>
          <w:bCs/>
          <w:color w:val="2A8167"/>
        </w:rPr>
        <w:t xml:space="preserve">🎨 Thiết kế: </w:t>
      </w:r>
      <w:r>
        <w:rPr>
          <w:i/>
          <w:iCs/>
          <w:color w:val="46685A"/>
        </w:rPr>
        <w:t xml:space="preserve">mock giao diện mạng xã hội thay hẳn chat/notification — 1 thẻ video có thumbnail, số lượt xem (VD "2.3M views"), 1-2 bình luận mẫu thể hiện 2 phe ý kiến trái chiều. Bảng Positive/Negative dạng kéo-thả/chạm-chọn, xếp dọc trên mobile.</w:t>
      </w:r>
    </w:p>
    <w:p>
      <w:pPr>
        <w:shd w:fill="E1ECE4" w:val="clear"/>
        <w:spacing w:after="180" w:before="60"/>
        <w:ind w:left="200" w:right="200"/>
      </w:pPr>
      <w:r>
        <w:rPr>
          <w:b/>
          <w:bCs/>
          <w:color w:val="2A8167"/>
        </w:rPr>
        <w:t xml:space="preserve">🎨 Thiết kế: </w:t>
      </w:r>
      <w:r>
        <w:rPr>
          <w:i/>
          <w:iCs/>
          <w:color w:val="46685A"/>
        </w:rPr>
        <w:t xml:space="preserve">MINH HOẠ THUMBNAIL VIDEO (illustration flat 2-3 tông màu, KHÔNG dùng ảnh chụp thật, KHÔNG photorealistic/AI-generated): ruộng bậc thang (gradient xanh lá→vàng nhạt) trải theo sườn đồi ở nền xa; 1-2 nếp nhà sàn gỗ đơn giản ở giữa khung; núi mờ sương (tông xanh xám nhạt) ở hậu cảnh xa nhất; 1 silhouette nhỏ (không tả chi tiết mặt) đang dệt/phơi vải thổ cẩm hoạ tiết ở tiền cảnh. Overlay icon ▶️ play + số lượt xem đè góc dưới, đúng cảm giác thumbnail video thật.</w:t>
      </w:r>
    </w:p>
    <w:p>
      <w:pPr>
        <w:shd w:fill="E1ECE4" w:val="clear"/>
        <w:spacing w:after="180" w:before="60"/>
        <w:ind w:left="200" w:right="200"/>
      </w:pPr>
      <w:r>
        <w:rPr>
          <w:b/>
          <w:bCs/>
          <w:color w:val="2A8167"/>
        </w:rPr>
        <w:t xml:space="preserve">🖼️ Prompt sinh ảnh: </w:t>
      </w:r>
      <w:r>
        <w:rPr>
          <w:i/>
          <w:iCs/>
          <w:color w:val="46685A"/>
        </w:rPr>
        <w:t xml:space="preserve">Flat vector illustration, 2-3 tone colours only, video-thumbnail composition (16:9), NOT photorealistic, no AI-generated-photo look. A remote Vietnamese mountain village scene: terraced rice fields in a green-to-pale-yellow gradient covering a hillside in the far background; 1-2 simple wooden stilt houses in the middle ground; hazy mountains in a muted blue-grey tone in the far distance; one small silhouette figure (no facial detail) in the foreground weaving or hanging traditional woven fabric with a simple pattern. Colour palette: base greens/creams from the main system (#3CA57A jade, #FAF7F0 cream) plus two accent tones used sparingly — a deep blue-grey (#4E6E7E, for the woven fabric pattern) and a warm terracotta/clay tone (#C1704B, for the stilt house roofs). Leave clean negative space in the lower-right corner for a play-button icon and a view-count overlay to be added afterwards — do not render any icons, text, or numbers into the image itself. No real people, no identifiable faces, no logos or brand marks.</w:t>
      </w:r>
    </w:p>
    <w:p>
      <w:pPr>
        <w:shd w:fill="E1ECE4" w:val="clear"/>
        <w:spacing w:after="180" w:before="60"/>
        <w:ind w:left="200" w:right="200"/>
      </w:pPr>
      <w:r>
        <w:rPr>
          <w:b/>
          <w:bCs/>
          <w:color w:val="2A8167"/>
        </w:rPr>
        <w:t xml:space="preserve">🎨 Thiết kế: </w:t>
      </w:r>
      <w:r>
        <w:rPr>
          <w:i/>
          <w:iCs/>
          <w:color w:val="46685A"/>
        </w:rPr>
        <w:t xml:space="preserve">BẢNG MÀU ACCENT CỤC BỘ cho riêng Hook + Guided Writing Production (2 chỗ dùng chung câu chuyện vùng cao) — KHÔNG áp dụng toàn cục: thêm --slate (#4E6E7E, xanh xám đậm — thay cho "Chàm/indigo" vì hệ màu chính thức không có tông chàm/tím riêng, đây là lựa chọn gần nhất trong bảng Illustration colors) và --terracotta (#C1704B — đúng mã màu chính thức, khớp sẵn "Đất nung") làm 2 màu accent phụ, chỉ xuất hiện trong khối minh hoạ và viền trang trí. Nền Cream/Jade gốc của toàn bộ hệ thống giữ nguyên không đổi.</w:t>
      </w:r>
    </w:p>
    <w:p>
      <w:pPr>
        <w:shd w:fill="E1ECE4" w:val="clear"/>
        <w:spacing w:after="180" w:before="60"/>
        <w:ind w:left="200" w:right="200"/>
      </w:pPr>
      <w:r>
        <w:rPr>
          <w:b/>
          <w:bCs/>
          <w:color w:val="2A8167"/>
        </w:rPr>
        <w:t xml:space="preserve">🎨 Thiết kế: </w:t>
      </w:r>
      <w:r>
        <w:rPr>
          <w:i/>
          <w:iCs/>
          <w:color w:val="46685A"/>
        </w:rPr>
        <w:t xml:space="preserve">ICON CHO BẢNG POSITIVE/NEGATIVE: thay bullet text thuần bằng icon line-art đơn sắc (cùng phong cách outline đã dùng cho Timeline Infographic ở Unit 1 — KHÔNG dùng clipart màu mè). Positive: icon ruộng bậc thang, icon giỏ/vải thổ cẩm, icon đồng tiền nhỏ (thu nhập). Negative: icon điện thoại che mờ dần lên hoạ tiết thổ cẩm (ẩn dụ mất bản sắc), icon camera/mắt (quay phim liên tục ảnh hưởng đời sống riêng tư).</w:t>
      </w:r>
    </w:p>
    <w:p>
      <w:pPr>
        <w:pStyle w:val="Heading2"/>
        <w:spacing w:after="120" w:before="240"/>
      </w:pPr>
      <w:r>
        <w:t xml:space="preserve">Quick Recap — Opinion Essay</w:t>
      </w:r>
    </w:p>
    <w:p>
      <w:pPr>
        <w:shd w:fill="F0EADD" w:val="clear"/>
        <w:spacing w:after="80" w:before="80"/>
        <w:ind w:left="200" w:right="200"/>
      </w:pPr>
      <w:r>
        <w:t xml:space="preserve">Introduction → state the issue + your opinion clearly</w:t>
        <w:br/>
        <w:t xml:space="preserve">Body → First of all, / In addition, + Point → Evidence/Example → Explain</w:t>
        <w:br/>
        <w:t xml:space="preserve">Conclusion → In conclusion, + restate your opinion</w:t>
      </w:r>
    </w:p>
    <w:p>
      <w:pPr>
        <w:shd w:fill="E1ECE4" w:val="clear"/>
        <w:spacing w:after="180" w:before="60"/>
        <w:ind w:left="200" w:right="200"/>
      </w:pPr>
      <w:r>
        <w:rPr>
          <w:b/>
          <w:bCs/>
          <w:color w:val="2A8167"/>
        </w:rPr>
        <w:t xml:space="preserve">🎨 Thiết kế: </w:t>
      </w:r>
      <w:r>
        <w:rPr>
          <w:i/>
          <w:iCs/>
          <w:color w:val="46685A"/>
        </w:rPr>
        <w:t xml:space="preserve">1 thẻ duy nhất, gọn, dạng flashcard tra cứu nhanh (sticky) — KHÔNG dùng bảng Formula/Example/Not good đầy đủ như Lớp 11.</w:t>
      </w:r>
    </w:p>
    <w:p>
      <w:pPr>
        <w:pStyle w:val="Heading2"/>
        <w:spacing w:after="120" w:before="240"/>
      </w:pPr>
      <w:r>
        <w:t xml:space="preserve">Bảng tín hiệu nhận diện — bản mở rộng (Mastery)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500"/>
        <w:gridCol w:w="5850"/>
      </w:tblGrid>
      <w:tr>
        <w:trPr>
          <w:cantSplit/>
          <w:tblHeader/>
        </w:trPr>
        <w:tc>
          <w:tcPr>
            <w:tcW w:type="dxa" w:w="3500"/>
            <w:shd w:fill="E7DECC" w:val="clear"/>
            <w:tcMar>
              <w:top w:type="dxa" w:w="100"/>
              <w:left w:type="dxa" w:w="120"/>
              <w:bottom w:type="dxa" w:w="100"/>
              <w:right w:type="dxa" w:w="120"/>
            </w:tcMar>
          </w:tcPr>
          <w:p>
            <w:r>
              <w:rPr>
                <w:b/>
                <w:bCs/>
              </w:rPr>
              <w:t xml:space="preserve">Function</w:t>
            </w:r>
          </w:p>
        </w:tc>
        <w:tc>
          <w:tcPr>
            <w:tcW w:type="dxa" w:w="5850"/>
            <w:shd w:fill="E7DECC" w:val="clear"/>
            <w:tcMar>
              <w:top w:type="dxa" w:w="100"/>
              <w:left w:type="dxa" w:w="120"/>
              <w:bottom w:type="dxa" w:w="100"/>
              <w:right w:type="dxa" w:w="120"/>
            </w:tcMar>
          </w:tcPr>
          <w:p>
            <w:r>
              <w:rPr>
                <w:b/>
                <w:bCs/>
              </w:rPr>
              <w:t xml:space="preserve">Signal (nhiều lựa chọn, tránh lặp)</w:t>
            </w:r>
          </w:p>
        </w:tc>
      </w:tr>
      <w:tr>
        <w:trPr>
          <w:cantSplit/>
        </w:trPr>
        <w:tc>
          <w:tcPr>
            <w:tcW w:type="dxa" w:w="3500"/>
            <w:tcMar>
              <w:top w:type="dxa" w:w="100"/>
              <w:left w:type="dxa" w:w="120"/>
              <w:bottom w:type="dxa" w:w="100"/>
              <w:right w:type="dxa" w:w="120"/>
            </w:tcMar>
          </w:tcPr>
          <w:p>
            <w:r>
              <w:rPr>
                <w:b w:val="false"/>
                <w:bCs w:val="false"/>
              </w:rPr>
              <w:t xml:space="preserve">State opinion</w:t>
            </w:r>
          </w:p>
        </w:tc>
        <w:tc>
          <w:tcPr>
            <w:tcW w:type="dxa" w:w="5850"/>
            <w:tcMar>
              <w:top w:type="dxa" w:w="100"/>
              <w:left w:type="dxa" w:w="120"/>
              <w:bottom w:type="dxa" w:w="100"/>
              <w:right w:type="dxa" w:w="120"/>
            </w:tcMar>
          </w:tcPr>
          <w:p>
            <w:r>
              <w:rPr>
                <w:b w:val="false"/>
                <w:bCs w:val="false"/>
              </w:rPr>
              <w:t xml:space="preserve">I believe.../I think.../In my opinion.../From my point of view...</w:t>
            </w:r>
          </w:p>
        </w:tc>
      </w:tr>
      <w:tr>
        <w:trPr>
          <w:cantSplit/>
        </w:trPr>
        <w:tc>
          <w:tcPr>
            <w:tcW w:type="dxa" w:w="3500"/>
            <w:tcMar>
              <w:top w:type="dxa" w:w="100"/>
              <w:left w:type="dxa" w:w="120"/>
              <w:bottom w:type="dxa" w:w="100"/>
              <w:right w:type="dxa" w:w="120"/>
            </w:tcMar>
          </w:tcPr>
          <w:p>
            <w:r>
              <w:rPr>
                <w:b w:val="false"/>
                <w:bCs w:val="false"/>
              </w:rPr>
              <w:t xml:space="preserve">First reason</w:t>
            </w:r>
          </w:p>
        </w:tc>
        <w:tc>
          <w:tcPr>
            <w:tcW w:type="dxa" w:w="5850"/>
            <w:tcMar>
              <w:top w:type="dxa" w:w="100"/>
              <w:left w:type="dxa" w:w="120"/>
              <w:bottom w:type="dxa" w:w="100"/>
              <w:right w:type="dxa" w:w="120"/>
            </w:tcMar>
          </w:tcPr>
          <w:p>
            <w:r>
              <w:rPr>
                <w:b w:val="false"/>
                <w:bCs w:val="false"/>
              </w:rPr>
              <w:t xml:space="preserve">First of all, / Firstly, / To begin with,</w:t>
            </w:r>
          </w:p>
        </w:tc>
      </w:tr>
      <w:tr>
        <w:trPr>
          <w:cantSplit/>
        </w:trPr>
        <w:tc>
          <w:tcPr>
            <w:tcW w:type="dxa" w:w="3500"/>
            <w:tcMar>
              <w:top w:type="dxa" w:w="100"/>
              <w:left w:type="dxa" w:w="120"/>
              <w:bottom w:type="dxa" w:w="100"/>
              <w:right w:type="dxa" w:w="120"/>
            </w:tcMar>
          </w:tcPr>
          <w:p>
            <w:r>
              <w:rPr>
                <w:b w:val="false"/>
                <w:bCs w:val="false"/>
              </w:rPr>
              <w:t xml:space="preserve">Second reason</w:t>
            </w:r>
          </w:p>
        </w:tc>
        <w:tc>
          <w:tcPr>
            <w:tcW w:type="dxa" w:w="5850"/>
            <w:tcMar>
              <w:top w:type="dxa" w:w="100"/>
              <w:left w:type="dxa" w:w="120"/>
              <w:bottom w:type="dxa" w:w="100"/>
              <w:right w:type="dxa" w:w="120"/>
            </w:tcMar>
          </w:tcPr>
          <w:p>
            <w:r>
              <w:rPr>
                <w:b w:val="false"/>
                <w:bCs w:val="false"/>
              </w:rPr>
              <w:t xml:space="preserve">In addition, / Furthermore, / Moreover, / Secondly,</w:t>
            </w:r>
          </w:p>
        </w:tc>
      </w:tr>
      <w:tr>
        <w:trPr>
          <w:cantSplit/>
        </w:trPr>
        <w:tc>
          <w:tcPr>
            <w:tcW w:type="dxa" w:w="3500"/>
            <w:tcMar>
              <w:top w:type="dxa" w:w="100"/>
              <w:left w:type="dxa" w:w="120"/>
              <w:bottom w:type="dxa" w:w="100"/>
              <w:right w:type="dxa" w:w="120"/>
            </w:tcMar>
          </w:tcPr>
          <w:p>
            <w:r>
              <w:rPr>
                <w:b w:val="false"/>
                <w:bCs w:val="false"/>
              </w:rPr>
              <w:t xml:space="preserve">Third reason (nếu có)</w:t>
            </w:r>
          </w:p>
        </w:tc>
        <w:tc>
          <w:tcPr>
            <w:tcW w:type="dxa" w:w="5850"/>
            <w:tcMar>
              <w:top w:type="dxa" w:w="100"/>
              <w:left w:type="dxa" w:w="120"/>
              <w:bottom w:type="dxa" w:w="100"/>
              <w:right w:type="dxa" w:w="120"/>
            </w:tcMar>
          </w:tcPr>
          <w:p>
            <w:r>
              <w:rPr>
                <w:b w:val="false"/>
                <w:bCs w:val="false"/>
              </w:rPr>
              <w:t xml:space="preserve">Finally, / Last but not least,</w:t>
            </w:r>
          </w:p>
        </w:tc>
      </w:tr>
      <w:tr>
        <w:trPr>
          <w:cantSplit/>
        </w:trPr>
        <w:tc>
          <w:tcPr>
            <w:tcW w:type="dxa" w:w="3500"/>
            <w:tcMar>
              <w:top w:type="dxa" w:w="100"/>
              <w:left w:type="dxa" w:w="120"/>
              <w:bottom w:type="dxa" w:w="100"/>
              <w:right w:type="dxa" w:w="120"/>
            </w:tcMar>
          </w:tcPr>
          <w:p>
            <w:r>
              <w:rPr>
                <w:b w:val="false"/>
                <w:bCs w:val="false"/>
              </w:rPr>
              <w:t xml:space="preserve">Give an example</w:t>
            </w:r>
          </w:p>
        </w:tc>
        <w:tc>
          <w:tcPr>
            <w:tcW w:type="dxa" w:w="5850"/>
            <w:tcMar>
              <w:top w:type="dxa" w:w="100"/>
              <w:left w:type="dxa" w:w="120"/>
              <w:bottom w:type="dxa" w:w="100"/>
              <w:right w:type="dxa" w:w="120"/>
            </w:tcMar>
          </w:tcPr>
          <w:p>
            <w:r>
              <w:rPr>
                <w:b w:val="false"/>
                <w:bCs w:val="false"/>
              </w:rPr>
              <w:t xml:space="preserve">For example, / For instance, / A clear example of this is...</w:t>
            </w:r>
          </w:p>
        </w:tc>
      </w:tr>
      <w:tr>
        <w:trPr>
          <w:cantSplit/>
        </w:trPr>
        <w:tc>
          <w:tcPr>
            <w:tcW w:type="dxa" w:w="3500"/>
            <w:tcMar>
              <w:top w:type="dxa" w:w="100"/>
              <w:left w:type="dxa" w:w="120"/>
              <w:bottom w:type="dxa" w:w="100"/>
              <w:right w:type="dxa" w:w="120"/>
            </w:tcMar>
          </w:tcPr>
          <w:p>
            <w:r>
              <w:rPr>
                <w:b w:val="false"/>
                <w:bCs w:val="false"/>
              </w:rPr>
              <w:t xml:space="preserve">Show contrast/counter-point</w:t>
            </w:r>
          </w:p>
        </w:tc>
        <w:tc>
          <w:tcPr>
            <w:tcW w:type="dxa" w:w="5850"/>
            <w:tcMar>
              <w:top w:type="dxa" w:w="100"/>
              <w:left w:type="dxa" w:w="120"/>
              <w:bottom w:type="dxa" w:w="100"/>
              <w:right w:type="dxa" w:w="120"/>
            </w:tcMar>
          </w:tcPr>
          <w:p>
            <w:r>
              <w:rPr>
                <w:b w:val="false"/>
                <w:bCs w:val="false"/>
              </w:rPr>
              <w:t xml:space="preserve">However, / On the other hand, / That said,</w:t>
            </w:r>
          </w:p>
        </w:tc>
      </w:tr>
      <w:tr>
        <w:trPr>
          <w:cantSplit/>
        </w:trPr>
        <w:tc>
          <w:tcPr>
            <w:tcW w:type="dxa" w:w="3500"/>
            <w:tcMar>
              <w:top w:type="dxa" w:w="100"/>
              <w:left w:type="dxa" w:w="120"/>
              <w:bottom w:type="dxa" w:w="100"/>
              <w:right w:type="dxa" w:w="120"/>
            </w:tcMar>
          </w:tcPr>
          <w:p>
            <w:r>
              <w:rPr>
                <w:b w:val="false"/>
                <w:bCs w:val="false"/>
              </w:rPr>
              <w:t xml:space="preserve">Conclude</w:t>
            </w:r>
          </w:p>
        </w:tc>
        <w:tc>
          <w:tcPr>
            <w:tcW w:type="dxa" w:w="5850"/>
            <w:tcMar>
              <w:top w:type="dxa" w:w="100"/>
              <w:left w:type="dxa" w:w="120"/>
              <w:bottom w:type="dxa" w:w="100"/>
              <w:right w:type="dxa" w:w="120"/>
            </w:tcMar>
          </w:tcPr>
          <w:p>
            <w:r>
              <w:rPr>
                <w:b w:val="false"/>
                <w:bCs w:val="false"/>
              </w:rPr>
              <w:t xml:space="preserve">In conclusion, / To conclude, / Overall, / Taking everything into account,</w:t>
            </w:r>
          </w:p>
        </w:tc>
      </w:tr>
      <w:tr>
        <w:trPr>
          <w:cantSplit/>
        </w:trPr>
        <w:tc>
          <w:tcPr>
            <w:tcW w:type="dxa" w:w="3500"/>
            <w:tcMar>
              <w:top w:type="dxa" w:w="100"/>
              <w:left w:type="dxa" w:w="120"/>
              <w:bottom w:type="dxa" w:w="100"/>
              <w:right w:type="dxa" w:w="120"/>
            </w:tcMar>
          </w:tcPr>
          <w:p>
            <w:r>
              <w:rPr>
                <w:b w:val="false"/>
                <w:bCs w:val="false"/>
              </w:rPr>
              <w:t xml:space="preserve">⚠️ Tránh (văn nói)</w:t>
            </w:r>
          </w:p>
        </w:tc>
        <w:tc>
          <w:tcPr>
            <w:tcW w:type="dxa" w:w="5850"/>
            <w:tcMar>
              <w:top w:type="dxa" w:w="100"/>
              <w:left w:type="dxa" w:w="120"/>
              <w:bottom w:type="dxa" w:w="100"/>
              <w:right w:type="dxa" w:w="120"/>
            </w:tcMar>
          </w:tcPr>
          <w:p>
            <w:r>
              <w:rPr>
                <w:b w:val="false"/>
                <w:bCs w:val="false"/>
              </w:rPr>
              <w:t xml:space="preserve">don't/can't → do not/cannot</w:t>
            </w:r>
          </w:p>
        </w:tc>
      </w:tr>
    </w:tbl>
    <w:p>
      <w:pPr>
        <w:spacing w:after="120"/>
      </w:pPr>
      <w:r>
        <w:rPr>
          <w:i/>
          <w:iCs/>
        </w:rPr>
        <w:t xml:space="preserve">💡 Lưu ý Mastery: KHÔNG dùng lại đúng 1 cụm 2 lần trong cùng 1 bài luận (VD nếu Reason 1 dùng "First of all,", Reason 2 nên đổi sang "Furthermore," thay vì lặp công thức cũ).</w:t>
      </w:r>
    </w:p>
    <w:p>
      <w:pPr>
        <w:pStyle w:val="Heading1"/>
        <w:spacing w:after="150" w:before="320"/>
      </w:pPr>
      <w:r>
        <w:t xml:space="preserve">PART 2 — PRACTICE</w:t>
      </w:r>
    </w:p>
    <w:p>
      <w:pPr>
        <w:spacing w:after="80" w:before="200"/>
      </w:pPr>
      <w:r>
        <w:rPr>
          <w:b/>
          <w:bCs/>
          <w:color w:val="8A551A"/>
          <w:sz w:val="20"/>
          <w:szCs w:val="20"/>
        </w:rPr>
        <w:t xml:space="preserve">[Identify · Structure labelling — cấp đoạn]</w:t>
      </w:r>
    </w:p>
    <w:p>
      <w:pPr>
        <w:spacing w:after="120"/>
      </w:pPr>
      <w:r>
        <w:t xml:space="preserve">Read the opinion essay below. Match each paragraph (1-4) with the correct description (A-D).</w:t>
      </w:r>
    </w:p>
    <w:p>
      <w:pPr>
        <w:shd w:fill="F0EADD" w:val="clear"/>
        <w:spacing w:after="80" w:before="80"/>
        <w:ind w:left="200" w:right="200"/>
      </w:pPr>
      <w:r>
        <w:t xml:space="preserve">1. Nowadays, more and more remote communities in Vietnam are sharing their everyday life on social media, and one family living in a mountain village recently became known around the world this way. In my opinion, this trend brings more benefits than drawbacks to young Vietnamese people.</w:t>
        <w:br/>
        <w:t xml:space="preserve"/>
        <w:br/>
        <w:t xml:space="preserve">2. To begin with, sharing traditional village life online helps connect remote communities with the rest of the world. For instance, viewers from other countries can learn about customs and traditions they would otherwise never encounter. This exposure can bring real economic benefits, as increased attention often leads to tourism and additional income for local families.</w:t>
        <w:br/>
        <w:t xml:space="preserve"/>
        <w:br/>
        <w:t xml:space="preserve">3. Furthermore, this kind of content can actually help preserve culture rather than threaten it. When young people record their daily routines, they are documenting traditional skills and customs that might otherwise be forgotten. As a result, future generations will still have access to this knowledge, even as lifestyles continue to change.</w:t>
        <w:br/>
        <w:t xml:space="preserve"/>
        <w:br/>
        <w:t xml:space="preserve">4. In conclusion, although some people worry that filming daily life for an online audience could encourage communities to change their habits, I believe the benefits of connecting with a wider audience and preserving culture for future generations far outweigh this risk.</w:t>
      </w:r>
    </w:p>
    <w:p>
      <w:pPr>
        <w:pStyle w:val="ListParagraph"/>
        <w:numPr>
          <w:ilvl w:val="0"/>
          <w:numId w:val="1"/>
        </w:numPr>
        <w:spacing w:after="60"/>
      </w:pPr>
      <w:r>
        <w:t xml:space="preserve">A. Second reason supporting the writer's opinion, with an example and an explanation</w:t>
      </w:r>
    </w:p>
    <w:p>
      <w:pPr>
        <w:pStyle w:val="ListParagraph"/>
        <w:numPr>
          <w:ilvl w:val="0"/>
          <w:numId w:val="1"/>
        </w:numPr>
        <w:spacing w:after="60"/>
      </w:pPr>
      <w:r>
        <w:t xml:space="preserve">B. Conclusion summarising the writer's opinion, while acknowledging a counter-argument</w:t>
      </w:r>
    </w:p>
    <w:p>
      <w:pPr>
        <w:pStyle w:val="ListParagraph"/>
        <w:numPr>
          <w:ilvl w:val="0"/>
          <w:numId w:val="1"/>
        </w:numPr>
        <w:spacing w:after="60"/>
      </w:pPr>
      <w:r>
        <w:t xml:space="preserve">C. Introduction stating the issue and the writer's opinion</w:t>
      </w:r>
    </w:p>
    <w:p>
      <w:pPr>
        <w:pStyle w:val="ListParagraph"/>
        <w:numPr>
          <w:ilvl w:val="0"/>
          <w:numId w:val="1"/>
        </w:numPr>
        <w:spacing w:after="60"/>
      </w:pPr>
      <w:r>
        <w:t xml:space="preserve">D. First reason supporting the writer's opinion, with an example and an explanation</w:t>
      </w:r>
    </w:p>
    <w:p>
      <w:pPr>
        <w:spacing w:after="60" w:before="60"/>
      </w:pPr>
      <w:r>
        <w:rPr>
          <w:b/>
          <w:bCs/>
          <w:color w:val="1B5E48"/>
        </w:rPr>
        <w:t xml:space="preserve">Answer: 1-C / 2-D / 3-A / 4-B</w:t>
      </w:r>
    </w:p>
    <w:p>
      <w:pPr>
        <w:spacing w:after="60"/>
      </w:pPr>
      <w:r>
        <w:rPr>
          <w:i/>
          <w:iCs/>
          <w:color w:val="514C44"/>
          <w:sz w:val="20"/>
          <w:szCs w:val="20"/>
        </w:rPr>
        <w:t xml:space="preserve">Giải thích: Đoạn 1 nêu hiện tượng + quan điểm → Introduction. Đoạn 2 dùng "To begin with," → First reason. Đoạn 3 dùng "Furthermore," (không lặp "In addition,") → Second reason. Đoạn 4 có "In conclusion," và thừa nhận ý kiến trái chiều trước khi chốt quan điểm — kỹ thuật nâng cao hơn Lớp 11.</w:t>
      </w:r>
    </w:p>
    <w:p>
      <w:pPr>
        <w:spacing w:after="80" w:before="200"/>
      </w:pPr>
      <w:r>
        <w:rPr>
          <w:b/>
          <w:bCs/>
          <w:color w:val="8A551A"/>
          <w:sz w:val="20"/>
          <w:szCs w:val="20"/>
        </w:rPr>
        <w:t xml:space="preserve">[Identify · Read &amp; Extract]</w:t>
      </w:r>
    </w:p>
    <w:p>
      <w:pPr>
        <w:spacing w:after="120"/>
      </w:pPr>
      <w:r>
        <w:t xml:space="preserve">Read the same essay above and complete the table.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117"/>
        <w:gridCol w:w="3117"/>
        <w:gridCol w:w="3116"/>
      </w:tblGrid>
      <w:tr>
        <w:trPr>
          <w:cantSplit/>
          <w:tblHeader/>
        </w:trPr>
        <w:tc>
          <w:tcPr>
            <w:tcW w:type="dxa" w:w="3117"/>
            <w:shd w:fill="E7DECC" w:val="clear"/>
            <w:tcMar>
              <w:top w:type="dxa" w:w="100"/>
              <w:left w:type="dxa" w:w="120"/>
              <w:bottom w:type="dxa" w:w="100"/>
              <w:right w:type="dxa" w:w="120"/>
            </w:tcMar>
          </w:tcPr>
          <w:p>
            <w:r>
              <w:rPr>
                <w:b/>
                <w:bCs/>
              </w:rPr>
              <w:t xml:space="preserve">Reason</w:t>
            </w:r>
          </w:p>
        </w:tc>
        <w:tc>
          <w:tcPr>
            <w:tcW w:type="dxa" w:w="3117"/>
            <w:shd w:fill="E7DECC" w:val="clear"/>
            <w:tcMar>
              <w:top w:type="dxa" w:w="100"/>
              <w:left w:type="dxa" w:w="120"/>
              <w:bottom w:type="dxa" w:w="100"/>
              <w:right w:type="dxa" w:w="120"/>
            </w:tcMar>
          </w:tcPr>
          <w:p>
            <w:r>
              <w:rPr>
                <w:b/>
                <w:bCs/>
              </w:rPr>
              <w:t xml:space="preserve">Example</w:t>
            </w:r>
          </w:p>
        </w:tc>
        <w:tc>
          <w:tcPr>
            <w:tcW w:type="dxa" w:w="3116"/>
            <w:shd w:fill="E7DECC" w:val="clear"/>
            <w:tcMar>
              <w:top w:type="dxa" w:w="100"/>
              <w:left w:type="dxa" w:w="120"/>
              <w:bottom w:type="dxa" w:w="100"/>
              <w:right w:type="dxa" w:w="120"/>
            </w:tcMar>
          </w:tcPr>
          <w:p>
            <w:r>
              <w:rPr>
                <w:b/>
                <w:bCs/>
              </w:rPr>
              <w:t xml:space="preserve">Explain</w:t>
            </w:r>
          </w:p>
        </w:tc>
      </w:tr>
      <w:tr>
        <w:trPr>
          <w:cantSplit/>
        </w:trPr>
        <w:tc>
          <w:tcPr>
            <w:tcW w:type="dxa" w:w="3117"/>
            <w:tcMar>
              <w:top w:type="dxa" w:w="100"/>
              <w:left w:type="dxa" w:w="120"/>
              <w:bottom w:type="dxa" w:w="100"/>
              <w:right w:type="dxa" w:w="120"/>
            </w:tcMar>
          </w:tcPr>
          <w:p>
            <w:r>
              <w:rPr>
                <w:b w:val="false"/>
                <w:bCs w:val="false"/>
              </w:rPr>
              <w:t xml:space="preserve">(1) ___________</w:t>
            </w:r>
          </w:p>
        </w:tc>
        <w:tc>
          <w:tcPr>
            <w:tcW w:type="dxa" w:w="3117"/>
            <w:tcMar>
              <w:top w:type="dxa" w:w="100"/>
              <w:left w:type="dxa" w:w="120"/>
              <w:bottom w:type="dxa" w:w="100"/>
              <w:right w:type="dxa" w:w="120"/>
            </w:tcMar>
          </w:tcPr>
          <w:p>
            <w:r>
              <w:rPr>
                <w:b w:val="false"/>
                <w:bCs w:val="false"/>
              </w:rPr>
              <w:t xml:space="preserve">(2) ___________</w:t>
            </w:r>
          </w:p>
        </w:tc>
        <w:tc>
          <w:tcPr>
            <w:tcW w:type="dxa" w:w="3116"/>
            <w:tcMar>
              <w:top w:type="dxa" w:w="100"/>
              <w:left w:type="dxa" w:w="120"/>
              <w:bottom w:type="dxa" w:w="100"/>
              <w:right w:type="dxa" w:w="120"/>
            </w:tcMar>
          </w:tcPr>
          <w:p>
            <w:r>
              <w:rPr>
                <w:b w:val="false"/>
                <w:bCs w:val="false"/>
              </w:rPr>
              <w:t xml:space="preserve">(3) ___________</w:t>
            </w:r>
          </w:p>
        </w:tc>
      </w:tr>
      <w:tr>
        <w:trPr>
          <w:cantSplit/>
        </w:trPr>
        <w:tc>
          <w:tcPr>
            <w:tcW w:type="dxa" w:w="3117"/>
            <w:tcMar>
              <w:top w:type="dxa" w:w="100"/>
              <w:left w:type="dxa" w:w="120"/>
              <w:bottom w:type="dxa" w:w="100"/>
              <w:right w:type="dxa" w:w="120"/>
            </w:tcMar>
          </w:tcPr>
          <w:p>
            <w:r>
              <w:rPr>
                <w:b w:val="false"/>
                <w:bCs w:val="false"/>
              </w:rPr>
              <w:t xml:space="preserve">This kind of content can help preserve culture</w:t>
            </w:r>
          </w:p>
        </w:tc>
        <w:tc>
          <w:tcPr>
            <w:tcW w:type="dxa" w:w="3117"/>
            <w:tcMar>
              <w:top w:type="dxa" w:w="100"/>
              <w:left w:type="dxa" w:w="120"/>
              <w:bottom w:type="dxa" w:w="100"/>
              <w:right w:type="dxa" w:w="120"/>
            </w:tcMar>
          </w:tcPr>
          <w:p>
            <w:r>
              <w:rPr>
                <w:b w:val="false"/>
                <w:bCs w:val="false"/>
              </w:rPr>
              <w:t xml:space="preserve">(4) ___________</w:t>
            </w:r>
          </w:p>
        </w:tc>
        <w:tc>
          <w:tcPr>
            <w:tcW w:type="dxa" w:w="3116"/>
            <w:tcMar>
              <w:top w:type="dxa" w:w="100"/>
              <w:left w:type="dxa" w:w="120"/>
              <w:bottom w:type="dxa" w:w="100"/>
              <w:right w:type="dxa" w:w="120"/>
            </w:tcMar>
          </w:tcPr>
          <w:p>
            <w:r>
              <w:rPr>
                <w:b w:val="false"/>
                <w:bCs w:val="false"/>
              </w:rPr>
              <w:t xml:space="preserve">(5) ___________</w:t>
            </w:r>
          </w:p>
        </w:tc>
      </w:tr>
    </w:tbl>
    <w:p>
      <w:pPr>
        <w:spacing w:after="60" w:before="60"/>
      </w:pPr>
      <w:r>
        <w:rPr>
          <w:b/>
          <w:bCs/>
          <w:color w:val="1B5E48"/>
        </w:rPr>
        <w:t xml:space="preserve">Answer:</w:t>
      </w:r>
    </w:p>
    <w:p>
      <w:pPr>
        <w:pStyle w:val="ListParagraph"/>
        <w:numPr>
          <w:ilvl w:val="0"/>
          <w:numId w:val="1"/>
        </w:numPr>
        <w:spacing w:after="60"/>
      </w:pPr>
      <w:r>
        <w:t xml:space="preserve">1. Sharing traditional village life online helps connect remote communities with the rest of the world</w:t>
      </w:r>
    </w:p>
    <w:p>
      <w:pPr>
        <w:pStyle w:val="ListParagraph"/>
        <w:numPr>
          <w:ilvl w:val="0"/>
          <w:numId w:val="1"/>
        </w:numPr>
        <w:spacing w:after="60"/>
      </w:pPr>
      <w:r>
        <w:t xml:space="preserve">2. Viewers from other countries can learn about customs and traditions they would otherwise never encounter</w:t>
      </w:r>
    </w:p>
    <w:p>
      <w:pPr>
        <w:pStyle w:val="ListParagraph"/>
        <w:numPr>
          <w:ilvl w:val="0"/>
          <w:numId w:val="1"/>
        </w:numPr>
        <w:spacing w:after="60"/>
      </w:pPr>
      <w:r>
        <w:t xml:space="preserve">3. Brings real economic benefits — tourism and additional income for local families</w:t>
      </w:r>
    </w:p>
    <w:p>
      <w:pPr>
        <w:pStyle w:val="ListParagraph"/>
        <w:numPr>
          <w:ilvl w:val="0"/>
          <w:numId w:val="1"/>
        </w:numPr>
        <w:spacing w:after="60"/>
      </w:pPr>
      <w:r>
        <w:t xml:space="preserve">4. Recording daily routines documents traditional skills and customs that might otherwise be forgotten</w:t>
      </w:r>
    </w:p>
    <w:p>
      <w:pPr>
        <w:pStyle w:val="ListParagraph"/>
        <w:numPr>
          <w:ilvl w:val="0"/>
          <w:numId w:val="1"/>
        </w:numPr>
        <w:spacing w:after="60"/>
      </w:pPr>
      <w:r>
        <w:t xml:space="preserve">5. Future generations will still have access to this knowledge</w:t>
      </w:r>
    </w:p>
    <w:p>
      <w:pPr>
        <w:spacing w:after="80" w:before="200"/>
      </w:pPr>
      <w:r>
        <w:rPr>
          <w:b/>
          <w:bCs/>
          <w:color w:val="8A551A"/>
          <w:sz w:val="20"/>
          <w:szCs w:val="20"/>
        </w:rPr>
        <w:t xml:space="preserve">[Structure · Passage Arrangement — Bài 1] — Culture shock (dễ)</w:t>
      </w:r>
    </w:p>
    <w:p>
      <w:pPr>
        <w:spacing w:after="120"/>
      </w:pPr>
      <w:r>
        <w:t xml:space="preserve">Put the sentences in the correct order to form a complete paragraph.</w:t>
      </w:r>
    </w:p>
    <w:p>
      <w:pPr>
        <w:pStyle w:val="ListParagraph"/>
        <w:numPr>
          <w:ilvl w:val="0"/>
          <w:numId w:val="1"/>
        </w:numPr>
        <w:spacing w:after="60"/>
      </w:pPr>
      <w:r>
        <w:t xml:space="preserve">A. Should young people who move to a new country adopt the local culture completely, or keep their own traditions? In my opinion, they should try to do both.</w:t>
      </w:r>
    </w:p>
    <w:p>
      <w:pPr>
        <w:pStyle w:val="ListParagraph"/>
        <w:numPr>
          <w:ilvl w:val="0"/>
          <w:numId w:val="1"/>
        </w:numPr>
        <w:spacing w:after="60"/>
      </w:pPr>
      <w:r>
        <w:t xml:space="preserve">B. To begin with, learning the local culture helps newcomers integrate more easily into their new community.</w:t>
      </w:r>
    </w:p>
    <w:p>
      <w:pPr>
        <w:pStyle w:val="ListParagraph"/>
        <w:numPr>
          <w:ilvl w:val="0"/>
          <w:numId w:val="1"/>
        </w:numPr>
        <w:spacing w:after="60"/>
      </w:pPr>
      <w:r>
        <w:t xml:space="preserve">C. For example, understanding local customs can make it easier to make friends and find opportunities at work or school.</w:t>
      </w:r>
    </w:p>
    <w:p>
      <w:pPr>
        <w:pStyle w:val="ListParagraph"/>
        <w:numPr>
          <w:ilvl w:val="0"/>
          <w:numId w:val="1"/>
        </w:numPr>
        <w:spacing w:after="60"/>
      </w:pPr>
      <w:r>
        <w:t xml:space="preserve">D. At the same time, however, keeping some of their own traditions helps them stay connected to their identity and family background.</w:t>
      </w:r>
    </w:p>
    <w:p>
      <w:pPr>
        <w:pStyle w:val="ListParagraph"/>
        <w:numPr>
          <w:ilvl w:val="0"/>
          <w:numId w:val="1"/>
        </w:numPr>
        <w:spacing w:after="60"/>
      </w:pPr>
      <w:r>
        <w:t xml:space="preserve">E. In conclusion, a healthy balance between adapting and preserving one's roots seems to be the most realistic solution.</w:t>
      </w:r>
    </w:p>
    <w:p>
      <w:pPr>
        <w:spacing w:after="60" w:before="60"/>
      </w:pPr>
      <w:r>
        <w:rPr>
          <w:b/>
          <w:bCs/>
          <w:color w:val="1B5E48"/>
        </w:rPr>
        <w:t xml:space="preserve">Answer: A → B → C → D → E</w:t>
      </w:r>
    </w:p>
    <w:p>
      <w:pPr>
        <w:spacing w:after="60"/>
      </w:pPr>
      <w:r>
        <w:rPr>
          <w:i/>
          <w:iCs/>
          <w:color w:val="514C44"/>
          <w:sz w:val="20"/>
          <w:szCs w:val="20"/>
        </w:rPr>
        <w:t xml:space="preserve">Giải thích: A nêu vấn đề + quan điểm → mở đầu. B dùng "To begin with," → lý do 1. C dùng "For example," + lặp "local culture/customs" từ B → sau B. D dùng "At the same time, however," chuyển sang lý do 2 → sau C. E có "In conclusion," → cuối cùng.</w:t>
      </w:r>
    </w:p>
    <w:p>
      <w:pPr>
        <w:spacing w:after="80" w:before="200"/>
      </w:pPr>
      <w:r>
        <w:rPr>
          <w:b/>
          <w:bCs/>
          <w:color w:val="8A551A"/>
          <w:sz w:val="20"/>
          <w:szCs w:val="20"/>
        </w:rPr>
        <w:t xml:space="preserve">[Structure · Passage Arrangement — Bài 2] — Social media (khó hơn)</w:t>
      </w:r>
    </w:p>
    <w:p>
      <w:pPr>
        <w:spacing w:after="120"/>
      </w:pPr>
      <w:r>
        <w:t xml:space="preserve">Put the sentences in the correct order to form a complete paragraph.</w:t>
      </w:r>
    </w:p>
    <w:p>
      <w:pPr>
        <w:pStyle w:val="ListParagraph"/>
        <w:numPr>
          <w:ilvl w:val="0"/>
          <w:numId w:val="1"/>
        </w:numPr>
        <w:spacing w:after="60"/>
      </w:pPr>
      <w:r>
        <w:t xml:space="preserve">A. This question is becoming increasingly relevant as billions of people connect through platforms that were unimaginable a generation ago.</w:t>
      </w:r>
    </w:p>
    <w:p>
      <w:pPr>
        <w:pStyle w:val="ListParagraph"/>
        <w:numPr>
          <w:ilvl w:val="0"/>
          <w:numId w:val="1"/>
        </w:numPr>
        <w:spacing w:after="60"/>
      </w:pPr>
      <w:r>
        <w:t xml:space="preserve">B. Does social media make the world more connected, or does it make cultural differences disappear?</w:t>
      </w:r>
    </w:p>
    <w:p>
      <w:pPr>
        <w:pStyle w:val="ListParagraph"/>
        <w:numPr>
          <w:ilvl w:val="0"/>
          <w:numId w:val="1"/>
        </w:numPr>
        <w:spacing w:after="60"/>
      </w:pPr>
      <w:r>
        <w:t xml:space="preserve">C. On the other hand, algorithms often push the same trending content to everyone, which can make cultures start to look increasingly similar.</w:t>
      </w:r>
    </w:p>
    <w:p>
      <w:pPr>
        <w:pStyle w:val="ListParagraph"/>
        <w:numPr>
          <w:ilvl w:val="0"/>
          <w:numId w:val="1"/>
        </w:numPr>
        <w:spacing w:after="60"/>
      </w:pPr>
      <w:r>
        <w:t xml:space="preserve">D. There is no simple answer, but the truth probably lies somewhere between these two extremes.</w:t>
      </w:r>
    </w:p>
    <w:p>
      <w:pPr>
        <w:pStyle w:val="ListParagraph"/>
        <w:numPr>
          <w:ilvl w:val="0"/>
          <w:numId w:val="1"/>
        </w:numPr>
        <w:spacing w:after="60"/>
      </w:pPr>
      <w:r>
        <w:t xml:space="preserve">E. On one hand, people can now discover traditions from the other side of the world with a single click.</w:t>
      </w:r>
    </w:p>
    <w:p>
      <w:pPr>
        <w:spacing w:after="60" w:before="60"/>
      </w:pPr>
      <w:r>
        <w:rPr>
          <w:b/>
          <w:bCs/>
          <w:color w:val="1B5E48"/>
        </w:rPr>
        <w:t xml:space="preserve">Answer: B → A → E → C → D</w:t>
      </w:r>
    </w:p>
    <w:p>
      <w:pPr>
        <w:spacing w:after="60"/>
      </w:pPr>
      <w:r>
        <w:rPr>
          <w:i/>
          <w:iCs/>
          <w:color w:val="514C44"/>
          <w:sz w:val="20"/>
          <w:szCs w:val="20"/>
        </w:rPr>
        <w:t xml:space="preserve">Giải thích: B nêu câu hỏi mở đầu. A mở rộng bối cảnh, quy chiếu "this question" → sau B. E dùng "On one hand," → lý lẽ 1, phải đứng trước "On the other hand,". C dùng "On the other hand," → sau E. D kết luận quy chiếu cả E và C → cuối cùng.</w:t>
      </w:r>
    </w:p>
    <w:p>
      <w:pPr>
        <w:spacing w:after="120"/>
      </w:pPr>
      <w:r>
        <w:rPr>
          <w:i/>
          <w:iCs/>
          <w:color w:val="7C756A"/>
        </w:rPr>
        <w:t xml:space="preserve">(Bài 2 khó hơn: dùng cặp "On one hand/On the other hand" bắt buộc đúng thứ tự, cộng kỹ thuật "lies between these two extremes" — thừa nhận 2 chiều trước khi kết luận.)</w:t>
      </w:r>
    </w:p>
    <w:p>
      <w:pPr>
        <w:spacing w:after="80" w:before="200"/>
      </w:pPr>
      <w:r>
        <w:rPr>
          <w:b/>
          <w:bCs/>
          <w:color w:val="8A551A"/>
          <w:sz w:val="20"/>
          <w:szCs w:val="20"/>
        </w:rPr>
        <w:t xml:space="preserve">[Write · Sentence Building]</w:t>
      </w:r>
    </w:p>
    <w:p>
      <w:pPr>
        <w:spacing w:after="120"/>
      </w:pPr>
      <w:r>
        <w:t xml:space="preserve">Rewrite each sentence using a MORE SOPHISTICATED connector (avoid First of all/In addition/In conclusion).</w:t>
      </w:r>
    </w:p>
    <w:p>
      <w:pPr>
        <w:pStyle w:val="ListParagraph"/>
        <w:numPr>
          <w:ilvl w:val="0"/>
          <w:numId w:val="1"/>
        </w:numPr>
        <w:spacing w:after="60"/>
      </w:pPr>
      <w:r>
        <w:t xml:space="preserve">1. First of all, foreign culture helps students learn new skills.</w:t>
      </w:r>
    </w:p>
    <w:p>
      <w:pPr>
        <w:pStyle w:val="ListParagraph"/>
        <w:numPr>
          <w:ilvl w:val="0"/>
          <w:numId w:val="1"/>
        </w:numPr>
        <w:spacing w:after="60"/>
      </w:pPr>
      <w:r>
        <w:t xml:space="preserve">2. In addition, it can also improve their English.</w:t>
      </w:r>
    </w:p>
    <w:p>
      <w:pPr>
        <w:pStyle w:val="ListParagraph"/>
        <w:numPr>
          <w:ilvl w:val="0"/>
          <w:numId w:val="1"/>
        </w:numPr>
        <w:spacing w:after="60"/>
      </w:pPr>
      <w:r>
        <w:t xml:space="preserve">3. Some people think schools should focus on foreign culture. Other people disagree.</w:t>
      </w:r>
    </w:p>
    <w:p>
      <w:pPr>
        <w:pStyle w:val="ListParagraph"/>
        <w:numPr>
          <w:ilvl w:val="0"/>
          <w:numId w:val="1"/>
        </w:numPr>
        <w:spacing w:after="60"/>
      </w:pPr>
      <w:r>
        <w:t xml:space="preserve">4. In conclusion, I think schools should teach both.</w:t>
      </w:r>
    </w:p>
    <w:p>
      <w:pPr>
        <w:spacing w:after="60" w:before="60"/>
      </w:pPr>
      <w:r>
        <w:rPr>
          <w:b/>
          <w:bCs/>
          <w:color w:val="1B5E48"/>
        </w:rPr>
        <w:t xml:space="preserve">Answer (gợi ý, chấp nhận nhiều đáp án hợp lý):</w:t>
      </w:r>
    </w:p>
    <w:p>
      <w:pPr>
        <w:pStyle w:val="ListParagraph"/>
        <w:numPr>
          <w:ilvl w:val="0"/>
          <w:numId w:val="1"/>
        </w:numPr>
        <w:spacing w:after="60"/>
      </w:pPr>
      <w:r>
        <w:t xml:space="preserve">1. To begin with, foreign culture helps students learn new skills.</w:t>
      </w:r>
    </w:p>
    <w:p>
      <w:pPr>
        <w:pStyle w:val="ListParagraph"/>
        <w:numPr>
          <w:ilvl w:val="0"/>
          <w:numId w:val="1"/>
        </w:numPr>
        <w:spacing w:after="60"/>
      </w:pPr>
      <w:r>
        <w:t xml:space="preserve">2. Furthermore, it can also improve their English.</w:t>
      </w:r>
    </w:p>
    <w:p>
      <w:pPr>
        <w:pStyle w:val="ListParagraph"/>
        <w:numPr>
          <w:ilvl w:val="0"/>
          <w:numId w:val="1"/>
        </w:numPr>
        <w:spacing w:after="60"/>
      </w:pPr>
      <w:r>
        <w:t xml:space="preserve">3. On one hand, some people think schools should focus on foreign culture; on the other hand, others disagree.</w:t>
      </w:r>
    </w:p>
    <w:p>
      <w:pPr>
        <w:pStyle w:val="ListParagraph"/>
        <w:numPr>
          <w:ilvl w:val="0"/>
          <w:numId w:val="1"/>
        </w:numPr>
        <w:spacing w:after="60"/>
      </w:pPr>
      <w:r>
        <w:t xml:space="preserve">4. Overall, I think schools should teach both.</w:t>
      </w:r>
    </w:p>
    <w:p>
      <w:pPr>
        <w:spacing w:after="80" w:before="200"/>
      </w:pPr>
      <w:r>
        <w:rPr>
          <w:b/>
          <w:bCs/>
          <w:color w:val="8A551A"/>
          <w:sz w:val="20"/>
          <w:szCs w:val="20"/>
        </w:rPr>
        <w:t xml:space="preserve">[Write · Guided Writing — hỗ trợ đầy đủ]</w:t>
      </w:r>
    </w:p>
    <w:p>
      <w:pPr>
        <w:spacing w:after="120"/>
      </w:pPr>
      <w:r>
        <w:t xml:space="preserve">Task: Write an opinion essay answering the question below.</w:t>
      </w:r>
    </w:p>
    <w:p>
      <w:pPr>
        <w:spacing w:after="120"/>
      </w:pPr>
      <w:r>
        <w:rPr>
          <w:i/>
          <w:iCs/>
        </w:rPr>
        <w:t xml:space="preserve">Question: Should students take part in an exchange program to study abroad, even if it might mean graduating one year later because the curriculum does not match and they have to repeat a year back in Vietnam?</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117"/>
        <w:gridCol w:w="3117"/>
        <w:gridCol w:w="3116"/>
      </w:tblGrid>
      <w:tr>
        <w:trPr>
          <w:cantSplit/>
          <w:tblHeader/>
        </w:trPr>
        <w:tc>
          <w:tcPr>
            <w:tcW w:type="dxa" w:w="3117"/>
            <w:shd w:fill="E7DECC" w:val="clear"/>
            <w:tcMar>
              <w:top w:type="dxa" w:w="100"/>
              <w:left w:type="dxa" w:w="120"/>
              <w:bottom w:type="dxa" w:w="100"/>
              <w:right w:type="dxa" w:w="120"/>
            </w:tcMar>
          </w:tcPr>
          <w:p>
            <w:r>
              <w:rPr>
                <w:b/>
                <w:bCs/>
              </w:rPr>
              <w:t xml:space="preserve">Reason</w:t>
            </w:r>
          </w:p>
        </w:tc>
        <w:tc>
          <w:tcPr>
            <w:tcW w:type="dxa" w:w="3117"/>
            <w:shd w:fill="E7DECC" w:val="clear"/>
            <w:tcMar>
              <w:top w:type="dxa" w:w="100"/>
              <w:left w:type="dxa" w:w="120"/>
              <w:bottom w:type="dxa" w:w="100"/>
              <w:right w:type="dxa" w:w="120"/>
            </w:tcMar>
          </w:tcPr>
          <w:p>
            <w:r>
              <w:rPr>
                <w:b/>
                <w:bCs/>
              </w:rPr>
              <w:t xml:space="preserve">Example</w:t>
            </w:r>
          </w:p>
        </w:tc>
        <w:tc>
          <w:tcPr>
            <w:tcW w:type="dxa" w:w="3116"/>
            <w:shd w:fill="E7DECC" w:val="clear"/>
            <w:tcMar>
              <w:top w:type="dxa" w:w="100"/>
              <w:left w:type="dxa" w:w="120"/>
              <w:bottom w:type="dxa" w:w="100"/>
              <w:right w:type="dxa" w:w="120"/>
            </w:tcMar>
          </w:tcPr>
          <w:p>
            <w:r>
              <w:rPr>
                <w:b/>
                <w:bCs/>
              </w:rPr>
              <w:t xml:space="preserve">Explain</w:t>
            </w:r>
          </w:p>
        </w:tc>
      </w:tr>
      <w:tr>
        <w:trPr>
          <w:cantSplit/>
        </w:trPr>
        <w:tc>
          <w:tcPr>
            <w:tcW w:type="dxa" w:w="3117"/>
            <w:tcMar>
              <w:top w:type="dxa" w:w="100"/>
              <w:left w:type="dxa" w:w="120"/>
              <w:bottom w:type="dxa" w:w="100"/>
              <w:right w:type="dxa" w:w="120"/>
            </w:tcMar>
          </w:tcPr>
          <w:p>
            <w:r>
              <w:rPr>
                <w:b w:val="false"/>
                <w:bCs w:val="false"/>
              </w:rPr>
              <w:t xml:space="preserve">Exposes students to a completely different culture and way of life</w:t>
            </w:r>
          </w:p>
        </w:tc>
        <w:tc>
          <w:tcPr>
            <w:tcW w:type="dxa" w:w="3117"/>
            <w:tcMar>
              <w:top w:type="dxa" w:w="100"/>
              <w:left w:type="dxa" w:w="120"/>
              <w:bottom w:type="dxa" w:w="100"/>
              <w:right w:type="dxa" w:w="120"/>
            </w:tcMar>
          </w:tcPr>
          <w:p>
            <w:r>
              <w:rPr>
                <w:b w:val="false"/>
                <w:bCs w:val="false"/>
              </w:rPr>
              <w:t xml:space="preserve">Living with a host family and attending classes abroad forces quick adaptation</w:t>
            </w:r>
          </w:p>
        </w:tc>
        <w:tc>
          <w:tcPr>
            <w:tcW w:type="dxa" w:w="3116"/>
            <w:tcMar>
              <w:top w:type="dxa" w:w="100"/>
              <w:left w:type="dxa" w:w="120"/>
              <w:bottom w:type="dxa" w:w="100"/>
              <w:right w:type="dxa" w:w="120"/>
            </w:tcMar>
          </w:tcPr>
          <w:p>
            <w:r>
              <w:rPr>
                <w:b w:val="false"/>
                <w:bCs w:val="false"/>
              </w:rPr>
              <w:t xml:space="preserve">Builds independence and confidence hard to gain at home</w:t>
            </w:r>
          </w:p>
        </w:tc>
      </w:tr>
      <w:tr>
        <w:trPr>
          <w:cantSplit/>
        </w:trPr>
        <w:tc>
          <w:tcPr>
            <w:tcW w:type="dxa" w:w="3117"/>
            <w:tcMar>
              <w:top w:type="dxa" w:w="100"/>
              <w:left w:type="dxa" w:w="120"/>
              <w:bottom w:type="dxa" w:w="100"/>
              <w:right w:type="dxa" w:w="120"/>
            </w:tcMar>
          </w:tcPr>
          <w:p>
            <w:r>
              <w:rPr>
                <w:b w:val="false"/>
                <w:bCs w:val="false"/>
              </w:rPr>
              <w:t xml:space="preserve">Students return with stronger language skills and a broader worldview</w:t>
            </w:r>
          </w:p>
        </w:tc>
        <w:tc>
          <w:tcPr>
            <w:tcW w:type="dxa" w:w="3117"/>
            <w:tcMar>
              <w:top w:type="dxa" w:w="100"/>
              <w:left w:type="dxa" w:w="120"/>
              <w:bottom w:type="dxa" w:w="100"/>
              <w:right w:type="dxa" w:w="120"/>
            </w:tcMar>
          </w:tcPr>
          <w:p>
            <w:r>
              <w:rPr>
                <w:b w:val="false"/>
                <w:bCs w:val="false"/>
              </w:rPr>
              <w:t xml:space="preserve">—</w:t>
            </w:r>
          </w:p>
        </w:tc>
        <w:tc>
          <w:tcPr>
            <w:tcW w:type="dxa" w:w="3116"/>
            <w:tcMar>
              <w:top w:type="dxa" w:w="100"/>
              <w:left w:type="dxa" w:w="120"/>
              <w:bottom w:type="dxa" w:w="100"/>
              <w:right w:type="dxa" w:w="120"/>
            </w:tcMar>
          </w:tcPr>
          <w:p>
            <w:r>
              <w:rPr>
                <w:b w:val="false"/>
                <w:bCs w:val="false"/>
              </w:rPr>
              <w:t xml:space="preserve">Makes a real difference for university or an international career</w:t>
            </w:r>
          </w:p>
        </w:tc>
      </w:tr>
    </w:tbl>
    <w:p>
      <w:pPr>
        <w:shd w:fill="F0EADD" w:val="clear"/>
        <w:spacing w:after="80" w:before="80"/>
        <w:ind w:left="200" w:right="200"/>
      </w:pPr>
      <w:r>
        <w:t xml:space="preserve">Should students take part in an exchange program to study abroad, even if it might mean graduating one year later because the curriculum does not match and they have to repeat a year back in Vietnam? In my opinion, ________________________________________________ To begin with, ________________________________________________ Furthermore, ________________________________________________ In conclusion, ________________________________________________</w:t>
      </w:r>
    </w:p>
    <w:p>
      <w:pPr>
        <w:spacing w:after="120"/>
      </w:pPr>
      <w:r>
        <w:rPr>
          <w:i/>
          <w:iCs/>
          <w:color w:val="7C756A"/>
        </w:rPr>
        <w:t xml:space="preserve">Target: 180-200 words.</w:t>
      </w:r>
    </w:p>
    <w:p>
      <w:pPr>
        <w:spacing w:after="120"/>
      </w:pPr>
      <w:r>
        <w:rPr>
          <w:b/>
          <w:bCs/>
        </w:rPr>
        <w:t xml:space="preserve">Model answer (shown after submission):</w:t>
      </w:r>
    </w:p>
    <w:p>
      <w:pPr>
        <w:shd w:fill="F0EADD" w:val="clear"/>
        <w:spacing w:after="80" w:before="80"/>
        <w:ind w:left="200" w:right="200"/>
      </w:pPr>
      <w:r>
        <w:t xml:space="preserve">Should students take part in an exchange program to study abroad, even if it might mean graduating one year later because the curriculum does not match and they have to repeat a year back in Vietnam? In my opinion, this is a risk worth taking for students who have the opportunity.</w:t>
        <w:br/>
        <w:t xml:space="preserve"/>
        <w:br/>
        <w:t xml:space="preserve">To begin with, an exchange program exposes students to a completely different culture and way of life. For example, living with a host family and attending classes in another country forces students to adapt quickly, building independence and confidence that a normal school year rarely provides. This kind of experience is genuinely difficult to replicate in a classroom back home.</w:t>
        <w:br/>
        <w:t xml:space="preserve"/>
        <w:br/>
        <w:t xml:space="preserve">Furthermore, students who take part in exchange programs often return with stronger language skills and a broader perspective on the world. This can make a real difference later on, whether they are applying to university or looking for a job in an increasingly international workplace.</w:t>
        <w:br/>
        <w:t xml:space="preserve"/>
        <w:br/>
        <w:t xml:space="preserve">In conclusion, although repeating a year might feel discouraging at first, I believe the personal growth gained from an exchange program makes it a worthwhile trade-off for students who are ready for the challenge.</w:t>
      </w:r>
    </w:p>
    <w:p>
      <w:pPr>
        <w:spacing w:after="120"/>
      </w:pPr>
      <w:r>
        <w:rPr>
          <w:i/>
          <w:iCs/>
          <w:color w:val="7C756A"/>
          <w:sz w:val="18"/>
          <w:szCs w:val="18"/>
        </w:rPr>
        <w:t xml:space="preserve">(190 words)</w:t>
      </w:r>
    </w:p>
    <w:p>
      <w:pPr>
        <w:spacing w:after="80" w:before="200"/>
      </w:pPr>
      <w:r>
        <w:rPr>
          <w:b/>
          <w:bCs/>
          <w:color w:val="8A551A"/>
          <w:sz w:val="20"/>
          <w:szCs w:val="20"/>
        </w:rPr>
        <w:t xml:space="preserve">[Write · Guided Writing — hỗ trợ giảm]</w:t>
      </w:r>
    </w:p>
    <w:p>
      <w:pPr>
        <w:spacing w:after="120"/>
      </w:pPr>
      <w:r>
        <w:t xml:space="preserve">Task: Use the keywords below to write the same essay — this time without sentence starters.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117"/>
        <w:gridCol w:w="3117"/>
        <w:gridCol w:w="3116"/>
      </w:tblGrid>
      <w:tr>
        <w:trPr>
          <w:cantSplit/>
          <w:tblHeader/>
        </w:trPr>
        <w:tc>
          <w:tcPr>
            <w:tcW w:type="dxa" w:w="3117"/>
            <w:shd w:fill="E7DECC" w:val="clear"/>
            <w:tcMar>
              <w:top w:type="dxa" w:w="100"/>
              <w:left w:type="dxa" w:w="120"/>
              <w:bottom w:type="dxa" w:w="100"/>
              <w:right w:type="dxa" w:w="120"/>
            </w:tcMar>
          </w:tcPr>
          <w:p>
            <w:r>
              <w:rPr>
                <w:b/>
                <w:bCs/>
              </w:rPr>
              <w:t xml:space="preserve">Reason</w:t>
            </w:r>
          </w:p>
        </w:tc>
        <w:tc>
          <w:tcPr>
            <w:tcW w:type="dxa" w:w="3117"/>
            <w:shd w:fill="E7DECC" w:val="clear"/>
            <w:tcMar>
              <w:top w:type="dxa" w:w="100"/>
              <w:left w:type="dxa" w:w="120"/>
              <w:bottom w:type="dxa" w:w="100"/>
              <w:right w:type="dxa" w:w="120"/>
            </w:tcMar>
          </w:tcPr>
          <w:p>
            <w:r>
              <w:rPr>
                <w:b/>
                <w:bCs/>
              </w:rPr>
              <w:t xml:space="preserve">Example</w:t>
            </w:r>
          </w:p>
        </w:tc>
        <w:tc>
          <w:tcPr>
            <w:tcW w:type="dxa" w:w="3116"/>
            <w:shd w:fill="E7DECC" w:val="clear"/>
            <w:tcMar>
              <w:top w:type="dxa" w:w="100"/>
              <w:left w:type="dxa" w:w="120"/>
              <w:bottom w:type="dxa" w:w="100"/>
              <w:right w:type="dxa" w:w="120"/>
            </w:tcMar>
          </w:tcPr>
          <w:p>
            <w:r>
              <w:rPr>
                <w:b/>
                <w:bCs/>
              </w:rPr>
              <w:t xml:space="preserve">Explain</w:t>
            </w:r>
          </w:p>
        </w:tc>
      </w:tr>
      <w:tr>
        <w:trPr>
          <w:cantSplit/>
        </w:trPr>
        <w:tc>
          <w:tcPr>
            <w:tcW w:type="dxa" w:w="3117"/>
            <w:tcMar>
              <w:top w:type="dxa" w:w="100"/>
              <w:left w:type="dxa" w:w="120"/>
              <w:bottom w:type="dxa" w:w="100"/>
              <w:right w:type="dxa" w:w="120"/>
            </w:tcMar>
          </w:tcPr>
          <w:p>
            <w:r>
              <w:rPr>
                <w:b w:val="false"/>
                <w:bCs w:val="false"/>
              </w:rPr>
              <w:t xml:space="preserve">exposed to different culture/way of life</w:t>
            </w:r>
          </w:p>
        </w:tc>
        <w:tc>
          <w:tcPr>
            <w:tcW w:type="dxa" w:w="3117"/>
            <w:tcMar>
              <w:top w:type="dxa" w:w="100"/>
              <w:left w:type="dxa" w:w="120"/>
              <w:bottom w:type="dxa" w:w="100"/>
              <w:right w:type="dxa" w:w="120"/>
            </w:tcMar>
          </w:tcPr>
          <w:p>
            <w:r>
              <w:rPr>
                <w:b w:val="false"/>
                <w:bCs w:val="false"/>
              </w:rPr>
              <w:t xml:space="preserve">host family, classes abroad</w:t>
            </w:r>
          </w:p>
        </w:tc>
        <w:tc>
          <w:tcPr>
            <w:tcW w:type="dxa" w:w="3116"/>
            <w:tcMar>
              <w:top w:type="dxa" w:w="100"/>
              <w:left w:type="dxa" w:w="120"/>
              <w:bottom w:type="dxa" w:w="100"/>
              <w:right w:type="dxa" w:w="120"/>
            </w:tcMar>
          </w:tcPr>
          <w:p>
            <w:r>
              <w:rPr>
                <w:b w:val="false"/>
                <w:bCs w:val="false"/>
              </w:rPr>
              <w:t xml:space="preserve">builds independence/confidence</w:t>
            </w:r>
          </w:p>
        </w:tc>
      </w:tr>
      <w:tr>
        <w:trPr>
          <w:cantSplit/>
        </w:trPr>
        <w:tc>
          <w:tcPr>
            <w:tcW w:type="dxa" w:w="3117"/>
            <w:tcMar>
              <w:top w:type="dxa" w:w="100"/>
              <w:left w:type="dxa" w:w="120"/>
              <w:bottom w:type="dxa" w:w="100"/>
              <w:right w:type="dxa" w:w="120"/>
            </w:tcMar>
          </w:tcPr>
          <w:p>
            <w:r>
              <w:rPr>
                <w:b w:val="false"/>
                <w:bCs w:val="false"/>
              </w:rPr>
              <w:t xml:space="preserve">stronger language skills, broader worldview</w:t>
            </w:r>
          </w:p>
        </w:tc>
        <w:tc>
          <w:tcPr>
            <w:tcW w:type="dxa" w:w="3117"/>
            <w:tcMar>
              <w:top w:type="dxa" w:w="100"/>
              <w:left w:type="dxa" w:w="120"/>
              <w:bottom w:type="dxa" w:w="100"/>
              <w:right w:type="dxa" w:w="120"/>
            </w:tcMar>
          </w:tcPr>
          <w:p>
            <w:r>
              <w:rPr>
                <w:b w:val="false"/>
                <w:bCs w:val="false"/>
              </w:rPr>
              <w:t xml:space="preserve">—</w:t>
            </w:r>
          </w:p>
        </w:tc>
        <w:tc>
          <w:tcPr>
            <w:tcW w:type="dxa" w:w="3116"/>
            <w:tcMar>
              <w:top w:type="dxa" w:w="100"/>
              <w:left w:type="dxa" w:w="120"/>
              <w:bottom w:type="dxa" w:w="100"/>
              <w:right w:type="dxa" w:w="120"/>
            </w:tcMar>
          </w:tcPr>
          <w:p>
            <w:r>
              <w:rPr>
                <w:b w:val="false"/>
                <w:bCs w:val="false"/>
              </w:rPr>
              <w:t xml:space="preserve">helps university/international career</w:t>
            </w:r>
          </w:p>
        </w:tc>
      </w:tr>
    </w:tbl>
    <w:p>
      <w:pPr>
        <w:spacing w:after="120"/>
      </w:pPr>
      <w:r>
        <w:rPr>
          <w:i/>
          <w:iCs/>
          <w:color w:val="7C756A"/>
        </w:rPr>
        <w:t xml:space="preserve">(Target: 180-200 words.)</w:t>
      </w:r>
    </w:p>
    <w:p>
      <w:pPr>
        <w:spacing w:after="80" w:before="200"/>
      </w:pPr>
      <w:r>
        <w:rPr>
          <w:b/>
          <w:bCs/>
          <w:color w:val="8A551A"/>
          <w:sz w:val="20"/>
          <w:szCs w:val="20"/>
        </w:rPr>
        <w:t xml:space="preserve">[Write · Improve the paragraph]</w:t>
      </w:r>
    </w:p>
    <w:p>
      <w:pPr>
        <w:spacing w:after="120"/>
      </w:pPr>
      <w:r>
        <w:t xml:space="preserve">Đọc đoạn văn dưới đây — ĐÚNG ngữ pháp nhưng văn phong còn yếu. Chỉ ra 2 vấn đề và sửa lại.</w:t>
      </w:r>
    </w:p>
    <w:p>
      <w:pPr>
        <w:shd w:fill="F0EADD" w:val="clear"/>
        <w:spacing w:after="80" w:before="80"/>
        <w:ind w:left="200" w:right="200"/>
      </w:pPr>
      <w:r>
        <w:t xml:space="preserve">Should students take part in an exchange program to study abroad, even if it might mean graduating one year later? In my opinion, students should take this opportunity. First of all, students learn a lot from living in another country. In addition, they improve their language skills. In addition, it looks good on university applications. In conclusion, I think exchange programs are a good idea.</w:t>
      </w:r>
    </w:p>
    <w:p>
      <w:pPr>
        <w:spacing w:after="60" w:before="60"/>
      </w:pPr>
      <w:r>
        <w:rPr>
          <w:b/>
          <w:bCs/>
          <w:color w:val="1B5E48"/>
        </w:rPr>
        <w:t xml:space="preserve">Answer:</w:t>
      </w:r>
    </w:p>
    <w:p>
      <w:pPr>
        <w:pStyle w:val="ListParagraph"/>
        <w:numPr>
          <w:ilvl w:val="0"/>
          <w:numId w:val="1"/>
        </w:numPr>
        <w:spacing w:after="60"/>
      </w:pPr>
      <w:r>
        <w:t xml:space="preserve">1. Lặp connector: "In addition," xuất hiện 2 lần liên tiếp → đổi 1 thành "Furthermore,".</w:t>
      </w:r>
    </w:p>
    <w:p>
      <w:pPr>
        <w:pStyle w:val="ListParagraph"/>
        <w:numPr>
          <w:ilvl w:val="0"/>
          <w:numId w:val="1"/>
        </w:numPr>
        <w:spacing w:after="60"/>
      </w:pPr>
      <w:r>
        <w:t xml:space="preserve">2. Conclusion quá phẳng → sửa thành: "In conclusion, although repeating a year might feel discouraging, I believe the personal growth gained from an exchange program makes it a worthwhile trade-off for students who are ready for the challenge."</w:t>
      </w:r>
    </w:p>
    <w:p>
      <w:pPr>
        <w:spacing w:after="80" w:before="200"/>
      </w:pPr>
      <w:r>
        <w:rPr>
          <w:b/>
          <w:bCs/>
          <w:color w:val="8A551A"/>
          <w:sz w:val="20"/>
          <w:szCs w:val="20"/>
        </w:rPr>
        <w:t xml:space="preserve">[Write · Write opinion essay]</w:t>
      </w:r>
    </w:p>
    <w:p>
      <w:pPr>
        <w:spacing w:after="120"/>
      </w:pPr>
      <w:r>
        <w:t xml:space="preserve">Task: Write a COMPLETE opinion essay giving your opinion on the question below.</w:t>
      </w:r>
    </w:p>
    <w:p>
      <w:pPr>
        <w:spacing w:after="120"/>
      </w:pPr>
      <w:r>
        <w:rPr>
          <w:i/>
          <w:iCs/>
        </w:rPr>
        <w:t xml:space="preserve">If someone who has just moved to a new country is still struggling to adapt themselves, should they still try to help another newcomer who is struggling too?</w:t>
      </w:r>
    </w:p>
    <w:p>
      <w:pPr>
        <w:spacing w:after="120"/>
      </w:pPr>
      <w:r>
        <w:rPr>
          <w:i/>
          <w:iCs/>
          <w:color w:val="7C756A"/>
        </w:rPr>
        <w:t xml:space="preserve">Target: 180-200 words. (No model answer — independent writing.)</w:t>
      </w:r>
    </w:p>
    <w:p>
      <w:pPr>
        <w:pStyle w:val="Heading2"/>
        <w:spacing w:after="120" w:before="240"/>
      </w:pPr>
      <w:r>
        <w:t xml:space="preserve">Bảng kiểm tra số lượng câu hỏi</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500"/>
        <w:gridCol w:w="4500"/>
        <w:gridCol w:w="2350"/>
      </w:tblGrid>
      <w:tr>
        <w:trPr>
          <w:cantSplit/>
          <w:tblHeader/>
        </w:trPr>
        <w:tc>
          <w:tcPr>
            <w:tcW w:type="dxa" w:w="2500"/>
            <w:shd w:fill="E7DECC" w:val="clear"/>
            <w:tcMar>
              <w:top w:type="dxa" w:w="100"/>
              <w:left w:type="dxa" w:w="120"/>
              <w:bottom w:type="dxa" w:w="100"/>
              <w:right w:type="dxa" w:w="120"/>
            </w:tcMar>
          </w:tcPr>
          <w:p>
            <w:r>
              <w:rPr>
                <w:b/>
                <w:bCs/>
              </w:rPr>
              <w:t xml:space="preserve">Phần</w:t>
            </w:r>
          </w:p>
        </w:tc>
        <w:tc>
          <w:tcPr>
            <w:tcW w:type="dxa" w:w="4500"/>
            <w:shd w:fill="E7DECC" w:val="clear"/>
            <w:tcMar>
              <w:top w:type="dxa" w:w="100"/>
              <w:left w:type="dxa" w:w="120"/>
              <w:bottom w:type="dxa" w:w="100"/>
              <w:right w:type="dxa" w:w="120"/>
            </w:tcMar>
          </w:tcPr>
          <w:p>
            <w:r>
              <w:rPr>
                <w:b/>
                <w:bCs/>
              </w:rPr>
              <w:t xml:space="preserve">Nội dung</w:t>
            </w:r>
          </w:p>
        </w:tc>
        <w:tc>
          <w:tcPr>
            <w:tcW w:type="dxa" w:w="2350"/>
            <w:shd w:fill="E7DECC" w:val="clear"/>
            <w:tcMar>
              <w:top w:type="dxa" w:w="100"/>
              <w:left w:type="dxa" w:w="120"/>
              <w:bottom w:type="dxa" w:w="100"/>
              <w:right w:type="dxa" w:w="120"/>
            </w:tcMar>
          </w:tcPr>
          <w:p>
            <w:r>
              <w:rPr>
                <w:b/>
                <w:bCs/>
              </w:rPr>
              <w:t xml:space="preserve">Số câu/bài</w:t>
            </w:r>
          </w:p>
        </w:tc>
      </w:tr>
      <w:tr>
        <w:trPr>
          <w:cantSplit/>
        </w:trPr>
        <w:tc>
          <w:tcPr>
            <w:tcW w:type="dxa" w:w="2500"/>
            <w:tcMar>
              <w:top w:type="dxa" w:w="100"/>
              <w:left w:type="dxa" w:w="120"/>
              <w:bottom w:type="dxa" w:w="100"/>
              <w:right w:type="dxa" w:w="120"/>
            </w:tcMar>
          </w:tcPr>
          <w:p>
            <w:r>
              <w:rPr>
                <w:b w:val="false"/>
                <w:bCs w:val="false"/>
              </w:rPr>
              <w:t xml:space="preserve">Identify</w:t>
            </w:r>
          </w:p>
        </w:tc>
        <w:tc>
          <w:tcPr>
            <w:tcW w:type="dxa" w:w="4500"/>
            <w:tcMar>
              <w:top w:type="dxa" w:w="100"/>
              <w:left w:type="dxa" w:w="120"/>
              <w:bottom w:type="dxa" w:w="100"/>
              <w:right w:type="dxa" w:w="120"/>
            </w:tcMar>
          </w:tcPr>
          <w:p>
            <w:r>
              <w:rPr>
                <w:b w:val="false"/>
                <w:bCs w:val="false"/>
              </w:rPr>
              <w:t xml:space="preserve">Structure labelling (cấp đoạn)</w:t>
            </w:r>
          </w:p>
        </w:tc>
        <w:tc>
          <w:tcPr>
            <w:tcW w:type="dxa" w:w="2350"/>
            <w:tcMar>
              <w:top w:type="dxa" w:w="100"/>
              <w:left w:type="dxa" w:w="120"/>
              <w:bottom w:type="dxa" w:w="100"/>
              <w:right w:type="dxa" w:w="120"/>
            </w:tcMar>
          </w:tcPr>
          <w:p>
            <w:r>
              <w:rPr>
                <w:b w:val="false"/>
                <w:bCs w:val="false"/>
              </w:rPr>
              <w:t xml:space="preserve">4/4</w:t>
            </w:r>
          </w:p>
        </w:tc>
      </w:tr>
      <w:tr>
        <w:trPr>
          <w:cantSplit/>
        </w:trPr>
        <w:tc>
          <w:tcPr>
            <w:tcW w:type="dxa" w:w="2500"/>
            <w:tcMar>
              <w:top w:type="dxa" w:w="100"/>
              <w:left w:type="dxa" w:w="120"/>
              <w:bottom w:type="dxa" w:w="100"/>
              <w:right w:type="dxa" w:w="120"/>
            </w:tcMar>
          </w:tcPr>
          <w:p>
            <w:r>
              <w:rPr>
                <w:b w:val="false"/>
                <w:bCs w:val="false"/>
              </w:rPr>
              <w:t xml:space="preserve">Identify</w:t>
            </w:r>
          </w:p>
        </w:tc>
        <w:tc>
          <w:tcPr>
            <w:tcW w:type="dxa" w:w="4500"/>
            <w:tcMar>
              <w:top w:type="dxa" w:w="100"/>
              <w:left w:type="dxa" w:w="120"/>
              <w:bottom w:type="dxa" w:w="100"/>
              <w:right w:type="dxa" w:w="120"/>
            </w:tcMar>
          </w:tcPr>
          <w:p>
            <w:r>
              <w:rPr>
                <w:b w:val="false"/>
                <w:bCs w:val="false"/>
              </w:rPr>
              <w:t xml:space="preserve">Read &amp; Extract</w:t>
            </w:r>
          </w:p>
        </w:tc>
        <w:tc>
          <w:tcPr>
            <w:tcW w:type="dxa" w:w="2350"/>
            <w:tcMar>
              <w:top w:type="dxa" w:w="100"/>
              <w:left w:type="dxa" w:w="120"/>
              <w:bottom w:type="dxa" w:w="100"/>
              <w:right w:type="dxa" w:w="120"/>
            </w:tcMar>
          </w:tcPr>
          <w:p>
            <w:r>
              <w:rPr>
                <w:b w:val="false"/>
                <w:bCs w:val="false"/>
              </w:rPr>
              <w:t xml:space="preserve">5 ô/5 ô</w:t>
            </w:r>
          </w:p>
        </w:tc>
      </w:tr>
      <w:tr>
        <w:trPr>
          <w:cantSplit/>
        </w:trPr>
        <w:tc>
          <w:tcPr>
            <w:tcW w:type="dxa" w:w="2500"/>
            <w:tcMar>
              <w:top w:type="dxa" w:w="100"/>
              <w:left w:type="dxa" w:w="120"/>
              <w:bottom w:type="dxa" w:w="100"/>
              <w:right w:type="dxa" w:w="120"/>
            </w:tcMar>
          </w:tcPr>
          <w:p>
            <w:r>
              <w:rPr>
                <w:b w:val="false"/>
                <w:bCs w:val="false"/>
              </w:rPr>
              <w:t xml:space="preserve">Structure</w:t>
            </w:r>
          </w:p>
        </w:tc>
        <w:tc>
          <w:tcPr>
            <w:tcW w:type="dxa" w:w="4500"/>
            <w:tcMar>
              <w:top w:type="dxa" w:w="100"/>
              <w:left w:type="dxa" w:w="120"/>
              <w:bottom w:type="dxa" w:w="100"/>
              <w:right w:type="dxa" w:w="120"/>
            </w:tcMar>
          </w:tcPr>
          <w:p>
            <w:r>
              <w:rPr>
                <w:b w:val="false"/>
                <w:bCs w:val="false"/>
              </w:rPr>
              <w:t xml:space="preserve">Passage Arrangement — bài 1</w:t>
            </w:r>
          </w:p>
        </w:tc>
        <w:tc>
          <w:tcPr>
            <w:tcW w:type="dxa" w:w="2350"/>
            <w:tcMar>
              <w:top w:type="dxa" w:w="100"/>
              <w:left w:type="dxa" w:w="120"/>
              <w:bottom w:type="dxa" w:w="100"/>
              <w:right w:type="dxa" w:w="120"/>
            </w:tcMar>
          </w:tcPr>
          <w:p>
            <w:r>
              <w:rPr>
                <w:b w:val="false"/>
                <w:bCs w:val="false"/>
              </w:rPr>
              <w:t xml:space="preserve">5/5</w:t>
            </w:r>
          </w:p>
        </w:tc>
      </w:tr>
      <w:tr>
        <w:trPr>
          <w:cantSplit/>
        </w:trPr>
        <w:tc>
          <w:tcPr>
            <w:tcW w:type="dxa" w:w="2500"/>
            <w:tcMar>
              <w:top w:type="dxa" w:w="100"/>
              <w:left w:type="dxa" w:w="120"/>
              <w:bottom w:type="dxa" w:w="100"/>
              <w:right w:type="dxa" w:w="120"/>
            </w:tcMar>
          </w:tcPr>
          <w:p>
            <w:r>
              <w:rPr>
                <w:b w:val="false"/>
                <w:bCs w:val="false"/>
              </w:rPr>
              <w:t xml:space="preserve">Structure</w:t>
            </w:r>
          </w:p>
        </w:tc>
        <w:tc>
          <w:tcPr>
            <w:tcW w:type="dxa" w:w="4500"/>
            <w:tcMar>
              <w:top w:type="dxa" w:w="100"/>
              <w:left w:type="dxa" w:w="120"/>
              <w:bottom w:type="dxa" w:w="100"/>
              <w:right w:type="dxa" w:w="120"/>
            </w:tcMar>
          </w:tcPr>
          <w:p>
            <w:r>
              <w:rPr>
                <w:b w:val="false"/>
                <w:bCs w:val="false"/>
              </w:rPr>
              <w:t xml:space="preserve">Passage Arrangement — bài 2</w:t>
            </w:r>
          </w:p>
        </w:tc>
        <w:tc>
          <w:tcPr>
            <w:tcW w:type="dxa" w:w="2350"/>
            <w:tcMar>
              <w:top w:type="dxa" w:w="100"/>
              <w:left w:type="dxa" w:w="120"/>
              <w:bottom w:type="dxa" w:w="100"/>
              <w:right w:type="dxa" w:w="120"/>
            </w:tcMar>
          </w:tcPr>
          <w:p>
            <w:r>
              <w:rPr>
                <w:b w:val="false"/>
                <w:bCs w:val="false"/>
              </w:rPr>
              <w:t xml:space="preserve">5/5</w:t>
            </w:r>
          </w:p>
        </w:tc>
      </w:tr>
      <w:tr>
        <w:trPr>
          <w:cantSplit/>
        </w:trPr>
        <w:tc>
          <w:tcPr>
            <w:tcW w:type="dxa" w:w="2500"/>
            <w:tcMar>
              <w:top w:type="dxa" w:w="100"/>
              <w:left w:type="dxa" w:w="120"/>
              <w:bottom w:type="dxa" w:w="100"/>
              <w:right w:type="dxa" w:w="120"/>
            </w:tcMar>
          </w:tcPr>
          <w:p>
            <w:r>
              <w:rPr>
                <w:b w:val="false"/>
                <w:bCs w:val="false"/>
              </w:rPr>
              <w:t xml:space="preserve">Write — Bước 0</w:t>
            </w:r>
          </w:p>
        </w:tc>
        <w:tc>
          <w:tcPr>
            <w:tcW w:type="dxa" w:w="4500"/>
            <w:tcMar>
              <w:top w:type="dxa" w:w="100"/>
              <w:left w:type="dxa" w:w="120"/>
              <w:bottom w:type="dxa" w:w="100"/>
              <w:right w:type="dxa" w:w="120"/>
            </w:tcMar>
          </w:tcPr>
          <w:p>
            <w:r>
              <w:rPr>
                <w:b w:val="false"/>
                <w:bCs w:val="false"/>
              </w:rPr>
              <w:t xml:space="preserve">Sentence Building</w:t>
            </w:r>
          </w:p>
        </w:tc>
        <w:tc>
          <w:tcPr>
            <w:tcW w:type="dxa" w:w="2350"/>
            <w:tcMar>
              <w:top w:type="dxa" w:w="100"/>
              <w:left w:type="dxa" w:w="120"/>
              <w:bottom w:type="dxa" w:w="100"/>
              <w:right w:type="dxa" w:w="120"/>
            </w:tcMar>
          </w:tcPr>
          <w:p>
            <w:r>
              <w:rPr>
                <w:b w:val="false"/>
                <w:bCs w:val="false"/>
              </w:rPr>
              <w:t xml:space="preserve">4/4</w:t>
            </w:r>
          </w:p>
        </w:tc>
      </w:tr>
      <w:tr>
        <w:trPr>
          <w:cantSplit/>
        </w:trPr>
        <w:tc>
          <w:tcPr>
            <w:tcW w:type="dxa" w:w="2500"/>
            <w:tcMar>
              <w:top w:type="dxa" w:w="100"/>
              <w:left w:type="dxa" w:w="120"/>
              <w:bottom w:type="dxa" w:w="100"/>
              <w:right w:type="dxa" w:w="120"/>
            </w:tcMar>
          </w:tcPr>
          <w:p>
            <w:r>
              <w:rPr>
                <w:b w:val="false"/>
                <w:bCs w:val="false"/>
              </w:rPr>
              <w:t xml:space="preserve">Write — Bước 1</w:t>
            </w:r>
          </w:p>
        </w:tc>
        <w:tc>
          <w:tcPr>
            <w:tcW w:type="dxa" w:w="4500"/>
            <w:tcMar>
              <w:top w:type="dxa" w:w="100"/>
              <w:left w:type="dxa" w:w="120"/>
              <w:bottom w:type="dxa" w:w="100"/>
              <w:right w:type="dxa" w:w="120"/>
            </w:tcMar>
          </w:tcPr>
          <w:p>
            <w:r>
              <w:rPr>
                <w:b w:val="false"/>
                <w:bCs w:val="false"/>
              </w:rPr>
              <w:t xml:space="preserve">Guided Writing (hỗ trợ đầy đủ)</w:t>
            </w:r>
          </w:p>
        </w:tc>
        <w:tc>
          <w:tcPr>
            <w:tcW w:type="dxa" w:w="2350"/>
            <w:tcMar>
              <w:top w:type="dxa" w:w="100"/>
              <w:left w:type="dxa" w:w="120"/>
              <w:bottom w:type="dxa" w:w="100"/>
              <w:right w:type="dxa" w:w="120"/>
            </w:tcMar>
          </w:tcPr>
          <w:p>
            <w:r>
              <w:rPr>
                <w:b w:val="false"/>
                <w:bCs w:val="false"/>
              </w:rPr>
              <w:t xml:space="preserve">1 bài/1 bài</w:t>
            </w:r>
          </w:p>
        </w:tc>
      </w:tr>
      <w:tr>
        <w:trPr>
          <w:cantSplit/>
        </w:trPr>
        <w:tc>
          <w:tcPr>
            <w:tcW w:type="dxa" w:w="2500"/>
            <w:tcMar>
              <w:top w:type="dxa" w:w="100"/>
              <w:left w:type="dxa" w:w="120"/>
              <w:bottom w:type="dxa" w:w="100"/>
              <w:right w:type="dxa" w:w="120"/>
            </w:tcMar>
          </w:tcPr>
          <w:p>
            <w:r>
              <w:rPr>
                <w:b w:val="false"/>
                <w:bCs w:val="false"/>
              </w:rPr>
              <w:t xml:space="preserve">Write — Bước 2</w:t>
            </w:r>
          </w:p>
        </w:tc>
        <w:tc>
          <w:tcPr>
            <w:tcW w:type="dxa" w:w="4500"/>
            <w:tcMar>
              <w:top w:type="dxa" w:w="100"/>
              <w:left w:type="dxa" w:w="120"/>
              <w:bottom w:type="dxa" w:w="100"/>
              <w:right w:type="dxa" w:w="120"/>
            </w:tcMar>
          </w:tcPr>
          <w:p>
            <w:r>
              <w:rPr>
                <w:b w:val="false"/>
                <w:bCs w:val="false"/>
              </w:rPr>
              <w:t xml:space="preserve">Guided Writing (hỗ trợ giảm)</w:t>
            </w:r>
          </w:p>
        </w:tc>
        <w:tc>
          <w:tcPr>
            <w:tcW w:type="dxa" w:w="2350"/>
            <w:tcMar>
              <w:top w:type="dxa" w:w="100"/>
              <w:left w:type="dxa" w:w="120"/>
              <w:bottom w:type="dxa" w:w="100"/>
              <w:right w:type="dxa" w:w="120"/>
            </w:tcMar>
          </w:tcPr>
          <w:p>
            <w:r>
              <w:rPr>
                <w:b w:val="false"/>
                <w:bCs w:val="false"/>
              </w:rPr>
              <w:t xml:space="preserve">1 bài/1 bài</w:t>
            </w:r>
          </w:p>
        </w:tc>
      </w:tr>
      <w:tr>
        <w:trPr>
          <w:cantSplit/>
        </w:trPr>
        <w:tc>
          <w:tcPr>
            <w:tcW w:type="dxa" w:w="2500"/>
            <w:tcMar>
              <w:top w:type="dxa" w:w="100"/>
              <w:left w:type="dxa" w:w="120"/>
              <w:bottom w:type="dxa" w:w="100"/>
              <w:right w:type="dxa" w:w="120"/>
            </w:tcMar>
          </w:tcPr>
          <w:p>
            <w:r>
              <w:rPr>
                <w:b w:val="false"/>
                <w:bCs w:val="false"/>
              </w:rPr>
              <w:t xml:space="preserve">Write — Bước 3</w:t>
            </w:r>
          </w:p>
        </w:tc>
        <w:tc>
          <w:tcPr>
            <w:tcW w:type="dxa" w:w="4500"/>
            <w:tcMar>
              <w:top w:type="dxa" w:w="100"/>
              <w:left w:type="dxa" w:w="120"/>
              <w:bottom w:type="dxa" w:w="100"/>
              <w:right w:type="dxa" w:w="120"/>
            </w:tcMar>
          </w:tcPr>
          <w:p>
            <w:r>
              <w:rPr>
                <w:b w:val="false"/>
                <w:bCs w:val="false"/>
              </w:rPr>
              <w:t xml:space="preserve">Improve the paragraph</w:t>
            </w:r>
          </w:p>
        </w:tc>
        <w:tc>
          <w:tcPr>
            <w:tcW w:type="dxa" w:w="2350"/>
            <w:tcMar>
              <w:top w:type="dxa" w:w="100"/>
              <w:left w:type="dxa" w:w="120"/>
              <w:bottom w:type="dxa" w:w="100"/>
              <w:right w:type="dxa" w:w="120"/>
            </w:tcMar>
          </w:tcPr>
          <w:p>
            <w:r>
              <w:rPr>
                <w:b w:val="false"/>
                <w:bCs w:val="false"/>
              </w:rPr>
              <w:t xml:space="preserve">2 vấn đề/2 vấn đề</w:t>
            </w:r>
          </w:p>
        </w:tc>
      </w:tr>
      <w:tr>
        <w:trPr>
          <w:cantSplit/>
        </w:trPr>
        <w:tc>
          <w:tcPr>
            <w:tcW w:type="dxa" w:w="2500"/>
            <w:tcMar>
              <w:top w:type="dxa" w:w="100"/>
              <w:left w:type="dxa" w:w="120"/>
              <w:bottom w:type="dxa" w:w="100"/>
              <w:right w:type="dxa" w:w="120"/>
            </w:tcMar>
          </w:tcPr>
          <w:p>
            <w:r>
              <w:rPr>
                <w:b w:val="false"/>
                <w:bCs w:val="false"/>
              </w:rPr>
              <w:t xml:space="preserve">Write — Bước 4</w:t>
            </w:r>
          </w:p>
        </w:tc>
        <w:tc>
          <w:tcPr>
            <w:tcW w:type="dxa" w:w="4500"/>
            <w:tcMar>
              <w:top w:type="dxa" w:w="100"/>
              <w:left w:type="dxa" w:w="120"/>
              <w:bottom w:type="dxa" w:w="100"/>
              <w:right w:type="dxa" w:w="120"/>
            </w:tcMar>
          </w:tcPr>
          <w:p>
            <w:r>
              <w:rPr>
                <w:b w:val="false"/>
                <w:bCs w:val="false"/>
              </w:rPr>
              <w:t xml:space="preserve">Write opinion essay</w:t>
            </w:r>
          </w:p>
        </w:tc>
        <w:tc>
          <w:tcPr>
            <w:tcW w:type="dxa" w:w="2350"/>
            <w:tcMar>
              <w:top w:type="dxa" w:w="100"/>
              <w:left w:type="dxa" w:w="120"/>
              <w:bottom w:type="dxa" w:w="100"/>
              <w:right w:type="dxa" w:w="120"/>
            </w:tcMar>
          </w:tcPr>
          <w:p>
            <w:r>
              <w:rPr>
                <w:b w:val="false"/>
                <w:bCs w:val="false"/>
              </w:rPr>
              <w:t xml:space="preserve">1 bài/1 bài</w:t>
            </w:r>
          </w:p>
        </w:tc>
      </w:tr>
    </w:tbl>
    <w:p>
      <w:pPr>
        <w:pStyle w:val="Heading1"/>
        <w:spacing w:after="150" w:before="320"/>
      </w:pPr>
      <w:r>
        <w:t xml:space="preserve">PART 3 — PRODUCTION WRITING</w:t>
      </w:r>
    </w:p>
    <w:p>
      <w:pPr>
        <w:pStyle w:val="Heading2"/>
        <w:spacing w:after="120" w:before="240"/>
      </w:pPr>
      <w:r>
        <w:t xml:space="preserve">Guided Writing — Câu chuyện vùng cao (khớp Objective 2)</w:t>
      </w:r>
    </w:p>
    <w:p>
      <w:pPr>
        <w:shd w:fill="E1ECE4" w:val="clear"/>
        <w:spacing w:after="180" w:before="60"/>
        <w:ind w:left="200" w:right="200"/>
      </w:pPr>
      <w:r>
        <w:rPr>
          <w:b/>
          <w:bCs/>
          <w:color w:val="2A8167"/>
        </w:rPr>
        <w:t xml:space="preserve">🎨 Thiết kế: </w:t>
      </w:r>
      <w:r>
        <w:rPr>
          <w:i/>
          <w:iCs/>
          <w:color w:val="46685A"/>
        </w:rPr>
        <w:t xml:space="preserve">MOTIF LẶP LẠI TỪ HOOK: đặt 1 bản thu nhỏ (không cần full-size) của minh hoạ thumbnail làng bản đã dùng ở Hook làm banner đầu mục, cùng bảng màu accent --slate/--terracotta — tạo cảm giác liền mạch giữa Part 1 và Part 3, không phải 2 nội dung rời rạc.</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117"/>
        <w:gridCol w:w="3117"/>
        <w:gridCol w:w="3116"/>
      </w:tblGrid>
      <w:tr>
        <w:trPr>
          <w:cantSplit/>
          <w:tblHeader/>
        </w:trPr>
        <w:tc>
          <w:tcPr>
            <w:tcW w:type="dxa" w:w="3117"/>
            <w:shd w:fill="E7DECC" w:val="clear"/>
            <w:tcMar>
              <w:top w:type="dxa" w:w="100"/>
              <w:left w:type="dxa" w:w="120"/>
              <w:bottom w:type="dxa" w:w="100"/>
              <w:right w:type="dxa" w:w="120"/>
            </w:tcMar>
          </w:tcPr>
          <w:p>
            <w:r>
              <w:rPr>
                <w:b/>
                <w:bCs/>
              </w:rPr>
              <w:t xml:space="preserve">Reason</w:t>
            </w:r>
          </w:p>
        </w:tc>
        <w:tc>
          <w:tcPr>
            <w:tcW w:type="dxa" w:w="3117"/>
            <w:shd w:fill="E7DECC" w:val="clear"/>
            <w:tcMar>
              <w:top w:type="dxa" w:w="100"/>
              <w:left w:type="dxa" w:w="120"/>
              <w:bottom w:type="dxa" w:w="100"/>
              <w:right w:type="dxa" w:w="120"/>
            </w:tcMar>
          </w:tcPr>
          <w:p>
            <w:r>
              <w:rPr>
                <w:b/>
                <w:bCs/>
              </w:rPr>
              <w:t xml:space="preserve">Example</w:t>
            </w:r>
          </w:p>
        </w:tc>
        <w:tc>
          <w:tcPr>
            <w:tcW w:type="dxa" w:w="3116"/>
            <w:shd w:fill="E7DECC" w:val="clear"/>
            <w:tcMar>
              <w:top w:type="dxa" w:w="100"/>
              <w:left w:type="dxa" w:w="120"/>
              <w:bottom w:type="dxa" w:w="100"/>
              <w:right w:type="dxa" w:w="120"/>
            </w:tcMar>
          </w:tcPr>
          <w:p>
            <w:r>
              <w:rPr>
                <w:b/>
                <w:bCs/>
              </w:rPr>
              <w:t xml:space="preserve">Explain</w:t>
            </w:r>
          </w:p>
        </w:tc>
      </w:tr>
      <w:tr>
        <w:trPr>
          <w:cantSplit/>
        </w:trPr>
        <w:tc>
          <w:tcPr>
            <w:tcW w:type="dxa" w:w="3117"/>
            <w:tcMar>
              <w:top w:type="dxa" w:w="100"/>
              <w:left w:type="dxa" w:w="120"/>
              <w:bottom w:type="dxa" w:w="100"/>
              <w:right w:type="dxa" w:w="120"/>
            </w:tcMar>
          </w:tcPr>
          <w:p>
            <w:r>
              <w:rPr>
                <w:b w:val="false"/>
                <w:bCs w:val="false"/>
              </w:rPr>
              <w:t xml:space="preserve">Helps young people feel proud of and connected to their cultural roots</w:t>
            </w:r>
          </w:p>
        </w:tc>
        <w:tc>
          <w:tcPr>
            <w:tcW w:type="dxa" w:w="3117"/>
            <w:tcMar>
              <w:top w:type="dxa" w:w="100"/>
              <w:left w:type="dxa" w:w="120"/>
              <w:bottom w:type="dxa" w:w="100"/>
              <w:right w:type="dxa" w:w="120"/>
            </w:tcMar>
          </w:tcPr>
          <w:p>
            <w:r>
              <w:rPr>
                <w:b w:val="false"/>
                <w:bCs w:val="false"/>
              </w:rPr>
              <w:t xml:space="preserve">Seeing a village elder demonstrate a traditional craft or festival online</w:t>
            </w:r>
          </w:p>
        </w:tc>
        <w:tc>
          <w:tcPr>
            <w:tcW w:type="dxa" w:w="3116"/>
            <w:tcMar>
              <w:top w:type="dxa" w:w="100"/>
              <w:left w:type="dxa" w:w="120"/>
              <w:bottom w:type="dxa" w:w="100"/>
              <w:right w:type="dxa" w:w="120"/>
            </w:tcMar>
          </w:tcPr>
          <w:p>
            <w:r>
              <w:rPr>
                <w:b w:val="false"/>
                <w:bCs w:val="false"/>
              </w:rPr>
              <w:t xml:space="preserve">Sparks interest in customs many young Vietnamese might never encounter</w:t>
            </w:r>
          </w:p>
        </w:tc>
      </w:tr>
      <w:tr>
        <w:trPr>
          <w:cantSplit/>
        </w:trPr>
        <w:tc>
          <w:tcPr>
            <w:tcW w:type="dxa" w:w="3117"/>
            <w:tcMar>
              <w:top w:type="dxa" w:w="100"/>
              <w:left w:type="dxa" w:w="120"/>
              <w:bottom w:type="dxa" w:w="100"/>
              <w:right w:type="dxa" w:w="120"/>
            </w:tcMar>
          </w:tcPr>
          <w:p>
            <w:r>
              <w:rPr>
                <w:b w:val="false"/>
                <w:bCs w:val="false"/>
              </w:rPr>
              <w:t xml:space="preserve">This kind of content is unique and can create opportunities for tourism and business</w:t>
            </w:r>
          </w:p>
        </w:tc>
        <w:tc>
          <w:tcPr>
            <w:tcW w:type="dxa" w:w="3117"/>
            <w:tcMar>
              <w:top w:type="dxa" w:w="100"/>
              <w:left w:type="dxa" w:w="120"/>
              <w:bottom w:type="dxa" w:w="100"/>
              <w:right w:type="dxa" w:w="120"/>
            </w:tcMar>
          </w:tcPr>
          <w:p>
            <w:r>
              <w:rPr>
                <w:b w:val="false"/>
                <w:bCs w:val="false"/>
              </w:rPr>
              <w:t xml:space="preserve">Some remote villages become popular destinations; local people sell handmade goods (woven baskets, textiles) to visitors from far away</w:t>
            </w:r>
          </w:p>
        </w:tc>
        <w:tc>
          <w:tcPr>
            <w:tcW w:type="dxa" w:w="3116"/>
            <w:tcMar>
              <w:top w:type="dxa" w:w="100"/>
              <w:left w:type="dxa" w:w="120"/>
              <w:bottom w:type="dxa" w:w="100"/>
              <w:right w:type="dxa" w:w="120"/>
            </w:tcMar>
          </w:tcPr>
          <w:p>
            <w:r>
              <w:rPr>
                <w:b w:val="false"/>
                <w:bCs w:val="false"/>
              </w:rPr>
              <w:t xml:space="preserve">Extra income makes a real difference to these communities</w:t>
            </w:r>
          </w:p>
        </w:tc>
      </w:tr>
    </w:tbl>
    <w:p>
      <w:pPr>
        <w:shd w:fill="F0EADD" w:val="clear"/>
        <w:spacing w:after="80" w:before="80"/>
        <w:ind w:left="200" w:right="200"/>
      </w:pPr>
      <w:r>
        <w:t xml:space="preserve">Nowadays, it has become common for families in remote parts of Vietnam to share their everyday life on social media, and some have even become known around the world. In my opinion, ________________________________________________ To begin with, ________________________________________________ Furthermore, ________________________________________________ In conclusion, ________________________________________________</w:t>
      </w:r>
    </w:p>
    <w:p>
      <w:pPr>
        <w:spacing w:after="120"/>
      </w:pPr>
      <w:r>
        <w:rPr>
          <w:i/>
          <w:iCs/>
          <w:color w:val="7C756A"/>
        </w:rPr>
        <w:t xml:space="preserve">Target: 180-200 words.</w:t>
      </w:r>
    </w:p>
    <w:p>
      <w:pPr>
        <w:spacing w:after="120"/>
      </w:pPr>
      <w:r>
        <w:rPr>
          <w:b/>
          <w:bCs/>
        </w:rPr>
        <w:t xml:space="preserve">Model answer (shown after submission):</w:t>
      </w:r>
    </w:p>
    <w:p>
      <w:pPr>
        <w:shd w:fill="F0EADD" w:val="clear"/>
        <w:spacing w:after="80" w:before="80"/>
        <w:ind w:left="200" w:right="200"/>
      </w:pPr>
      <w:r>
        <w:t xml:space="preserve">Nowadays, it has become common for families in remote parts of Vietnam to share their everyday life on social media, and some have even become known around the world. In my opinion, this trend has a mostly positive impact on young Vietnamese people.</w:t>
        <w:br/>
        <w:t xml:space="preserve"/>
        <w:br/>
        <w:t xml:space="preserve">To begin with, watching these videos helps young people feel proud of, and more connected to, their own cultural roots. For example, seeing a village elder demonstrate a traditional craft or festival online can spark genuine interest in customs that many young Vietnamese might otherwise never encounter.</w:t>
        <w:br/>
        <w:t xml:space="preserve"/>
        <w:br/>
        <w:t xml:space="preserve">Furthermore, this kind of content is unique, and it can create real opportunities for tourism and business. For instance, some remote villages have become popular destinations, and local people have been able to sell their handmade goods, such as woven baskets or textiles, to visitors from all over the world. This extra income can make a real difference to families in these communities.</w:t>
        <w:br/>
        <w:t xml:space="preserve"/>
        <w:br/>
        <w:t xml:space="preserve">In conclusion, although some worry that filming daily life for an online audience might encourage communities to change their habits just to attract views, I believe the benefits of preserving culture and creating new opportunities outweigh this risk for most young Vietnamese people today.</w:t>
      </w:r>
    </w:p>
    <w:p>
      <w:pPr>
        <w:spacing w:after="120"/>
      </w:pPr>
      <w:r>
        <w:rPr>
          <w:i/>
          <w:iCs/>
          <w:color w:val="7C756A"/>
          <w:sz w:val="18"/>
          <w:szCs w:val="18"/>
        </w:rPr>
        <w:t xml:space="preserve">(197 words)</w:t>
      </w:r>
    </w:p>
    <w:p>
      <w:pPr>
        <w:spacing w:after="120"/>
      </w:pPr>
      <w:r>
        <w:rPr>
          <w:b/>
          <w:bCs/>
        </w:rPr>
        <w:t xml:space="preserve">Self-check (không phải Athena chấm):</w:t>
      </w:r>
    </w:p>
    <w:p>
      <w:pPr>
        <w:pStyle w:val="ListParagraph"/>
        <w:numPr>
          <w:ilvl w:val="0"/>
          <w:numId w:val="1"/>
        </w:numPr>
        <w:spacing w:after="60"/>
      </w:pPr>
      <w:r>
        <w:t xml:space="preserve">Có nêu rõ quan điểm ngay ở Introduction không?</w:t>
      </w:r>
    </w:p>
    <w:p>
      <w:pPr>
        <w:pStyle w:val="ListParagraph"/>
        <w:numPr>
          <w:ilvl w:val="0"/>
          <w:numId w:val="1"/>
        </w:numPr>
        <w:spacing w:after="60"/>
      </w:pPr>
      <w:r>
        <w:t xml:space="preserve">Có dùng connector đa dạng (không lặp First of all/In addition) không?</w:t>
      </w:r>
    </w:p>
    <w:p>
      <w:pPr>
        <w:pStyle w:val="ListParagraph"/>
        <w:numPr>
          <w:ilvl w:val="0"/>
          <w:numId w:val="1"/>
        </w:numPr>
        <w:spacing w:after="60"/>
      </w:pPr>
      <w:r>
        <w:t xml:space="preserve">Conclusion có thừa nhận ý kiến trái chiều trước khi chốt quan điểm không?</w:t>
      </w:r>
    </w:p>
    <w:p>
      <w:pPr>
        <w:pStyle w:val="Heading2"/>
        <w:spacing w:after="120" w:before="240"/>
      </w:pPr>
      <w:r>
        <w:t xml:space="preserve">Free Writing — gửi Athena chấm (khái quát hoá từ Hook)</w:t>
      </w:r>
    </w:p>
    <w:p>
      <w:pPr>
        <w:spacing w:after="120"/>
      </w:pPr>
      <w:r>
        <w:rPr>
          <w:b/>
          <w:bCs/>
        </w:rPr>
        <w:t xml:space="preserve">Task: Now think back to the video you saw at the beginning of this lesson. Zoom out from that one example and answer the bigger question it raises:</w:t>
      </w:r>
    </w:p>
    <w:p>
      <w:pPr>
        <w:shd w:fill="F0EADD" w:val="clear"/>
        <w:spacing w:after="80" w:before="80"/>
        <w:ind w:left="200" w:right="200"/>
      </w:pPr>
      <w:r>
        <w:t xml:space="preserve">Does globalisation help cultures connect, or does it make them lose their uniqueness?</w:t>
      </w:r>
    </w:p>
    <w:p>
      <w:pPr>
        <w:spacing w:after="120"/>
      </w:pPr>
      <w:r>
        <w:rPr>
          <w:i/>
          <w:iCs/>
        </w:rPr>
        <w:t xml:space="preserve">Write a complete opinion essay (Introduction + 2 Reasons with examples + Conclusion), using varied connectors and acknowledging a counter-argument in your conclusion.</w:t>
      </w:r>
    </w:p>
    <w:p>
      <w:pPr>
        <w:spacing w:after="120"/>
      </w:pPr>
      <w:r>
        <w:rPr>
          <w:i/>
          <w:iCs/>
          <w:color w:val="7C756A"/>
        </w:rPr>
        <w:t xml:space="preserve">Target: 180-200 words. (Không có model answer — Athena chấm.)</w:t>
      </w:r>
    </w:p>
    <w:p>
      <w:pPr>
        <w:shd w:fill="E1ECE4" w:val="clear"/>
        <w:spacing w:after="180" w:before="60"/>
        <w:ind w:left="200" w:right="200"/>
      </w:pPr>
      <w:r>
        <w:rPr>
          <w:b/>
          <w:bCs/>
          <w:color w:val="2A8167"/>
        </w:rPr>
        <w:t xml:space="preserve">🎨 Thiết kế: </w:t>
      </w:r>
      <w:r>
        <w:rPr>
          <w:i/>
          <w:iCs/>
          <w:color w:val="46685A"/>
        </w:rPr>
        <w:t xml:space="preserve">câu dẫn nhắc lại đúng hình ảnh ở Hook — tạo cảm giác kết thúc trọn vẹn hành trình tư duy cụ thể→khái quát. Giữ nguyên cơ chế Athena, target 180-200 từ. Không bịa điểm khi chưa nối API thật.</w:t>
      </w:r>
    </w:p>
    <w:p>
      <w:pPr>
        <w:pStyle w:val="Heading2"/>
        <w:spacing w:after="120" w:before="240"/>
      </w:pPr>
      <w:r>
        <w:t xml:space="preserve">Writing Rubric (Athena chấm Free Writing)</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5550"/>
      </w:tblGrid>
      <w:tr>
        <w:trPr>
          <w:cantSplit/>
          <w:tblHeader/>
        </w:trPr>
        <w:tc>
          <w:tcPr>
            <w:tcW w:type="dxa" w:w="2600"/>
            <w:shd w:fill="E7DECC" w:val="clear"/>
            <w:tcMar>
              <w:top w:type="dxa" w:w="100"/>
              <w:left w:type="dxa" w:w="120"/>
              <w:bottom w:type="dxa" w:w="100"/>
              <w:right w:type="dxa" w:w="120"/>
            </w:tcMar>
          </w:tcPr>
          <w:p>
            <w:r>
              <w:rPr>
                <w:b/>
                <w:bCs/>
              </w:rPr>
              <w:t xml:space="preserve">Criteria</w:t>
            </w:r>
          </w:p>
        </w:tc>
        <w:tc>
          <w:tcPr>
            <w:tcW w:type="dxa" w:w="1200"/>
            <w:shd w:fill="E7DECC" w:val="clear"/>
            <w:tcMar>
              <w:top w:type="dxa" w:w="100"/>
              <w:left w:type="dxa" w:w="120"/>
              <w:bottom w:type="dxa" w:w="100"/>
              <w:right w:type="dxa" w:w="120"/>
            </w:tcMar>
          </w:tcPr>
          <w:p>
            <w:r>
              <w:rPr>
                <w:b/>
                <w:bCs/>
              </w:rPr>
              <w:t xml:space="preserve">Scale</w:t>
            </w:r>
          </w:p>
        </w:tc>
        <w:tc>
          <w:tcPr>
            <w:tcW w:type="dxa" w:w="5550"/>
            <w:shd w:fill="E7DECC" w:val="clear"/>
            <w:tcMar>
              <w:top w:type="dxa" w:w="100"/>
              <w:left w:type="dxa" w:w="120"/>
              <w:bottom w:type="dxa" w:w="100"/>
              <w:right w:type="dxa" w:w="120"/>
            </w:tcMar>
          </w:tcPr>
          <w:p>
            <w:r>
              <w:rPr>
                <w:b/>
                <w:bCs/>
              </w:rPr>
              <w:t xml:space="preserve">Description</w:t>
            </w:r>
          </w:p>
        </w:tc>
      </w:tr>
      <w:tr>
        <w:trPr>
          <w:cantSplit/>
        </w:trPr>
        <w:tc>
          <w:tcPr>
            <w:tcW w:type="dxa" w:w="2600"/>
            <w:tcMar>
              <w:top w:type="dxa" w:w="100"/>
              <w:left w:type="dxa" w:w="120"/>
              <w:bottom w:type="dxa" w:w="100"/>
              <w:right w:type="dxa" w:w="120"/>
            </w:tcMar>
          </w:tcPr>
          <w:p>
            <w:r>
              <w:rPr>
                <w:b w:val="false"/>
                <w:bCs w:val="false"/>
              </w:rPr>
              <w:t xml:space="preserve">1. Task Achievement</w:t>
            </w:r>
          </w:p>
        </w:tc>
        <w:tc>
          <w:tcPr>
            <w:tcW w:type="dxa" w:w="1200"/>
            <w:tcMar>
              <w:top w:type="dxa" w:w="100"/>
              <w:left w:type="dxa" w:w="120"/>
              <w:bottom w:type="dxa" w:w="100"/>
              <w:right w:type="dxa" w:w="120"/>
            </w:tcMar>
          </w:tcPr>
          <w:p>
            <w:r>
              <w:rPr>
                <w:b w:val="false"/>
                <w:bCs w:val="false"/>
              </w:rPr>
              <w:t xml:space="preserve">1-4</w:t>
            </w:r>
          </w:p>
        </w:tc>
        <w:tc>
          <w:tcPr>
            <w:tcW w:type="dxa" w:w="5550"/>
            <w:tcMar>
              <w:top w:type="dxa" w:w="100"/>
              <w:left w:type="dxa" w:w="120"/>
              <w:bottom w:type="dxa" w:w="100"/>
              <w:right w:type="dxa" w:w="120"/>
            </w:tcMar>
          </w:tcPr>
          <w:p>
            <w:r>
              <w:rPr>
                <w:b w:val="false"/>
                <w:bCs w:val="false"/>
              </w:rPr>
              <w:t xml:space="preserve">States a clear opinion and supports it with 2 relevant, well-developed reasons</w:t>
            </w:r>
          </w:p>
        </w:tc>
      </w:tr>
      <w:tr>
        <w:trPr>
          <w:cantSplit/>
        </w:trPr>
        <w:tc>
          <w:tcPr>
            <w:tcW w:type="dxa" w:w="2600"/>
            <w:tcMar>
              <w:top w:type="dxa" w:w="100"/>
              <w:left w:type="dxa" w:w="120"/>
              <w:bottom w:type="dxa" w:w="100"/>
              <w:right w:type="dxa" w:w="120"/>
            </w:tcMar>
          </w:tcPr>
          <w:p>
            <w:r>
              <w:rPr>
                <w:b w:val="false"/>
                <w:bCs w:val="false"/>
              </w:rPr>
              <w:t xml:space="preserve">2. Organisation</w:t>
            </w:r>
          </w:p>
        </w:tc>
        <w:tc>
          <w:tcPr>
            <w:tcW w:type="dxa" w:w="1200"/>
            <w:tcMar>
              <w:top w:type="dxa" w:w="100"/>
              <w:left w:type="dxa" w:w="120"/>
              <w:bottom w:type="dxa" w:w="100"/>
              <w:right w:type="dxa" w:w="120"/>
            </w:tcMar>
          </w:tcPr>
          <w:p>
            <w:r>
              <w:rPr>
                <w:b w:val="false"/>
                <w:bCs w:val="false"/>
              </w:rPr>
              <w:t xml:space="preserve">1-4</w:t>
            </w:r>
          </w:p>
        </w:tc>
        <w:tc>
          <w:tcPr>
            <w:tcW w:type="dxa" w:w="5550"/>
            <w:tcMar>
              <w:top w:type="dxa" w:w="100"/>
              <w:left w:type="dxa" w:w="120"/>
              <w:bottom w:type="dxa" w:w="100"/>
              <w:right w:type="dxa" w:w="120"/>
            </w:tcMar>
          </w:tcPr>
          <w:p>
            <w:r>
              <w:rPr>
                <w:b w:val="false"/>
                <w:bCs w:val="false"/>
              </w:rPr>
              <w:t xml:space="preserve">Clear Introduction, Body, and Conclusion that acknowledges a counter-argument</w:t>
            </w:r>
          </w:p>
        </w:tc>
      </w:tr>
      <w:tr>
        <w:trPr>
          <w:cantSplit/>
        </w:trPr>
        <w:tc>
          <w:tcPr>
            <w:tcW w:type="dxa" w:w="2600"/>
            <w:tcMar>
              <w:top w:type="dxa" w:w="100"/>
              <w:left w:type="dxa" w:w="120"/>
              <w:bottom w:type="dxa" w:w="100"/>
              <w:right w:type="dxa" w:w="120"/>
            </w:tcMar>
          </w:tcPr>
          <w:p>
            <w:r>
              <w:rPr>
                <w:b w:val="false"/>
                <w:bCs w:val="false"/>
              </w:rPr>
              <w:t xml:space="preserve">3. Language Use</w:t>
            </w:r>
          </w:p>
        </w:tc>
        <w:tc>
          <w:tcPr>
            <w:tcW w:type="dxa" w:w="1200"/>
            <w:tcMar>
              <w:top w:type="dxa" w:w="100"/>
              <w:left w:type="dxa" w:w="120"/>
              <w:bottom w:type="dxa" w:w="100"/>
              <w:right w:type="dxa" w:w="120"/>
            </w:tcMar>
          </w:tcPr>
          <w:p>
            <w:r>
              <w:rPr>
                <w:b w:val="false"/>
                <w:bCs w:val="false"/>
              </w:rPr>
              <w:t xml:space="preserve">1-4</w:t>
            </w:r>
          </w:p>
        </w:tc>
        <w:tc>
          <w:tcPr>
            <w:tcW w:type="dxa" w:w="5550"/>
            <w:tcMar>
              <w:top w:type="dxa" w:w="100"/>
              <w:left w:type="dxa" w:w="120"/>
              <w:bottom w:type="dxa" w:w="100"/>
              <w:right w:type="dxa" w:w="120"/>
            </w:tcMar>
          </w:tcPr>
          <w:p>
            <w:r>
              <w:rPr>
                <w:b w:val="false"/>
                <w:bCs w:val="false"/>
              </w:rPr>
              <w:t xml:space="preserve">Uses varied connectors (not repeating the same one); formal register</w:t>
            </w:r>
          </w:p>
        </w:tc>
      </w:tr>
      <w:tr>
        <w:trPr>
          <w:cantSplit/>
        </w:trPr>
        <w:tc>
          <w:tcPr>
            <w:tcW w:type="dxa" w:w="2600"/>
            <w:tcMar>
              <w:top w:type="dxa" w:w="100"/>
              <w:left w:type="dxa" w:w="120"/>
              <w:bottom w:type="dxa" w:w="100"/>
              <w:right w:type="dxa" w:w="120"/>
            </w:tcMar>
          </w:tcPr>
          <w:p>
            <w:r>
              <w:rPr>
                <w:b w:val="false"/>
                <w:bCs w:val="false"/>
              </w:rPr>
              <w:t xml:space="preserve">4. Length &amp; Fluency</w:t>
            </w:r>
          </w:p>
        </w:tc>
        <w:tc>
          <w:tcPr>
            <w:tcW w:type="dxa" w:w="1200"/>
            <w:tcMar>
              <w:top w:type="dxa" w:w="100"/>
              <w:left w:type="dxa" w:w="120"/>
              <w:bottom w:type="dxa" w:w="100"/>
              <w:right w:type="dxa" w:w="120"/>
            </w:tcMar>
          </w:tcPr>
          <w:p>
            <w:r>
              <w:rPr>
                <w:b w:val="false"/>
                <w:bCs w:val="false"/>
              </w:rPr>
              <w:t xml:space="preserve">1-4</w:t>
            </w:r>
          </w:p>
        </w:tc>
        <w:tc>
          <w:tcPr>
            <w:tcW w:type="dxa" w:w="5550"/>
            <w:tcMar>
              <w:top w:type="dxa" w:w="100"/>
              <w:left w:type="dxa" w:w="120"/>
              <w:bottom w:type="dxa" w:w="100"/>
              <w:right w:type="dxa" w:w="120"/>
            </w:tcMar>
          </w:tcPr>
          <w:p>
            <w:r>
              <w:rPr>
                <w:b w:val="false"/>
                <w:bCs w:val="false"/>
              </w:rPr>
              <w:t xml:space="preserve">Reaches 180-200 words, sentences natural and well-connected</w:t>
            </w:r>
          </w:p>
        </w:tc>
      </w:tr>
    </w:tbl>
    <w:p>
      <w:pPr>
        <w:pStyle w:val="Heading2"/>
        <w:spacing w:after="120" w:before="240"/>
      </w:pPr>
      <w:r>
        <w:t xml:space="preserve">Self-evaluation</w:t>
      </w:r>
    </w:p>
    <w:p>
      <w:pPr>
        <w:pStyle w:val="ListParagraph"/>
        <w:numPr>
          <w:ilvl w:val="0"/>
          <w:numId w:val="1"/>
        </w:numPr>
        <w:spacing w:after="60"/>
      </w:pPr>
      <w:r>
        <w:t xml:space="preserve">☐ I can quickly recall the structure of an opinion essay (Introduction/Body/Conclusion) without needing a full review.</w:t>
      </w:r>
    </w:p>
    <w:p>
      <w:pPr>
        <w:pStyle w:val="ListParagraph"/>
        <w:numPr>
          <w:ilvl w:val="0"/>
          <w:numId w:val="1"/>
        </w:numPr>
        <w:spacing w:after="60"/>
      </w:pPr>
      <w:r>
        <w:t xml:space="preserve">☐ I can use a variety of connectors instead of repeating the same ones.</w:t>
      </w:r>
    </w:p>
    <w:p>
      <w:pPr>
        <w:pStyle w:val="ListParagraph"/>
        <w:numPr>
          <w:ilvl w:val="0"/>
          <w:numId w:val="1"/>
        </w:numPr>
        <w:spacing w:after="60"/>
      </w:pPr>
      <w:r>
        <w:t xml:space="preserve">☐ I can acknowledge a counter-argument before restating my opinion in the conclusion.</w:t>
      </w:r>
    </w:p>
    <w:p>
      <w:pPr>
        <w:pStyle w:val="ListParagraph"/>
        <w:numPr>
          <w:ilvl w:val="0"/>
          <w:numId w:val="1"/>
        </w:numPr>
        <w:spacing w:after="60"/>
      </w:pPr>
      <w:r>
        <w:t xml:space="preserve">☐ I can write a complete opinion essay on a multicultural topic, moving from a specific example to a general argument.</w:t>
      </w:r>
    </w:p>
    <w:p>
      <w:pPr>
        <w:pStyle w:val="ListParagraph"/>
        <w:numPr>
          <w:ilvl w:val="0"/>
          <w:numId w:val="1"/>
        </w:numPr>
        <w:spacing w:after="60"/>
      </w:pPr>
      <w:r>
        <w:t xml:space="preserve">☐ My essay reaches the required word count (180-200 words) and reads naturally.</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2026-08-22T11:12:38.906Z</dcterms:created>
  <dcterms:modified xsi:type="dcterms:W3CDTF">2026-08-22T11:12:38.924Z</dcterms:modified>
</cp:coreProperties>
</file>

<file path=docProps/custom.xml><?xml version="1.0" encoding="utf-8"?>
<Properties xmlns="http://schemas.openxmlformats.org/officeDocument/2006/custom-properties" xmlns:vt="http://schemas.openxmlformats.org/officeDocument/2006/docPropsVTypes"/>
</file>