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 Also isolated batch jobs from the app server after finding CPU/RAM contention in one container.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 architecture, features, performance and releases.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only QC-verified features shipped — sharply reducing production bugs and regressions.</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 a project-management and recruitment platform, an AI skin-analysis and booking platform, and a driver-booking platform — designing the database structures for the new features.</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Backend Developer (Fresher → Junior)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5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with </w:t>
      </w:r>
      <w:r>
        <w:rPr>
          <w:b/>
          <w:bCs/>
          <w:color w:val="333333"/>
          <w:sz w:val="20"/>
          <w:szCs w:val="20"/>
        </w:rPr>
        <w:t xml:space="preserve">Stripe</w:t>
      </w:r>
      <w:r>
        <w:rPr>
          <w:color w:val="333333"/>
          <w:sz w:val="20"/>
          <w:szCs w:val="20"/>
        </w:rPr>
        <w:t xml:space="preserve"> payment integration, including </w:t>
      </w:r>
      <w:r>
        <w:rPr>
          <w:b/>
          <w:bCs/>
          <w:color w:val="333333"/>
          <w:sz w:val="20"/>
          <w:szCs w:val="20"/>
        </w:rPr>
        <w:t xml:space="preserve">webhook handling</w:t>
      </w:r>
      <w:r>
        <w:rPr>
          <w:color w:val="333333"/>
          <w:sz w:val="20"/>
          <w:szCs w:val="20"/>
        </w:rPr>
        <w:t xml:space="preserve"> for asynchronous payment events. Maintained and refactored the existing codebase.</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 with Gin</w:t>
      </w:r>
      <w:r>
        <w:rPr>
          <w:color w:val="333333"/>
          <w:sz w:val="20"/>
          <w:szCs w:val="20"/>
        </w:rPr>
        <w:t xml:space="preserve"> for stores, inventory and the log worker; </w:t>
      </w:r>
      <w:r>
        <w:rPr>
          <w:b/>
          <w:bCs/>
          <w:color w:val="333333"/>
          <w:sz w:val="20"/>
          <w:szCs w:val="20"/>
        </w:rPr>
        <w:t xml:space="preserve">Python with FastAPI</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Vitest over the server modules, tsc against workers-types, vue-tsc, then the build. Pull requests run the identical gate but never deploy, so a red build blocks the merge rather than the site.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w:t>
      </w:r>
    </w:p>
    <w:p>
      <w:pPr>
        <w:spacing w:after="40"/>
      </w:pPr>
      <w:r>
        <w:rPr>
          <w:b/>
          <w:bCs/>
          <w:color w:val="333333"/>
          <w:sz w:val="20"/>
          <w:szCs w:val="20"/>
        </w:rPr>
        <w:t xml:space="preserve">FPT Polytechnic</w:t>
      </w:r>
      <w:r>
        <w:rPr>
          <w:color w:val="333333"/>
          <w:sz w:val="20"/>
          <w:szCs w:val="20"/>
        </w:rPr>
        <w:t xml:space="preserve"> — Software Application   |   Jul 2019 – Dec 2021</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