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available-connectors</w:t>
      </w:r>
    </w:p>
    <w:p>
      <w:pPr>
        <w:jc w:val="center"/>
      </w:pPr>
      <w:r>
        <w:rPr>
          <w:rFonts w:ascii="微软雅黑" w:hAnsi="微软雅黑"/>
          <w:color w:val="505050"/>
          <w:sz w:val="48"/>
        </w:rPr>
        <w:t>Available Connectors</w:t>
      </w:r>
    </w:p>
    <w:p/>
    <w:p/>
    <w:p>
      <w:pPr>
        <w:jc w:val="center"/>
      </w:pPr>
      <w:r>
        <w:rPr>
          <w:rFonts w:ascii="微软雅黑" w:hAnsi="微软雅黑"/>
          <w:color w:val="646464"/>
          <w:sz w:val="28"/>
        </w:rPr>
        <w:t>Palantir Foundry Available Connectors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Oracle NetSuite 概述</w:t>
      </w:r>
    </w:p>
    <w:p>
      <w:pPr>
        <w:spacing w:after="80"/>
      </w:pPr>
      <w:r>
        <w:rPr>
          <w:rFonts w:ascii="微软雅黑" w:hAnsi="微软雅黑"/>
          <w:sz w:val="22"/>
        </w:rPr>
        <w:t>Act! CRM</w:t>
      </w:r>
    </w:p>
    <w:p>
      <w:pPr>
        <w:spacing w:after="80"/>
      </w:pPr>
      <w:r>
        <w:rPr>
          <w:rFonts w:ascii="微软雅黑" w:hAnsi="微软雅黑"/>
          <w:sz w:val="22"/>
        </w:rPr>
        <w:t>Act-On</w:t>
      </w:r>
    </w:p>
    <w:p>
      <w:pPr>
        <w:spacing w:after="80"/>
      </w:pPr>
      <w:r>
        <w:rPr>
          <w:rFonts w:ascii="微软雅黑" w:hAnsi="微软雅黑"/>
          <w:sz w:val="22"/>
        </w:rPr>
        <w:t>ActiveCampaign</w:t>
      </w:r>
    </w:p>
    <w:p>
      <w:pPr>
        <w:spacing w:after="80"/>
      </w:pPr>
      <w:r>
        <w:rPr>
          <w:rFonts w:ascii="微软雅黑" w:hAnsi="微软雅黑"/>
          <w:sz w:val="22"/>
        </w:rPr>
        <w:t>Acumatica</w:t>
      </w:r>
    </w:p>
    <w:p>
      <w:pPr>
        <w:spacing w:after="80"/>
      </w:pPr>
      <w:r>
        <w:rPr>
          <w:rFonts w:ascii="微软雅黑" w:hAnsi="微软雅黑"/>
          <w:sz w:val="22"/>
        </w:rPr>
        <w:t>Adobe Analytics</w:t>
      </w:r>
    </w:p>
    <w:p>
      <w:pPr>
        <w:spacing w:after="80"/>
      </w:pPr>
      <w:r>
        <w:rPr>
          <w:rFonts w:ascii="微软雅黑" w:hAnsi="微软雅黑"/>
          <w:sz w:val="22"/>
        </w:rPr>
        <w:t>Adobe Commerce</w:t>
      </w:r>
    </w:p>
    <w:p>
      <w:pPr>
        <w:spacing w:after="80"/>
      </w:pPr>
      <w:r>
        <w:rPr>
          <w:rFonts w:ascii="微软雅黑" w:hAnsi="微软雅黑"/>
          <w:sz w:val="22"/>
        </w:rPr>
        <w:t>ADP</w:t>
      </w:r>
    </w:p>
    <w:p>
      <w:pPr>
        <w:spacing w:after="80"/>
      </w:pPr>
      <w:r>
        <w:rPr>
          <w:rFonts w:ascii="微软雅黑" w:hAnsi="微软雅黑"/>
          <w:sz w:val="22"/>
        </w:rPr>
        <w:t>Airtable</w:t>
      </w:r>
    </w:p>
    <w:p>
      <w:pPr>
        <w:spacing w:after="80"/>
      </w:pPr>
      <w:r>
        <w:rPr>
          <w:rFonts w:ascii="微软雅黑" w:hAnsi="微软雅黑"/>
          <w:sz w:val="22"/>
        </w:rPr>
        <w:t>AlloyDB</w:t>
      </w:r>
    </w:p>
    <w:p>
      <w:pPr>
        <w:spacing w:after="80"/>
      </w:pPr>
      <w:r>
        <w:rPr>
          <w:rFonts w:ascii="微软雅黑" w:hAnsi="微软雅黑"/>
          <w:sz w:val="22"/>
        </w:rPr>
        <w:t>Amazon DynamoDB</w:t>
      </w:r>
    </w:p>
    <w:p>
      <w:pPr>
        <w:spacing w:after="80"/>
      </w:pPr>
      <w:r>
        <w:rPr>
          <w:rFonts w:ascii="微软雅黑" w:hAnsi="微软雅黑"/>
          <w:sz w:val="22"/>
        </w:rPr>
        <w:t>Amazon Kinesis</w:t>
      </w:r>
    </w:p>
    <w:p>
      <w:pPr>
        <w:spacing w:after="80"/>
      </w:pPr>
      <w:r>
        <w:rPr>
          <w:rFonts w:ascii="微软雅黑" w:hAnsi="微软雅黑"/>
          <w:sz w:val="22"/>
        </w:rPr>
        <w:t>Amazon Marketplace</w:t>
      </w:r>
    </w:p>
    <w:p>
      <w:pPr>
        <w:spacing w:after="80"/>
      </w:pPr>
      <w:r>
        <w:rPr>
          <w:rFonts w:ascii="微软雅黑" w:hAnsi="微软雅黑"/>
          <w:sz w:val="22"/>
        </w:rPr>
        <w:t>Amazon S3</w:t>
      </w:r>
    </w:p>
    <w:p>
      <w:pPr>
        <w:spacing w:after="80"/>
      </w:pPr>
      <w:r>
        <w:rPr>
          <w:rFonts w:ascii="微软雅黑" w:hAnsi="微软雅黑"/>
          <w:sz w:val="22"/>
        </w:rPr>
        <w:t>Apache CouchDB</w:t>
      </w:r>
    </w:p>
    <w:p>
      <w:pPr>
        <w:spacing w:after="80"/>
      </w:pPr>
      <w:r>
        <w:rPr>
          <w:rFonts w:ascii="微软雅黑" w:hAnsi="微软雅黑"/>
          <w:sz w:val="22"/>
        </w:rPr>
        <w:t>Apache HBase</w:t>
      </w:r>
    </w:p>
    <w:p>
      <w:pPr>
        <w:spacing w:after="80"/>
      </w:pPr>
      <w:r>
        <w:rPr>
          <w:rFonts w:ascii="微软雅黑" w:hAnsi="微软雅黑"/>
          <w:sz w:val="22"/>
        </w:rPr>
        <w:t>Apache Hive</w:t>
      </w:r>
    </w:p>
    <w:p>
      <w:pPr>
        <w:spacing w:after="80"/>
      </w:pPr>
      <w:r>
        <w:rPr>
          <w:rFonts w:ascii="微软雅黑" w:hAnsi="微软雅黑"/>
          <w:sz w:val="22"/>
        </w:rPr>
        <w:t>Apache Phoenix</w:t>
      </w:r>
    </w:p>
    <w:p>
      <w:pPr>
        <w:spacing w:after="80"/>
      </w:pPr>
      <w:r>
        <w:rPr>
          <w:rFonts w:ascii="微软雅黑" w:hAnsi="微软雅黑"/>
          <w:sz w:val="22"/>
        </w:rPr>
        <w:t>Asana</w:t>
      </w:r>
    </w:p>
    <w:p>
      <w:pPr>
        <w:spacing w:after="80"/>
      </w:pPr>
      <w:r>
        <w:rPr>
          <w:rFonts w:ascii="微软雅黑" w:hAnsi="微软雅黑"/>
          <w:sz w:val="22"/>
        </w:rPr>
        <w:t>Authorize.Net</w:t>
      </w:r>
    </w:p>
    <w:p>
      <w:pPr>
        <w:spacing w:after="80"/>
      </w:pPr>
      <w:r>
        <w:rPr>
          <w:rFonts w:ascii="微软雅黑" w:hAnsi="微软雅黑"/>
          <w:sz w:val="22"/>
        </w:rPr>
        <w:t>Avalara</w:t>
      </w:r>
    </w:p>
    <w:p>
      <w:pPr>
        <w:spacing w:after="80"/>
      </w:pPr>
      <w:r>
        <w:rPr>
          <w:rFonts w:ascii="微软雅黑" w:hAnsi="微软雅黑"/>
          <w:sz w:val="22"/>
        </w:rPr>
        <w:t>Azure Active Directory</w:t>
      </w:r>
    </w:p>
    <w:p>
      <w:pPr>
        <w:spacing w:after="80"/>
      </w:pPr>
      <w:r>
        <w:rPr>
          <w:rFonts w:ascii="微软雅黑" w:hAnsi="微软雅黑"/>
          <w:sz w:val="22"/>
        </w:rPr>
        <w:t>Azure Blob Filesystem (ABFS)</w:t>
      </w:r>
    </w:p>
    <w:p>
      <w:pPr>
        <w:spacing w:after="80"/>
      </w:pPr>
      <w:r>
        <w:rPr>
          <w:rFonts w:ascii="微软雅黑" w:hAnsi="微软雅黑"/>
          <w:sz w:val="22"/>
        </w:rPr>
        <w:t>Azure Cosmos DB</w:t>
      </w:r>
    </w:p>
    <w:p>
      <w:pPr>
        <w:spacing w:after="80"/>
      </w:pPr>
      <w:r>
        <w:rPr>
          <w:rFonts w:ascii="微软雅黑" w:hAnsi="微软雅黑"/>
          <w:sz w:val="22"/>
        </w:rPr>
        <w:t>Azure 数据目录</w:t>
      </w:r>
    </w:p>
    <w:p>
      <w:pPr>
        <w:spacing w:after="80"/>
      </w:pPr>
      <w:r>
        <w:rPr>
          <w:rFonts w:ascii="微软雅黑" w:hAnsi="微软雅黑"/>
          <w:sz w:val="22"/>
        </w:rPr>
        <w:t>Azure DevOps</w:t>
      </w:r>
    </w:p>
    <w:p>
      <w:pPr>
        <w:spacing w:after="80"/>
      </w:pPr>
      <w:r>
        <w:rPr>
          <w:rFonts w:ascii="微软雅黑" w:hAnsi="微软雅黑"/>
          <w:sz w:val="22"/>
        </w:rPr>
        <w:t>Azure Synapse</w:t>
      </w:r>
    </w:p>
    <w:p>
      <w:pPr>
        <w:spacing w:after="80"/>
      </w:pPr>
      <w:r>
        <w:rPr>
          <w:rFonts w:ascii="微软雅黑" w:hAnsi="微软雅黑"/>
          <w:sz w:val="22"/>
        </w:rPr>
        <w:t>Azure Table Storage</w:t>
      </w:r>
    </w:p>
    <w:p>
      <w:pPr>
        <w:spacing w:after="80"/>
      </w:pPr>
      <w:r>
        <w:rPr>
          <w:rFonts w:ascii="微软雅黑" w:hAnsi="微软雅黑"/>
          <w:sz w:val="22"/>
        </w:rPr>
        <w:t>Basecamp</w:t>
      </w:r>
    </w:p>
    <w:p>
      <w:pPr>
        <w:spacing w:after="80"/>
      </w:pPr>
      <w:r>
        <w:rPr>
          <w:rFonts w:ascii="微软雅黑" w:hAnsi="微软雅黑"/>
          <w:sz w:val="22"/>
        </w:rPr>
        <w:t>BigCommerce</w:t>
      </w:r>
    </w:p>
    <w:p>
      <w:pPr>
        <w:spacing w:after="80"/>
      </w:pPr>
      <w:r>
        <w:rPr>
          <w:rFonts w:ascii="微软雅黑" w:hAnsi="微软雅黑"/>
          <w:sz w:val="22"/>
        </w:rPr>
        <w:t>BigQuery</w:t>
      </w:r>
    </w:p>
    <w:p>
      <w:pPr>
        <w:spacing w:after="80"/>
      </w:pPr>
      <w:r>
        <w:rPr>
          <w:rFonts w:ascii="微软雅黑" w:hAnsi="微软雅黑"/>
          <w:sz w:val="22"/>
        </w:rPr>
        <w:t>Blackbaud Raisers Edge NXT</w:t>
      </w:r>
    </w:p>
    <w:p>
      <w:pPr>
        <w:spacing w:after="80"/>
      </w:pPr>
      <w:r>
        <w:rPr>
          <w:rFonts w:ascii="微软雅黑" w:hAnsi="微软雅黑"/>
          <w:sz w:val="22"/>
        </w:rPr>
        <w:t>Bugzilla</w:t>
      </w:r>
    </w:p>
    <w:p>
      <w:pPr>
        <w:spacing w:after="80"/>
      </w:pPr>
      <w:r>
        <w:rPr>
          <w:rFonts w:ascii="微软雅黑" w:hAnsi="微软雅黑"/>
          <w:sz w:val="22"/>
        </w:rPr>
        <w:t>Bullhorn CRM</w:t>
      </w:r>
    </w:p>
    <w:p>
      <w:pPr>
        <w:spacing w:after="80"/>
      </w:pPr>
      <w:r>
        <w:rPr>
          <w:rFonts w:ascii="微软雅黑" w:hAnsi="微软雅黑"/>
          <w:sz w:val="22"/>
        </w:rPr>
        <w:t>Cassandra</w:t>
      </w:r>
    </w:p>
    <w:p>
      <w:pPr>
        <w:spacing w:after="80"/>
      </w:pPr>
      <w:r>
        <w:rPr>
          <w:rFonts w:ascii="微软雅黑" w:hAnsi="微软雅黑"/>
          <w:sz w:val="22"/>
        </w:rPr>
        <w:t>Certinia</w:t>
      </w:r>
    </w:p>
    <w:p>
      <w:pPr>
        <w:spacing w:after="80"/>
      </w:pPr>
      <w:r>
        <w:rPr>
          <w:rFonts w:ascii="微软雅黑" w:hAnsi="微软雅黑"/>
          <w:sz w:val="22"/>
        </w:rPr>
        <w:t>Cloudant</w:t>
      </w:r>
    </w:p>
    <w:p>
      <w:pPr>
        <w:spacing w:after="80"/>
      </w:pPr>
      <w:r>
        <w:rPr>
          <w:rFonts w:ascii="微软雅黑" w:hAnsi="微软雅黑"/>
          <w:sz w:val="22"/>
        </w:rPr>
        <w:t>CockroachDB</w:t>
      </w:r>
    </w:p>
    <w:p>
      <w:pPr>
        <w:spacing w:after="80"/>
      </w:pPr>
      <w:r>
        <w:rPr>
          <w:rFonts w:ascii="微软雅黑" w:hAnsi="微软雅黑"/>
          <w:sz w:val="22"/>
        </w:rPr>
        <w:t>Confluence</w:t>
      </w:r>
    </w:p>
    <w:p>
      <w:pPr>
        <w:spacing w:after="80"/>
      </w:pPr>
      <w:r>
        <w:rPr>
          <w:rFonts w:ascii="微软雅黑" w:hAnsi="微软雅黑"/>
          <w:sz w:val="22"/>
        </w:rPr>
        <w:t>Couchbase</w:t>
      </w:r>
    </w:p>
    <w:p>
      <w:pPr>
        <w:spacing w:after="80"/>
      </w:pPr>
      <w:r>
        <w:rPr>
          <w:rFonts w:ascii="微软雅黑" w:hAnsi="微软雅黑"/>
          <w:sz w:val="22"/>
        </w:rPr>
        <w:t>自定义 JDBC 源</w:t>
      </w:r>
    </w:p>
    <w:p>
      <w:pPr>
        <w:spacing w:after="80"/>
      </w:pPr>
      <w:r>
        <w:rPr>
          <w:rFonts w:ascii="微软雅黑" w:hAnsi="微软雅黑"/>
          <w:sz w:val="22"/>
        </w:rPr>
        <w:t>Databricks</w:t>
      </w:r>
    </w:p>
    <w:p>
      <w:pPr>
        <w:spacing w:after="80"/>
      </w:pPr>
      <w:r>
        <w:rPr>
          <w:rFonts w:ascii="微软雅黑" w:hAnsi="微软雅黑"/>
          <w:sz w:val="22"/>
        </w:rPr>
        <w:t>DocuSign</w:t>
      </w:r>
    </w:p>
    <w:p>
      <w:pPr>
        <w:spacing w:after="80"/>
      </w:pPr>
      <w:r>
        <w:rPr>
          <w:rFonts w:ascii="微软雅黑" w:hAnsi="微软雅黑"/>
          <w:sz w:val="22"/>
        </w:rPr>
        <w:t>Domino</w:t>
      </w:r>
    </w:p>
    <w:p>
      <w:pPr>
        <w:spacing w:after="80"/>
      </w:pPr>
      <w:r>
        <w:rPr>
          <w:rFonts w:ascii="微软雅黑" w:hAnsi="微软雅黑"/>
          <w:sz w:val="22"/>
        </w:rPr>
        <w:t>eBay 分析</w:t>
      </w:r>
    </w:p>
    <w:p>
      <w:pPr>
        <w:spacing w:after="80"/>
      </w:pPr>
      <w:r>
        <w:rPr>
          <w:rFonts w:ascii="微软雅黑" w:hAnsi="微软雅黑"/>
          <w:sz w:val="22"/>
        </w:rPr>
        <w:t>eBay</w:t>
      </w:r>
    </w:p>
    <w:p>
      <w:pPr>
        <w:spacing w:after="80"/>
      </w:pPr>
      <w:r>
        <w:rPr>
          <w:rFonts w:ascii="微软雅黑" w:hAnsi="微软雅黑"/>
          <w:sz w:val="22"/>
        </w:rPr>
        <w:t>EnterpriseDB</w:t>
      </w:r>
    </w:p>
    <w:p>
      <w:pPr>
        <w:spacing w:after="80"/>
      </w:pPr>
      <w:r>
        <w:rPr>
          <w:rFonts w:ascii="微软雅黑" w:hAnsi="微软雅黑"/>
          <w:sz w:val="22"/>
        </w:rPr>
        <w:t>Exact Online</w:t>
      </w:r>
    </w:p>
    <w:p>
      <w:pPr>
        <w:spacing w:after="80"/>
      </w:pPr>
      <w:r>
        <w:rPr>
          <w:rFonts w:ascii="微软雅黑" w:hAnsi="微软雅黑"/>
          <w:sz w:val="22"/>
        </w:rPr>
        <w:t>Facebook 广告</w:t>
      </w:r>
    </w:p>
    <w:p>
      <w:pPr>
        <w:spacing w:after="80"/>
      </w:pPr>
      <w:r>
        <w:rPr>
          <w:rFonts w:ascii="微软雅黑" w:hAnsi="微软雅黑"/>
          <w:sz w:val="22"/>
        </w:rPr>
        <w:t>Facebook</w:t>
      </w:r>
    </w:p>
    <w:p>
      <w:pPr>
        <w:spacing w:after="80"/>
      </w:pPr>
      <w:r>
        <w:rPr>
          <w:rFonts w:ascii="微软雅黑" w:hAnsi="微软雅黑"/>
          <w:sz w:val="22"/>
        </w:rPr>
        <w:t>代理级文件系统</w:t>
      </w:r>
    </w:p>
    <w:p>
      <w:pPr>
        <w:spacing w:after="80"/>
      </w:pPr>
      <w:r>
        <w:rPr>
          <w:rFonts w:ascii="微软雅黑" w:hAnsi="微软雅黑"/>
          <w:sz w:val="22"/>
        </w:rPr>
        <w:t>FreshBooks</w:t>
      </w:r>
    </w:p>
    <w:p>
      <w:pPr>
        <w:spacing w:after="80"/>
      </w:pPr>
      <w:r>
        <w:rPr>
          <w:rFonts w:ascii="微软雅黑" w:hAnsi="微软雅黑"/>
          <w:sz w:val="22"/>
        </w:rPr>
        <w:t>Freshdesk</w:t>
      </w:r>
    </w:p>
    <w:p>
      <w:pPr>
        <w:spacing w:after="80"/>
      </w:pPr>
      <w:r>
        <w:rPr>
          <w:rFonts w:ascii="微软雅黑" w:hAnsi="微软雅黑"/>
          <w:sz w:val="22"/>
        </w:rPr>
        <w:t>FTP/FTPS</w:t>
      </w:r>
    </w:p>
    <w:p>
      <w:pPr>
        <w:spacing w:after="80"/>
      </w:pPr>
      <w:r>
        <w:rPr>
          <w:rFonts w:ascii="微软雅黑" w:hAnsi="微软雅黑"/>
          <w:sz w:val="22"/>
        </w:rPr>
        <w:t>通用连接器</w:t>
      </w:r>
    </w:p>
    <w:p>
      <w:pPr>
        <w:spacing w:after="80"/>
      </w:pPr>
      <w:r>
        <w:rPr>
          <w:rFonts w:ascii="微软雅黑" w:hAnsi="微软雅黑"/>
          <w:sz w:val="22"/>
        </w:rPr>
        <w:t>GitHub</w:t>
      </w:r>
    </w:p>
    <w:p>
      <w:pPr>
        <w:spacing w:after="80"/>
      </w:pPr>
      <w:r>
        <w:rPr>
          <w:rFonts w:ascii="微软雅黑" w:hAnsi="微软雅黑"/>
          <w:sz w:val="22"/>
        </w:rPr>
        <w:t>Gmail</w:t>
      </w:r>
    </w:p>
    <w:p>
      <w:pPr>
        <w:spacing w:after="80"/>
      </w:pPr>
      <w:r>
        <w:rPr>
          <w:rFonts w:ascii="微软雅黑" w:hAnsi="微软雅黑"/>
          <w:sz w:val="22"/>
        </w:rPr>
        <w:t>Google Campaign Manager</w:t>
      </w:r>
    </w:p>
    <w:p>
      <w:pPr>
        <w:spacing w:after="80"/>
      </w:pPr>
      <w:r>
        <w:rPr>
          <w:rFonts w:ascii="微软雅黑" w:hAnsi="微软雅黑"/>
          <w:sz w:val="22"/>
        </w:rPr>
        <w:t>Google Cloud Storage</w:t>
      </w:r>
    </w:p>
    <w:p>
      <w:pPr>
        <w:spacing w:after="80"/>
      </w:pPr>
      <w:r>
        <w:rPr>
          <w:rFonts w:ascii="微软雅黑" w:hAnsi="微软雅黑"/>
          <w:sz w:val="22"/>
        </w:rPr>
        <w:t>Google Contacts</w:t>
      </w:r>
    </w:p>
    <w:p>
      <w:pPr>
        <w:spacing w:after="80"/>
      </w:pPr>
      <w:r>
        <w:rPr>
          <w:rFonts w:ascii="微软雅黑" w:hAnsi="微软雅黑"/>
          <w:sz w:val="22"/>
        </w:rPr>
        <w:t>Google Data Catalog</w:t>
      </w:r>
    </w:p>
    <w:p>
      <w:pPr>
        <w:spacing w:after="80"/>
      </w:pPr>
      <w:r>
        <w:rPr>
          <w:rFonts w:ascii="微软雅黑" w:hAnsi="微软雅黑"/>
          <w:sz w:val="22"/>
        </w:rPr>
        <w:t>Google 目录</w:t>
      </w:r>
    </w:p>
    <w:p>
      <w:pPr>
        <w:spacing w:after="80"/>
      </w:pPr>
      <w:r>
        <w:rPr>
          <w:rFonts w:ascii="微软雅黑" w:hAnsi="微软雅黑"/>
          <w:sz w:val="22"/>
        </w:rPr>
        <w:t>Google Drive</w:t>
      </w:r>
    </w:p>
    <w:p>
      <w:pPr>
        <w:spacing w:after="80"/>
      </w:pPr>
      <w:r>
        <w:rPr>
          <w:rFonts w:ascii="微软雅黑" w:hAnsi="微软雅黑"/>
          <w:sz w:val="22"/>
        </w:rPr>
        <w:t>Google 搜索</w:t>
      </w:r>
    </w:p>
    <w:p>
      <w:pPr>
        <w:spacing w:after="80"/>
      </w:pPr>
      <w:r>
        <w:rPr>
          <w:rFonts w:ascii="微软雅黑" w:hAnsi="微软雅黑"/>
          <w:sz w:val="22"/>
        </w:rPr>
        <w:t>Google Spanner</w:t>
      </w:r>
    </w:p>
    <w:p>
      <w:pPr>
        <w:spacing w:after="80"/>
      </w:pPr>
      <w:r>
        <w:rPr>
          <w:rFonts w:ascii="微软雅黑" w:hAnsi="微软雅黑"/>
          <w:sz w:val="22"/>
        </w:rPr>
        <w:t>GraphQL</w:t>
      </w:r>
    </w:p>
    <w:p>
      <w:pPr>
        <w:spacing w:after="80"/>
      </w:pPr>
      <w:r>
        <w:rPr>
          <w:rFonts w:ascii="微软雅黑" w:hAnsi="微软雅黑"/>
          <w:sz w:val="22"/>
        </w:rPr>
        <w:t>Greenplum</w:t>
      </w:r>
    </w:p>
    <w:p>
      <w:pPr>
        <w:spacing w:after="80"/>
      </w:pPr>
      <w:r>
        <w:rPr>
          <w:rFonts w:ascii="微软雅黑" w:hAnsi="微软雅黑"/>
          <w:sz w:val="22"/>
        </w:rPr>
        <w:t>HDFS</w:t>
      </w:r>
    </w:p>
    <w:p>
      <w:pPr>
        <w:spacing w:after="80"/>
      </w:pPr>
      <w:r>
        <w:rPr>
          <w:rFonts w:ascii="微软雅黑" w:hAnsi="微软雅黑"/>
          <w:sz w:val="22"/>
        </w:rPr>
        <w:t>Highrise</w:t>
      </w:r>
    </w:p>
    <w:p>
      <w:pPr>
        <w:spacing w:after="80"/>
      </w:pPr>
      <w:r>
        <w:rPr>
          <w:rFonts w:ascii="微软雅黑" w:hAnsi="微软雅黑"/>
          <w:sz w:val="22"/>
        </w:rPr>
        <w:t>Hubspot</w:t>
      </w:r>
    </w:p>
    <w:p>
      <w:pPr>
        <w:spacing w:after="80"/>
      </w:pPr>
      <w:r>
        <w:rPr>
          <w:rFonts w:ascii="微软雅黑" w:hAnsi="微软雅黑"/>
          <w:sz w:val="22"/>
        </w:rPr>
        <w:t>IBM Cloud 数据引擎</w:t>
      </w:r>
    </w:p>
    <w:p>
      <w:pPr>
        <w:spacing w:after="80"/>
      </w:pPr>
      <w:r>
        <w:rPr>
          <w:rFonts w:ascii="微软雅黑" w:hAnsi="微软雅黑"/>
          <w:sz w:val="22"/>
        </w:rPr>
        <w:t>IBM Cloud Object Storage</w:t>
      </w:r>
    </w:p>
    <w:p>
      <w:pPr>
        <w:spacing w:after="80"/>
      </w:pPr>
      <w:r>
        <w:rPr>
          <w:rFonts w:ascii="微软雅黑" w:hAnsi="微软雅黑"/>
          <w:sz w:val="22"/>
        </w:rPr>
        <w:t>Instagram</w:t>
      </w:r>
    </w:p>
    <w:p>
      <w:pPr>
        <w:spacing w:after="80"/>
      </w:pPr>
      <w:r>
        <w:rPr>
          <w:rFonts w:ascii="微软雅黑" w:hAnsi="微软雅黑"/>
          <w:sz w:val="22"/>
        </w:rPr>
        <w:t>Jira服务管理</w:t>
      </w:r>
    </w:p>
    <w:p>
      <w:pPr>
        <w:spacing w:after="80"/>
      </w:pPr>
      <w:r>
        <w:rPr>
          <w:rFonts w:ascii="微软雅黑" w:hAnsi="微软雅黑"/>
          <w:sz w:val="22"/>
        </w:rPr>
        <w:t>Kafka</w:t>
      </w:r>
    </w:p>
    <w:p>
      <w:pPr>
        <w:spacing w:after="80"/>
      </w:pPr>
      <w:r>
        <w:rPr>
          <w:rFonts w:ascii="微软雅黑" w:hAnsi="微软雅黑"/>
          <w:sz w:val="22"/>
        </w:rPr>
        <w:t>Kintone</w:t>
      </w:r>
    </w:p>
    <w:p>
      <w:pPr>
        <w:spacing w:after="80"/>
      </w:pPr>
      <w:r>
        <w:rPr>
          <w:rFonts w:ascii="微软雅黑" w:hAnsi="微软雅黑"/>
          <w:sz w:val="22"/>
        </w:rPr>
        <w:t>LDAP</w:t>
      </w:r>
    </w:p>
    <w:p>
      <w:pPr>
        <w:spacing w:after="80"/>
      </w:pPr>
      <w:r>
        <w:rPr>
          <w:rFonts w:ascii="微软雅黑" w:hAnsi="微软雅黑"/>
          <w:sz w:val="22"/>
        </w:rPr>
        <w:t>LinkedIn 营销解决方案</w:t>
      </w:r>
    </w:p>
    <w:p>
      <w:pPr>
        <w:spacing w:after="80"/>
      </w:pPr>
      <w:r>
        <w:rPr>
          <w:rFonts w:ascii="微软雅黑" w:hAnsi="微软雅黑"/>
          <w:sz w:val="22"/>
        </w:rPr>
        <w:t>LinkedIn</w:t>
      </w:r>
    </w:p>
    <w:p>
      <w:pPr>
        <w:spacing w:after="80"/>
      </w:pPr>
      <w:r>
        <w:rPr>
          <w:rFonts w:ascii="微软雅黑" w:hAnsi="微软雅黑"/>
          <w:sz w:val="22"/>
        </w:rPr>
        <w:t>旧版 REST API 插件 (magritte-rest-v2)</w:t>
      </w:r>
    </w:p>
    <w:p>
      <w:pPr>
        <w:spacing w:after="80"/>
      </w:pPr>
      <w:r>
        <w:rPr>
          <w:rFonts w:ascii="微软雅黑" w:hAnsi="微软雅黑"/>
          <w:sz w:val="22"/>
        </w:rPr>
        <w:t>Mailchimp</w:t>
      </w:r>
    </w:p>
    <w:p>
      <w:pPr>
        <w:spacing w:after="80"/>
      </w:pPr>
      <w:r>
        <w:rPr>
          <w:rFonts w:ascii="微软雅黑" w:hAnsi="微软雅黑"/>
          <w:sz w:val="22"/>
        </w:rPr>
        <w:t>Marketo</w:t>
      </w:r>
    </w:p>
    <w:p>
      <w:pPr>
        <w:spacing w:after="80"/>
      </w:pPr>
      <w:r>
        <w:rPr>
          <w:rFonts w:ascii="微软雅黑" w:hAnsi="微软雅黑"/>
          <w:sz w:val="22"/>
        </w:rPr>
        <w:t>MarkLogic</w:t>
      </w:r>
    </w:p>
    <w:p>
      <w:pPr>
        <w:spacing w:after="80"/>
      </w:pPr>
      <w:r>
        <w:rPr>
          <w:rFonts w:ascii="微软雅黑" w:hAnsi="微软雅黑"/>
          <w:sz w:val="22"/>
        </w:rPr>
        <w:t>Microsoft Access</w:t>
      </w:r>
    </w:p>
    <w:p>
      <w:pPr>
        <w:spacing w:after="80"/>
      </w:pPr>
      <w:r>
        <w:rPr>
          <w:rFonts w:ascii="微软雅黑" w:hAnsi="微软雅黑"/>
          <w:sz w:val="22"/>
        </w:rPr>
        <w:t>Microsoft Ads</w:t>
      </w:r>
    </w:p>
    <w:p>
      <w:pPr>
        <w:spacing w:after="80"/>
      </w:pPr>
      <w:r>
        <w:rPr>
          <w:rFonts w:ascii="微软雅黑" w:hAnsi="微软雅黑"/>
          <w:sz w:val="22"/>
        </w:rPr>
        <w:t>Microsoft Bing</w:t>
      </w:r>
    </w:p>
    <w:p>
      <w:pPr>
        <w:spacing w:after="80"/>
      </w:pPr>
      <w:r>
        <w:rPr>
          <w:rFonts w:ascii="微软雅黑" w:hAnsi="微软雅黑"/>
          <w:sz w:val="22"/>
        </w:rPr>
        <w:t>Microsoft Dataverse</w:t>
      </w:r>
    </w:p>
    <w:p>
      <w:pPr>
        <w:spacing w:after="80"/>
      </w:pPr>
      <w:r>
        <w:rPr>
          <w:rFonts w:ascii="微软雅黑" w:hAnsi="微软雅黑"/>
          <w:sz w:val="22"/>
        </w:rPr>
        <w:t>Microsoft Dynamics 365</w:t>
      </w:r>
    </w:p>
    <w:p>
      <w:pPr>
        <w:spacing w:after="80"/>
      </w:pPr>
      <w:r>
        <w:rPr>
          <w:rFonts w:ascii="微软雅黑" w:hAnsi="微软雅黑"/>
          <w:sz w:val="22"/>
        </w:rPr>
        <w:t>Microsoft Dynamics CRM</w:t>
      </w:r>
    </w:p>
    <w:p>
      <w:pPr>
        <w:spacing w:after="80"/>
      </w:pPr>
      <w:r>
        <w:rPr>
          <w:rFonts w:ascii="微软雅黑" w:hAnsi="微软雅黑"/>
          <w:sz w:val="22"/>
        </w:rPr>
        <w:t>Microsoft Dynamics NAV</w:t>
      </w:r>
    </w:p>
    <w:p>
      <w:pPr>
        <w:spacing w:after="80"/>
      </w:pPr>
      <w:r>
        <w:rPr>
          <w:rFonts w:ascii="微软雅黑" w:hAnsi="微软雅黑"/>
          <w:sz w:val="22"/>
        </w:rPr>
        <w:t>Microsoft Excel Online</w:t>
      </w:r>
    </w:p>
    <w:p>
      <w:pPr>
        <w:spacing w:after="80"/>
      </w:pPr>
      <w:r>
        <w:rPr>
          <w:rFonts w:ascii="微软雅黑" w:hAnsi="微软雅黑"/>
          <w:sz w:val="22"/>
        </w:rPr>
        <w:t>Microsoft Excel</w:t>
      </w:r>
    </w:p>
    <w:p>
      <w:pPr>
        <w:spacing w:after="80"/>
      </w:pPr>
      <w:r>
        <w:rPr>
          <w:rFonts w:ascii="微软雅黑" w:hAnsi="微软雅黑"/>
          <w:sz w:val="22"/>
        </w:rPr>
        <w:t>Microsoft Exchange</w:t>
      </w:r>
    </w:p>
    <w:p>
      <w:pPr>
        <w:spacing w:after="80"/>
      </w:pPr>
      <w:r>
        <w:rPr>
          <w:rFonts w:ascii="微软雅黑" w:hAnsi="微软雅黑"/>
          <w:sz w:val="22"/>
        </w:rPr>
        <w:t>Microsoft Office 365</w:t>
      </w:r>
    </w:p>
    <w:p>
      <w:pPr>
        <w:spacing w:after="80"/>
      </w:pPr>
      <w:r>
        <w:rPr>
          <w:rFonts w:ascii="微软雅黑" w:hAnsi="微软雅黑"/>
          <w:sz w:val="22"/>
        </w:rPr>
        <w:t>Microsoft OneDrive</w:t>
      </w:r>
    </w:p>
    <w:p>
      <w:pPr>
        <w:spacing w:after="80"/>
      </w:pPr>
      <w:r>
        <w:rPr>
          <w:rFonts w:ascii="微软雅黑" w:hAnsi="微软雅黑"/>
          <w:sz w:val="22"/>
        </w:rPr>
        <w:t>Microsoft OneNote</w:t>
      </w:r>
    </w:p>
    <w:p>
      <w:pPr>
        <w:spacing w:after="80"/>
      </w:pPr>
      <w:r>
        <w:rPr>
          <w:rFonts w:ascii="微软雅黑" w:hAnsi="微软雅黑"/>
          <w:sz w:val="22"/>
        </w:rPr>
        <w:t>Microsoft Planner</w:t>
      </w:r>
    </w:p>
    <w:p>
      <w:pPr>
        <w:spacing w:after="80"/>
      </w:pPr>
      <w:r>
        <w:rPr>
          <w:rFonts w:ascii="微软雅黑" w:hAnsi="微软雅黑"/>
          <w:sz w:val="22"/>
        </w:rPr>
        <w:t>Microsoft Power BI®  XMLA</w:t>
      </w:r>
    </w:p>
    <w:p>
      <w:pPr>
        <w:spacing w:after="80"/>
      </w:pPr>
      <w:r>
        <w:rPr>
          <w:rFonts w:ascii="微软雅黑" w:hAnsi="微软雅黑"/>
          <w:sz w:val="22"/>
        </w:rPr>
        <w:t>Microsoft Project</w:t>
      </w:r>
    </w:p>
    <w:p>
      <w:pPr>
        <w:spacing w:after="80"/>
      </w:pPr>
      <w:r>
        <w:rPr>
          <w:rFonts w:ascii="微软雅黑" w:hAnsi="微软雅黑"/>
          <w:sz w:val="22"/>
        </w:rPr>
        <w:t>Microsoft SQL Server</w:t>
      </w:r>
    </w:p>
    <w:p>
      <w:pPr>
        <w:spacing w:after="80"/>
      </w:pPr>
      <w:r>
        <w:rPr>
          <w:rFonts w:ascii="微软雅黑" w:hAnsi="微软雅黑"/>
          <w:sz w:val="22"/>
        </w:rPr>
        <w:t>Microsoft Teams</w:t>
      </w:r>
    </w:p>
    <w:p>
      <w:pPr>
        <w:spacing w:after="80"/>
      </w:pPr>
      <w:r>
        <w:rPr>
          <w:rFonts w:ascii="微软雅黑" w:hAnsi="微软雅黑"/>
          <w:sz w:val="22"/>
        </w:rPr>
        <w:t>Monday</w:t>
      </w:r>
    </w:p>
    <w:p>
      <w:pPr>
        <w:spacing w:after="80"/>
      </w:pPr>
      <w:r>
        <w:rPr>
          <w:rFonts w:ascii="微软雅黑" w:hAnsi="微软雅黑"/>
          <w:sz w:val="22"/>
        </w:rPr>
        <w:t>MYOB</w:t>
      </w:r>
    </w:p>
    <w:p>
      <w:pPr>
        <w:spacing w:after="80"/>
      </w:pPr>
      <w:r>
        <w:rPr>
          <w:rFonts w:ascii="微软雅黑" w:hAnsi="微软雅黑"/>
          <w:sz w:val="22"/>
        </w:rPr>
        <w:t>Oracle NetSuite SuiteAnalytics</w:t>
      </w:r>
    </w:p>
    <w:p>
      <w:pPr>
        <w:spacing w:after="80"/>
      </w:pPr>
      <w:r>
        <w:rPr>
          <w:rFonts w:ascii="微软雅黑" w:hAnsi="微软雅黑"/>
          <w:sz w:val="22"/>
        </w:rPr>
        <w:t>Oracle NetSuite SuiteQL</w:t>
      </w:r>
    </w:p>
    <w:p>
      <w:pPr>
        <w:spacing w:after="80"/>
      </w:pPr>
      <w:r>
        <w:rPr>
          <w:rFonts w:ascii="微软雅黑" w:hAnsi="微软雅黑"/>
          <w:sz w:val="22"/>
        </w:rPr>
        <w:t>Oracle NetSuite SuiteTalk</w:t>
      </w:r>
    </w:p>
    <w:p>
      <w:pPr>
        <w:spacing w:after="80"/>
      </w:pPr>
      <w:r>
        <w:rPr>
          <w:rFonts w:ascii="微软雅黑" w:hAnsi="微软雅黑"/>
          <w:sz w:val="22"/>
        </w:rPr>
        <w:t>NoSQL 存储</w:t>
      </w:r>
    </w:p>
    <w:p>
      <w:pPr>
        <w:spacing w:after="80"/>
      </w:pPr>
      <w:r>
        <w:rPr>
          <w:rFonts w:ascii="微软雅黑" w:hAnsi="微软雅黑"/>
          <w:sz w:val="22"/>
        </w:rPr>
        <w:t>OData</w:t>
      </w:r>
    </w:p>
    <w:p>
      <w:pPr>
        <w:spacing w:after="80"/>
      </w:pPr>
      <w:r>
        <w:rPr>
          <w:rFonts w:ascii="微软雅黑" w:hAnsi="微软雅黑"/>
          <w:sz w:val="22"/>
        </w:rPr>
        <w:t>Odoo</w:t>
      </w:r>
    </w:p>
    <w:p>
      <w:pPr>
        <w:spacing w:after="80"/>
      </w:pPr>
      <w:r>
        <w:rPr>
          <w:rFonts w:ascii="微软雅黑" w:hAnsi="微软雅黑"/>
          <w:sz w:val="22"/>
        </w:rPr>
        <w:t>Oracle Eloqua</w:t>
      </w:r>
    </w:p>
    <w:p>
      <w:pPr>
        <w:spacing w:after="80"/>
      </w:pPr>
      <w:r>
        <w:rPr>
          <w:rFonts w:ascii="微软雅黑" w:hAnsi="微软雅黑"/>
          <w:sz w:val="22"/>
        </w:rPr>
        <w:t>Oracle Fusion Cloud Financials</w:t>
      </w:r>
    </w:p>
    <w:p>
      <w:pPr>
        <w:spacing w:after="80"/>
      </w:pPr>
      <w:r>
        <w:rPr>
          <w:rFonts w:ascii="微软雅黑" w:hAnsi="微软雅黑"/>
          <w:sz w:val="22"/>
        </w:rPr>
        <w:t>Oracle Fusion Cloud HCM</w:t>
      </w:r>
    </w:p>
    <w:p>
      <w:pPr>
        <w:spacing w:after="80"/>
      </w:pPr>
      <w:r>
        <w:rPr>
          <w:rFonts w:ascii="微软雅黑" w:hAnsi="微软雅黑"/>
          <w:sz w:val="22"/>
        </w:rPr>
        <w:t>Oracle Fusion Cloud SCM</w:t>
      </w:r>
    </w:p>
    <w:p>
      <w:pPr>
        <w:spacing w:after="80"/>
      </w:pPr>
      <w:r>
        <w:rPr>
          <w:rFonts w:ascii="微软雅黑" w:hAnsi="微软雅黑"/>
          <w:sz w:val="22"/>
        </w:rPr>
        <w:t>Oracle Sales</w:t>
      </w:r>
    </w:p>
    <w:p>
      <w:pPr>
        <w:spacing w:after="80"/>
      </w:pPr>
      <w:r>
        <w:rPr>
          <w:rFonts w:ascii="微软雅黑" w:hAnsi="微软雅黑"/>
          <w:sz w:val="22"/>
        </w:rPr>
        <w:t>Oracle 服务云</w:t>
      </w:r>
    </w:p>
    <w:p>
      <w:pPr>
        <w:spacing w:after="80"/>
      </w:pPr>
      <w:r>
        <w:rPr>
          <w:rFonts w:ascii="微软雅黑" w:hAnsi="微软雅黑"/>
          <w:sz w:val="22"/>
        </w:rPr>
        <w:t>其他数据源类型</w:t>
      </w:r>
    </w:p>
    <w:p>
      <w:pPr>
        <w:spacing w:after="80"/>
      </w:pPr>
      <w:r>
        <w:rPr>
          <w:rFonts w:ascii="微软雅黑" w:hAnsi="微软雅黑"/>
          <w:sz w:val="22"/>
        </w:rPr>
        <w:t>外展</w:t>
      </w:r>
    </w:p>
    <w:p>
      <w:pPr>
        <w:spacing w:after="80"/>
      </w:pPr>
      <w:r>
        <w:rPr>
          <w:rFonts w:ascii="微软雅黑" w:hAnsi="微软雅黑"/>
          <w:sz w:val="22"/>
        </w:rPr>
        <w:t>Paylocity</w:t>
      </w:r>
    </w:p>
    <w:p>
      <w:pPr>
        <w:spacing w:after="80"/>
      </w:pPr>
      <w:r>
        <w:rPr>
          <w:rFonts w:ascii="微软雅黑" w:hAnsi="微软雅黑"/>
          <w:sz w:val="22"/>
        </w:rPr>
        <w:t>PayPal</w:t>
      </w:r>
    </w:p>
    <w:p>
      <w:pPr>
        <w:spacing w:after="80"/>
      </w:pPr>
      <w:r>
        <w:rPr>
          <w:rFonts w:ascii="微软雅黑" w:hAnsi="微软雅黑"/>
          <w:sz w:val="22"/>
        </w:rPr>
        <w:t>Pinterest</w:t>
      </w:r>
    </w:p>
    <w:p>
      <w:pPr>
        <w:spacing w:after="80"/>
      </w:pPr>
      <w:r>
        <w:rPr>
          <w:rFonts w:ascii="微软雅黑" w:hAnsi="微软雅黑"/>
          <w:sz w:val="22"/>
        </w:rPr>
        <w:t>Pipedrive</w:t>
      </w:r>
    </w:p>
    <w:p>
      <w:pPr>
        <w:spacing w:after="80"/>
      </w:pPr>
      <w:r>
        <w:rPr>
          <w:rFonts w:ascii="微软雅黑" w:hAnsi="微软雅黑"/>
          <w:sz w:val="22"/>
        </w:rPr>
        <w:t>PostgreSQL</w:t>
      </w:r>
    </w:p>
    <w:p>
      <w:pPr>
        <w:spacing w:after="80"/>
      </w:pPr>
      <w:r>
        <w:rPr>
          <w:rFonts w:ascii="微软雅黑" w:hAnsi="微软雅黑"/>
          <w:sz w:val="22"/>
        </w:rPr>
        <w:t>Presto</w:t>
      </w:r>
    </w:p>
    <w:p>
      <w:pPr>
        <w:spacing w:after="80"/>
      </w:pPr>
      <w:r>
        <w:rPr>
          <w:rFonts w:ascii="微软雅黑" w:hAnsi="微软雅黑"/>
          <w:sz w:val="22"/>
        </w:rPr>
        <w:t>Google Pub/Sub</w:t>
      </w:r>
    </w:p>
    <w:p>
      <w:pPr>
        <w:spacing w:after="80"/>
      </w:pPr>
      <w:r>
        <w:rPr>
          <w:rFonts w:ascii="微软雅黑" w:hAnsi="微软雅黑"/>
          <w:sz w:val="22"/>
        </w:rPr>
        <w:t>Quickbase</w:t>
      </w:r>
    </w:p>
    <w:p>
      <w:pPr>
        <w:spacing w:after="80"/>
      </w:pPr>
      <w:r>
        <w:rPr>
          <w:rFonts w:ascii="微软雅黑" w:hAnsi="微软雅黑"/>
          <w:sz w:val="22"/>
        </w:rPr>
        <w:t>QuickBooks Desktop</w:t>
      </w:r>
    </w:p>
    <w:p>
      <w:pPr>
        <w:spacing w:after="80"/>
      </w:pPr>
      <w:r>
        <w:rPr>
          <w:rFonts w:ascii="微软雅黑" w:hAnsi="微软雅黑"/>
          <w:sz w:val="22"/>
        </w:rPr>
        <w:t>QuickBooks Online</w:t>
      </w:r>
    </w:p>
    <w:p>
      <w:pPr>
        <w:spacing w:after="80"/>
      </w:pPr>
      <w:r>
        <w:rPr>
          <w:rFonts w:ascii="微软雅黑" w:hAnsi="微软雅黑"/>
          <w:sz w:val="22"/>
        </w:rPr>
        <w:t>QuickBooks POS</w:t>
      </w:r>
    </w:p>
    <w:p>
      <w:pPr>
        <w:spacing w:after="80"/>
      </w:pPr>
      <w:r>
        <w:rPr>
          <w:rFonts w:ascii="微软雅黑" w:hAnsi="微软雅黑"/>
          <w:sz w:val="22"/>
        </w:rPr>
        <w:t>Raisers Edge NXT</w:t>
      </w:r>
    </w:p>
    <w:p>
      <w:pPr>
        <w:spacing w:after="80"/>
      </w:pPr>
      <w:r>
        <w:rPr>
          <w:rFonts w:ascii="微软雅黑" w:hAnsi="微软雅黑"/>
          <w:sz w:val="22"/>
        </w:rPr>
        <w:t>Reckon Accounts 托管</w:t>
      </w:r>
    </w:p>
    <w:p>
      <w:pPr>
        <w:spacing w:after="80"/>
      </w:pPr>
      <w:r>
        <w:rPr>
          <w:rFonts w:ascii="微软雅黑" w:hAnsi="微软雅黑"/>
          <w:sz w:val="22"/>
        </w:rPr>
        <w:t>Reckon</w:t>
      </w:r>
    </w:p>
    <w:p>
      <w:pPr>
        <w:spacing w:after="80"/>
      </w:pPr>
      <w:r>
        <w:rPr>
          <w:rFonts w:ascii="微软雅黑" w:hAnsi="微软雅黑"/>
          <w:sz w:val="22"/>
        </w:rPr>
        <w:t>Redis</w:t>
      </w:r>
    </w:p>
    <w:p>
      <w:pPr>
        <w:spacing w:after="80"/>
      </w:pPr>
      <w:r>
        <w:rPr>
          <w:rFonts w:ascii="微软雅黑" w:hAnsi="微软雅黑"/>
          <w:sz w:val="22"/>
        </w:rPr>
        <w:t>REST</w:t>
      </w:r>
    </w:p>
    <w:p>
      <w:pPr>
        <w:spacing w:after="80"/>
      </w:pPr>
      <w:r>
        <w:rPr>
          <w:rFonts w:ascii="微软雅黑" w:hAnsi="微软雅黑"/>
          <w:sz w:val="22"/>
        </w:rPr>
        <w:t>Sage 200</w:t>
      </w:r>
    </w:p>
    <w:p>
      <w:pPr>
        <w:spacing w:after="80"/>
      </w:pPr>
      <w:r>
        <w:rPr>
          <w:rFonts w:ascii="微软雅黑" w:hAnsi="微软雅黑"/>
          <w:sz w:val="22"/>
        </w:rPr>
        <w:t>Sage 300</w:t>
      </w:r>
    </w:p>
    <w:p>
      <w:pPr>
        <w:spacing w:after="80"/>
      </w:pPr>
      <w:r>
        <w:rPr>
          <w:rFonts w:ascii="微软雅黑" w:hAnsi="微软雅黑"/>
          <w:sz w:val="22"/>
        </w:rPr>
        <w:t>Sage 50 UK</w:t>
      </w:r>
    </w:p>
    <w:p>
      <w:pPr>
        <w:spacing w:after="80"/>
      </w:pPr>
      <w:r>
        <w:rPr>
          <w:rFonts w:ascii="微软雅黑" w:hAnsi="微软雅黑"/>
          <w:sz w:val="22"/>
        </w:rPr>
        <w:t>Sage Business Cloud Accounting</w:t>
      </w:r>
    </w:p>
    <w:p>
      <w:pPr>
        <w:spacing w:after="80"/>
      </w:pPr>
      <w:r>
        <w:rPr>
          <w:rFonts w:ascii="微软雅黑" w:hAnsi="微软雅黑"/>
          <w:sz w:val="22"/>
        </w:rPr>
        <w:t>Salesforce营销云账户互动</w:t>
      </w:r>
    </w:p>
    <w:p>
      <w:pPr>
        <w:spacing w:after="80"/>
      </w:pPr>
      <w:r>
        <w:rPr>
          <w:rFonts w:ascii="微软雅黑" w:hAnsi="微软雅黑"/>
          <w:sz w:val="22"/>
        </w:rPr>
        <w:t>Salesforce Marketing Cloud</w:t>
      </w:r>
    </w:p>
    <w:p>
      <w:pPr>
        <w:spacing w:after="80"/>
      </w:pPr>
      <w:r>
        <w:rPr>
          <w:rFonts w:ascii="微软雅黑" w:hAnsi="微软雅黑"/>
          <w:sz w:val="22"/>
        </w:rPr>
        <w:t>Salesforce</w:t>
      </w:r>
    </w:p>
    <w:p>
      <w:pPr>
        <w:spacing w:after="80"/>
      </w:pPr>
      <w:r>
        <w:rPr>
          <w:rFonts w:ascii="微软雅黑" w:hAnsi="微软雅黑"/>
          <w:sz w:val="22"/>
        </w:rPr>
        <w:t>Salesloft</w:t>
      </w:r>
    </w:p>
    <w:p>
      <w:pPr>
        <w:spacing w:after="80"/>
      </w:pPr>
      <w:r>
        <w:rPr>
          <w:rFonts w:ascii="微软雅黑" w:hAnsi="微软雅黑"/>
          <w:sz w:val="22"/>
        </w:rPr>
        <w:t>SAP Business One</w:t>
      </w:r>
    </w:p>
    <w:p>
      <w:pPr>
        <w:spacing w:after="80"/>
      </w:pPr>
      <w:r>
        <w:rPr>
          <w:rFonts w:ascii="微软雅黑" w:hAnsi="微软雅黑"/>
          <w:sz w:val="22"/>
        </w:rPr>
        <w:t>SAP BusinessObjects BI</w:t>
      </w:r>
    </w:p>
    <w:p>
      <w:pPr>
        <w:spacing w:after="80"/>
      </w:pPr>
      <w:r>
        <w:rPr>
          <w:rFonts w:ascii="微软雅黑" w:hAnsi="微软雅黑"/>
          <w:sz w:val="22"/>
        </w:rPr>
        <w:t>SAP ByDesign</w:t>
      </w:r>
    </w:p>
    <w:p>
      <w:pPr>
        <w:spacing w:after="80"/>
      </w:pPr>
      <w:r>
        <w:rPr>
          <w:rFonts w:ascii="微软雅黑" w:hAnsi="微软雅黑"/>
          <w:sz w:val="22"/>
        </w:rPr>
        <w:t>SAP Cloud for Customer</w:t>
      </w:r>
    </w:p>
    <w:p>
      <w:pPr>
        <w:spacing w:after="80"/>
      </w:pPr>
      <w:r>
        <w:rPr>
          <w:rFonts w:ascii="微软雅黑" w:hAnsi="微软雅黑"/>
          <w:sz w:val="22"/>
        </w:rPr>
        <w:t>SAP Concur</w:t>
      </w:r>
    </w:p>
    <w:p>
      <w:pPr>
        <w:spacing w:after="80"/>
      </w:pPr>
      <w:r>
        <w:rPr>
          <w:rFonts w:ascii="微软雅黑" w:hAnsi="微软雅黑"/>
          <w:sz w:val="22"/>
        </w:rPr>
        <w:t>SAP Fieldglass</w:t>
      </w:r>
    </w:p>
    <w:p>
      <w:pPr>
        <w:spacing w:after="80"/>
      </w:pPr>
      <w:r>
        <w:rPr>
          <w:rFonts w:ascii="微软雅黑" w:hAnsi="微软雅黑"/>
          <w:sz w:val="22"/>
        </w:rPr>
        <w:t>SAP HANA XSA</w:t>
      </w:r>
    </w:p>
    <w:p>
      <w:pPr>
        <w:spacing w:after="80"/>
      </w:pPr>
      <w:r>
        <w:rPr>
          <w:rFonts w:ascii="微软雅黑" w:hAnsi="微软雅黑"/>
          <w:sz w:val="22"/>
        </w:rPr>
        <w:t>SAP SuccessFactors</w:t>
      </w:r>
    </w:p>
    <w:p>
      <w:pPr>
        <w:spacing w:after="80"/>
      </w:pPr>
      <w:r>
        <w:rPr>
          <w:rFonts w:ascii="微软雅黑" w:hAnsi="微软雅黑"/>
          <w:sz w:val="22"/>
        </w:rPr>
        <w:t>SendGrid</w:t>
      </w:r>
    </w:p>
    <w:p>
      <w:pPr>
        <w:spacing w:after="80"/>
      </w:pPr>
      <w:r>
        <w:rPr>
          <w:rFonts w:ascii="微软雅黑" w:hAnsi="微软雅黑"/>
          <w:sz w:val="22"/>
        </w:rPr>
        <w:t>SFTP</w:t>
      </w:r>
    </w:p>
    <w:p>
      <w:pPr>
        <w:spacing w:after="80"/>
      </w:pPr>
      <w:r>
        <w:rPr>
          <w:rFonts w:ascii="微软雅黑" w:hAnsi="微软雅黑"/>
          <w:sz w:val="22"/>
        </w:rPr>
        <w:t>Sharepoint Online</w:t>
      </w:r>
    </w:p>
    <w:p>
      <w:pPr>
        <w:spacing w:after="80"/>
      </w:pPr>
      <w:r>
        <w:rPr>
          <w:rFonts w:ascii="微软雅黑" w:hAnsi="微软雅黑"/>
          <w:sz w:val="22"/>
        </w:rPr>
        <w:t>ShipStation</w:t>
      </w:r>
    </w:p>
    <w:p>
      <w:pPr>
        <w:spacing w:after="80"/>
      </w:pPr>
      <w:r>
        <w:rPr>
          <w:rFonts w:ascii="微软雅黑" w:hAnsi="微软雅黑"/>
          <w:sz w:val="22"/>
        </w:rPr>
        <w:t>Shopify</w:t>
      </w:r>
    </w:p>
    <w:p>
      <w:pPr>
        <w:spacing w:after="80"/>
      </w:pPr>
      <w:r>
        <w:rPr>
          <w:rFonts w:ascii="微软雅黑" w:hAnsi="微软雅黑"/>
          <w:sz w:val="22"/>
        </w:rPr>
        <w:t>SingleStore</w:t>
      </w:r>
    </w:p>
    <w:p>
      <w:pPr>
        <w:spacing w:after="80"/>
      </w:pPr>
      <w:r>
        <w:rPr>
          <w:rFonts w:ascii="微软雅黑" w:hAnsi="微软雅黑"/>
          <w:sz w:val="22"/>
        </w:rPr>
        <w:t>Slack</w:t>
      </w:r>
    </w:p>
    <w:p>
      <w:pPr>
        <w:spacing w:after="80"/>
      </w:pPr>
      <w:r>
        <w:rPr>
          <w:rFonts w:ascii="微软雅黑" w:hAnsi="微软雅黑"/>
          <w:sz w:val="22"/>
        </w:rPr>
        <w:t>Smartsheet</w:t>
      </w:r>
    </w:p>
    <w:p>
      <w:pPr>
        <w:spacing w:after="80"/>
      </w:pPr>
      <w:r>
        <w:rPr>
          <w:rFonts w:ascii="微软雅黑" w:hAnsi="微软雅黑"/>
          <w:sz w:val="22"/>
        </w:rPr>
        <w:t>服务器消息块 (SMB)</w:t>
      </w:r>
    </w:p>
    <w:p>
      <w:pPr>
        <w:spacing w:after="80"/>
      </w:pPr>
      <w:r>
        <w:rPr>
          <w:rFonts w:ascii="微软雅黑" w:hAnsi="微软雅黑"/>
          <w:sz w:val="22"/>
        </w:rPr>
        <w:t>Snapchat 广告</w:t>
      </w:r>
    </w:p>
    <w:p>
      <w:pPr>
        <w:spacing w:after="80"/>
      </w:pPr>
      <w:r>
        <w:rPr>
          <w:rFonts w:ascii="微软雅黑" w:hAnsi="微软雅黑"/>
          <w:sz w:val="22"/>
        </w:rPr>
        <w:t>Snowflake</w:t>
      </w:r>
    </w:p>
    <w:p>
      <w:pPr>
        <w:spacing w:after="80"/>
      </w:pPr>
      <w:r>
        <w:rPr>
          <w:rFonts w:ascii="微软雅黑" w:hAnsi="微软雅黑"/>
          <w:sz w:val="22"/>
        </w:rPr>
        <w:t>Spark SQL</w:t>
      </w:r>
    </w:p>
    <w:p>
      <w:pPr>
        <w:spacing w:after="80"/>
      </w:pPr>
      <w:r>
        <w:rPr>
          <w:rFonts w:ascii="微软雅黑" w:hAnsi="微软雅黑"/>
          <w:sz w:val="22"/>
        </w:rPr>
        <w:t>Splunk</w:t>
      </w:r>
    </w:p>
    <w:p>
      <w:pPr>
        <w:spacing w:after="80"/>
      </w:pPr>
      <w:r>
        <w:rPr>
          <w:rFonts w:ascii="微软雅黑" w:hAnsi="微软雅黑"/>
          <w:sz w:val="22"/>
        </w:rPr>
        <w:t>Square</w:t>
      </w:r>
    </w:p>
    <w:p>
      <w:pPr>
        <w:spacing w:after="80"/>
      </w:pPr>
      <w:r>
        <w:rPr>
          <w:rFonts w:ascii="微软雅黑" w:hAnsi="微软雅黑"/>
          <w:sz w:val="22"/>
        </w:rPr>
        <w:t>Streak</w:t>
      </w:r>
    </w:p>
    <w:p>
      <w:pPr>
        <w:spacing w:after="80"/>
      </w:pPr>
      <w:r>
        <w:rPr>
          <w:rFonts w:ascii="微软雅黑" w:hAnsi="微软雅黑"/>
          <w:sz w:val="22"/>
        </w:rPr>
        <w:t>Stripe</w:t>
      </w:r>
    </w:p>
    <w:p>
      <w:pPr>
        <w:spacing w:after="80"/>
      </w:pPr>
      <w:r>
        <w:rPr>
          <w:rFonts w:ascii="微软雅黑" w:hAnsi="微软雅黑"/>
          <w:sz w:val="22"/>
        </w:rPr>
        <w:t>SugarCRM</w:t>
      </w:r>
    </w:p>
    <w:p>
      <w:pPr>
        <w:spacing w:after="80"/>
      </w:pPr>
      <w:r>
        <w:rPr>
          <w:rFonts w:ascii="微软雅黑" w:hAnsi="微软雅黑"/>
          <w:sz w:val="22"/>
        </w:rPr>
        <w:t>SuiteCRM</w:t>
      </w:r>
    </w:p>
    <w:p>
      <w:pPr>
        <w:spacing w:after="80"/>
      </w:pPr>
      <w:r>
        <w:rPr>
          <w:rFonts w:ascii="微软雅黑" w:hAnsi="微软雅黑"/>
          <w:sz w:val="22"/>
        </w:rPr>
        <w:t>SurveyMonkey</w:t>
      </w:r>
    </w:p>
    <w:p>
      <w:pPr>
        <w:spacing w:after="80"/>
      </w:pPr>
      <w:r>
        <w:rPr>
          <w:rFonts w:ascii="微软雅黑" w:hAnsi="微软雅黑"/>
          <w:sz w:val="22"/>
        </w:rPr>
        <w:t>SybaseIQ</w:t>
      </w:r>
    </w:p>
    <w:p>
      <w:pPr>
        <w:spacing w:after="80"/>
      </w:pPr>
      <w:r>
        <w:rPr>
          <w:rFonts w:ascii="微软雅黑" w:hAnsi="微软雅黑"/>
          <w:sz w:val="22"/>
        </w:rPr>
        <w:t>Tableau CRM 分析</w:t>
      </w:r>
    </w:p>
    <w:p>
      <w:pPr>
        <w:spacing w:after="80"/>
      </w:pPr>
      <w:r>
        <w:rPr>
          <w:rFonts w:ascii="微软雅黑" w:hAnsi="微软雅黑"/>
          <w:sz w:val="22"/>
        </w:rPr>
        <w:t>Tally</w:t>
      </w:r>
    </w:p>
    <w:p>
      <w:pPr>
        <w:spacing w:after="80"/>
      </w:pPr>
      <w:r>
        <w:rPr>
          <w:rFonts w:ascii="微软雅黑" w:hAnsi="微软雅黑"/>
          <w:sz w:val="22"/>
        </w:rPr>
        <w:t>TaxJar</w:t>
      </w:r>
    </w:p>
    <w:p>
      <w:pPr>
        <w:spacing w:after="80"/>
      </w:pPr>
      <w:r>
        <w:rPr>
          <w:rFonts w:ascii="微软雅黑" w:hAnsi="微软雅黑"/>
          <w:sz w:val="22"/>
        </w:rPr>
        <w:t>Trello</w:t>
      </w:r>
    </w:p>
    <w:p>
      <w:pPr>
        <w:spacing w:after="80"/>
      </w:pPr>
      <w:r>
        <w:rPr>
          <w:rFonts w:ascii="微软雅黑" w:hAnsi="微软雅黑"/>
          <w:sz w:val="22"/>
        </w:rPr>
        <w:t>TSheets</w:t>
      </w:r>
    </w:p>
    <w:p>
      <w:pPr>
        <w:spacing w:after="80"/>
      </w:pPr>
      <w:r>
        <w:rPr>
          <w:rFonts w:ascii="微软雅黑" w:hAnsi="微软雅黑"/>
          <w:sz w:val="22"/>
        </w:rPr>
        <w:t>Twilio</w:t>
      </w:r>
    </w:p>
    <w:p>
      <w:pPr>
        <w:spacing w:after="80"/>
      </w:pPr>
      <w:r>
        <w:rPr>
          <w:rFonts w:ascii="微软雅黑" w:hAnsi="微软雅黑"/>
          <w:sz w:val="22"/>
        </w:rPr>
        <w:t>Twitter 广告</w:t>
      </w:r>
    </w:p>
    <w:p>
      <w:pPr>
        <w:spacing w:after="80"/>
      </w:pPr>
      <w:r>
        <w:rPr>
          <w:rFonts w:ascii="微软雅黑" w:hAnsi="微软雅黑"/>
          <w:sz w:val="22"/>
        </w:rPr>
        <w:t>Veeva Vault</w:t>
      </w:r>
    </w:p>
    <w:p>
      <w:pPr>
        <w:spacing w:after="80"/>
      </w:pPr>
      <w:r>
        <w:rPr>
          <w:rFonts w:ascii="微软雅黑" w:hAnsi="微软雅黑"/>
          <w:sz w:val="22"/>
        </w:rPr>
        <w:t>Wave Financial</w:t>
      </w:r>
    </w:p>
    <w:p>
      <w:pPr>
        <w:spacing w:after="80"/>
      </w:pPr>
      <w:r>
        <w:rPr>
          <w:rFonts w:ascii="微软雅黑" w:hAnsi="微软雅黑"/>
          <w:sz w:val="22"/>
        </w:rPr>
        <w:t>WooCommerce</w:t>
      </w:r>
    </w:p>
    <w:p>
      <w:pPr>
        <w:spacing w:after="80"/>
      </w:pPr>
      <w:r>
        <w:rPr>
          <w:rFonts w:ascii="微软雅黑" w:hAnsi="微软雅黑"/>
          <w:sz w:val="22"/>
        </w:rPr>
        <w:t>WordPress</w:t>
      </w:r>
    </w:p>
    <w:p>
      <w:pPr>
        <w:spacing w:after="80"/>
      </w:pPr>
      <w:r>
        <w:rPr>
          <w:rFonts w:ascii="微软雅黑" w:hAnsi="微软雅黑"/>
          <w:sz w:val="22"/>
        </w:rPr>
        <w:t>Xero WorkflowMax</w:t>
      </w:r>
    </w:p>
    <w:p>
      <w:pPr>
        <w:spacing w:after="80"/>
      </w:pPr>
      <w:r>
        <w:rPr>
          <w:rFonts w:ascii="微软雅黑" w:hAnsi="微软雅黑"/>
          <w:sz w:val="22"/>
        </w:rPr>
        <w:t>Xero</w:t>
      </w:r>
    </w:p>
    <w:p>
      <w:pPr>
        <w:spacing w:after="80"/>
      </w:pPr>
      <w:r>
        <w:rPr>
          <w:rFonts w:ascii="微软雅黑" w:hAnsi="微软雅黑"/>
          <w:sz w:val="22"/>
        </w:rPr>
        <w:t>YouTube 分析</w:t>
      </w:r>
    </w:p>
    <w:p>
      <w:pPr>
        <w:spacing w:after="80"/>
      </w:pPr>
      <w:r>
        <w:rPr>
          <w:rFonts w:ascii="微软雅黑" w:hAnsi="微软雅黑"/>
          <w:sz w:val="22"/>
        </w:rPr>
        <w:t>Zendesk</w:t>
      </w:r>
    </w:p>
    <w:p>
      <w:pPr>
        <w:spacing w:after="80"/>
      </w:pPr>
      <w:r>
        <w:rPr>
          <w:rFonts w:ascii="微软雅黑" w:hAnsi="微软雅黑"/>
          <w:sz w:val="22"/>
        </w:rPr>
        <w:t>Zoho Books</w:t>
      </w:r>
    </w:p>
    <w:p>
      <w:pPr>
        <w:spacing w:after="80"/>
      </w:pPr>
      <w:r>
        <w:rPr>
          <w:rFonts w:ascii="微软雅黑" w:hAnsi="微软雅黑"/>
          <w:sz w:val="22"/>
        </w:rPr>
        <w:t>Zoho Creator</w:t>
      </w:r>
    </w:p>
    <w:p>
      <w:pPr>
        <w:spacing w:after="80"/>
      </w:pPr>
      <w:r>
        <w:rPr>
          <w:rFonts w:ascii="微软雅黑" w:hAnsi="微软雅黑"/>
          <w:sz w:val="22"/>
        </w:rPr>
        <w:t>Zoho CRM</w:t>
      </w:r>
    </w:p>
    <w:p>
      <w:pPr>
        <w:spacing w:after="80"/>
      </w:pPr>
      <w:r>
        <w:rPr>
          <w:rFonts w:ascii="微软雅黑" w:hAnsi="微软雅黑"/>
          <w:sz w:val="22"/>
        </w:rPr>
        <w:t>Zoho Inventory</w:t>
      </w:r>
    </w:p>
    <w:p>
      <w:pPr>
        <w:spacing w:after="80"/>
      </w:pPr>
      <w:r>
        <w:rPr>
          <w:rFonts w:ascii="微软雅黑" w:hAnsi="微软雅黑"/>
          <w:sz w:val="22"/>
        </w:rPr>
        <w:t>Zoho Projects</w:t>
      </w:r>
    </w:p>
    <w:p>
      <w:pPr>
        <w:spacing w:after="80"/>
      </w:pPr>
      <w:r>
        <w:rPr>
          <w:rFonts w:ascii="微软雅黑" w:hAnsi="微软雅黑"/>
          <w:sz w:val="22"/>
        </w:rPr>
        <w:t>Zuora</w:t>
      </w:r>
    </w:p>
    <w:p>
      <w:r>
        <w:br w:type="page"/>
      </w:r>
    </w:p>
    <w:p>
      <w:pPr>
        <w:pStyle w:val="Heading1"/>
      </w:pPr>
      <w:r>
        <w:rPr>
          <w:rFonts w:ascii="微软雅黑" w:hAnsi="微软雅黑"/>
        </w:rPr>
        <w:t>Oracle NetSuite 概述</w:t>
      </w:r>
    </w:p>
    <w:p>
      <w:pPr>
        <w:spacing w:line="360" w:lineRule="auto" w:after="120"/>
      </w:pPr>
      <w:r>
        <w:rPr>
          <w:rFonts w:ascii="微软雅黑" w:hAnsi="微软雅黑"/>
          <w:sz w:val="21"/>
        </w:rPr>
        <w:t># Oracle NetSuite 概述</w:t>
      </w:r>
    </w:p>
    <w:p>
      <w:pPr>
        <w:spacing w:line="360" w:lineRule="auto" w:after="120"/>
      </w:pPr>
      <w:r>
        <w:rPr>
          <w:rFonts w:ascii="微软雅黑" w:hAnsi="微软雅黑"/>
          <w:sz w:val="21"/>
        </w:rPr>
        <w:t>Foundry支持以不同的方法连接到Oracle NetSuite，具体取决于您的应用案例：</w:t>
      </w:r>
    </w:p>
    <w:p>
      <w:pPr>
        <w:pStyle w:val="ListBullet"/>
        <w:spacing w:line="360" w:lineRule="auto" w:after="120"/>
      </w:pPr>
      <w:r>
        <w:rPr>
          <w:rFonts w:ascii="微软雅黑" w:hAnsi="微软雅黑"/>
          <w:color w:val="0066CC"/>
          <w:sz w:val="21"/>
          <w:u w:val="single"/>
        </w:rPr>
        <w:t>NetSuite SuiteAnalytics</w:t>
      </w:r>
      <w:r>
        <w:rPr>
          <w:rFonts w:ascii="微软雅黑" w:hAnsi="微软雅黑"/>
          <w:sz w:val="21"/>
        </w:rPr>
        <w:t xml:space="preserve"> 推荐用于提取大批量数据，因为它在读取操作上提供了更好的性能和可扩展性。SuiteAnalytics要求您提供Oracle NetSuite的JDBC驱动程序，并且仅支持用户名/密码身份验证。</w:t>
      </w:r>
      <w:r>
        <w:rPr>
          <w:rFonts w:ascii="微软雅黑" w:hAnsi="微软雅黑"/>
          <w:color w:val="0066CC"/>
          <w:sz w:val="21"/>
          <w:u w:val="single"/>
        </w:rPr>
        <w:t>开始使用NetSuite SuiteAnalytics。</w:t>
      </w:r>
    </w:p>
    <w:p>
      <w:pPr>
        <w:pStyle w:val="ListBullet"/>
        <w:spacing w:line="360" w:lineRule="auto" w:after="120"/>
      </w:pPr>
      <w:r>
        <w:rPr>
          <w:rFonts w:ascii="微软雅黑" w:hAnsi="微软雅黑"/>
          <w:color w:val="0066CC"/>
          <w:sz w:val="21"/>
          <w:u w:val="single"/>
        </w:rPr>
        <w:t>NetSuite SuiteTalk (JDBC)</w:t>
      </w:r>
      <w:r>
        <w:rPr>
          <w:rFonts w:ascii="微软雅黑" w:hAnsi="微软雅黑"/>
          <w:sz w:val="21"/>
        </w:rPr>
        <w:t xml:space="preserve"> 广泛支持许多NetSuite实体。然而，SuiteTalk (JDCBC) 利用较旧的</w:t>
      </w:r>
      <w:r>
        <w:rPr>
          <w:rFonts w:ascii="微软雅黑" w:hAnsi="微软雅黑"/>
          <w:color w:val="0066CC"/>
          <w:sz w:val="21"/>
          <w:u w:val="single"/>
        </w:rPr>
        <w:t>基于SOAP的服务 ↗</w:t>
      </w:r>
      <w:r>
        <w:rPr>
          <w:rFonts w:ascii="微软雅黑" w:hAnsi="微软雅黑"/>
          <w:sz w:val="21"/>
        </w:rPr>
        <w:t>，可能在处理大表时面临性能问题。SuiteTalk (JDBC) 仅支持基于词元的身份验证 (TBA) 。</w:t>
      </w:r>
      <w:r>
        <w:rPr>
          <w:rFonts w:ascii="微软雅黑" w:hAnsi="微软雅黑"/>
          <w:color w:val="0066CC"/>
          <w:sz w:val="21"/>
          <w:u w:val="single"/>
        </w:rPr>
        <w:t>开始使用NetSuite SuiteTalk (JDBC)。</w:t>
      </w:r>
    </w:p>
    <w:p>
      <w:pPr>
        <w:pStyle w:val="ListBullet"/>
        <w:spacing w:line="360" w:lineRule="auto" w:after="120"/>
      </w:pPr>
      <w:r>
        <w:rPr>
          <w:rFonts w:ascii="微软雅黑" w:hAnsi="微软雅黑"/>
          <w:color w:val="0066CC"/>
          <w:sz w:val="21"/>
          <w:u w:val="single"/>
        </w:rPr>
        <w:t>NetSuite SuiteQL (JDBC)</w:t>
      </w:r>
      <w:r>
        <w:rPr>
          <w:rFonts w:ascii="微软雅黑" w:hAnsi="微软雅黑"/>
          <w:sz w:val="21"/>
        </w:rPr>
        <w:t xml:space="preserve"> 支持较小范围的NetSuite实体，但提供了更好的读取性能。SuiteQL (JDBC) 仅支持基于词元的身份验证。</w:t>
      </w:r>
      <w:r>
        <w:rPr>
          <w:rFonts w:ascii="微软雅黑" w:hAnsi="微软雅黑"/>
          <w:color w:val="0066CC"/>
          <w:sz w:val="21"/>
          <w:u w:val="single"/>
        </w:rPr>
        <w:t>开始使用NetSuite SuiteQL (JDBC)。</w:t>
      </w:r>
    </w:p>
    <w:p>
      <w:r>
        <w:br w:type="page"/>
      </w:r>
    </w:p>
    <w:p>
      <w:pPr>
        <w:pStyle w:val="Heading1"/>
      </w:pPr>
      <w:r>
        <w:rPr>
          <w:rFonts w:ascii="微软雅黑" w:hAnsi="微软雅黑"/>
        </w:rPr>
        <w:t>Act! CRM</w:t>
      </w:r>
    </w:p>
    <w:p>
      <w:pPr>
        <w:spacing w:line="360" w:lineRule="auto" w:after="120"/>
      </w:pPr>
      <w:r>
        <w:rPr>
          <w:rFonts w:ascii="微软雅黑" w:hAnsi="微软雅黑"/>
          <w:sz w:val="21"/>
        </w:rPr>
        <w:t># Act! CRM</w:t>
      </w:r>
    </w:p>
    <w:p>
      <w:pPr>
        <w:spacing w:line="360" w:lineRule="auto" w:after="120"/>
      </w:pPr>
      <w:r>
        <w:rPr>
          <w:rFonts w:ascii="微软雅黑" w:hAnsi="微软雅黑"/>
          <w:sz w:val="21"/>
        </w:rPr>
        <w:t>Act! CRM 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 连接属性（以下 URL 仍需在 URL 字段中输入）</w:t>
            </w:r>
          </w:p>
        </w:tc>
      </w:tr>
      <w:tr>
        <w:tc>
          <w:tcPr>
            <w:tcW w:type="dxa" w:w="4451"/>
          </w:tcPr>
          <w:p>
            <w:pPr>
              <w:spacing w:after="40" w:before="40"/>
            </w:pPr>
            <w:r>
              <w:rPr>
                <w:rFonts w:ascii="微软雅黑" w:hAnsi="微软雅黑"/>
                <w:sz w:val="20"/>
              </w:rPr>
              <w:t>apius.act.com</w:t>
            </w:r>
          </w:p>
        </w:tc>
        <w:tc>
          <w:tcPr>
            <w:tcW w:type="dxa" w:w="4451"/>
          </w:tcPr>
          <w:p>
            <w:pPr>
              <w:spacing w:after="40" w:before="40"/>
            </w:pPr>
            <w:r>
              <w:rPr>
                <w:rFonts w:ascii="微软雅黑" w:hAnsi="微软雅黑"/>
                <w:sz w:val="20"/>
              </w:rPr>
              <w:t>仅当 `ActEdition='Act` Premium Cloud' 且 `ActCloudRegion='US'` 时</w:t>
            </w:r>
          </w:p>
        </w:tc>
      </w:tr>
      <w:tr>
        <w:tc>
          <w:tcPr>
            <w:tcW w:type="dxa" w:w="4451"/>
          </w:tcPr>
          <w:p>
            <w:pPr>
              <w:spacing w:after="40" w:before="40"/>
            </w:pPr>
            <w:r>
              <w:rPr>
                <w:rFonts w:ascii="微软雅黑" w:hAnsi="微软雅黑"/>
                <w:sz w:val="20"/>
              </w:rPr>
              <w:t>apiuk.act.com</w:t>
            </w:r>
          </w:p>
        </w:tc>
        <w:tc>
          <w:tcPr>
            <w:tcW w:type="dxa" w:w="4451"/>
          </w:tcPr>
          <w:p>
            <w:pPr>
              <w:spacing w:after="40" w:before="40"/>
            </w:pPr>
            <w:r>
              <w:rPr>
                <w:rFonts w:ascii="微软雅黑" w:hAnsi="微软雅黑"/>
                <w:sz w:val="20"/>
              </w:rPr>
              <w:t>仅当 `ActEdition='Act` Premium Cloud' 且 `ActCloudRegion='UK'` 时</w:t>
            </w:r>
          </w:p>
        </w:tc>
      </w:tr>
      <w:tr>
        <w:tc>
          <w:tcPr>
            <w:tcW w:type="dxa" w:w="4451"/>
          </w:tcPr>
          <w:p>
            <w:pPr>
              <w:spacing w:after="40" w:before="40"/>
            </w:pPr>
            <w:r>
              <w:rPr>
                <w:rFonts w:ascii="微软雅黑" w:hAnsi="微软雅黑"/>
                <w:sz w:val="20"/>
              </w:rPr>
              <w:t>apiau.act.com</w:t>
            </w:r>
          </w:p>
        </w:tc>
        <w:tc>
          <w:tcPr>
            <w:tcW w:type="dxa" w:w="4451"/>
          </w:tcPr>
          <w:p>
            <w:pPr>
              <w:spacing w:after="40" w:before="40"/>
            </w:pPr>
            <w:r>
              <w:rPr>
                <w:rFonts w:ascii="微软雅黑" w:hAnsi="微软雅黑"/>
                <w:sz w:val="20"/>
              </w:rPr>
              <w:t>仅当 `ActEdition='Act` Premium Cloud' 且 `ActCloudRegion='AUS'` 或 'NZ' 时</w:t>
            </w:r>
          </w:p>
        </w:tc>
      </w:tr>
      <w:tr>
        <w:tc>
          <w:tcPr>
            <w:tcW w:type="dxa" w:w="4451"/>
          </w:tcPr>
          <w:p>
            <w:pPr>
              <w:spacing w:after="40" w:before="40"/>
            </w:pPr>
            <w:r>
              <w:rPr>
                <w:rFonts w:ascii="微软雅黑" w:hAnsi="微软雅黑"/>
                <w:sz w:val="20"/>
              </w:rPr>
              <w:t>apieu.act.com</w:t>
            </w:r>
          </w:p>
        </w:tc>
        <w:tc>
          <w:tcPr>
            <w:tcW w:type="dxa" w:w="4451"/>
          </w:tcPr>
          <w:p>
            <w:pPr>
              <w:spacing w:after="40" w:before="40"/>
            </w:pPr>
            <w:r>
              <w:rPr>
                <w:rFonts w:ascii="微软雅黑" w:hAnsi="微软雅黑"/>
                <w:sz w:val="20"/>
              </w:rPr>
              <w:t>仅当 `ActEdition='Act` Premium Cloud' 且 `ActCloudRegion='EU'` 或 'InternationalEnglish' 时</w:t>
            </w:r>
          </w:p>
        </w:tc>
      </w:tr>
    </w:tbl>
    <w:p/>
    <w:p>
      <w:r>
        <w:br w:type="page"/>
      </w:r>
    </w:p>
    <w:p>
      <w:pPr>
        <w:pStyle w:val="Heading1"/>
      </w:pPr>
      <w:r>
        <w:rPr>
          <w:rFonts w:ascii="微软雅黑" w:hAnsi="微软雅黑"/>
        </w:rPr>
        <w:t>Act-On</w:t>
      </w:r>
    </w:p>
    <w:p>
      <w:pPr>
        <w:spacing w:line="360" w:lineRule="auto" w:after="120"/>
      </w:pPr>
      <w:r>
        <w:rPr>
          <w:rFonts w:ascii="微软雅黑" w:hAnsi="微软雅黑"/>
          <w:sz w:val="21"/>
        </w:rPr>
        <w:t># Act-On</w:t>
      </w:r>
    </w:p>
    <w:p>
      <w:pPr>
        <w:spacing w:line="360" w:lineRule="auto" w:after="120"/>
      </w:pPr>
      <w:r>
        <w:rPr>
          <w:rFonts w:ascii="微软雅黑" w:hAnsi="微软雅黑"/>
          <w:sz w:val="21"/>
        </w:rPr>
        <w:t>Act-On连接器是一个</w:t>
      </w:r>
      <w:r>
        <w:rPr>
          <w:rFonts w:ascii="微软雅黑" w:hAnsi="微软雅黑"/>
          <w:color w:val="0066CC"/>
          <w:sz w:val="21"/>
          <w:u w:val="single"/>
        </w:rPr>
        <w:t>Palantir提供的驱动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，请务必将以下出站策略添加到连接器：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restapi.actonsoftware.com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ActiveCampaign</w:t>
      </w:r>
    </w:p>
    <w:p>
      <w:pPr>
        <w:spacing w:line="360" w:lineRule="auto" w:after="120"/>
      </w:pPr>
      <w:r>
        <w:rPr>
          <w:rFonts w:ascii="微软雅黑" w:hAnsi="微软雅黑"/>
          <w:sz w:val="21"/>
        </w:rPr>
        <w:t># ActiveCampaign</w:t>
      </w:r>
    </w:p>
    <w:p>
      <w:pPr>
        <w:spacing w:line="360" w:lineRule="auto" w:after="120"/>
      </w:pPr>
      <w:r>
        <w:rPr>
          <w:rFonts w:ascii="微软雅黑" w:hAnsi="微软雅黑"/>
          <w:sz w:val="21"/>
        </w:rPr>
        <w:t>ActiveCampaign连接器是</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，请确保为连接器添加以下出口策略：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总是。URL连接属性</w:t>
            </w:r>
          </w:p>
        </w:tc>
      </w:tr>
    </w:tbl>
    <w:p/>
    <w:p>
      <w:r>
        <w:br w:type="page"/>
      </w:r>
    </w:p>
    <w:p>
      <w:pPr>
        <w:pStyle w:val="Heading1"/>
      </w:pPr>
      <w:r>
        <w:rPr>
          <w:rFonts w:ascii="微软雅黑" w:hAnsi="微软雅黑"/>
        </w:rPr>
        <w:t>Acumatica</w:t>
      </w:r>
    </w:p>
    <w:p>
      <w:pPr>
        <w:spacing w:line="360" w:lineRule="auto" w:after="120"/>
      </w:pPr>
      <w:r>
        <w:rPr>
          <w:rFonts w:ascii="微软雅黑" w:hAnsi="微软雅黑"/>
          <w:sz w:val="21"/>
        </w:rPr>
        <w:t># Acumatica</w:t>
      </w:r>
    </w:p>
    <w:p>
      <w:pPr>
        <w:spacing w:line="360" w:lineRule="auto" w:after="120"/>
      </w:pPr>
      <w:r>
        <w:rPr>
          <w:rFonts w:ascii="微软雅黑" w:hAnsi="微软雅黑"/>
          <w:sz w:val="21"/>
        </w:rPr>
        <w:t>Acumatica连接器是一个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总是。URL连接属性（注意可能包括的不仅仅是基础域名）</w:t>
            </w:r>
          </w:p>
        </w:tc>
      </w:tr>
    </w:tbl>
    <w:p/>
    <w:p>
      <w:r>
        <w:br w:type="page"/>
      </w:r>
    </w:p>
    <w:p>
      <w:pPr>
        <w:pStyle w:val="Heading1"/>
      </w:pPr>
      <w:r>
        <w:rPr>
          <w:rFonts w:ascii="微软雅黑" w:hAnsi="微软雅黑"/>
        </w:rPr>
        <w:t>Adobe Analytics</w:t>
      </w:r>
    </w:p>
    <w:p>
      <w:pPr>
        <w:spacing w:line="360" w:lineRule="auto" w:after="120"/>
      </w:pPr>
      <w:r>
        <w:rPr>
          <w:rFonts w:ascii="微软雅黑" w:hAnsi="微软雅黑"/>
          <w:sz w:val="21"/>
        </w:rPr>
        <w:t># Adobe Analytics</w:t>
      </w:r>
    </w:p>
    <w:p>
      <w:pPr>
        <w:spacing w:line="360" w:lineRule="auto" w:after="120"/>
      </w:pPr>
      <w:r>
        <w:rPr>
          <w:rFonts w:ascii="微软雅黑" w:hAnsi="微软雅黑"/>
          <w:sz w:val="21"/>
        </w:rPr>
        <w:t>Adobe Analytics连接器是一个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analytics.adobe.io</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ims-na1.adobelogin.com</w:t>
            </w:r>
          </w:p>
        </w:tc>
        <w:tc>
          <w:tcPr>
            <w:tcW w:type="dxa" w:w="4451"/>
          </w:tcPr>
          <w:p>
            <w:pPr>
              <w:spacing w:after="40" w:before="40"/>
            </w:pPr>
            <w:r>
              <w:rPr>
                <w:rFonts w:ascii="微软雅黑" w:hAnsi="微软雅黑"/>
                <w:sz w:val="20"/>
              </w:rPr>
              <w:t>始终。OAuth</w:t>
            </w:r>
          </w:p>
        </w:tc>
      </w:tr>
    </w:tbl>
    <w:p/>
    <w:p>
      <w:r>
        <w:br w:type="page"/>
      </w:r>
    </w:p>
    <w:p>
      <w:pPr>
        <w:pStyle w:val="Heading1"/>
      </w:pPr>
      <w:r>
        <w:rPr>
          <w:rFonts w:ascii="微软雅黑" w:hAnsi="微软雅黑"/>
        </w:rPr>
        <w:t>Adobe Commerce</w:t>
      </w:r>
    </w:p>
    <w:p>
      <w:pPr>
        <w:spacing w:line="360" w:lineRule="auto" w:after="120"/>
      </w:pPr>
      <w:r>
        <w:rPr>
          <w:rFonts w:ascii="微软雅黑" w:hAnsi="微软雅黑"/>
          <w:sz w:val="21"/>
        </w:rPr>
        <w:t># Adobe Commerce</w:t>
      </w:r>
    </w:p>
    <w:p>
      <w:pPr>
        <w:spacing w:line="360" w:lineRule="auto" w:after="120"/>
      </w:pPr>
      <w:r>
        <w:rPr>
          <w:rFonts w:ascii="微软雅黑" w:hAnsi="微软雅黑"/>
          <w:sz w:val="21"/>
        </w:rPr>
        <w:t>Adobe Commerce 连接器是一个</w:t>
      </w:r>
      <w:r>
        <w:rPr>
          <w:rFonts w:ascii="微软雅黑" w:hAnsi="微软雅黑"/>
          <w:color w:val="0066CC"/>
          <w:sz w:val="21"/>
          <w:u w:val="single"/>
        </w:rPr>
        <w:t>由 Palantir 提供的驱动程序</w:t>
      </w:r>
      <w:r>
        <w:rPr>
          <w:rFonts w:ascii="微软雅黑" w:hAnsi="微软雅黑"/>
          <w:sz w:val="21"/>
        </w:rPr>
        <w:t>连接器。这个驱动程序的官方文档可以在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ADP</w:t>
      </w:r>
    </w:p>
    <w:p>
      <w:pPr>
        <w:spacing w:line="360" w:lineRule="auto" w:after="120"/>
      </w:pPr>
      <w:r>
        <w:rPr>
          <w:rFonts w:ascii="微软雅黑" w:hAnsi="微软雅黑"/>
          <w:sz w:val="21"/>
        </w:rPr>
        <w:t># ADP</w:t>
      </w:r>
    </w:p>
    <w:p>
      <w:pPr>
        <w:spacing w:line="360" w:lineRule="auto" w:after="120"/>
      </w:pPr>
      <w:r>
        <w:rPr>
          <w:rFonts w:ascii="微软雅黑" w:hAnsi="微软雅黑"/>
          <w:sz w:val="21"/>
        </w:rPr>
        <w:t>ADP连接器是一个</w:t>
      </w:r>
      <w:r>
        <w:rPr>
          <w:rFonts w:ascii="微软雅黑" w:hAnsi="微软雅黑"/>
          <w:color w:val="0066CC"/>
          <w:sz w:val="21"/>
          <w:u w:val="single"/>
        </w:rPr>
        <w:t>Palantir提供的驱动</w:t>
      </w:r>
      <w:r>
        <w:rPr>
          <w:rFonts w:ascii="微软雅黑" w:hAnsi="微软雅黑"/>
          <w:sz w:val="21"/>
        </w:rPr>
        <w:t>连接器。此驱动的官方文档可以在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api.adp.com</w:t>
            </w:r>
          </w:p>
        </w:tc>
        <w:tc>
          <w:tcPr>
            <w:tcW w:type="dxa" w:w="4451"/>
          </w:tcPr>
          <w:p>
            <w:pPr>
              <w:spacing w:after="40" w:before="40"/>
            </w:pPr>
            <w:r>
              <w:rPr>
                <w:rFonts w:ascii="微软雅黑" w:hAnsi="微软雅黑"/>
                <w:sz w:val="20"/>
              </w:rPr>
              <w:t>仅当 `UseUAT=FALSE`</w:t>
            </w:r>
          </w:p>
        </w:tc>
      </w:tr>
      <w:tr>
        <w:tc>
          <w:tcPr>
            <w:tcW w:type="dxa" w:w="4451"/>
          </w:tcPr>
          <w:p>
            <w:pPr>
              <w:spacing w:after="40" w:before="40"/>
            </w:pPr>
            <w:r>
              <w:rPr>
                <w:rFonts w:ascii="微软雅黑" w:hAnsi="微软雅黑"/>
                <w:sz w:val="20"/>
              </w:rPr>
              <w:t>accounts.adp.com</w:t>
            </w:r>
          </w:p>
        </w:tc>
        <w:tc>
          <w:tcPr>
            <w:tcW w:type="dxa" w:w="4451"/>
          </w:tcPr>
          <w:p>
            <w:pPr>
              <w:spacing w:after="40" w:before="40"/>
            </w:pPr>
            <w:r>
              <w:rPr>
                <w:rFonts w:ascii="微软雅黑" w:hAnsi="微软雅黑"/>
                <w:sz w:val="20"/>
              </w:rPr>
              <w:t>仅当 `UseUAT=FALSE`</w:t>
            </w:r>
          </w:p>
        </w:tc>
      </w:tr>
      <w:tr>
        <w:tc>
          <w:tcPr>
            <w:tcW w:type="dxa" w:w="4451"/>
          </w:tcPr>
          <w:p>
            <w:pPr>
              <w:spacing w:after="40" w:before="40"/>
            </w:pPr>
            <w:r>
              <w:rPr>
                <w:rFonts w:ascii="微软雅黑" w:hAnsi="微软雅黑"/>
                <w:sz w:val="20"/>
              </w:rPr>
              <w:t>uat-api.adp.com</w:t>
            </w:r>
          </w:p>
        </w:tc>
        <w:tc>
          <w:tcPr>
            <w:tcW w:type="dxa" w:w="4451"/>
          </w:tcPr>
          <w:p>
            <w:pPr>
              <w:spacing w:after="40" w:before="40"/>
            </w:pPr>
            <w:r>
              <w:rPr>
                <w:rFonts w:ascii="微软雅黑" w:hAnsi="微软雅黑"/>
                <w:sz w:val="20"/>
              </w:rPr>
              <w:t>仅当 `UseUAT=TRUE`</w:t>
            </w:r>
          </w:p>
        </w:tc>
      </w:tr>
      <w:tr>
        <w:tc>
          <w:tcPr>
            <w:tcW w:type="dxa" w:w="4451"/>
          </w:tcPr>
          <w:p>
            <w:pPr>
              <w:spacing w:after="40" w:before="40"/>
            </w:pPr>
            <w:r>
              <w:rPr>
                <w:rFonts w:ascii="微软雅黑" w:hAnsi="微软雅黑"/>
                <w:sz w:val="20"/>
              </w:rPr>
              <w:t>uat-accounts.adp.com</w:t>
            </w:r>
          </w:p>
        </w:tc>
        <w:tc>
          <w:tcPr>
            <w:tcW w:type="dxa" w:w="4451"/>
          </w:tcPr>
          <w:p>
            <w:pPr>
              <w:spacing w:after="40" w:before="40"/>
            </w:pPr>
            <w:r>
              <w:rPr>
                <w:rFonts w:ascii="微软雅黑" w:hAnsi="微软雅黑"/>
                <w:sz w:val="20"/>
              </w:rPr>
              <w:t>仅当 `UseUAT=TRUE`</w:t>
            </w:r>
          </w:p>
        </w:tc>
      </w:tr>
    </w:tbl>
    <w:p/>
    <w:p>
      <w:r>
        <w:br w:type="page"/>
      </w:r>
    </w:p>
    <w:p>
      <w:pPr>
        <w:pStyle w:val="Heading1"/>
      </w:pPr>
      <w:r>
        <w:rPr>
          <w:rFonts w:ascii="微软雅黑" w:hAnsi="微软雅黑"/>
        </w:rPr>
        <w:t>Airtable</w:t>
      </w:r>
    </w:p>
    <w:p>
      <w:pPr>
        <w:spacing w:line="360" w:lineRule="auto" w:after="120"/>
      </w:pPr>
      <w:r>
        <w:rPr>
          <w:rFonts w:ascii="微软雅黑" w:hAnsi="微软雅黑"/>
          <w:sz w:val="21"/>
        </w:rPr>
        <w:t># Airtable</w:t>
      </w:r>
    </w:p>
    <w:p>
      <w:pPr>
        <w:spacing w:line="360" w:lineRule="auto" w:after="120"/>
      </w:pPr>
      <w:r>
        <w:rPr>
          <w:rFonts w:ascii="微软雅黑" w:hAnsi="微软雅黑"/>
          <w:sz w:val="21"/>
        </w:rPr>
        <w:t>Airtable连接器是一个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api.airtable.com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airtable.com</w:t>
            </w:r>
          </w:p>
        </w:tc>
        <w:tc>
          <w:tcPr>
            <w:tcW w:type="dxa" w:w="4451"/>
          </w:tcPr>
          <w:p>
            <w:pPr>
              <w:spacing w:after="40" w:before="40"/>
            </w:pPr>
            <w:r>
              <w:rPr>
                <w:rFonts w:ascii="微软雅黑" w:hAnsi="微软雅黑"/>
                <w:sz w:val="20"/>
              </w:rPr>
              <w:t>仅当 `AuthScheme=OAuthPKCE` 时</w:t>
            </w:r>
          </w:p>
        </w:tc>
      </w:tr>
    </w:tbl>
    <w:p/>
    <w:p>
      <w:r>
        <w:br w:type="page"/>
      </w:r>
    </w:p>
    <w:p>
      <w:pPr>
        <w:pStyle w:val="Heading1"/>
      </w:pPr>
      <w:r>
        <w:rPr>
          <w:rFonts w:ascii="微软雅黑" w:hAnsi="微软雅黑"/>
        </w:rPr>
        <w:t>AlloyDB</w:t>
      </w:r>
    </w:p>
    <w:p>
      <w:pPr>
        <w:spacing w:line="360" w:lineRule="auto" w:after="120"/>
      </w:pPr>
      <w:r>
        <w:rPr>
          <w:rFonts w:ascii="微软雅黑" w:hAnsi="微软雅黑"/>
          <w:sz w:val="21"/>
        </w:rPr>
        <w:t># AlloyDB</w:t>
      </w:r>
    </w:p>
    <w:p>
      <w:pPr>
        <w:spacing w:line="360" w:lineRule="auto" w:after="120"/>
      </w:pPr>
      <w:r>
        <w:rPr>
          <w:rFonts w:ascii="微软雅黑" w:hAnsi="微软雅黑"/>
          <w:sz w:val="21"/>
        </w:rPr>
        <w:t>AlloyDB连接器是</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始终。服务器连接属性</w:t>
            </w:r>
          </w:p>
        </w:tc>
      </w:tr>
      <w:tr>
        <w:tc>
          <w:tcPr>
            <w:tcW w:type="dxa" w:w="4451"/>
          </w:tcPr>
          <w:p>
            <w:pPr>
              <w:spacing w:after="40" w:before="40"/>
            </w:pPr>
            <w:r>
              <w:rPr>
                <w:rFonts w:ascii="微软雅黑" w:hAnsi="微软雅黑"/>
                <w:sz w:val="20"/>
              </w:rPr>
              <w:t>无</w:t>
            </w:r>
          </w:p>
        </w:tc>
        <w:tc>
          <w:tcPr>
            <w:tcW w:type="dxa" w:w="4451"/>
          </w:tcPr>
          <w:p>
            <w:pPr>
              <w:spacing w:after="40" w:before="40"/>
            </w:pPr>
            <w:r>
              <w:rPr>
                <w:rFonts w:ascii="微软雅黑" w:hAnsi="微软雅黑"/>
                <w:sz w:val="20"/>
              </w:rPr>
              <w:t>始终。端口连接属性</w:t>
            </w:r>
          </w:p>
        </w:tc>
      </w:tr>
    </w:tbl>
    <w:p/>
    <w:p>
      <w:r>
        <w:br w:type="page"/>
      </w:r>
    </w:p>
    <w:p>
      <w:pPr>
        <w:pStyle w:val="Heading1"/>
      </w:pPr>
      <w:r>
        <w:rPr>
          <w:rFonts w:ascii="微软雅黑" w:hAnsi="微软雅黑"/>
        </w:rPr>
        <w:t>Amazon DynamoDB</w:t>
      </w:r>
    </w:p>
    <w:p>
      <w:pPr>
        <w:spacing w:line="360" w:lineRule="auto" w:after="120"/>
      </w:pPr>
      <w:r>
        <w:rPr>
          <w:rFonts w:ascii="微软雅黑" w:hAnsi="微软雅黑"/>
          <w:sz w:val="21"/>
        </w:rPr>
        <w:t># Amazon DynamoDB</w:t>
      </w:r>
    </w:p>
    <w:p>
      <w:pPr>
        <w:spacing w:line="360" w:lineRule="auto" w:after="120"/>
      </w:pPr>
      <w:r>
        <w:rPr>
          <w:rFonts w:ascii="微软雅黑" w:hAnsi="微软雅黑"/>
          <w:sz w:val="21"/>
        </w:rPr>
        <w:t>Amazon DynamoDB连接器是一个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dynamodb.\&lt;AWSRegion&gt;.\&lt;domain&gt;</w:t>
            </w:r>
          </w:p>
        </w:tc>
        <w:tc>
          <w:tcPr>
            <w:tcW w:type="dxa" w:w="4451"/>
          </w:tcPr>
          <w:p>
            <w:pPr>
              <w:spacing w:after="40" w:before="40"/>
            </w:pPr>
            <w:r>
              <w:rPr>
                <w:rFonts w:ascii="微软雅黑" w:hAnsi="微软雅黑"/>
                <w:sz w:val="20"/>
              </w:rPr>
              <w:t>始终。AWSRegion 映射</w:t>
            </w:r>
          </w:p>
        </w:tc>
      </w:tr>
      <w:tr>
        <w:tc>
          <w:tcPr>
            <w:tcW w:type="dxa" w:w="4451"/>
          </w:tcPr>
          <w:p>
            <w:pPr>
              <w:spacing w:after="40" w:before="40"/>
            </w:pPr>
            <w:r>
              <w:rPr>
                <w:rFonts w:ascii="微软雅黑" w:hAnsi="微软雅黑"/>
                <w:sz w:val="20"/>
              </w:rPr>
              <w:t>sts.\&lt;Region&gt;.amazonaws.\&lt;TLD&gt;</w:t>
            </w:r>
          </w:p>
        </w:tc>
        <w:tc>
          <w:tcPr>
            <w:tcW w:type="dxa" w:w="4451"/>
          </w:tcPr>
          <w:p>
            <w:pPr>
              <w:spacing w:after="40" w:before="40"/>
            </w:pPr>
            <w:r>
              <w:rPr>
                <w:rFonts w:ascii="微软雅黑" w:hAnsi="微软雅黑"/>
                <w:sz w:val="20"/>
              </w:rPr>
              <w:t>仅当 `AuthScheme=AwsIAMRoles,AwsMFA,TemporaryCredentials`</w:t>
            </w:r>
          </w:p>
        </w:tc>
      </w:tr>
      <w:tr>
        <w:tc>
          <w:tcPr>
            <w:tcW w:type="dxa" w:w="4451"/>
          </w:tcPr>
          <w:p>
            <w:pPr>
              <w:spacing w:after="40" w:before="40"/>
            </w:pPr>
            <w:r>
              <w:rPr>
                <w:rFonts w:ascii="微软雅黑" w:hAnsi="微软雅黑"/>
                <w:sz w:val="20"/>
              </w:rPr>
              <w:t>cognito-idp.\&lt;AWSCognitoRegion&gt;.amazonaws.\&lt;TLD&gt;</w:t>
            </w:r>
          </w:p>
        </w:tc>
        <w:tc>
          <w:tcPr>
            <w:tcW w:type="dxa" w:w="4451"/>
          </w:tcPr>
          <w:p>
            <w:pPr>
              <w:spacing w:after="40" w:before="40"/>
            </w:pPr>
            <w:r>
              <w:rPr>
                <w:rFonts w:ascii="微软雅黑" w:hAnsi="微软雅黑"/>
                <w:sz w:val="20"/>
              </w:rPr>
              <w:t>仅当 `AuthScheme=AwsCognitoBasic,AwsCognitoSrp`</w:t>
            </w:r>
          </w:p>
        </w:tc>
      </w:tr>
      <w:tr>
        <w:tc>
          <w:tcPr>
            <w:tcW w:type="dxa" w:w="4451"/>
          </w:tcPr>
          <w:p>
            <w:pPr>
              <w:spacing w:after="40" w:before="40"/>
            </w:pPr>
            <w:r>
              <w:rPr>
                <w:rFonts w:ascii="微软雅黑" w:hAnsi="微软雅黑"/>
                <w:sz w:val="20"/>
              </w:rPr>
              <w:t>cognito-identity.\&lt;AWSCognitoRegion&gt;.amazonaws.\&lt;TLD&gt;</w:t>
            </w:r>
          </w:p>
        </w:tc>
        <w:tc>
          <w:tcPr>
            <w:tcW w:type="dxa" w:w="4451"/>
          </w:tcPr>
          <w:p>
            <w:pPr>
              <w:spacing w:after="40" w:before="40"/>
            </w:pPr>
            <w:r>
              <w:rPr>
                <w:rFonts w:ascii="微软雅黑" w:hAnsi="微软雅黑"/>
                <w:sz w:val="20"/>
              </w:rPr>
              <w:t>仅当 `AuthScheme=AwsCognitoBasic,AwsCognitoSrp`</w:t>
            </w:r>
          </w:p>
        </w:tc>
      </w:tr>
      <w:tr>
        <w:tc>
          <w:tcPr>
            <w:tcW w:type="dxa" w:w="4451"/>
          </w:tcPr>
          <w:p>
            <w:pPr>
              <w:spacing w:after="40" w:before="40"/>
            </w:pPr>
            <w:r>
              <w:rPr>
                <w:rFonts w:ascii="微软雅黑" w:hAnsi="微软雅黑"/>
                <w:sz w:val="20"/>
              </w:rPr>
              <w:t>\&lt;SSOLoginURL&gt;</w:t>
            </w:r>
          </w:p>
        </w:tc>
        <w:tc>
          <w:tcPr>
            <w:tcW w:type="dxa" w:w="4451"/>
          </w:tcPr>
          <w:p>
            <w:pPr>
              <w:spacing w:after="40" w:before="40"/>
            </w:pPr>
            <w:r>
              <w:rPr>
                <w:rFonts w:ascii="微软雅黑" w:hAnsi="微软雅黑"/>
                <w:sz w:val="20"/>
              </w:rPr>
              <w:t>仅当 `AuthScheme=Okta,ADFS,PingFederate,` 使用SSOLoginURL属性</w:t>
            </w:r>
          </w:p>
        </w:tc>
      </w:tr>
      <w:tr>
        <w:tc>
          <w:tcPr>
            <w:tcW w:type="dxa" w:w="4451"/>
          </w:tcPr>
          <w:p>
            <w:pPr>
              <w:spacing w:after="40" w:before="40"/>
            </w:pPr>
            <w:r>
              <w:rPr>
                <w:rFonts w:ascii="微软雅黑" w:hAnsi="微软雅黑"/>
                <w:sz w:val="20"/>
              </w:rPr>
              <w:t>\&lt;Resource&gt;</w:t>
            </w:r>
          </w:p>
        </w:tc>
        <w:tc>
          <w:tcPr>
            <w:tcW w:type="dxa" w:w="4451"/>
          </w:tcPr>
          <w:p>
            <w:pPr>
              <w:spacing w:after="40" w:before="40"/>
            </w:pPr>
            <w:r>
              <w:rPr>
                <w:rFonts w:ascii="微软雅黑" w:hAnsi="微软雅黑"/>
                <w:sz w:val="20"/>
              </w:rPr>
              <w:t>仅当 `AuthScheme=AzureAD,` 在SSOProperties中设置Resource</w:t>
            </w:r>
          </w:p>
        </w:tc>
      </w:tr>
      <w:tr>
        <w:tc>
          <w:tcPr>
            <w:tcW w:type="dxa" w:w="4451"/>
          </w:tcPr>
          <w:p>
            <w:pPr>
              <w:spacing w:after="40" w:before="40"/>
            </w:pPr>
            <w:r>
              <w:rPr>
                <w:rFonts w:ascii="微软雅黑" w:hAnsi="微软雅黑"/>
                <w:sz w:val="20"/>
              </w:rPr>
              <w:t>\&lt;SSOExchangeURL&gt;</w:t>
            </w:r>
          </w:p>
        </w:tc>
        <w:tc>
          <w:tcPr>
            <w:tcW w:type="dxa" w:w="4451"/>
          </w:tcPr>
          <w:p>
            <w:pPr>
              <w:spacing w:after="40" w:before="40"/>
            </w:pPr>
            <w:r>
              <w:rPr>
                <w:rFonts w:ascii="微软雅黑" w:hAnsi="微软雅黑"/>
                <w:sz w:val="20"/>
              </w:rPr>
              <w:t>仅当 `AuthScheme=Okta`</w:t>
            </w:r>
          </w:p>
        </w:tc>
      </w:tr>
    </w:tbl>
    <w:p/>
    <w:p>
      <w:r>
        <w:br w:type="page"/>
      </w:r>
    </w:p>
    <w:p>
      <w:pPr>
        <w:pStyle w:val="Heading1"/>
      </w:pPr>
      <w:r>
        <w:rPr>
          <w:rFonts w:ascii="微软雅黑" w:hAnsi="微软雅黑"/>
        </w:rPr>
        <w:t>Amazon Kinesis</w:t>
      </w:r>
    </w:p>
    <w:p>
      <w:pPr>
        <w:spacing w:line="360" w:lineRule="auto" w:after="120"/>
      </w:pPr>
      <w:r>
        <w:rPr>
          <w:rFonts w:ascii="微软雅黑" w:hAnsi="微软雅黑"/>
          <w:sz w:val="21"/>
        </w:rPr>
        <w:t># Amazon Kinesis</w:t>
      </w:r>
    </w:p>
    <w:p>
      <w:pPr>
        <w:spacing w:line="360" w:lineRule="auto" w:after="120"/>
      </w:pPr>
      <w:r>
        <w:rPr>
          <w:rFonts w:ascii="微软雅黑" w:hAnsi="微软雅黑"/>
          <w:sz w:val="21"/>
        </w:rPr>
        <w:t>将 Foundry 连接到 Amazon Kinesis，以实时从 Kinesis 流读取数据到 Foundry 流中。</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流同步</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[流导出](/zh/foundry/data-connection/export-overview/#streaming-exports)</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数据模型</w:t>
      </w:r>
    </w:p>
    <w:p>
      <w:pPr>
        <w:spacing w:line="360" w:lineRule="auto" w:after="120"/>
      </w:pPr>
      <w:r>
        <w:rPr>
          <w:rFonts w:ascii="微软雅黑" w:hAnsi="微软雅黑"/>
          <w:sz w:val="21"/>
        </w:rPr>
        <w:t>| partition\_key (字符串) | data (字符串)                              | kinesis\_ingestion\_timestamp (时间戳) | foundry\_ingestion\_timestamp (时间戳)</w:t>
      </w:r>
    </w:p>
    <w:p>
      <w:pPr>
        <w:spacing w:line="360" w:lineRule="auto" w:after="120"/>
      </w:pPr>
      <w:r>
        <w:rPr>
          <w:rFonts w:ascii="微软雅黑" w:hAnsi="微软雅黑"/>
          <w:sz w:val="21"/>
        </w:rPr>
        <w:t>|---                     |---                                          |---                          |---</w:t>
      </w:r>
    </w:p>
    <w:p>
      <w:pPr>
        <w:spacing w:line="360" w:lineRule="auto" w:after="120"/>
      </w:pPr>
      <w:r>
        <w:rPr>
          <w:rFonts w:ascii="微软雅黑" w:hAnsi="微软雅黑"/>
          <w:sz w:val="21"/>
        </w:rPr>
        <w:t>| London                 | {"firstName": "John", "lastName": "Doe"}    | 2023-07-12T15:12:42.371Z    | 2023-07-12T15:12:42.512Z</w:t>
      </w:r>
    </w:p>
    <w:p>
      <w:pPr>
        <w:spacing w:line="360" w:lineRule="auto" w:after="120"/>
      </w:pPr>
      <w:r>
        <w:rPr>
          <w:rFonts w:ascii="微软雅黑" w:hAnsi="微软雅黑"/>
          <w:sz w:val="21"/>
        </w:rPr>
        <w:t>| Paris                  | {"firstName": "Jean", "lastName": "DuPont"} | 2023-07-12T15:12:42.418Z    | 2023-07-12T15:12:42.512Z</w:t>
      </w:r>
    </w:p>
    <w:p>
      <w:pPr>
        <w:spacing w:line="360" w:lineRule="auto" w:after="120"/>
      </w:pPr>
      <w:r>
        <w:rPr>
          <w:rFonts w:ascii="微软雅黑" w:hAnsi="微软雅黑"/>
          <w:sz w:val="21"/>
        </w:rPr>
        <w:t>Kinesis 连接器将消息内容解析为 Unicode 字符串。使用下游流变换（例如，</w:t>
      </w:r>
      <w:r>
        <w:rPr>
          <w:rFonts w:ascii="微软雅黑" w:hAnsi="微软雅黑"/>
          <w:color w:val="0066CC"/>
          <w:sz w:val="21"/>
          <w:u w:val="single"/>
        </w:rPr>
        <w:t>Pipeline Builder</w:t>
      </w:r>
      <w:r>
        <w:rPr>
          <w:rFonts w:ascii="微软雅黑" w:hAnsi="微软雅黑"/>
          <w:sz w:val="21"/>
        </w:rPr>
        <w:t>中的</w:t>
      </w:r>
      <w:r>
        <w:rPr>
          <w:rFonts w:ascii="Consolas" w:hAnsi="Consolas"/>
          <w:color w:val="B43C3C"/>
          <w:sz w:val="18"/>
        </w:rPr>
        <w:t>parse_json</w:t>
      </w:r>
      <w:r>
        <w:rPr>
          <w:rFonts w:ascii="微软雅黑" w:hAnsi="微软雅黑"/>
          <w:sz w:val="21"/>
        </w:rPr>
        <w:t>）解析结构化数据。</w:t>
      </w:r>
    </w:p>
    <w:p>
      <w:pPr>
        <w:pStyle w:val="ListBullet"/>
        <w:spacing w:line="360" w:lineRule="auto" w:after="120"/>
      </w:pPr>
      <w:r>
        <w:rPr>
          <w:rFonts w:ascii="Consolas" w:hAnsi="Consolas"/>
          <w:color w:val="B43C3C"/>
          <w:sz w:val="18"/>
        </w:rPr>
        <w:t>partition_key</w:t>
      </w:r>
      <w:r>
        <w:rPr>
          <w:rFonts w:ascii="微软雅黑" w:hAnsi="微软雅黑"/>
          <w:sz w:val="21"/>
        </w:rPr>
        <w:t xml:space="preserve"> 列将包含用于将消息发布到 Kinesis 的分区键。</w:t>
      </w:r>
    </w:p>
    <w:p>
      <w:pPr>
        <w:pStyle w:val="ListBullet"/>
        <w:spacing w:line="360" w:lineRule="auto" w:after="120"/>
      </w:pPr>
      <w:r>
        <w:rPr>
          <w:rFonts w:ascii="Consolas" w:hAnsi="Consolas"/>
          <w:color w:val="B43C3C"/>
          <w:sz w:val="18"/>
        </w:rPr>
        <w:t>kinesis_ingestion_timestamp</w:t>
      </w:r>
      <w:r>
        <w:rPr>
          <w:rFonts w:ascii="微软雅黑" w:hAnsi="微软雅黑"/>
          <w:sz w:val="21"/>
        </w:rPr>
        <w:t xml:space="preserve"> 列将包含将消息发布到 Kinesis 的时间戳。</w:t>
      </w:r>
    </w:p>
    <w:p>
      <w:pPr>
        <w:pStyle w:val="ListBullet"/>
        <w:spacing w:line="360" w:lineRule="auto" w:after="120"/>
      </w:pPr>
      <w:r>
        <w:rPr>
          <w:rFonts w:ascii="Consolas" w:hAnsi="Consolas"/>
          <w:color w:val="B43C3C"/>
          <w:sz w:val="18"/>
        </w:rPr>
        <w:t>foundry_ingestion_timestamp</w:t>
      </w:r>
      <w:r>
        <w:rPr>
          <w:rFonts w:ascii="微软雅黑" w:hAnsi="微软雅黑"/>
          <w:sz w:val="21"/>
        </w:rPr>
        <w:t xml:space="preserve"> 列将包含消息被 Foundry 吸收的时间戳。</w:t>
      </w:r>
    </w:p>
    <w:p>
      <w:pPr>
        <w:pStyle w:val="Heading2"/>
      </w:pPr>
      <w:r>
        <w:rPr>
          <w:rFonts w:ascii="微软雅黑" w:hAnsi="微软雅黑"/>
        </w:rPr>
        <w:t>性能和限制</w:t>
      </w:r>
    </w:p>
    <w:p>
      <w:pPr>
        <w:spacing w:line="360" w:lineRule="auto" w:after="120"/>
      </w:pPr>
      <w:r>
        <w:rPr>
          <w:rFonts w:ascii="微软雅黑" w:hAnsi="微软雅黑"/>
          <w:sz w:val="21"/>
        </w:rPr>
        <w:t>连接器始终在源 Kinesis 流的每个活动分片上使用单个消费者线程。</w:t>
      </w:r>
    </w:p>
    <w:p>
      <w:pPr>
        <w:spacing w:line="360" w:lineRule="auto" w:after="120"/>
      </w:pPr>
      <w:r>
        <w:rPr>
          <w:rFonts w:ascii="微软雅黑" w:hAnsi="微软雅黑"/>
          <w:sz w:val="21"/>
        </w:rPr>
        <w:t>流同步旨在成为一致的、长期运行的任务。任何流同步的中断都是潜在的中断，具体取决于预期的结果。</w:t>
      </w:r>
    </w:p>
    <w:p>
      <w:pPr>
        <w:spacing w:line="360" w:lineRule="auto" w:after="120"/>
      </w:pPr>
      <w:r>
        <w:rPr>
          <w:rFonts w:ascii="微软雅黑" w:hAnsi="微软雅黑"/>
          <w:sz w:val="21"/>
        </w:rPr>
        <w:t>目前，流同步有以下限制：</w:t>
      </w:r>
    </w:p>
    <w:p>
      <w:pPr>
        <w:pStyle w:val="ListBullet"/>
        <w:spacing w:line="360" w:lineRule="auto" w:after="120"/>
      </w:pPr>
      <w:r>
        <w:rPr>
          <w:rFonts w:ascii="微软雅黑" w:hAnsi="微软雅黑"/>
          <w:sz w:val="21"/>
        </w:rPr>
        <w:t>代理连接的任务在维护窗口期间重启（通常每周一次）以获取升级。预期停机时间少于五分钟。</w:t>
      </w:r>
    </w:p>
    <w:p>
      <w:pPr>
        <w:pStyle w:val="ListBullet"/>
        <w:spacing w:line="360" w:lineRule="auto" w:after="120"/>
      </w:pPr>
      <w:r>
        <w:rPr>
          <w:rFonts w:ascii="微软雅黑" w:hAnsi="微软雅黑"/>
          <w:sz w:val="21"/>
        </w:rPr>
        <w:t>直接连接的任务至少每48小时重启一次。预期停机时间为个位数分钟（假设资源可用允许任务立即重启）。</w:t>
      </w:r>
    </w:p>
    <w:p>
      <w:pPr>
        <w:spacing w:line="360" w:lineRule="auto" w:after="120"/>
      </w:pPr>
      <w:r>
        <w:rPr>
          <w:rFonts w:ascii="微软雅黑" w:hAnsi="微软雅黑"/>
          <w:sz w:val="21"/>
        </w:rPr>
        <w:t>我们建议通过每个源的两个代理进行连接，以最小化停机时间。确保代理没有重叠的维护窗口。</w:t>
      </w:r>
    </w:p>
    <w:p>
      <w:pPr>
        <w:pStyle w:val="Heading2"/>
      </w:pPr>
      <w:r>
        <w:rPr>
          <w:rFonts w:ascii="微软雅黑" w:hAnsi="微软雅黑"/>
        </w:rPr>
        <w:t>消息顺序</w:t>
      </w:r>
    </w:p>
    <w:p>
      <w:pPr>
        <w:spacing w:line="360" w:lineRule="auto" w:after="120"/>
      </w:pPr>
      <w:r>
        <w:rPr>
          <w:rFonts w:ascii="微软雅黑" w:hAnsi="微软雅黑"/>
          <w:sz w:val="21"/>
        </w:rPr>
        <w:t xml:space="preserve">Kinesis 连接器保证具有相同 </w:t>
      </w:r>
      <w:r>
        <w:rPr>
          <w:rFonts w:ascii="Consolas" w:hAnsi="Consolas"/>
          <w:color w:val="B43C3C"/>
          <w:sz w:val="18"/>
        </w:rPr>
        <w:t>partition_key</w:t>
      </w:r>
      <w:r>
        <w:rPr>
          <w:rFonts w:ascii="微软雅黑" w:hAnsi="微软雅黑"/>
          <w:sz w:val="21"/>
        </w:rPr>
        <w:t xml:space="preserve"> 的消息的传递顺序。具有不同 </w:t>
      </w:r>
      <w:r>
        <w:rPr>
          <w:rFonts w:ascii="Consolas" w:hAnsi="Consolas"/>
          <w:color w:val="B43C3C"/>
          <w:sz w:val="18"/>
        </w:rPr>
        <w:t>partition_key</w:t>
      </w:r>
      <w:r>
        <w:rPr>
          <w:rFonts w:ascii="微软雅黑" w:hAnsi="微软雅黑"/>
          <w:sz w:val="21"/>
        </w:rPr>
        <w:t xml:space="preserve"> 值的消息可能以任何顺序处理。</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新建源\*\*。</w:t>
      </w:r>
    </w:p>
    <w:p>
      <w:pPr>
        <w:pStyle w:val="ListNumber"/>
        <w:spacing w:line="360" w:lineRule="auto" w:after="120"/>
      </w:pPr>
      <w:r>
        <w:rPr>
          <w:rFonts w:ascii="微软雅黑" w:hAnsi="微软雅黑"/>
          <w:sz w:val="21"/>
        </w:rPr>
        <w:t>从可用的连接器类型中选择</w:t>
      </w:r>
      <w:r>
        <w:rPr>
          <w:rFonts w:ascii="微软雅黑" w:hAnsi="微软雅黑"/>
          <w:b/>
          <w:sz w:val="21"/>
        </w:rPr>
        <w:t>Kinesis</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**中介代理**</w:t>
      </w:r>
      <w:r>
        <w:rPr>
          <w:rFonts w:ascii="微软雅黑" w:hAnsi="微软雅黑"/>
          <w:sz w:val="21"/>
        </w:rPr>
        <w:t>进行连接。</w:t>
      </w:r>
    </w:p>
    <w:p>
      <w:pPr>
        <w:pStyle w:val="ListBullet"/>
        <w:spacing w:line="360" w:lineRule="auto" w:after="120"/>
      </w:pPr>
      <w:r>
        <w:rPr>
          <w:rFonts w:ascii="微软雅黑" w:hAnsi="微软雅黑"/>
          <w:sz w:val="21"/>
        </w:rPr>
        <w:t>我们建议通过每个源的两个代理进行连接，以最小化停机时间。确保代理没有重叠的维护窗口。</w:t>
      </w:r>
    </w:p>
    <w:p>
      <w:pPr>
        <w:pStyle w:val="ListNumber"/>
        <w:spacing w:line="360" w:lineRule="auto" w:after="120"/>
      </w:pPr>
      <w:r>
        <w:rPr>
          <w:rFonts w:ascii="微软雅黑" w:hAnsi="微软雅黑"/>
          <w:sz w:val="21"/>
        </w:rPr>
        <w:t>根据下列部分的信息，按照其他配置提示继续设置连接器。</w:t>
      </w:r>
    </w:p>
    <w:p>
      <w:pPr>
        <w:spacing w:line="360" w:lineRule="auto" w:after="120"/>
      </w:pPr>
      <w:r>
        <w:rPr>
          <w:rFonts w:ascii="微软雅黑" w:hAnsi="微软雅黑"/>
          <w:sz w:val="21"/>
        </w:rPr>
        <w:t>了解更多关于在 Foundry 中</w:t>
      </w:r>
      <w:r>
        <w:rPr>
          <w:rFonts w:ascii="微软雅黑" w:hAnsi="微软雅黑"/>
          <w:color w:val="0066CC"/>
          <w:sz w:val="21"/>
          <w:u w:val="single"/>
        </w:rPr>
        <w:t>设置连接器</w:t>
      </w:r>
      <w:r>
        <w:rPr>
          <w:rFonts w:ascii="微软雅黑" w:hAnsi="微软雅黑"/>
          <w:sz w:val="21"/>
        </w:rPr>
        <w:t>的信息。</w:t>
      </w:r>
    </w:p>
    <w:p>
      <w:pPr>
        <w:pStyle w:val="Heading3"/>
      </w:pPr>
      <w:r>
        <w:rPr>
          <w:rFonts w:ascii="微软雅黑" w:hAnsi="微软雅黑"/>
        </w:rPr>
        <w:t>连接设置</w:t>
      </w:r>
    </w:p>
    <w:p>
      <w:pPr>
        <w:spacing w:line="360" w:lineRule="auto" w:after="120"/>
      </w:pPr>
      <w:r>
        <w:rPr>
          <w:rFonts w:ascii="微软雅黑" w:hAnsi="微软雅黑"/>
          <w:sz w:val="21"/>
        </w:rPr>
        <w:t>|AWS 区域</w:t>
        <w:tab/>
        <w:t>|是</w:t>
        <w:tab/>
        <w:t xml:space="preserve">    | us-east-1</w:t>
        <w:tab/>
        <w:t>| 您的 Kinesis 流所在的 AWS 区域。</w:t>
      </w:r>
    </w:p>
    <w:p>
      <w:pPr>
        <w:pStyle w:val="Heading3"/>
      </w:pPr>
      <w:r>
        <w:rPr>
          <w:rFonts w:ascii="微软雅黑" w:hAnsi="微软雅黑"/>
        </w:rPr>
        <w:t>认证</w:t>
      </w:r>
    </w:p>
    <w:p>
      <w:pPr>
        <w:spacing w:line="360" w:lineRule="auto" w:after="120"/>
      </w:pPr>
      <w:r>
        <w:rPr>
          <w:rFonts w:ascii="微软雅黑" w:hAnsi="微软雅黑"/>
          <w:sz w:val="21"/>
        </w:rPr>
        <w:t>为您的 Kinesis 连接选择一种认证方法：</w:t>
      </w:r>
      <w:r>
        <w:rPr>
          <w:rFonts w:ascii="微软雅黑" w:hAnsi="微软雅黑"/>
          <w:color w:val="0066CC"/>
          <w:sz w:val="21"/>
          <w:u w:val="single"/>
        </w:rPr>
        <w:t>AWS 实例</w:t>
      </w:r>
      <w:r>
        <w:rPr>
          <w:rFonts w:ascii="微软雅黑" w:hAnsi="微软雅黑"/>
          <w:sz w:val="21"/>
        </w:rPr>
        <w:t>或</w:t>
      </w:r>
      <w:r>
        <w:rPr>
          <w:rFonts w:ascii="微软雅黑" w:hAnsi="微软雅黑"/>
          <w:color w:val="0066CC"/>
          <w:sz w:val="21"/>
          <w:u w:val="single"/>
        </w:rPr>
        <w:t>静态凭证</w:t>
      </w:r>
      <w:r>
        <w:rPr>
          <w:rFonts w:ascii="微软雅黑" w:hAnsi="微软雅黑"/>
          <w:sz w:val="21"/>
        </w:rPr>
        <w:t>。</w:t>
      </w:r>
    </w:p>
    <w:p>
      <w:pPr>
        <w:spacing w:line="360" w:lineRule="auto" w:after="120"/>
      </w:pPr>
      <w:r>
        <w:rPr>
          <w:rFonts w:ascii="微软雅黑" w:hAnsi="微软雅黑"/>
          <w:sz w:val="21"/>
        </w:rPr>
        <w:t>以下是一个 IAM 策略示例，包含从指定 kinesis 流读取和写入所需权限的示例。</w:t>
      </w:r>
    </w:p>
    <w:p>
      <w:pPr>
        <w:spacing w:before="80" w:after="80"/>
        <w:ind w:left="567"/>
      </w:pPr>
      <w:r>
        <w:rPr>
          <w:rFonts w:ascii="Consolas" w:hAnsi="Consolas"/>
          <w:color w:val="505050"/>
          <w:sz w:val="18"/>
        </w:rPr>
        <w:t>{</w:t>
        <w:br/>
        <w:t xml:space="preserve">  "Version": "2012-10-17",</w:t>
        <w:br/>
        <w:t xml:space="preserve">  "Statement": [</w:t>
        <w:br/>
        <w:t xml:space="preserve">    {</w:t>
        <w:br/>
        <w:t xml:space="preserve">      "Sid": "ReadKinesisStream",</w:t>
        <w:br/>
        <w:t xml:space="preserve">      "Effect": "Allow",</w:t>
        <w:br/>
        <w:t xml:space="preserve">      "Action": [</w:t>
        <w:br/>
        <w:t xml:space="preserve">        "kinesis:ListShards", // 列出分片</w:t>
        <w:br/>
        <w:t xml:space="preserve">        "kinesis:GetShardIterator", // 获取分片迭代器</w:t>
        <w:br/>
        <w:t xml:space="preserve">        "kinesis:GetRecords", // 获取记录</w:t>
        <w:br/>
        <w:t xml:space="preserve">        "kinesis:DescribeStream" // 描述流</w:t>
        <w:br/>
        <w:t xml:space="preserve">      ],</w:t>
        <w:br/>
        <w:t xml:space="preserve">      "Resource": "arn:aws:kinesis:us-east-1:123456789012:stream/read-stream-name" // 读取流的资源 ARN</w:t>
        <w:br/>
        <w:t xml:space="preserve">    },</w:t>
        <w:br/>
        <w:t xml:space="preserve">    {</w:t>
        <w:br/>
        <w:t xml:space="preserve">        "Sid": "WriteKinesisStream",</w:t>
        <w:br/>
        <w:t xml:space="preserve">        "Effect": "Allow",</w:t>
        <w:br/>
        <w:t xml:space="preserve">        "Action": [</w:t>
        <w:br/>
        <w:t xml:space="preserve">            "kinesis:PutRecords" // 写入记录</w:t>
        <w:br/>
        <w:t xml:space="preserve">        ],</w:t>
        <w:br/>
        <w:t xml:space="preserve">        "Resource": "arn:aws:kinesis:us-east-1:123456789012:stream/write-stream-name" // 写入流的资源 ARN</w:t>
        <w:br/>
        <w:t xml:space="preserve">    }</w:t>
        <w:br/>
        <w:t xml:space="preserve">  ]</w:t>
        <w:br/>
        <w:t>}</w:t>
      </w:r>
    </w:p>
    <w:p>
      <w:pPr>
        <w:spacing w:line="360" w:lineRule="auto" w:after="120"/>
      </w:pPr>
      <w:r>
        <w:rPr>
          <w:rFonts w:ascii="微软雅黑" w:hAnsi="微软雅黑"/>
          <w:sz w:val="21"/>
        </w:rPr>
        <w:t>此 JSON 配置定义了 AWS IAM 策略，用于 Kinesis 数据流的读取和写入权限。</w:t>
      </w:r>
    </w:p>
    <w:p>
      <w:pPr>
        <w:spacing w:line="360" w:lineRule="auto" w:after="120"/>
      </w:pPr>
      <w:r>
        <w:rPr>
          <w:rFonts w:ascii="微软雅黑" w:hAnsi="微软雅黑"/>
          <w:sz w:val="21"/>
        </w:rPr>
        <w:t>#### AWS 实例</w:t>
      </w:r>
    </w:p>
    <w:p>
      <w:pPr>
        <w:spacing w:line="360" w:lineRule="auto" w:after="120"/>
      </w:pPr>
      <w:r>
        <w:rPr>
          <w:rFonts w:ascii="微软雅黑" w:hAnsi="微软雅黑"/>
          <w:sz w:val="21"/>
        </w:rPr>
        <w:t>AWS 实例认证仅在通过代理连接时可用，不能直接连接。</w:t>
      </w:r>
    </w:p>
    <w:p>
      <w:pPr>
        <w:spacing w:line="360" w:lineRule="auto" w:after="120"/>
      </w:pPr>
      <w:r>
        <w:rPr>
          <w:rFonts w:ascii="微软雅黑" w:hAnsi="微软雅黑"/>
          <w:sz w:val="21"/>
        </w:rPr>
        <w:t>当您的 Foundry 代理运行在具有预配置 IAM 角色的 AWS 资源（例如 EC2 实例）上时，Kinesis 连接器将使用预配置的 IAM 角色连接到 Kinesis 流。不需要额外的配置。</w:t>
      </w:r>
    </w:p>
    <w:p>
      <w:pPr>
        <w:spacing w:line="360" w:lineRule="auto" w:after="120"/>
      </w:pPr>
      <w:r>
        <w:rPr>
          <w:rFonts w:ascii="微软雅黑" w:hAnsi="微软雅黑"/>
          <w:sz w:val="21"/>
        </w:rPr>
        <w:t>#### 静态凭证</w:t>
      </w:r>
    </w:p>
    <w:p>
      <w:pPr>
        <w:spacing w:line="360" w:lineRule="auto" w:after="120"/>
      </w:pPr>
      <w:r>
        <w:rPr>
          <w:rFonts w:ascii="微软雅黑" w:hAnsi="微软雅黑"/>
          <w:sz w:val="21"/>
        </w:rPr>
        <w:t>静态凭证指的是标准的 AWS 认证，使用与 IAM 用户绑定的访问密钥 ID 和秘密访问密钥。</w:t>
      </w:r>
    </w:p>
    <w:p>
      <w:pPr>
        <w:spacing w:line="360" w:lineRule="auto" w:after="120"/>
      </w:pPr>
      <w:r>
        <w:rPr>
          <w:rFonts w:ascii="微软雅黑" w:hAnsi="微软雅黑"/>
          <w:sz w:val="21"/>
        </w:rPr>
        <w:t>|参数                   |是否必需   |默认值</w:t>
      </w:r>
    </w:p>
    <w:p>
      <w:pPr>
        <w:spacing w:line="360" w:lineRule="auto" w:after="120"/>
      </w:pPr>
      <w:r>
        <w:rPr>
          <w:rFonts w:ascii="微软雅黑" w:hAnsi="微软雅黑"/>
          <w:sz w:val="21"/>
        </w:rPr>
        <w:t>|-----                  |----       |----</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必填？</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访问密钥 ID</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无</w:t>
            </w:r>
          </w:p>
        </w:tc>
        <w:tc>
          <w:tcPr>
            <w:tcW w:type="dxa" w:w="2225"/>
          </w:tcPr>
          <w:p/>
        </w:tc>
      </w:tr>
      <w:tr>
        <w:tc>
          <w:tcPr>
            <w:tcW w:type="dxa" w:w="2225"/>
          </w:tcPr>
          <w:p>
            <w:pPr>
              <w:spacing w:after="40" w:before="40"/>
            </w:pPr>
            <w:r>
              <w:rPr>
                <w:rFonts w:ascii="微软雅黑" w:hAnsi="微软雅黑"/>
                <w:sz w:val="20"/>
              </w:rPr>
              <w:t>秘密访问密钥</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无</w:t>
            </w:r>
          </w:p>
        </w:tc>
        <w:tc>
          <w:tcPr>
            <w:tcW w:type="dxa" w:w="2225"/>
          </w:tcPr>
          <w:p/>
        </w:tc>
      </w:tr>
    </w:tbl>
    <w:p/>
    <w:p>
      <w:pPr>
        <w:pStyle w:val="Heading3"/>
      </w:pPr>
      <w:r>
        <w:rPr>
          <w:rFonts w:ascii="微软雅黑" w:hAnsi="微软雅黑"/>
        </w:rPr>
        <w:t>STS 角色</w:t>
      </w:r>
    </w:p>
    <w:p>
      <w:pPr>
        <w:spacing w:line="360" w:lineRule="auto" w:after="120"/>
      </w:pPr>
      <w:r>
        <w:rPr>
          <w:rFonts w:ascii="微软雅黑" w:hAnsi="微软雅黑"/>
          <w:sz w:val="21"/>
        </w:rPr>
        <w:t xml:space="preserve">Kinesis 连接器可以选择在连接到 Kinesis 流之前承担一个 STS 角色。有关这些参数的详细信息，请参考 </w:t>
      </w:r>
      <w:r>
        <w:rPr>
          <w:rFonts w:ascii="微软雅黑" w:hAnsi="微软雅黑"/>
          <w:color w:val="0066CC"/>
          <w:sz w:val="21"/>
          <w:u w:val="single"/>
        </w:rPr>
        <w:t>AWS 文档 ↗</w:t>
      </w:r>
      <w:r>
        <w:rPr>
          <w:rFonts w:ascii="微软雅黑" w:hAnsi="微软雅黑"/>
          <w:sz w:val="21"/>
        </w:rPr>
        <w:t>。</w:t>
      </w:r>
    </w:p>
    <w:p>
      <w:pPr>
        <w:spacing w:line="360" w:lineRule="auto" w:after="120"/>
      </w:pPr>
      <w:r>
        <w:rPr>
          <w:rFonts w:ascii="微软雅黑" w:hAnsi="微软雅黑"/>
          <w:sz w:val="21"/>
        </w:rPr>
        <w:t>|参数                   |是否必需   |默认值</w:t>
      </w:r>
    </w:p>
    <w:p>
      <w:pPr>
        <w:spacing w:line="360" w:lineRule="auto" w:after="120"/>
      </w:pPr>
      <w:r>
        <w:rPr>
          <w:rFonts w:ascii="微软雅黑" w:hAnsi="微软雅黑"/>
          <w:sz w:val="21"/>
        </w:rPr>
        <w:t>|-----                  |----       |----</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角色 ARN</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无</w:t>
            </w:r>
          </w:p>
        </w:tc>
      </w:tr>
      <w:tr>
        <w:tc>
          <w:tcPr>
            <w:tcW w:type="dxa" w:w="2967"/>
          </w:tcPr>
          <w:p>
            <w:pPr>
              <w:spacing w:after="40" w:before="40"/>
            </w:pPr>
            <w:r>
              <w:rPr>
                <w:rFonts w:ascii="微软雅黑" w:hAnsi="微软雅黑"/>
                <w:sz w:val="20"/>
              </w:rPr>
              <w:t>角色会话名称</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无</w:t>
            </w:r>
          </w:p>
        </w:tc>
      </w:tr>
      <w:tr>
        <w:tc>
          <w:tcPr>
            <w:tcW w:type="dxa" w:w="2967"/>
          </w:tcPr>
          <w:p>
            <w:pPr>
              <w:spacing w:after="40" w:before="40"/>
            </w:pPr>
            <w:r>
              <w:rPr>
                <w:rFonts w:ascii="微软雅黑" w:hAnsi="微软雅黑"/>
                <w:sz w:val="20"/>
              </w:rPr>
              <w:t>角色会话持续时间</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900</w:t>
            </w:r>
          </w:p>
        </w:tc>
      </w:tr>
      <w:tr>
        <w:tc>
          <w:tcPr>
            <w:tcW w:type="dxa" w:w="2967"/>
          </w:tcPr>
          <w:p>
            <w:pPr>
              <w:spacing w:after="40" w:before="40"/>
            </w:pPr>
            <w:r>
              <w:rPr>
                <w:rFonts w:ascii="微软雅黑" w:hAnsi="微软雅黑"/>
                <w:sz w:val="20"/>
              </w:rPr>
              <w:t>外部 ID</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无</w:t>
            </w:r>
          </w:p>
        </w:tc>
      </w:tr>
    </w:tbl>
    <w:p/>
    <w:p>
      <w:pPr>
        <w:pStyle w:val="Heading3"/>
      </w:pPr>
      <w:r>
        <w:rPr>
          <w:rFonts w:ascii="微软雅黑" w:hAnsi="微软雅黑"/>
        </w:rPr>
        <w:t>网络</w:t>
      </w:r>
    </w:p>
    <w:p>
      <w:pPr>
        <w:spacing w:line="360" w:lineRule="auto" w:after="120"/>
      </w:pPr>
      <w:r>
        <w:rPr>
          <w:rFonts w:ascii="微软雅黑" w:hAnsi="微软雅黑"/>
          <w:sz w:val="21"/>
        </w:rPr>
        <w:t>连接器必须可以访问 AWS Kinesis API，如果使用 STS 角色，则还需访问 AWS STS API。</w:t>
      </w:r>
    </w:p>
    <w:p>
      <w:pPr>
        <w:pStyle w:val="ListBullet"/>
        <w:spacing w:line="360" w:lineRule="auto" w:after="120"/>
      </w:pPr>
      <w:r>
        <w:rPr>
          <w:rFonts w:ascii="微软雅黑" w:hAnsi="微软雅黑"/>
          <w:b/>
          <w:sz w:val="21"/>
        </w:rPr>
        <w:t>Kinesis API:</w:t>
      </w:r>
      <w:r>
        <w:rPr>
          <w:rFonts w:ascii="微软雅黑" w:hAnsi="微软雅黑"/>
          <w:sz w:val="21"/>
        </w:rPr>
        <w:t xml:space="preserve"> </w:t>
      </w:r>
      <w:r>
        <w:rPr>
          <w:rFonts w:ascii="Consolas" w:hAnsi="Consolas"/>
          <w:color w:val="B43C3C"/>
          <w:sz w:val="18"/>
        </w:rPr>
        <w:t>https://kinesis.&lt;region&gt;.amazonaws.com</w:t>
      </w:r>
    </w:p>
    <w:p>
      <w:pPr>
        <w:pStyle w:val="ListBullet"/>
        <w:spacing w:line="360" w:lineRule="auto" w:after="120"/>
      </w:pPr>
      <w:r>
        <w:rPr>
          <w:rFonts w:ascii="微软雅黑" w:hAnsi="微软雅黑"/>
          <w:b/>
          <w:sz w:val="21"/>
        </w:rPr>
        <w:t>STS API:</w:t>
      </w:r>
      <w:r>
        <w:rPr>
          <w:rFonts w:ascii="微软雅黑" w:hAnsi="微软雅黑"/>
          <w:sz w:val="21"/>
        </w:rPr>
        <w:t xml:space="preserve"> </w:t>
      </w:r>
      <w:r>
        <w:rPr>
          <w:rFonts w:ascii="Consolas" w:hAnsi="Consolas"/>
          <w:color w:val="B43C3C"/>
          <w:sz w:val="18"/>
        </w:rPr>
        <w:t>https://sts.&lt;region&gt;.amazonaws.com</w:t>
      </w:r>
    </w:p>
    <w:p>
      <w:pPr>
        <w:pStyle w:val="Heading2"/>
      </w:pPr>
      <w:r>
        <w:rPr>
          <w:rFonts w:ascii="微软雅黑" w:hAnsi="微软雅黑"/>
        </w:rPr>
        <w:t>从 Kinesis 同步数据</w:t>
      </w:r>
    </w:p>
    <w:p>
      <w:pPr>
        <w:spacing w:line="360" w:lineRule="auto" w:after="120"/>
      </w:pPr>
      <w:r>
        <w:rPr>
          <w:rFonts w:ascii="微软雅黑" w:hAnsi="微软雅黑"/>
          <w:sz w:val="21"/>
        </w:rPr>
        <w:t>了解如何在</w:t>
      </w:r>
      <w:r>
        <w:rPr>
          <w:rFonts w:ascii="微软雅黑" w:hAnsi="微软雅黑"/>
          <w:color w:val="0066CC"/>
          <w:sz w:val="21"/>
          <w:u w:val="single"/>
        </w:rPr>
        <w:t>设置流式同步</w:t>
      </w:r>
      <w:r>
        <w:rPr>
          <w:rFonts w:ascii="微软雅黑" w:hAnsi="微软雅黑"/>
          <w:sz w:val="21"/>
        </w:rPr>
        <w:t>教程中设置与 Kinesis 的同步。</w:t>
      </w:r>
    </w:p>
    <w:p>
      <w:pPr>
        <w:pStyle w:val="Heading2"/>
      </w:pPr>
      <w:r>
        <w:rPr>
          <w:rFonts w:ascii="微软雅黑" w:hAnsi="微软雅黑"/>
        </w:rPr>
        <w:t>以 Kinesis 格式导出数据</w:t>
      </w:r>
    </w:p>
    <w:p>
      <w:pPr>
        <w:spacing w:line="360" w:lineRule="auto" w:after="120"/>
      </w:pPr>
      <w:r>
        <w:rPr>
          <w:rFonts w:ascii="微软雅黑" w:hAnsi="微软雅黑"/>
          <w:sz w:val="21"/>
        </w:rPr>
        <w:t>连接器支持在数据连接中以外部 Kinesis 流的方式导出。</w:t>
      </w:r>
    </w:p>
    <w:p>
      <w:pPr>
        <w:spacing w:line="360" w:lineRule="auto" w:after="120"/>
      </w:pPr>
      <w:r>
        <w:rPr>
          <w:rFonts w:ascii="微软雅黑" w:hAnsi="微软雅黑"/>
          <w:sz w:val="21"/>
        </w:rPr>
        <w:t>要以 Kinesis 格式导出，首先为您的 Kinesis 连接器</w:t>
      </w:r>
      <w:r>
        <w:rPr>
          <w:rFonts w:ascii="微软雅黑" w:hAnsi="微软雅黑"/>
          <w:color w:val="0066CC"/>
          <w:sz w:val="21"/>
          <w:u w:val="single"/>
        </w:rPr>
        <w:t>启用导出</w:t>
      </w:r>
      <w:r>
        <w:rPr>
          <w:rFonts w:ascii="微软雅黑" w:hAnsi="微软雅黑"/>
          <w:sz w:val="21"/>
        </w:rPr>
        <w:t>。然后，</w:t>
      </w:r>
      <w:r>
        <w:rPr>
          <w:rFonts w:ascii="微软雅黑" w:hAnsi="微软雅黑"/>
          <w:color w:val="0066CC"/>
          <w:sz w:val="21"/>
          <w:u w:val="single"/>
        </w:rPr>
        <w:t>创建一个新的导出</w:t>
      </w:r>
      <w:r>
        <w:rPr>
          <w:rFonts w:ascii="微软雅黑" w:hAnsi="微软雅黑"/>
          <w:sz w:val="21"/>
        </w:rPr>
        <w:t>。</w:t>
      </w:r>
    </w:p>
    <w:p>
      <w:pPr>
        <w:pStyle w:val="Heading3"/>
      </w:pPr>
      <w:r>
        <w:rPr>
          <w:rFonts w:ascii="微软雅黑" w:hAnsi="微软雅黑"/>
        </w:rPr>
        <w:t>导出配置选项</w:t>
      </w:r>
    </w:p>
    <w:p>
      <w:pPr>
        <w:spacing w:line="360" w:lineRule="auto" w:after="120"/>
      </w:pPr>
      <w:r>
        <w:rPr>
          <w:rFonts w:ascii="微软雅黑" w:hAnsi="微软雅黑"/>
          <w:sz w:val="21"/>
        </w:rPr>
        <w:t xml:space="preserve">| </w:t>
      </w:r>
      <w:r>
        <w:rPr>
          <w:rFonts w:ascii="Consolas" w:hAnsi="Consolas"/>
          <w:color w:val="B43C3C"/>
          <w:sz w:val="18"/>
        </w:rPr>
        <w:t>输出流 ARN</w:t>
      </w:r>
      <w:r>
        <w:rPr>
          <w:rFonts w:ascii="微软雅黑" w:hAnsi="微软雅黑"/>
          <w:sz w:val="21"/>
        </w:rPr>
        <w:t xml:space="preserve"> | 是 | N/A  | 您希望导出的 Kinesis 流的 ARN。</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是否必需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`分区列`</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第一个字符串列</w:t>
            </w:r>
          </w:p>
        </w:tc>
        <w:tc>
          <w:tcPr>
            <w:tcW w:type="dxa" w:w="2225"/>
          </w:tcPr>
          <w:p>
            <w:pPr>
              <w:spacing w:after="40" w:before="40"/>
            </w:pPr>
            <w:r>
              <w:rPr>
                <w:rFonts w:ascii="微软雅黑" w:hAnsi="微软雅黑"/>
                <w:sz w:val="20"/>
              </w:rPr>
              <w:t>将用于确定数据记录在流中属于哪个分片的列。必须是一个字符串值，通常是主键。查看 [AWS 文档 ↗](https://docs.aws.amazon.com/streams/latest/dev/key-concepts.html) 获取更多信息。</w:t>
            </w:r>
          </w:p>
        </w:tc>
      </w:tr>
    </w:tbl>
    <w:p/>
    <w:p>
      <w:r>
        <w:br w:type="page"/>
      </w:r>
    </w:p>
    <w:p>
      <w:pPr>
        <w:pStyle w:val="Heading1"/>
      </w:pPr>
      <w:r>
        <w:rPr>
          <w:rFonts w:ascii="微软雅黑" w:hAnsi="微软雅黑"/>
        </w:rPr>
        <w:t>Amazon Marketplace</w:t>
      </w:r>
    </w:p>
    <w:p>
      <w:pPr>
        <w:spacing w:line="360" w:lineRule="auto" w:after="120"/>
      </w:pPr>
      <w:r>
        <w:rPr>
          <w:rFonts w:ascii="微软雅黑" w:hAnsi="微软雅黑"/>
          <w:sz w:val="21"/>
        </w:rPr>
        <w:t># Amazon Marketplace</w:t>
      </w:r>
    </w:p>
    <w:p>
      <w:pPr>
        <w:spacing w:line="360" w:lineRule="auto" w:after="120"/>
      </w:pPr>
      <w:r>
        <w:rPr>
          <w:rFonts w:ascii="微软雅黑" w:hAnsi="微软雅黑"/>
          <w:sz w:val="21"/>
        </w:rPr>
        <w:t>Amazon Marketplace连接器是一个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sts.\&lt;AWSRegion&gt;.amazon.com</w:t>
            </w:r>
          </w:p>
        </w:tc>
        <w:tc>
          <w:tcPr>
            <w:tcW w:type="dxa" w:w="4451"/>
          </w:tcPr>
          <w:p>
            <w:pPr>
              <w:spacing w:after="40" w:before="40"/>
            </w:pPr>
            <w:r>
              <w:rPr>
                <w:rFonts w:ascii="微软雅黑" w:hAnsi="微软雅黑"/>
                <w:sz w:val="20"/>
              </w:rPr>
              <w:t>仅当`Schema=SellingPartner,` AWSRegion 映射</w:t>
            </w:r>
          </w:p>
        </w:tc>
      </w:tr>
      <w:tr>
        <w:tc>
          <w:tcPr>
            <w:tcW w:type="dxa" w:w="4451"/>
          </w:tcPr>
          <w:p>
            <w:pPr>
              <w:spacing w:after="40" w:before="40"/>
            </w:pPr>
            <w:r>
              <w:rPr>
                <w:rFonts w:ascii="微软雅黑" w:hAnsi="微软雅黑"/>
                <w:sz w:val="20"/>
              </w:rPr>
              <w:t>sellingpartnerapi-\&lt;AWSRegion&gt;.amazon.com</w:t>
            </w:r>
          </w:p>
        </w:tc>
        <w:tc>
          <w:tcPr>
            <w:tcW w:type="dxa" w:w="4451"/>
          </w:tcPr>
          <w:p>
            <w:pPr>
              <w:spacing w:after="40" w:before="40"/>
            </w:pPr>
            <w:r>
              <w:rPr>
                <w:rFonts w:ascii="微软雅黑" w:hAnsi="微软雅黑"/>
                <w:sz w:val="20"/>
              </w:rPr>
              <w:t>仅当`Schema=SellingPartner,` SellingPartner 映射</w:t>
            </w:r>
          </w:p>
        </w:tc>
      </w:tr>
      <w:tr>
        <w:tc>
          <w:tcPr>
            <w:tcW w:type="dxa" w:w="4451"/>
          </w:tcPr>
          <w:p>
            <w:pPr>
              <w:spacing w:after="40" w:before="40"/>
            </w:pPr>
            <w:r>
              <w:rPr>
                <w:rFonts w:ascii="微软雅黑" w:hAnsi="微软雅黑"/>
                <w:sz w:val="20"/>
              </w:rPr>
              <w:t>sandbox.sellingpartnerapi-\&lt;AWSRegion&gt;.amazon.com</w:t>
            </w:r>
          </w:p>
        </w:tc>
        <w:tc>
          <w:tcPr>
            <w:tcW w:type="dxa" w:w="4451"/>
          </w:tcPr>
          <w:p>
            <w:pPr>
              <w:spacing w:after="40" w:before="40"/>
            </w:pPr>
            <w:r>
              <w:rPr>
                <w:rFonts w:ascii="微软雅黑" w:hAnsi="微软雅黑"/>
                <w:sz w:val="20"/>
              </w:rPr>
              <w:t>仅当`Schema=SellingPartner` 和 `UseSandbox=True,` SellingPartner 沙盒映射</w:t>
            </w:r>
          </w:p>
        </w:tc>
      </w:tr>
      <w:tr>
        <w:tc>
          <w:tcPr>
            <w:tcW w:type="dxa" w:w="4451"/>
          </w:tcPr>
          <w:p>
            <w:pPr>
              <w:spacing w:after="40" w:before="40"/>
            </w:pPr>
            <w:r>
              <w:rPr>
                <w:rFonts w:ascii="微软雅黑" w:hAnsi="微软雅黑"/>
                <w:sz w:val="20"/>
              </w:rPr>
              <w:t>mws.amazonservices.\&lt;Marketplace&gt;</w:t>
            </w:r>
          </w:p>
        </w:tc>
        <w:tc>
          <w:tcPr>
            <w:tcW w:type="dxa" w:w="4451"/>
          </w:tcPr>
          <w:p>
            <w:pPr>
              <w:spacing w:after="40" w:before="40"/>
            </w:pPr>
            <w:r>
              <w:rPr>
                <w:rFonts w:ascii="微软雅黑" w:hAnsi="微软雅黑"/>
                <w:sz w:val="20"/>
              </w:rPr>
              <w:t>仅当`Schema=Marketplace,` AWSMarketplace 映射</w:t>
            </w:r>
          </w:p>
        </w:tc>
      </w:tr>
      <w:tr>
        <w:tc>
          <w:tcPr>
            <w:tcW w:type="dxa" w:w="4451"/>
          </w:tcPr>
          <w:p>
            <w:pPr>
              <w:spacing w:after="40" w:before="40"/>
            </w:pPr>
            <w:r>
              <w:rPr>
                <w:rFonts w:ascii="微软雅黑" w:hAnsi="微软雅黑"/>
                <w:sz w:val="20"/>
              </w:rPr>
              <w:t>api.amazon.com</w:t>
            </w:r>
          </w:p>
        </w:tc>
        <w:tc>
          <w:tcPr>
            <w:tcW w:type="dxa" w:w="4451"/>
          </w:tcPr>
          <w:p>
            <w:pPr>
              <w:spacing w:after="40" w:before="40"/>
            </w:pPr>
            <w:r>
              <w:rPr>
                <w:rFonts w:ascii="微软雅黑" w:hAnsi="微软雅黑"/>
                <w:sz w:val="20"/>
              </w:rPr>
              <w:t>仅当使用OAuth时</w:t>
            </w:r>
          </w:p>
        </w:tc>
      </w:tr>
      <w:tr>
        <w:tc>
          <w:tcPr>
            <w:tcW w:type="dxa" w:w="4451"/>
          </w:tcPr>
          <w:p>
            <w:pPr>
              <w:spacing w:after="40" w:before="40"/>
            </w:pPr>
            <w:r>
              <w:rPr>
                <w:rFonts w:ascii="微软雅黑" w:hAnsi="微软雅黑"/>
                <w:sz w:val="20"/>
              </w:rPr>
              <w:t>Seller Central URLs</w:t>
            </w:r>
          </w:p>
        </w:tc>
        <w:tc>
          <w:tcPr>
            <w:tcW w:type="dxa" w:w="4451"/>
          </w:tcPr>
          <w:p>
            <w:pPr>
              <w:spacing w:after="40" w:before="40"/>
            </w:pPr>
            <w:r>
              <w:rPr>
                <w:rFonts w:ascii="微软雅黑" w:hAnsi="微软雅黑"/>
                <w:sz w:val="20"/>
              </w:rPr>
              <w:t>仅当使用OAuth时</w:t>
            </w:r>
          </w:p>
        </w:tc>
      </w:tr>
      <w:tr>
        <w:tc>
          <w:tcPr>
            <w:tcW w:type="dxa" w:w="4451"/>
          </w:tcPr>
          <w:p>
            <w:pPr>
              <w:spacing w:after="40" w:before="40"/>
            </w:pPr>
            <w:r>
              <w:rPr>
                <w:rFonts w:ascii="微软雅黑" w:hAnsi="微软雅黑"/>
                <w:sz w:val="20"/>
              </w:rPr>
              <w:t>oa.cdata.com</w:t>
            </w:r>
          </w:p>
        </w:tc>
        <w:tc>
          <w:tcPr>
            <w:tcW w:type="dxa" w:w="4451"/>
          </w:tcPr>
          <w:p>
            <w:pPr>
              <w:spacing w:after="40" w:before="40"/>
            </w:pPr>
            <w:r>
              <w:rPr>
                <w:rFonts w:ascii="微软雅黑" w:hAnsi="微软雅黑"/>
                <w:sz w:val="20"/>
              </w:rPr>
              <w:t>仅当使用嵌入式CData OAuth凭据时</w:t>
            </w:r>
          </w:p>
        </w:tc>
      </w:tr>
    </w:tbl>
    <w:p/>
    <w:p>
      <w:r>
        <w:br w:type="page"/>
      </w:r>
    </w:p>
    <w:p>
      <w:pPr>
        <w:pStyle w:val="Heading1"/>
      </w:pPr>
      <w:r>
        <w:rPr>
          <w:rFonts w:ascii="微软雅黑" w:hAnsi="微软雅黑"/>
        </w:rPr>
        <w:t>Amazon S3</w:t>
      </w:r>
    </w:p>
    <w:p>
      <w:pPr>
        <w:spacing w:line="360" w:lineRule="auto" w:after="120"/>
      </w:pPr>
      <w:r>
        <w:rPr>
          <w:rFonts w:ascii="微软雅黑" w:hAnsi="微软雅黑"/>
          <w:sz w:val="21"/>
        </w:rPr>
        <w:t># Amazon S3</w:t>
      </w:r>
    </w:p>
    <w:p>
      <w:pPr>
        <w:spacing w:line="360" w:lineRule="auto" w:after="120"/>
      </w:pPr>
      <w:r>
        <w:rPr>
          <w:rFonts w:ascii="微软雅黑" w:hAnsi="微软雅黑"/>
          <w:sz w:val="21"/>
        </w:rPr>
        <w:t>将Foundry连接到AWS S3，以读取和同步S3与Foundry之间的数据。</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通用可用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通用可用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支持的文件格式通用可用</w:t>
            </w:r>
          </w:p>
        </w:tc>
      </w:tr>
      <w:tr>
        <w:tc>
          <w:tcPr>
            <w:tcW w:type="dxa" w:w="4451"/>
          </w:tcPr>
          <w:p>
            <w:pPr>
              <w:spacing w:after="40" w:before="40"/>
            </w:pPr>
            <w:r>
              <w:rPr>
                <w:rFonts w:ascii="微软雅黑" w:hAnsi="微软雅黑"/>
                <w:sz w:val="20"/>
              </w:rPr>
              <w:t>媒体集</w:t>
            </w:r>
          </w:p>
        </w:tc>
        <w:tc>
          <w:tcPr>
            <w:tcW w:type="dxa" w:w="4451"/>
          </w:tcPr>
          <w:p>
            <w:pPr>
              <w:spacing w:after="40" w:before="40"/>
            </w:pPr>
            <w:r>
              <w:rPr>
                <w:rFonts w:ascii="微软雅黑" w:hAnsi="微软雅黑"/>
                <w:sz w:val="20"/>
              </w:rPr>
              <w:t>🟢 通用可用</w:t>
            </w:r>
          </w:p>
        </w:tc>
      </w:tr>
      <w:tr>
        <w:tc>
          <w:tcPr>
            <w:tcW w:type="dxa" w:w="4451"/>
          </w:tcPr>
          <w:p>
            <w:pPr>
              <w:spacing w:after="40" w:before="40"/>
            </w:pPr>
            <w:r>
              <w:rPr>
                <w:rFonts w:ascii="微软雅黑" w:hAnsi="微软雅黑"/>
                <w:sz w:val="20"/>
              </w:rPr>
              <w:t>[虚拟表](/zh/foundry/data-integration/virtual-tables/)</w:t>
            </w:r>
          </w:p>
        </w:tc>
        <w:tc>
          <w:tcPr>
            <w:tcW w:type="dxa" w:w="4451"/>
          </w:tcPr>
          <w:p>
            <w:pPr>
              <w:spacing w:after="40" w:before="40"/>
            </w:pPr>
            <w:r>
              <w:rPr>
                <w:rFonts w:ascii="微软雅黑" w:hAnsi="微软雅黑"/>
                <w:sz w:val="20"/>
              </w:rPr>
              <w:t>🟢 通用可用</w:t>
            </w:r>
          </w:p>
        </w:tc>
      </w:tr>
      <w:tr>
        <w:tc>
          <w:tcPr>
            <w:tcW w:type="dxa" w:w="4451"/>
          </w:tcPr>
          <w:p>
            <w:pPr>
              <w:spacing w:after="40" w:before="40"/>
            </w:pPr>
            <w:r>
              <w:rPr>
                <w:rFonts w:ascii="微软雅黑" w:hAnsi="微软雅黑"/>
                <w:sz w:val="20"/>
              </w:rPr>
              <w:t>[文件导出](/zh/foundry/data-connection/export-overview/#file-exports)</w:t>
            </w:r>
          </w:p>
        </w:tc>
        <w:tc>
          <w:tcPr>
            <w:tcW w:type="dxa" w:w="4451"/>
          </w:tcPr>
          <w:p>
            <w:pPr>
              <w:spacing w:after="40" w:before="40"/>
            </w:pPr>
            <w:r>
              <w:rPr>
                <w:rFonts w:ascii="微软雅黑" w:hAnsi="微软雅黑"/>
                <w:sz w:val="20"/>
              </w:rPr>
              <w:t>🟢 通用可用</w:t>
            </w:r>
          </w:p>
        </w:tc>
      </w:tr>
    </w:tbl>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新来源\*\*。</w:t>
      </w:r>
    </w:p>
    <w:p>
      <w:pPr>
        <w:pStyle w:val="ListNumber"/>
        <w:spacing w:line="360" w:lineRule="auto" w:after="120"/>
      </w:pPr>
      <w:r>
        <w:rPr>
          <w:rFonts w:ascii="微软雅黑" w:hAnsi="微软雅黑"/>
          <w:sz w:val="21"/>
        </w:rPr>
        <w:t>从可用的连接器类型中选择</w:t>
      </w:r>
      <w:r>
        <w:rPr>
          <w:rFonts w:ascii="微软雅黑" w:hAnsi="微软雅黑"/>
          <w:b/>
          <w:sz w:val="21"/>
        </w:rPr>
        <w:t>S3</w:t>
      </w:r>
      <w:r>
        <w:rPr>
          <w:rFonts w:ascii="微软雅黑" w:hAnsi="微软雅黑"/>
          <w:sz w:val="21"/>
        </w:rPr>
        <w:t>。</w:t>
      </w:r>
    </w:p>
    <w:p>
      <w:pPr>
        <w:pStyle w:val="ListNumber"/>
        <w:spacing w:line="360" w:lineRule="auto" w:after="120"/>
      </w:pPr>
      <w:r>
        <w:rPr>
          <w:rFonts w:ascii="微软雅黑" w:hAnsi="微软雅黑"/>
          <w:sz w:val="21"/>
        </w:rPr>
        <w:t>选择使用通过互联网的</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中介代理</w:t>
      </w:r>
      <w:r>
        <w:rPr>
          <w:rFonts w:ascii="微软雅黑" w:hAnsi="微软雅黑"/>
          <w:sz w:val="21"/>
        </w:rPr>
        <w:t>连接。</w:t>
      </w:r>
    </w:p>
    <w:p>
      <w:pPr>
        <w:pStyle w:val="ListNumber"/>
        <w:spacing w:line="360" w:lineRule="auto" w:after="120"/>
      </w:pPr>
      <w:r>
        <w:rPr>
          <w:rFonts w:ascii="微软雅黑" w:hAnsi="微软雅黑"/>
          <w:sz w:val="21"/>
        </w:rPr>
        <w:t>按照下面各节中的信息，遵循附加的配置提示以继续设置您的连接器。</w:t>
      </w:r>
    </w:p>
    <w:p>
      <w:pPr>
        <w:spacing w:line="360" w:lineRule="auto" w:after="120"/>
      </w:pPr>
      <w:r>
        <w:rPr>
          <w:rFonts w:ascii="微软雅黑" w:hAnsi="微软雅黑"/>
          <w:sz w:val="21"/>
        </w:rPr>
        <w:t>了解更多有关在Foundry中</w:t>
      </w:r>
      <w:r>
        <w:rPr>
          <w:rFonts w:ascii="微软雅黑" w:hAnsi="微软雅黑"/>
          <w:color w:val="0066CC"/>
          <w:sz w:val="21"/>
          <w:u w:val="single"/>
        </w:rPr>
        <w:t>设置连接器</w:t>
      </w:r>
      <w:r>
        <w:rPr>
          <w:rFonts w:ascii="微软雅黑" w:hAnsi="微软雅黑"/>
          <w:sz w:val="21"/>
        </w:rPr>
        <w:t>的信息。</w:t>
      </w:r>
    </w:p>
    <w:p>
      <w:pPr>
        <w:pStyle w:val="Heading2"/>
      </w:pPr>
      <w:r>
        <w:rPr>
          <w:rFonts w:ascii="微软雅黑" w:hAnsi="微软雅黑"/>
        </w:rPr>
        <w:t>连接详情</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必须吗？</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`URL`</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S3桶的URL。数据连接支持s3a协议。应包含结尾斜杠。有关更多详细信息，请参阅AWS的[官方文档 ↗](https://docs.aws.amazon.com/AmazonS3/latest/userguide/access-bucket-intro.html#accessing-a-bucket-using-S3-format)。&lt;br /&gt;例如：`s3://bucket-name/`</w:t>
            </w:r>
          </w:p>
        </w:tc>
      </w:tr>
      <w:tr>
        <w:tc>
          <w:tcPr>
            <w:tcW w:type="dxa" w:w="2967"/>
          </w:tcPr>
          <w:p>
            <w:pPr>
              <w:spacing w:after="40" w:before="40"/>
            </w:pPr>
            <w:r>
              <w:rPr>
                <w:rFonts w:ascii="微软雅黑" w:hAnsi="微软雅黑"/>
                <w:sz w:val="20"/>
              </w:rPr>
              <w:t>`Endpoint`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用于访问S3的端点。&lt;br /&gt;例如：`s3.amazonaws.com` 或 `s3.us-east-1.amazonaws.com`</w:t>
            </w:r>
          </w:p>
        </w:tc>
      </w:tr>
      <w:tr>
        <w:tc>
          <w:tcPr>
            <w:tcW w:type="dxa" w:w="2967"/>
          </w:tcPr>
          <w:p>
            <w:pPr>
              <w:spacing w:after="40" w:before="40"/>
            </w:pPr>
            <w:r>
              <w:rPr>
                <w:rFonts w:ascii="微软雅黑" w:hAnsi="微软雅黑"/>
                <w:sz w:val="20"/>
              </w:rPr>
              <w:t>`Region`</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配置AWS服务时使用的AWS区域。当使用STS角色时，这是必需的。警告：同时提供区域和包含区域的S3端点可能会导致失败。&lt;br /&gt;例如：`us-east-1` 或 `eu-central-1`</w:t>
            </w:r>
          </w:p>
        </w:tc>
      </w:tr>
      <w:tr>
        <w:tc>
          <w:tcPr>
            <w:tcW w:type="dxa" w:w="2967"/>
          </w:tcPr>
          <w:p>
            <w:pPr>
              <w:spacing w:after="40" w:before="40"/>
            </w:pPr>
            <w:r>
              <w:rPr>
                <w:rFonts w:ascii="微软雅黑" w:hAnsi="微软雅黑"/>
                <w:sz w:val="20"/>
              </w:rPr>
              <w:t>`Network connectivity`</w:t>
            </w:r>
          </w:p>
        </w:tc>
        <w:tc>
          <w:tcPr>
            <w:tcW w:type="dxa" w:w="2967"/>
          </w:tcPr>
          <w:p>
            <w:pPr>
              <w:spacing w:after="40" w:before="40"/>
            </w:pPr>
            <w:r>
              <w:rPr>
                <w:rFonts w:ascii="微软雅黑" w:hAnsi="微软雅黑"/>
                <w:sz w:val="20"/>
              </w:rPr>
              <w:t>是 - 仅适用于直接连接</w:t>
            </w:r>
          </w:p>
        </w:tc>
        <w:tc>
          <w:tcPr>
            <w:tcW w:type="dxa" w:w="2967"/>
          </w:tcPr>
          <w:p>
            <w:pPr>
              <w:spacing w:after="40" w:before="40"/>
            </w:pPr>
            <w:r>
              <w:rPr>
                <w:rFonts w:ascii="微软雅黑" w:hAnsi="微软雅黑"/>
                <w:sz w:val="20"/>
              </w:rPr>
              <w:t>**步骤1: Foundry出口策略**&lt;br /&gt;为桶附加一个Foundry [出口策略](/zh/foundry/administration/configure-egress/#network-egress-policies)，以允许Foundry出口到S3。数据连接应用程序根据提供的连接详细信息建议适当的出口策略。&lt;br /&gt;例如：`bucket-name.s3.us-east-1.amazonaws.com (Port 443)` &lt;br /&gt;&lt;br /&gt; **步骤2: AWS桶策略**&lt;br /&gt;此外，您需要将相关的Foundry IP和/或桶详细信息列入白名单，以便从S3访问。您的Foundry IP详细信息可以在[控制面板应用程序](/zh/foundry/administration/control-panel/)的`网络出口`下找到。有关如何在S3中配置桶策略的更多详细信息，请参阅[官方AWS文档 ↗](https://docs.aws.amazon.com/AmazonS3/latest/userguide/example-bucket-policies.html#example-bucket-policies-IP)。&lt;br /&gt;&lt;br /&gt;*注意：设置与您的Foundry注册在同一区域托管的S3桶的访问需要额外的配置。阅读更多关于这些要求的信息，请参阅[网络出口文档](/zh/foundry/administration/configure-egress/#amazon-s3-bucket-policies)。*</w:t>
            </w:r>
          </w:p>
        </w:tc>
      </w:tr>
      <w:tr>
        <w:tc>
          <w:tcPr>
            <w:tcW w:type="dxa" w:w="2967"/>
          </w:tcPr>
          <w:p>
            <w:pPr>
              <w:spacing w:after="40" w:before="40"/>
            </w:pPr>
            <w:r>
              <w:rPr>
                <w:rFonts w:ascii="微软雅黑" w:hAnsi="微软雅黑"/>
                <w:sz w:val="20"/>
              </w:rPr>
              <w:t>`Client certificates &amp; private key`</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客户端证书和私钥可能是必需的，也可能不是，用于保护连接。</w:t>
            </w:r>
          </w:p>
        </w:tc>
      </w:tr>
      <w:tr>
        <w:tc>
          <w:tcPr>
            <w:tcW w:type="dxa" w:w="2967"/>
          </w:tcPr>
          <w:p>
            <w:pPr>
              <w:spacing w:after="40" w:before="40"/>
            </w:pPr>
            <w:r>
              <w:rPr>
                <w:rFonts w:ascii="微软雅黑" w:hAnsi="微软雅黑"/>
                <w:sz w:val="20"/>
              </w:rPr>
              <w:t>`Server certificates`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服务器证书可能是必需的，也可能不是，用于保护连接。</w:t>
            </w:r>
          </w:p>
        </w:tc>
      </w:tr>
      <w:tr>
        <w:tc>
          <w:tcPr>
            <w:tcW w:type="dxa" w:w="2967"/>
          </w:tcPr>
          <w:p>
            <w:pPr>
              <w:spacing w:after="40" w:before="40"/>
            </w:pPr>
            <w:r>
              <w:rPr>
                <w:rFonts w:ascii="微软雅黑" w:hAnsi="微软雅黑"/>
                <w:sz w:val="20"/>
              </w:rPr>
              <w:t>`Credentials`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**选项1: 访问密钥和密钥**&lt;br/&gt;提供用于连接S3的访问密钥ID和密钥。&lt;br/&gt; 可以通过在您的AWS账户中为Foundry创建一个新的IAM用户来生成凭证，并授予该IAM用户对S3桶的访问权限。&lt;br/&gt;&lt;br/&gt; **选项2: OpenID Connect (OIDC)**&lt;br/&gt; 按照显示的源系统配置说明设置OIDC。有关OpenID Connect的详细信息，请参阅官方[AWS文档 ↗](https://docs.aws.amazon.com/IAM/latest/UserGuide/id_roles_providers_create_oidc.html)和[我们的文档](/zh/foundry/data-connection/oidc/)以了解OIDC如何与Foundry一起工作。&lt;br/&gt;&lt;br/&gt; 有关创建AWS IAM用户的更多详细信息，请参阅官方[AWS文档 ↗](https://docs.aws.amazon.com/IAM/latest/UserGuide/id_users_create.html)。查看[我们的S3文档权限](#required-permissions-for-s3)以了解Foundry期望用户具备的AWS权限。</w:t>
            </w:r>
          </w:p>
        </w:tc>
      </w:tr>
      <w:tr>
        <w:tc>
          <w:tcPr>
            <w:tcW w:type="dxa" w:w="2967"/>
          </w:tcPr>
          <w:p>
            <w:pPr>
              <w:spacing w:after="40" w:before="40"/>
            </w:pPr>
            <w:r>
              <w:rPr>
                <w:rFonts w:ascii="微软雅黑" w:hAnsi="微软雅黑"/>
                <w:sz w:val="20"/>
              </w:rPr>
              <w:t>`STS role`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S3连接器可以选择性地假定[安全令牌服务(STS)角色 ↗](https://docs.aws.amazon.com/STS/latest/APIReference/welcome.html)以连接到S3。有关更多详细信息，请参阅[STS角色配置](#sts-role-configuration)。</w:t>
            </w:r>
          </w:p>
        </w:tc>
      </w:tr>
      <w:tr>
        <w:tc>
          <w:tcPr>
            <w:tcW w:type="dxa" w:w="2967"/>
          </w:tcPr>
          <w:p>
            <w:pPr>
              <w:spacing w:after="40" w:before="40"/>
            </w:pPr>
            <w:r>
              <w:rPr>
                <w:rFonts w:ascii="微软雅黑" w:hAnsi="微软雅黑"/>
                <w:sz w:val="20"/>
              </w:rPr>
              <w:t>`Connection timeout`</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在最初建立连接时等待的时间（以毫秒为单位），在放弃和超时之前。&lt;br /&gt; 默认：`50000`</w:t>
            </w:r>
          </w:p>
        </w:tc>
      </w:tr>
      <w:tr>
        <w:tc>
          <w:tcPr>
            <w:tcW w:type="dxa" w:w="2967"/>
          </w:tcPr>
          <w:p>
            <w:pPr>
              <w:spacing w:after="40" w:before="40"/>
            </w:pPr>
            <w:r>
              <w:rPr>
                <w:rFonts w:ascii="微软雅黑" w:hAnsi="微软雅黑"/>
                <w:sz w:val="20"/>
              </w:rPr>
              <w:t>`Socket timeout`</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在已建立的开放连接上传输数据时等待的时间（以毫秒为单位），在连接超时并关闭之前。&lt;br /&gt; 默认：`50000`</w:t>
            </w:r>
          </w:p>
        </w:tc>
      </w:tr>
      <w:tr>
        <w:tc>
          <w:tcPr>
            <w:tcW w:type="dxa" w:w="2967"/>
          </w:tcPr>
          <w:p>
            <w:pPr>
              <w:spacing w:after="40" w:before="40"/>
            </w:pPr>
            <w:r>
              <w:rPr>
                <w:rFonts w:ascii="微软雅黑" w:hAnsi="微软雅黑"/>
                <w:sz w:val="20"/>
              </w:rPr>
              <w:t>`Max connections`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允许的最大开放HTTP连接数。&lt;br /&gt; 默认：`50`</w:t>
            </w:r>
          </w:p>
        </w:tc>
      </w:tr>
      <w:tr>
        <w:tc>
          <w:tcPr>
            <w:tcW w:type="dxa" w:w="2967"/>
          </w:tcPr>
          <w:p>
            <w:pPr>
              <w:spacing w:after="40" w:before="40"/>
            </w:pPr>
            <w:r>
              <w:rPr>
                <w:rFonts w:ascii="微软雅黑" w:hAnsi="微软雅黑"/>
                <w:sz w:val="20"/>
              </w:rPr>
              <w:t>`Max error retries`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失败的可重试请求（例如：来自服务的5xx错误响应）的最大重试次数。&lt;br /&gt; 默认：`3`</w:t>
            </w:r>
          </w:p>
        </w:tc>
      </w:tr>
      <w:tr>
        <w:tc>
          <w:tcPr>
            <w:tcW w:type="dxa" w:w="2967"/>
          </w:tcPr>
          <w:p>
            <w:pPr>
              <w:spacing w:after="40" w:before="40"/>
            </w:pPr>
            <w:r>
              <w:rPr>
                <w:rFonts w:ascii="微软雅黑" w:hAnsi="微软雅黑"/>
                <w:sz w:val="20"/>
              </w:rPr>
              <w:t>`Client KMS key`</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使用AWS SDK执行客户端数据加密的KMS密钥名称或别名。在PCloud中使用此选项需要代理更改。</w:t>
            </w:r>
          </w:p>
        </w:tc>
      </w:tr>
      <w:tr>
        <w:tc>
          <w:tcPr>
            <w:tcW w:type="dxa" w:w="2967"/>
          </w:tcPr>
          <w:p>
            <w:pPr>
              <w:spacing w:after="40" w:before="40"/>
            </w:pPr>
            <w:r>
              <w:rPr>
                <w:rFonts w:ascii="微软雅黑" w:hAnsi="微软雅黑"/>
                <w:sz w:val="20"/>
              </w:rPr>
              <w:t>`Client KMS region`</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用于KMS客户端的AWS区域。仅在提供AWS KMS密钥时相关。</w:t>
            </w:r>
          </w:p>
        </w:tc>
      </w:tr>
      <w:tr>
        <w:tc>
          <w:tcPr>
            <w:tcW w:type="dxa" w:w="2967"/>
          </w:tcPr>
          <w:p>
            <w:pPr>
              <w:spacing w:after="40" w:before="40"/>
            </w:pPr>
            <w:r>
              <w:rPr>
                <w:rFonts w:ascii="微软雅黑" w:hAnsi="微软雅黑"/>
                <w:sz w:val="20"/>
              </w:rPr>
              <w:t>`Match subfolder exactly`</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可选地将子文件夹下指定的路径与S3中的确切子文件夹匹配。如果设置为false，则`s3://bucket-name/foo/bar/`和`s3://bucket-name/foo/bar_baz/`都将与子文件夹设置`foo/bar/`匹配。</w:t>
            </w:r>
          </w:p>
        </w:tc>
      </w:tr>
      <w:tr>
        <w:tc>
          <w:tcPr>
            <w:tcW w:type="dxa" w:w="2967"/>
          </w:tcPr>
          <w:p>
            <w:pPr>
              <w:spacing w:after="40" w:before="40"/>
            </w:pPr>
            <w:r>
              <w:rPr>
                <w:rFonts w:ascii="微软雅黑" w:hAnsi="微软雅黑"/>
                <w:sz w:val="20"/>
              </w:rPr>
              <w:t>`Proxy configurations`</w:t>
            </w:r>
          </w:p>
        </w:tc>
        <w:tc>
          <w:tcPr>
            <w:tcW w:type="dxa" w:w="2967"/>
          </w:tcPr>
          <w:p>
            <w:pPr>
              <w:spacing w:after="40" w:before="40"/>
            </w:pPr>
            <w:r>
              <w:rPr>
                <w:rFonts w:ascii="微软雅黑" w:hAnsi="微软雅黑"/>
                <w:sz w:val="20"/>
              </w:rPr>
              <w:t>是 - 仅适用于基于代理的连接</w:t>
            </w:r>
          </w:p>
        </w:tc>
        <w:tc>
          <w:tcPr>
            <w:tcW w:type="dxa" w:w="2967"/>
          </w:tcPr>
          <w:p>
            <w:pPr>
              <w:spacing w:after="40" w:before="40"/>
            </w:pPr>
            <w:r>
              <w:rPr>
                <w:rFonts w:ascii="微软雅黑" w:hAnsi="微软雅黑"/>
                <w:sz w:val="20"/>
              </w:rPr>
              <w:t>配置S3的代理设置。&lt;br /&gt;*注意：如果(a)您的Foundry注册托管在AWS中，(b)您连接到的S3桶托管在与您的Foundry注册不同的AWS区域，并且(c)您通过数据连接代理进行连接，则这是必需的。有关更多详细信息，请参阅[S3代理配置](#s3-proxy-configuration-agent-based-connections)。*</w:t>
            </w:r>
          </w:p>
        </w:tc>
      </w:tr>
      <w:tr>
        <w:tc>
          <w:tcPr>
            <w:tcW w:type="dxa" w:w="2967"/>
          </w:tcPr>
          <w:p>
            <w:pPr>
              <w:spacing w:after="40" w:before="40"/>
            </w:pPr>
            <w:r>
              <w:rPr>
                <w:rFonts w:ascii="微软雅黑" w:hAnsi="微软雅黑"/>
                <w:sz w:val="20"/>
              </w:rPr>
              <w:t>`Enable path style access`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使用路径样式访问URL（例如，`https://s3.region-code.amazonaws.com/bucket-name/key-name`）而不是虚拟托管样式访问URL（例如，`https://bucket-name.s3.region-code.amazonaws.com/key-name`）。有关更多详细信息，请参阅[官方AWS文档 ↗](https://docs.aws.amazon.com/AmazonS3/latest/userguide/VirtualHosting.html)。</w:t>
            </w:r>
          </w:p>
        </w:tc>
      </w:tr>
      <w:tr>
        <w:tc>
          <w:tcPr>
            <w:tcW w:type="dxa" w:w="2967"/>
          </w:tcPr>
          <w:p>
            <w:pPr>
              <w:spacing w:after="40" w:before="40"/>
            </w:pPr>
            <w:r>
              <w:rPr>
                <w:rFonts w:ascii="微软雅黑" w:hAnsi="微软雅黑"/>
                <w:sz w:val="20"/>
              </w:rPr>
              <w:t>`Catalog`</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配置此S3桶中存储的表的目录。有关更多详细信息，请参阅[虚拟表](#virtual-tables)。</w:t>
            </w:r>
          </w:p>
        </w:tc>
      </w:tr>
    </w:tbl>
    <w:p/>
    <w:p>
      <w:pPr>
        <w:pStyle w:val="Heading2"/>
      </w:pPr>
      <w:r>
        <w:rPr>
          <w:rFonts w:ascii="微软雅黑" w:hAnsi="微软雅黑"/>
        </w:rPr>
        <w:t>S3的必需读取和同步权限</w:t>
      </w:r>
    </w:p>
    <w:p>
      <w:pPr>
        <w:spacing w:line="360" w:lineRule="auto" w:after="120"/>
      </w:pPr>
      <w:r>
        <w:rPr>
          <w:rFonts w:ascii="微软雅黑" w:hAnsi="微软雅黑"/>
          <w:sz w:val="21"/>
        </w:rPr>
        <w:t>以下AWS权限是S3桶交互式探索所必需的：</w:t>
      </w:r>
    </w:p>
    <w:p>
      <w:pPr>
        <w:spacing w:before="80" w:after="80"/>
        <w:ind w:left="567"/>
      </w:pPr>
      <w:r>
        <w:rPr>
          <w:rFonts w:ascii="Consolas" w:hAnsi="Consolas"/>
          <w:color w:val="505050"/>
          <w:sz w:val="18"/>
        </w:rPr>
        <w:t>{</w:t>
        <w:br/>
        <w:t xml:space="preserve">    "Action": ["s3:ListBucket"], // 操作：列出S3存储桶中的对象</w:t>
        <w:br/>
        <w:t xml:space="preserve">    "Resource": ["arn:aws:s3:::path/to/bucket"], // 资源：指定存储桶的ARN（Amazon资源名称）</w:t>
        <w:br/>
        <w:t xml:space="preserve">    "Effect": "Allow", // 效果：允许执行指定的操作</w:t>
        <w:br/>
        <w:t>}</w:t>
      </w:r>
    </w:p>
    <w:p>
      <w:pPr>
        <w:spacing w:line="360" w:lineRule="auto" w:after="120"/>
      </w:pPr>
      <w:r>
        <w:rPr>
          <w:rFonts w:ascii="微软雅黑" w:hAnsi="微软雅黑"/>
          <w:sz w:val="21"/>
        </w:rPr>
        <w:t>以下AWS权限是从S3进行批量同步、虚拟表和媒体同步所需的：</w:t>
      </w:r>
    </w:p>
    <w:p>
      <w:pPr>
        <w:spacing w:before="80" w:after="80"/>
        <w:ind w:left="567"/>
      </w:pPr>
      <w:r>
        <w:rPr>
          <w:rFonts w:ascii="Consolas" w:hAnsi="Consolas"/>
          <w:color w:val="505050"/>
          <w:sz w:val="18"/>
        </w:rPr>
        <w:t>{</w:t>
        <w:br/>
        <w:t xml:space="preserve">    "Action": ["s3:GetObject"],  // 指定的动作是从S3中获取对象</w:t>
        <w:br/>
        <w:t xml:space="preserve">    "Resource": ["arn:aws:s3:::path/to/bucket/*"],  // 指定的资源是S3桶中的路径</w:t>
        <w:br/>
        <w:t xml:space="preserve">    "Effect": "Allow",  // 允许上述动作的效果</w:t>
        <w:br/>
        <w:t>}</w:t>
      </w:r>
    </w:p>
    <w:p>
      <w:pPr>
        <w:spacing w:line="360" w:lineRule="auto" w:after="120"/>
      </w:pPr>
      <w:r>
        <w:rPr>
          <w:rFonts w:ascii="微软雅黑" w:hAnsi="微软雅黑"/>
          <w:sz w:val="21"/>
        </w:rPr>
        <w:t xml:space="preserve">请参阅 </w:t>
      </w:r>
      <w:r>
        <w:rPr>
          <w:rFonts w:ascii="微软雅黑" w:hAnsi="微软雅黑"/>
          <w:color w:val="0066CC"/>
          <w:sz w:val="21"/>
          <w:u w:val="single"/>
        </w:rPr>
        <w:t>关于 Amazon S3 中策略和权限的官方 AWS 文档 ↗</w:t>
      </w:r>
      <w:r>
        <w:rPr>
          <w:rFonts w:ascii="微软雅黑" w:hAnsi="微软雅黑"/>
          <w:sz w:val="21"/>
        </w:rPr>
        <w:t>，了解有关如何在 S3 中配置桶策略的更多详细信息。</w:t>
      </w:r>
    </w:p>
    <w:p>
      <w:pPr>
        <w:pStyle w:val="Heading2"/>
      </w:pPr>
      <w:r>
        <w:rPr>
          <w:rFonts w:ascii="微软雅黑" w:hAnsi="微软雅黑"/>
        </w:rPr>
        <w:t>S3 代理配置（基于代理的连接）</w:t>
      </w:r>
    </w:p>
    <w:p>
      <w:pPr>
        <w:spacing w:line="360" w:lineRule="auto" w:after="120"/>
      </w:pPr>
      <w:r>
        <w:rPr>
          <w:rFonts w:ascii="微软雅黑" w:hAnsi="微软雅黑"/>
          <w:sz w:val="21"/>
        </w:rPr>
        <w:t>使用数据连接代理连接到 S3 时，可以通过两种方式定义代理设置：</w:t>
      </w:r>
    </w:p>
    <w:p>
      <w:pPr>
        <w:pStyle w:val="ListBullet"/>
        <w:spacing w:line="360" w:lineRule="auto" w:after="120"/>
      </w:pPr>
      <w:r>
        <w:rPr>
          <w:rFonts w:ascii="微软雅黑" w:hAnsi="微软雅黑"/>
          <w:sz w:val="21"/>
        </w:rPr>
        <w:t>源配置：直接在源配置中定义每个代理设置，如下表所述。</w:t>
      </w:r>
    </w:p>
    <w:p>
      <w:pPr>
        <w:pStyle w:val="ListBullet"/>
        <w:spacing w:line="360" w:lineRule="auto" w:after="120"/>
      </w:pPr>
      <w:r>
        <w:rPr>
          <w:rFonts w:ascii="微软雅黑" w:hAnsi="微软雅黑"/>
          <w:sz w:val="21"/>
        </w:rPr>
        <w:t>代理的系统属性：作为后备，您可以在代理的系统属性中配置代理设置。为此，请在代理的高级配置设置中包含适当的 JVM 参数（例如，</w:t>
      </w:r>
      <w:r>
        <w:rPr>
          <w:rFonts w:ascii="Consolas" w:hAnsi="Consolas"/>
          <w:color w:val="B43C3C"/>
          <w:sz w:val="18"/>
        </w:rPr>
        <w:t>-Dhttps.proxyHost=example.proxy.com</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必填？</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`host`</w:t>
            </w:r>
          </w:p>
        </w:tc>
        <w:tc>
          <w:tcPr>
            <w:tcW w:type="dxa" w:w="2225"/>
          </w:tcPr>
          <w:p>
            <w:pPr>
              <w:spacing w:after="40" w:before="40"/>
            </w:pPr>
            <w:r>
              <w:rPr>
                <w:rFonts w:ascii="微软雅黑" w:hAnsi="微软雅黑"/>
                <w:sz w:val="20"/>
              </w:rPr>
              <w:t>Y</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HTTP 代理主机（无方案）。</w:t>
            </w:r>
          </w:p>
        </w:tc>
      </w:tr>
      <w:tr>
        <w:tc>
          <w:tcPr>
            <w:tcW w:type="dxa" w:w="2225"/>
          </w:tcPr>
          <w:p>
            <w:pPr>
              <w:spacing w:after="40" w:before="40"/>
            </w:pPr>
            <w:r>
              <w:rPr>
                <w:rFonts w:ascii="微软雅黑" w:hAnsi="微软雅黑"/>
                <w:sz w:val="20"/>
              </w:rPr>
              <w:t>`port`</w:t>
            </w:r>
          </w:p>
        </w:tc>
        <w:tc>
          <w:tcPr>
            <w:tcW w:type="dxa" w:w="2225"/>
          </w:tcPr>
          <w:p>
            <w:pPr>
              <w:spacing w:after="40" w:before="40"/>
            </w:pPr>
            <w:r>
              <w:rPr>
                <w:rFonts w:ascii="微软雅黑" w:hAnsi="微软雅黑"/>
                <w:sz w:val="20"/>
              </w:rPr>
              <w:t>Y</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HTTP 代理的端口。</w:t>
            </w:r>
          </w:p>
        </w:tc>
      </w:tr>
      <w:tr>
        <w:tc>
          <w:tcPr>
            <w:tcW w:type="dxa" w:w="2225"/>
          </w:tcPr>
          <w:p>
            <w:pPr>
              <w:spacing w:after="40" w:before="40"/>
            </w:pPr>
            <w:r>
              <w:rPr>
                <w:rFonts w:ascii="微软雅黑" w:hAnsi="微软雅黑"/>
                <w:sz w:val="20"/>
              </w:rPr>
              <w:t>`protocol`</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t>`HTTPS`</w:t>
            </w:r>
          </w:p>
        </w:tc>
        <w:tc>
          <w:tcPr>
            <w:tcW w:type="dxa" w:w="2225"/>
          </w:tcPr>
          <w:p>
            <w:pPr>
              <w:spacing w:after="40" w:before="40"/>
            </w:pPr>
            <w:r>
              <w:rPr>
                <w:rFonts w:ascii="微软雅黑" w:hAnsi="微软雅黑"/>
                <w:sz w:val="20"/>
              </w:rPr>
              <w:t>使用的协议。可以是 `HTTPS` 或 `HTTP`。</w:t>
            </w:r>
          </w:p>
        </w:tc>
      </w:tr>
      <w:tr>
        <w:tc>
          <w:tcPr>
            <w:tcW w:type="dxa" w:w="2225"/>
          </w:tcPr>
          <w:p>
            <w:pPr>
              <w:spacing w:after="40" w:before="40"/>
            </w:pPr>
            <w:r>
              <w:rPr>
                <w:rFonts w:ascii="微软雅黑" w:hAnsi="微软雅黑"/>
                <w:sz w:val="20"/>
              </w:rPr>
              <w:t>`nonProxyHosts`</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不应使用代理的主机名列表（或通配符域名）。例如：`*.s3-external-1.amazonaws.com</w:t>
            </w:r>
          </w:p>
        </w:tc>
      </w:tr>
      <w:tr>
        <w:tc>
          <w:tcPr>
            <w:tcW w:type="dxa" w:w="2225"/>
          </w:tcPr>
          <w:p>
            <w:pPr>
              <w:spacing w:after="40" w:before="40"/>
            </w:pPr>
            <w:r>
              <w:rPr>
                <w:rFonts w:ascii="微软雅黑" w:hAnsi="微软雅黑"/>
                <w:sz w:val="20"/>
              </w:rPr>
              <w:t>`credentials`</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如果您的代理需要基本 HTTP 身份验证（由 [HTTP 407 响应 ↗](https://www.w3.org/Protocols/rfc2616/rfc2616-sec14.html#sec14.34) 触发），请包含此块。</w:t>
            </w:r>
          </w:p>
        </w:tc>
      </w:tr>
      <w:tr>
        <w:tc>
          <w:tcPr>
            <w:tcW w:type="dxa" w:w="2225"/>
          </w:tcPr>
          <w:p>
            <w:pPr>
              <w:spacing w:after="40" w:before="40"/>
            </w:pPr>
            <w:r>
              <w:rPr>
                <w:rFonts w:ascii="微软雅黑" w:hAnsi="微软雅黑"/>
                <w:sz w:val="20"/>
              </w:rPr>
              <w:t>`credentials.username`</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HTTP 代理的明文用户名。</w:t>
            </w:r>
          </w:p>
        </w:tc>
      </w:tr>
      <w:tr>
        <w:tc>
          <w:tcPr>
            <w:tcW w:type="dxa" w:w="2225"/>
          </w:tcPr>
          <w:p>
            <w:pPr>
              <w:spacing w:after="40" w:before="40"/>
            </w:pPr>
            <w:r>
              <w:rPr>
                <w:rFonts w:ascii="微软雅黑" w:hAnsi="微软雅黑"/>
                <w:sz w:val="20"/>
              </w:rPr>
              <w:t>`credentials.password`</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HTTP 代理的加密密码。</w:t>
            </w:r>
          </w:p>
        </w:tc>
      </w:tr>
    </w:tbl>
    <w:p/>
    <w:p>
      <w:pPr>
        <w:pStyle w:val="Heading2"/>
      </w:pPr>
      <w:r>
        <w:rPr>
          <w:rFonts w:ascii="微软雅黑" w:hAnsi="微软雅黑"/>
        </w:rPr>
        <w:t>STS 角色配置</w:t>
      </w:r>
    </w:p>
    <w:p>
      <w:pPr>
        <w:spacing w:line="360" w:lineRule="auto" w:after="120"/>
      </w:pPr>
      <w:r>
        <w:rPr>
          <w:rFonts w:ascii="微软雅黑" w:hAnsi="微软雅黑"/>
          <w:sz w:val="21"/>
        </w:rPr>
        <w:t xml:space="preserve">STS 角色配置允许您使用 </w:t>
      </w:r>
      <w:r>
        <w:rPr>
          <w:rFonts w:ascii="微软雅黑" w:hAnsi="微软雅黑"/>
          <w:color w:val="0066CC"/>
          <w:sz w:val="21"/>
          <w:u w:val="single"/>
        </w:rPr>
        <w:t>AWS Security Token Service ↗</w:t>
      </w:r>
      <w:r>
        <w:rPr>
          <w:rFonts w:ascii="微软雅黑" w:hAnsi="微软雅黑"/>
          <w:sz w:val="21"/>
        </w:rPr>
        <w:t xml:space="preserve"> 在从 S3 读取时假设一个角色。</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必填？</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`roleArn`</w:t>
            </w:r>
          </w:p>
        </w:tc>
        <w:tc>
          <w:tcPr>
            <w:tcW w:type="dxa" w:w="2225"/>
          </w:tcPr>
          <w:p>
            <w:pPr>
              <w:spacing w:after="40" w:before="40"/>
            </w:pPr>
            <w:r>
              <w:rPr>
                <w:rFonts w:ascii="微软雅黑" w:hAnsi="微软雅黑"/>
                <w:sz w:val="20"/>
              </w:rPr>
              <w:t>Y</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STS 角色 ARN 名称。</w:t>
            </w:r>
          </w:p>
        </w:tc>
      </w:tr>
      <w:tr>
        <w:tc>
          <w:tcPr>
            <w:tcW w:type="dxa" w:w="2225"/>
          </w:tcPr>
          <w:p>
            <w:pPr>
              <w:spacing w:after="40" w:before="40"/>
            </w:pPr>
            <w:r>
              <w:rPr>
                <w:rFonts w:ascii="微软雅黑" w:hAnsi="微软雅黑"/>
                <w:sz w:val="20"/>
              </w:rPr>
              <w:t>`roleSessionName`</w:t>
            </w:r>
          </w:p>
        </w:tc>
        <w:tc>
          <w:tcPr>
            <w:tcW w:type="dxa" w:w="2225"/>
          </w:tcPr>
          <w:p>
            <w:pPr>
              <w:spacing w:after="40" w:before="40"/>
            </w:pPr>
            <w:r>
              <w:rPr>
                <w:rFonts w:ascii="微软雅黑" w:hAnsi="微软雅黑"/>
                <w:sz w:val="20"/>
              </w:rPr>
              <w:t>Y</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假设此角色时使用的会话名称。</w:t>
            </w:r>
          </w:p>
        </w:tc>
      </w:tr>
      <w:tr>
        <w:tc>
          <w:tcPr>
            <w:tcW w:type="dxa" w:w="2225"/>
          </w:tcPr>
          <w:p>
            <w:pPr>
              <w:spacing w:after="40" w:before="40"/>
            </w:pPr>
            <w:r>
              <w:rPr>
                <w:rFonts w:ascii="微软雅黑" w:hAnsi="微软雅黑"/>
                <w:sz w:val="20"/>
              </w:rPr>
              <w:t>`roleSessionDuration`</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t>3600 秒</w:t>
            </w:r>
          </w:p>
        </w:tc>
        <w:tc>
          <w:tcPr>
            <w:tcW w:type="dxa" w:w="2225"/>
          </w:tcPr>
          <w:p>
            <w:pPr>
              <w:spacing w:after="40" w:before="40"/>
            </w:pPr>
            <w:r>
              <w:rPr>
                <w:rFonts w:ascii="微软雅黑" w:hAnsi="微软雅黑"/>
                <w:sz w:val="20"/>
              </w:rPr>
              <w:t>会话持续时间。</w:t>
            </w:r>
          </w:p>
        </w:tc>
      </w:tr>
      <w:tr>
        <w:tc>
          <w:tcPr>
            <w:tcW w:type="dxa" w:w="2225"/>
          </w:tcPr>
          <w:p>
            <w:pPr>
              <w:spacing w:after="40" w:before="40"/>
            </w:pPr>
            <w:r>
              <w:rPr>
                <w:rFonts w:ascii="微软雅黑" w:hAnsi="微软雅黑"/>
                <w:sz w:val="20"/>
              </w:rPr>
              <w:t>`externalId`</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假设角色时使用的外部 ID。</w:t>
            </w:r>
          </w:p>
        </w:tc>
      </w:tr>
    </w:tbl>
    <w:p/>
    <w:p>
      <w:pPr>
        <w:pStyle w:val="Heading2"/>
      </w:pPr>
      <w:r>
        <w:rPr>
          <w:rFonts w:ascii="微软雅黑" w:hAnsi="微软雅黑"/>
        </w:rPr>
        <w:t>云身份配置</w:t>
      </w:r>
    </w:p>
    <w:p>
      <w:pPr>
        <w:spacing w:line="360" w:lineRule="auto" w:after="120"/>
      </w:pPr>
      <w:r>
        <w:rPr>
          <w:rFonts w:ascii="微软雅黑" w:hAnsi="微软雅黑"/>
          <w:sz w:val="21"/>
        </w:rPr>
        <w:t>云身份认证允许 Foundry 访问您 AWS 实例中的资源。云身份在控制面板的</w:t>
      </w:r>
      <w:r>
        <w:rPr>
          <w:rFonts w:ascii="微软雅黑" w:hAnsi="微软雅黑"/>
          <w:color w:val="0066CC"/>
          <w:sz w:val="21"/>
          <w:u w:val="single"/>
        </w:rPr>
        <w:t>注册</w:t>
      </w:r>
      <w:r>
        <w:rPr>
          <w:rFonts w:ascii="微软雅黑" w:hAnsi="微软雅黑"/>
          <w:sz w:val="21"/>
        </w:rPr>
        <w:t>级别进行配置和管理。了解如何</w:t>
      </w:r>
      <w:r>
        <w:rPr>
          <w:rFonts w:ascii="微软雅黑" w:hAnsi="微软雅黑"/>
          <w:color w:val="0066CC"/>
          <w:sz w:val="21"/>
          <w:u w:val="single"/>
        </w:rPr>
        <w:t>配置云身份</w:t>
      </w:r>
      <w:r>
        <w:rPr>
          <w:rFonts w:ascii="微软雅黑" w:hAnsi="微软雅黑"/>
          <w:sz w:val="21"/>
        </w:rPr>
        <w:t>。</w:t>
      </w:r>
    </w:p>
    <w:p>
      <w:pPr>
        <w:spacing w:after="40"/>
        <w:jc w:val="center"/>
      </w:pPr>
      <w:r>
        <w:rPr>
          <w:i/>
          <w:color w:val="646464"/>
          <w:sz w:val="18"/>
        </w:rPr>
        <w:t>图：具有云身份的 S3 源</w:t>
      </w:r>
    </w:p>
    <w:p>
      <w:pPr>
        <w:spacing w:before="120" w:after="240"/>
        <w:jc w:val="center"/>
      </w:pPr>
      <w:r>
        <w:drawing>
          <wp:inline xmlns:a="http://schemas.openxmlformats.org/drawingml/2006/main" xmlns:pic="http://schemas.openxmlformats.org/drawingml/2006/picture">
            <wp:extent cx="5029200" cy="1340252"/>
            <wp:docPr id="1" name="Picture 1"/>
            <wp:cNvGraphicFramePr>
              <a:graphicFrameLocks noChangeAspect="1"/>
            </wp:cNvGraphicFramePr>
            <a:graphic>
              <a:graphicData uri="http://schemas.openxmlformats.org/drawingml/2006/picture">
                <pic:pic>
                  <pic:nvPicPr>
                    <pic:cNvPr id="0" name="s3-source-with-cloud-identity.png"/>
                    <pic:cNvPicPr/>
                  </pic:nvPicPr>
                  <pic:blipFill>
                    <a:blip r:embed="rId9"/>
                    <a:stretch>
                      <a:fillRect/>
                    </a:stretch>
                  </pic:blipFill>
                  <pic:spPr>
                    <a:xfrm>
                      <a:off x="0" y="0"/>
                      <a:ext cx="5029200" cy="1340252"/>
                    </a:xfrm>
                    <a:prstGeom prst="rect"/>
                  </pic:spPr>
                </pic:pic>
              </a:graphicData>
            </a:graphic>
          </wp:inline>
        </w:drawing>
      </w:r>
    </w:p>
    <w:p>
      <w:pPr>
        <w:spacing w:line="360" w:lineRule="auto" w:after="120"/>
      </w:pPr>
      <w:r>
        <w:rPr>
          <w:rFonts w:ascii="微软雅黑" w:hAnsi="微软雅黑"/>
          <w:sz w:val="21"/>
        </w:rPr>
        <w:t xml:space="preserve">使用云身份认证时，角色 ARN 将显示在凭证部分。选择 </w:t>
      </w:r>
      <w:r>
        <w:rPr>
          <w:rFonts w:ascii="Consolas" w:hAnsi="Consolas"/>
          <w:color w:val="B43C3C"/>
          <w:sz w:val="18"/>
        </w:rPr>
        <w:t>Cloud identity</w:t>
      </w:r>
      <w:r>
        <w:rPr>
          <w:rFonts w:ascii="微软雅黑" w:hAnsi="微软雅黑"/>
          <w:sz w:val="21"/>
        </w:rPr>
        <w:t xml:space="preserve"> 凭证选项后，还必须配置以下内容：</w:t>
      </w:r>
    </w:p>
    <w:p>
      <w:pPr>
        <w:pStyle w:val="ListNumber"/>
        <w:spacing w:line="360" w:lineRule="auto" w:after="120"/>
      </w:pPr>
      <w:r>
        <w:rPr>
          <w:rFonts w:ascii="微软雅黑" w:hAnsi="微软雅黑"/>
          <w:sz w:val="21"/>
        </w:rPr>
        <w:t>在目标 Amazon AWS 账户中配置一个身份和访问管理 (IAM) 角色。</w:t>
      </w:r>
    </w:p>
    <w:p>
      <w:pPr>
        <w:pStyle w:val="ListNumber"/>
        <w:spacing w:line="360" w:lineRule="auto" w:after="120"/>
      </w:pPr>
      <w:r>
        <w:rPr>
          <w:rFonts w:ascii="微软雅黑" w:hAnsi="微软雅黑"/>
          <w:sz w:val="21"/>
        </w:rPr>
        <w:t xml:space="preserve">授予 IAM 角色访问您希望连接的 S3 桶的权限。您通常可以使用 </w:t>
      </w:r>
      <w:r>
        <w:rPr>
          <w:rFonts w:ascii="微软雅黑" w:hAnsi="微软雅黑"/>
          <w:color w:val="0066CC"/>
          <w:sz w:val="21"/>
          <w:u w:val="single"/>
        </w:rPr>
        <w:t>桶策略 ↗</w:t>
      </w:r>
      <w:r>
        <w:rPr>
          <w:rFonts w:ascii="微软雅黑" w:hAnsi="微软雅黑"/>
          <w:sz w:val="21"/>
        </w:rPr>
        <w:t xml:space="preserve"> 来实现这一点。</w:t>
      </w:r>
    </w:p>
    <w:p>
      <w:pPr>
        <w:pStyle w:val="ListNumber"/>
        <w:spacing w:line="360" w:lineRule="auto" w:after="120"/>
      </w:pPr>
      <w:r>
        <w:rPr>
          <w:rFonts w:ascii="微软雅黑" w:hAnsi="微软雅黑"/>
          <w:sz w:val="21"/>
        </w:rPr>
        <w:t xml:space="preserve">在 S3 源配置详细信息中，在 </w:t>
      </w:r>
      <w:r>
        <w:rPr>
          <w:rFonts w:ascii="微软雅黑" w:hAnsi="微软雅黑"/>
          <w:color w:val="0066CC"/>
          <w:sz w:val="21"/>
          <w:u w:val="single"/>
        </w:rPr>
        <w:t>Security Token Service (STS) 角色 ↗</w:t>
      </w:r>
      <w:r>
        <w:rPr>
          <w:rFonts w:ascii="微软雅黑" w:hAnsi="微软雅黑"/>
          <w:sz w:val="21"/>
        </w:rPr>
        <w:t xml:space="preserve"> 配置下添加 IAM 角色。在访问 S3 时，Foundry 中的云身份 IAM 角色将尝试假设 </w:t>
      </w:r>
      <w:r>
        <w:rPr>
          <w:rFonts w:ascii="微软雅黑" w:hAnsi="微软雅黑"/>
          <w:color w:val="0066CC"/>
          <w:sz w:val="21"/>
          <w:u w:val="single"/>
        </w:rPr>
        <w:t>AWS 账户 IAM 角色 ↗</w:t>
      </w:r>
      <w:r>
        <w:rPr>
          <w:rFonts w:ascii="微软雅黑" w:hAnsi="微软雅黑"/>
          <w:sz w:val="21"/>
        </w:rPr>
        <w:t>。</w:t>
      </w:r>
    </w:p>
    <w:p>
      <w:pPr>
        <w:pStyle w:val="ListNumber"/>
        <w:spacing w:line="360" w:lineRule="auto" w:after="120"/>
      </w:pPr>
      <w:r>
        <w:rPr>
          <w:rFonts w:ascii="微软雅黑" w:hAnsi="微软雅黑"/>
          <w:color w:val="0066CC"/>
          <w:sz w:val="21"/>
          <w:u w:val="single"/>
        </w:rPr>
        <w:t>配置相应的信任策略 ↗</w:t>
      </w:r>
      <w:r>
        <w:rPr>
          <w:rFonts w:ascii="微软雅黑" w:hAnsi="微软雅黑"/>
          <w:sz w:val="21"/>
        </w:rPr>
        <w:t>，以允许云身份 IAM 角色假设目标 AWS 账户 IAM 角色。</w:t>
      </w:r>
    </w:p>
    <w:p>
      <w:pPr>
        <w:pStyle w:val="Heading2"/>
      </w:pPr>
      <w:r>
        <w:rPr>
          <w:rFonts w:ascii="微软雅黑" w:hAnsi="微软雅黑"/>
        </w:rPr>
        <w:t>虚拟表</w:t>
      </w:r>
    </w:p>
    <w:p>
      <w:pPr>
        <w:spacing w:line="360" w:lineRule="auto" w:after="120"/>
      </w:pPr>
      <w:r>
        <w:rPr>
          <w:rFonts w:ascii="微软雅黑" w:hAnsi="微软雅黑"/>
          <w:sz w:val="21"/>
        </w:rPr>
        <w:t>本节提供有关使用来自 S3 源的</w:t>
      </w:r>
      <w:r>
        <w:rPr>
          <w:rFonts w:ascii="微软雅黑" w:hAnsi="微软雅黑"/>
          <w:color w:val="0066CC"/>
          <w:sz w:val="21"/>
          <w:u w:val="single"/>
        </w:rPr>
        <w:t>虚拟表</w:t>
      </w:r>
      <w:r>
        <w:rPr>
          <w:rFonts w:ascii="微软雅黑" w:hAnsi="微软雅黑"/>
          <w:sz w:val="21"/>
        </w:rPr>
        <w:t>的更多详细信息。在同步到 Foundry 数据集时，本节不适用。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虚拟表功能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源格式</w:t>
            </w:r>
          </w:p>
        </w:tc>
        <w:tc>
          <w:tcPr>
            <w:tcW w:type="dxa" w:w="4451"/>
          </w:tcPr>
          <w:p>
            <w:pPr>
              <w:spacing w:after="40" w:before="40"/>
            </w:pPr>
            <w:r>
              <w:rPr>
                <w:rFonts w:ascii="微软雅黑" w:hAnsi="微软雅黑"/>
                <w:sz w:val="20"/>
              </w:rPr>
              <w:t>🟢 普遍可用：[Avro ↗](https://avro.apache.org/)、[Delta ↗](https://docs.delta.io/latest/)、[Iceberg ↗](https://iceberg.apache.org/)、[Parquet ↗](https://parquet.apache.org/)</w:t>
            </w:r>
          </w:p>
        </w:tc>
      </w:tr>
      <w:tr>
        <w:tc>
          <w:tcPr>
            <w:tcW w:type="dxa" w:w="4451"/>
          </w:tcPr>
          <w:p>
            <w:pPr>
              <w:spacing w:after="40" w:before="40"/>
            </w:pPr>
            <w:r>
              <w:rPr>
                <w:rFonts w:ascii="微软雅黑" w:hAnsi="微软雅黑"/>
                <w:sz w:val="20"/>
              </w:rPr>
              <w:t>手动注册</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自动注册</w:t>
            </w:r>
          </w:p>
        </w:tc>
        <w:tc>
          <w:tcPr>
            <w:tcW w:type="dxa" w:w="4451"/>
          </w:tcPr>
          <w:p>
            <w:pPr>
              <w:spacing w:after="40" w:before="40"/>
            </w:pPr>
            <w:r>
              <w:rPr>
                <w:rFonts w:ascii="微软雅黑" w:hAnsi="微软雅黑"/>
                <w:sz w:val="20"/>
              </w:rPr>
              <w:t>🔴 不可用</w:t>
            </w:r>
          </w:p>
        </w:tc>
      </w:tr>
      <w:tr>
        <w:tc>
          <w:tcPr>
            <w:tcW w:type="dxa" w:w="4451"/>
          </w:tcPr>
          <w:p>
            <w:pPr>
              <w:spacing w:after="40" w:before="40"/>
            </w:pPr>
            <w:r>
              <w:rPr>
                <w:rFonts w:ascii="微软雅黑" w:hAnsi="微软雅黑"/>
                <w:sz w:val="20"/>
              </w:rPr>
              <w:t>下推计算</w:t>
            </w:r>
          </w:p>
        </w:tc>
        <w:tc>
          <w:tcPr>
            <w:tcW w:type="dxa" w:w="4451"/>
          </w:tcPr>
          <w:p>
            <w:pPr>
              <w:spacing w:after="40" w:before="40"/>
            </w:pPr>
            <w:r>
              <w:rPr>
                <w:rFonts w:ascii="微软雅黑" w:hAnsi="微软雅黑"/>
                <w:sz w:val="20"/>
              </w:rPr>
              <w:t>🔴 不可用</w:t>
            </w:r>
          </w:p>
        </w:tc>
      </w:tr>
      <w:tr>
        <w:tc>
          <w:tcPr>
            <w:tcW w:type="dxa" w:w="4451"/>
          </w:tcPr>
          <w:p>
            <w:pPr>
              <w:spacing w:after="40" w:before="40"/>
            </w:pPr>
            <w:r>
              <w:rPr>
                <w:rFonts w:ascii="微软雅黑" w:hAnsi="微软雅黑"/>
                <w:sz w:val="20"/>
              </w:rPr>
              <w:t>增量管道支持</w:t>
            </w:r>
          </w:p>
        </w:tc>
        <w:tc>
          <w:tcPr>
            <w:tcW w:type="dxa" w:w="4451"/>
          </w:tcPr>
          <w:p>
            <w:pPr>
              <w:spacing w:after="40" w:before="40"/>
            </w:pPr>
            <w:r>
              <w:rPr>
                <w:rFonts w:ascii="微软雅黑" w:hAnsi="微软雅黑"/>
                <w:sz w:val="20"/>
              </w:rPr>
              <w:t>🟢 Delta 表普遍可用：仅限 `APPEND`（[详情](#delta)）&lt;br /&gt; 🟢 Iceberg 表普遍可用：仅限 `APPEND`（[详情](#iceberg)）&lt;br /&gt; 🔴 Parquet 表不可用</w:t>
            </w:r>
          </w:p>
        </w:tc>
      </w:tr>
    </w:tbl>
    <w:p/>
    <w:p>
      <w:pPr>
        <w:spacing w:line="360" w:lineRule="auto" w:after="120"/>
      </w:pPr>
      <w:r>
        <w:rPr>
          <w:rFonts w:ascii="微软雅黑" w:hAnsi="微软雅黑"/>
          <w:sz w:val="21"/>
        </w:rPr>
        <w:t>注册</w:t>
      </w:r>
      <w:r>
        <w:rPr>
          <w:rFonts w:ascii="微软雅黑" w:hAnsi="微软雅黑"/>
          <w:color w:val="0066CC"/>
          <w:sz w:val="21"/>
          <w:u w:val="single"/>
        </w:rPr>
        <w:t>虚拟表</w:t>
      </w:r>
      <w:r>
        <w:rPr>
          <w:rFonts w:ascii="微软雅黑" w:hAnsi="微软雅黑"/>
          <w:sz w:val="21"/>
        </w:rPr>
        <w:t>时，请记住以下源配置要求：</w:t>
      </w:r>
    </w:p>
    <w:p>
      <w:pPr>
        <w:pStyle w:val="ListBullet"/>
        <w:spacing w:line="360" w:lineRule="auto" w:after="120"/>
      </w:pPr>
      <w:r>
        <w:rPr>
          <w:rFonts w:ascii="微软雅黑" w:hAnsi="微软雅黑"/>
          <w:sz w:val="21"/>
        </w:rPr>
        <w:t>您必须将源设置为</w:t>
      </w:r>
      <w:r>
        <w:rPr>
          <w:rFonts w:ascii="微软雅黑" w:hAnsi="微软雅黑"/>
          <w:color w:val="0066CC"/>
          <w:sz w:val="21"/>
          <w:u w:val="single"/>
        </w:rPr>
        <w:t>直接连接</w:t>
      </w:r>
      <w:r>
        <w:rPr>
          <w:rFonts w:ascii="微软雅黑" w:hAnsi="微软雅黑"/>
          <w:sz w:val="21"/>
        </w:rPr>
        <w:t>。虚拟表不支持使用</w:t>
      </w:r>
      <w:r>
        <w:rPr>
          <w:rFonts w:ascii="微软雅黑" w:hAnsi="微软雅黑"/>
          <w:color w:val="0066CC"/>
          <w:sz w:val="21"/>
          <w:u w:val="single"/>
        </w:rPr>
        <w:t>中介代理</w:t>
      </w:r>
      <w:r>
        <w:rPr>
          <w:rFonts w:ascii="微软雅黑" w:hAnsi="微软雅黑"/>
          <w:sz w:val="21"/>
        </w:rPr>
        <w:t>。</w:t>
      </w:r>
    </w:p>
    <w:p>
      <w:pPr>
        <w:pStyle w:val="ListBullet"/>
        <w:spacing w:line="360" w:lineRule="auto" w:after="120"/>
      </w:pPr>
      <w:r>
        <w:rPr>
          <w:rFonts w:ascii="微软雅黑" w:hAnsi="微软雅黑"/>
          <w:sz w:val="21"/>
        </w:rPr>
        <w:t>确保已根据</w:t>
      </w:r>
      <w:r>
        <w:rPr>
          <w:rFonts w:ascii="微软雅黑" w:hAnsi="微软雅黑"/>
          <w:color w:val="0066CC"/>
          <w:sz w:val="21"/>
          <w:u w:val="single"/>
        </w:rPr>
        <w:t>连接详细信息</w:t>
      </w:r>
      <w:r>
        <w:rPr>
          <w:rFonts w:ascii="微软雅黑" w:hAnsi="微软雅黑"/>
          <w:sz w:val="21"/>
        </w:rPr>
        <w:t>中的</w:t>
      </w:r>
      <w:r>
        <w:rPr>
          <w:rFonts w:ascii="微软雅黑" w:hAnsi="微软雅黑"/>
          <w:b/>
          <w:sz w:val="21"/>
        </w:rPr>
        <w:t>网络连接</w:t>
      </w:r>
      <w:r>
        <w:rPr>
          <w:rFonts w:ascii="微软雅黑" w:hAnsi="微软雅黑"/>
          <w:sz w:val="21"/>
        </w:rPr>
        <w:t>部分建立双向连接和白名单。</w:t>
      </w:r>
    </w:p>
    <w:p>
      <w:pPr>
        <w:pStyle w:val="ListBullet"/>
        <w:spacing w:line="360" w:lineRule="auto" w:after="120"/>
      </w:pPr>
      <w:r>
        <w:rPr>
          <w:rFonts w:ascii="微软雅黑" w:hAnsi="微软雅黑"/>
          <w:sz w:val="21"/>
        </w:rPr>
        <w:t>如果在代码库中使用虚拟表，请参阅</w:t>
      </w:r>
      <w:r>
        <w:rPr>
          <w:rFonts w:ascii="微软雅黑" w:hAnsi="微软雅黑"/>
          <w:color w:val="0066CC"/>
          <w:sz w:val="21"/>
          <w:u w:val="single"/>
        </w:rPr>
        <w:t>虚拟表文档</w:t>
      </w:r>
      <w:r>
        <w:rPr>
          <w:rFonts w:ascii="微软雅黑" w:hAnsi="微软雅黑"/>
          <w:sz w:val="21"/>
        </w:rPr>
        <w:t>以获取所需的其他源配置详细信息。</w:t>
      </w:r>
    </w:p>
    <w:p>
      <w:pPr>
        <w:pStyle w:val="ListBullet"/>
        <w:spacing w:line="360" w:lineRule="auto" w:after="120"/>
      </w:pPr>
      <w:r>
        <w:rPr>
          <w:rFonts w:ascii="微软雅黑" w:hAnsi="微软雅黑"/>
          <w:sz w:val="21"/>
        </w:rPr>
        <w:t xml:space="preserve">如果您的桶包含 </w:t>
      </w:r>
      <w:r>
        <w:rPr>
          <w:rFonts w:ascii="Consolas" w:hAnsi="Consolas"/>
          <w:color w:val="B43C3C"/>
          <w:sz w:val="18"/>
        </w:rPr>
        <w:t>.</w:t>
      </w:r>
      <w:r>
        <w:rPr>
          <w:rFonts w:ascii="微软雅黑" w:hAnsi="微软雅黑"/>
          <w:sz w:val="21"/>
        </w:rPr>
        <w:t>，您必须启用路径样式访问并设置适当的出口策略。</w:t>
      </w:r>
    </w:p>
    <w:p>
      <w:pPr>
        <w:spacing w:line="360" w:lineRule="auto" w:after="120"/>
      </w:pPr>
      <w:r>
        <w:rPr>
          <w:rFonts w:ascii="微软雅黑" w:hAnsi="微软雅黑"/>
          <w:sz w:val="21"/>
        </w:rPr>
        <w:t>请参阅上述</w:t>
      </w:r>
      <w:r>
        <w:rPr>
          <w:rFonts w:ascii="微软雅黑" w:hAnsi="微软雅黑"/>
          <w:color w:val="0066CC"/>
          <w:sz w:val="21"/>
          <w:u w:val="single"/>
        </w:rPr>
        <w:t>连接详细信息</w:t>
      </w:r>
      <w:r>
        <w:rPr>
          <w:rFonts w:ascii="微软雅黑" w:hAnsi="微软雅黑"/>
          <w:sz w:val="21"/>
        </w:rPr>
        <w:t>部分以获取更多详细信息。</w:t>
      </w:r>
    </w:p>
    <w:p>
      <w:pPr>
        <w:pStyle w:val="Heading3"/>
      </w:pPr>
      <w:r>
        <w:rPr>
          <w:rFonts w:ascii="微软雅黑" w:hAnsi="微软雅黑"/>
        </w:rPr>
        <w:t>Delta</w:t>
      </w:r>
    </w:p>
    <w:p>
      <w:pPr>
        <w:spacing w:line="360" w:lineRule="auto" w:after="120"/>
      </w:pPr>
      <w:r>
        <w:rPr>
          <w:rFonts w:ascii="微软雅黑" w:hAnsi="微软雅黑"/>
          <w:sz w:val="21"/>
        </w:rPr>
        <w:t>要启用由虚拟表支持的管道的增量支持，请确保在源 Delta 表上启用了</w:t>
      </w:r>
      <w:r>
        <w:rPr>
          <w:rFonts w:ascii="微软雅黑" w:hAnsi="微软雅黑"/>
          <w:color w:val="0066CC"/>
          <w:sz w:val="21"/>
          <w:u w:val="single"/>
        </w:rPr>
        <w:t>更改数据馈送 ↗</w:t>
      </w:r>
      <w:r>
        <w:rPr>
          <w:rFonts w:ascii="微软雅黑" w:hAnsi="微软雅黑"/>
          <w:sz w:val="21"/>
        </w:rPr>
        <w:t>。在</w:t>
      </w:r>
      <w:r>
        <w:rPr>
          <w:rFonts w:ascii="微软雅黑" w:hAnsi="微软雅黑"/>
          <w:color w:val="0066CC"/>
          <w:sz w:val="21"/>
          <w:u w:val="single"/>
        </w:rPr>
        <w:t>Python 变换</w:t>
      </w:r>
      <w:r>
        <w:rPr>
          <w:rFonts w:ascii="微软雅黑" w:hAnsi="微软雅黑"/>
          <w:sz w:val="21"/>
        </w:rPr>
        <w:t xml:space="preserve">中支持 </w:t>
      </w:r>
      <w:r>
        <w:rPr>
          <w:rFonts w:ascii="Consolas" w:hAnsi="Consolas"/>
          <w:color w:val="B43C3C"/>
          <w:sz w:val="18"/>
        </w:rPr>
        <w:t>current</w:t>
      </w:r>
      <w:r>
        <w:rPr>
          <w:rFonts w:ascii="微软雅黑" w:hAnsi="微软雅黑"/>
          <w:sz w:val="21"/>
        </w:rPr>
        <w:t xml:space="preserve"> 和 </w:t>
      </w:r>
      <w:r>
        <w:rPr>
          <w:rFonts w:ascii="Consolas" w:hAnsi="Consolas"/>
          <w:color w:val="B43C3C"/>
          <w:sz w:val="18"/>
        </w:rPr>
        <w:t>added</w:t>
      </w:r>
      <w:r>
        <w:rPr>
          <w:rFonts w:ascii="微软雅黑" w:hAnsi="微软雅黑"/>
          <w:sz w:val="21"/>
        </w:rPr>
        <w:t xml:space="preserve"> 读取模式。</w:t>
      </w:r>
      <w:r>
        <w:rPr>
          <w:rFonts w:ascii="Consolas" w:hAnsi="Consolas"/>
          <w:color w:val="B43C3C"/>
          <w:sz w:val="18"/>
        </w:rPr>
        <w:t>_change_type</w:t>
      </w:r>
      <w:r>
        <w:rPr>
          <w:rFonts w:ascii="微软雅黑" w:hAnsi="微软雅黑"/>
          <w:sz w:val="21"/>
        </w:rPr>
        <w:t>、</w:t>
      </w:r>
      <w:r>
        <w:rPr>
          <w:rFonts w:ascii="Consolas" w:hAnsi="Consolas"/>
          <w:color w:val="B43C3C"/>
          <w:sz w:val="18"/>
        </w:rPr>
        <w:t>_commit_version</w:t>
      </w:r>
      <w:r>
        <w:rPr>
          <w:rFonts w:ascii="微软雅黑" w:hAnsi="微软雅黑"/>
          <w:sz w:val="21"/>
        </w:rPr>
        <w:t xml:space="preserve"> 和 </w:t>
      </w:r>
      <w:r>
        <w:rPr>
          <w:rFonts w:ascii="Consolas" w:hAnsi="Consolas"/>
          <w:color w:val="B43C3C"/>
          <w:sz w:val="18"/>
        </w:rPr>
        <w:t>_commit_timestamp</w:t>
      </w:r>
      <w:r>
        <w:rPr>
          <w:rFonts w:ascii="微软雅黑" w:hAnsi="微软雅黑"/>
          <w:sz w:val="21"/>
        </w:rPr>
        <w:t xml:space="preserve"> 列将在 Python 变换中可用。</w:t>
      </w:r>
    </w:p>
    <w:p>
      <w:pPr>
        <w:pStyle w:val="Heading3"/>
      </w:pPr>
      <w:r>
        <w:rPr>
          <w:rFonts w:ascii="微软雅黑" w:hAnsi="微软雅黑"/>
        </w:rPr>
        <w:t>Iceberg</w:t>
      </w:r>
    </w:p>
    <w:p>
      <w:pPr>
        <w:spacing w:line="360" w:lineRule="auto" w:after="120"/>
      </w:pPr>
      <w:r>
        <w:rPr>
          <w:rFonts w:ascii="微软雅黑" w:hAnsi="微软雅黑"/>
          <w:sz w:val="21"/>
        </w:rPr>
        <w:t xml:space="preserve">需要 Iceberg 目录来加载由 Apache Iceberg 表支持的虚拟表。要了解有关 Iceberg 目录的更多信息，请参阅 </w:t>
      </w:r>
      <w:r>
        <w:rPr>
          <w:rFonts w:ascii="微软雅黑" w:hAnsi="微软雅黑"/>
          <w:color w:val="0066CC"/>
          <w:sz w:val="21"/>
          <w:u w:val="single"/>
        </w:rPr>
        <w:t>Apache Iceberg 文档 ↗</w:t>
      </w:r>
      <w:r>
        <w:rPr>
          <w:rFonts w:ascii="微软雅黑" w:hAnsi="微软雅黑"/>
          <w:sz w:val="21"/>
        </w:rPr>
        <w:t>。在源上注册的所有 Iceberg 表都必须使用相同的 Iceberg 目录。</w:t>
      </w:r>
    </w:p>
    <w:p>
      <w:pPr>
        <w:spacing w:line="360" w:lineRule="auto" w:after="120"/>
      </w:pPr>
      <w:r>
        <w:rPr>
          <w:rFonts w:ascii="微软雅黑" w:hAnsi="微软雅黑"/>
          <w:sz w:val="21"/>
        </w:rPr>
        <w:t xml:space="preserve">默认情况下，表将使用 S3 中的 Iceberg 元数据文件创建。在注册表时，必须提供指示这些元数据文件位置的 </w:t>
      </w:r>
      <w:r>
        <w:rPr>
          <w:rFonts w:ascii="Consolas" w:hAnsi="Consolas"/>
          <w:color w:val="B43C3C"/>
          <w:sz w:val="18"/>
        </w:rPr>
        <w:t>warehousePath</w:t>
      </w:r>
      <w:r>
        <w:rPr>
          <w:rFonts w:ascii="微软雅黑" w:hAnsi="微软雅黑"/>
          <w:sz w:val="21"/>
        </w:rPr>
        <w:t>。</w:t>
      </w:r>
    </w:p>
    <w:p>
      <w:pPr>
        <w:spacing w:line="360" w:lineRule="auto" w:after="120"/>
      </w:pPr>
      <w:r>
        <w:rPr>
          <w:rFonts w:ascii="微软雅黑" w:hAnsi="微软雅黑"/>
          <w:color w:val="0066CC"/>
          <w:sz w:val="21"/>
          <w:u w:val="single"/>
        </w:rPr>
        <w:t>AWS Glue ↗</w:t>
      </w:r>
      <w:r>
        <w:rPr>
          <w:rFonts w:ascii="微软雅黑" w:hAnsi="微软雅黑"/>
          <w:sz w:val="21"/>
        </w:rPr>
        <w:t xml:space="preserve"> 可以用作存储在 S3 中的表的 Iceberg 目录。要了解有关此集成的更多信息，请参阅 </w:t>
      </w:r>
      <w:r>
        <w:rPr>
          <w:rFonts w:ascii="微软雅黑" w:hAnsi="微软雅黑"/>
          <w:color w:val="0066CC"/>
          <w:sz w:val="21"/>
          <w:u w:val="single"/>
        </w:rPr>
        <w:t>AWS Glue 文档 ↗</w:t>
      </w:r>
      <w:r>
        <w:rPr>
          <w:rFonts w:ascii="微软雅黑" w:hAnsi="微软雅黑"/>
          <w:sz w:val="21"/>
        </w:rPr>
        <w:t>。在源上配置的凭证必须有权访问您的 AWS Glue 数据目录。AWS Glue 可以在源上的</w:t>
      </w:r>
      <w:r>
        <w:rPr>
          <w:rFonts w:ascii="微软雅黑" w:hAnsi="微软雅黑"/>
          <w:color w:val="0066CC"/>
          <w:sz w:val="21"/>
          <w:u w:val="single"/>
        </w:rPr>
        <w:t>连接详细信息</w:t>
      </w:r>
      <w:r>
        <w:rPr>
          <w:rFonts w:ascii="微软雅黑" w:hAnsi="微软雅黑"/>
          <w:sz w:val="21"/>
        </w:rPr>
        <w:t xml:space="preserve">选项卡中进行配置。在此源上注册的所有 Iceberg 表将自动使用 AWS Glue 作为目录。表应使用 </w:t>
      </w:r>
      <w:r>
        <w:rPr>
          <w:rFonts w:ascii="Consolas" w:hAnsi="Consolas"/>
          <w:color w:val="B43C3C"/>
          <w:sz w:val="18"/>
        </w:rPr>
        <w:t>database_name.table_name</w:t>
      </w:r>
      <w:r>
        <w:rPr>
          <w:rFonts w:ascii="微软雅黑" w:hAnsi="微软雅黑"/>
          <w:sz w:val="21"/>
        </w:rPr>
        <w:t xml:space="preserve"> 命名模式注册。</w:t>
      </w:r>
    </w:p>
    <w:p>
      <w:pPr>
        <w:spacing w:line="360" w:lineRule="auto" w:after="120"/>
      </w:pPr>
      <w:r>
        <w:rPr>
          <w:rFonts w:ascii="微软雅黑" w:hAnsi="微软雅黑"/>
          <w:color w:val="0066CC"/>
          <w:sz w:val="21"/>
          <w:u w:val="single"/>
        </w:rPr>
        <w:t>Unity Catalog ↗</w:t>
      </w:r>
      <w:r>
        <w:rPr>
          <w:rFonts w:ascii="微软雅黑" w:hAnsi="微软雅黑"/>
          <w:sz w:val="21"/>
        </w:rPr>
        <w:t xml:space="preserve"> 可以在 Databricks 中使用 Delta Universal Format (UniForm) 时用作 Iceberg 目录。要了解有关此集成的更多信息，请参阅 </w:t>
      </w:r>
      <w:r>
        <w:rPr>
          <w:rFonts w:ascii="微软雅黑" w:hAnsi="微软雅黑"/>
          <w:color w:val="0066CC"/>
          <w:sz w:val="21"/>
          <w:u w:val="single"/>
        </w:rPr>
        <w:t>Databricks 文档 ↗</w:t>
      </w:r>
      <w:r>
        <w:rPr>
          <w:rFonts w:ascii="微软雅黑" w:hAnsi="微软雅黑"/>
          <w:sz w:val="21"/>
        </w:rPr>
        <w:t>。与 AWS Glue 一样，可以在源上的</w:t>
      </w:r>
      <w:r>
        <w:rPr>
          <w:rFonts w:ascii="微软雅黑" w:hAnsi="微软雅黑"/>
          <w:color w:val="0066CC"/>
          <w:sz w:val="21"/>
          <w:u w:val="single"/>
        </w:rPr>
        <w:t>连接详细信息</w:t>
      </w:r>
      <w:r>
        <w:rPr>
          <w:rFonts w:ascii="微软雅黑" w:hAnsi="微软雅黑"/>
          <w:sz w:val="21"/>
        </w:rPr>
        <w:t>选项卡中配置目录。您需要提供端点和</w:t>
      </w:r>
      <w:r>
        <w:rPr>
          <w:rFonts w:ascii="微软雅黑" w:hAnsi="微软雅黑"/>
          <w:color w:val="0066CC"/>
          <w:sz w:val="21"/>
          <w:u w:val="single"/>
        </w:rPr>
        <w:t>个人访问词元</w:t>
      </w:r>
      <w:r>
        <w:rPr>
          <w:rFonts w:ascii="微软雅黑" w:hAnsi="微软雅黑"/>
          <w:sz w:val="21"/>
        </w:rPr>
        <w:t xml:space="preserve">以连接到 Unity Catalog。表应使用 </w:t>
      </w:r>
      <w:r>
        <w:rPr>
          <w:rFonts w:ascii="Consolas" w:hAnsi="Consolas"/>
          <w:color w:val="B43C3C"/>
          <w:sz w:val="18"/>
        </w:rPr>
        <w:t>catalog_name.schema_name.table_name</w:t>
      </w:r>
      <w:r>
        <w:rPr>
          <w:rFonts w:ascii="微软雅黑" w:hAnsi="微软雅黑"/>
          <w:sz w:val="21"/>
        </w:rPr>
        <w:t xml:space="preserve"> 命名模式注册。</w:t>
      </w:r>
    </w:p>
    <w:p>
      <w:pPr>
        <w:spacing w:after="40"/>
        <w:jc w:val="center"/>
      </w:pPr>
      <w:r>
        <w:rPr>
          <w:i/>
          <w:color w:val="646464"/>
          <w:sz w:val="18"/>
        </w:rPr>
        <w:t>图：虚拟表 S3 目录</w:t>
      </w:r>
    </w:p>
    <w:p>
      <w:pPr>
        <w:spacing w:before="120" w:after="240"/>
        <w:jc w:val="center"/>
      </w:pPr>
      <w:r>
        <w:drawing>
          <wp:inline xmlns:a="http://schemas.openxmlformats.org/drawingml/2006/main" xmlns:pic="http://schemas.openxmlformats.org/drawingml/2006/picture">
            <wp:extent cx="5029200" cy="2359638"/>
            <wp:docPr id="2" name="Picture 2"/>
            <wp:cNvGraphicFramePr>
              <a:graphicFrameLocks noChangeAspect="1"/>
            </wp:cNvGraphicFramePr>
            <a:graphic>
              <a:graphicData uri="http://schemas.openxmlformats.org/drawingml/2006/picture">
                <pic:pic>
                  <pic:nvPicPr>
                    <pic:cNvPr id="0" name="virtual_tables_s3_catalog.png"/>
                    <pic:cNvPicPr/>
                  </pic:nvPicPr>
                  <pic:blipFill>
                    <a:blip r:embed="rId10"/>
                    <a:stretch>
                      <a:fillRect/>
                    </a:stretch>
                  </pic:blipFill>
                  <pic:spPr>
                    <a:xfrm>
                      <a:off x="0" y="0"/>
                      <a:ext cx="5029200" cy="2359638"/>
                    </a:xfrm>
                    <a:prstGeom prst="rect"/>
                  </pic:spPr>
                </pic:pic>
              </a:graphicData>
            </a:graphic>
          </wp:inline>
        </w:drawing>
      </w:r>
    </w:p>
    <w:p>
      <w:pPr>
        <w:spacing w:line="360" w:lineRule="auto" w:after="120"/>
      </w:pPr>
      <w:r>
        <w:rPr>
          <w:rFonts w:ascii="微软雅黑" w:hAnsi="微软雅黑"/>
          <w:sz w:val="21"/>
        </w:rPr>
        <w:t xml:space="preserve">增量支持依赖于 Iceberg </w:t>
      </w:r>
      <w:r>
        <w:rPr>
          <w:rFonts w:ascii="微软雅黑" w:hAnsi="微软雅黑"/>
          <w:color w:val="0066CC"/>
          <w:sz w:val="21"/>
          <w:u w:val="single"/>
        </w:rPr>
        <w:t>增量读取 ↗</w:t>
      </w:r>
      <w:r>
        <w:rPr>
          <w:rFonts w:ascii="微软雅黑" w:hAnsi="微软雅黑"/>
          <w:sz w:val="21"/>
        </w:rPr>
        <w:t>，目前仅支持追加。支持在</w:t>
      </w:r>
      <w:r>
        <w:rPr>
          <w:rFonts w:ascii="微软雅黑" w:hAnsi="微软雅黑"/>
          <w:color w:val="0066CC"/>
          <w:sz w:val="21"/>
          <w:u w:val="single"/>
        </w:rPr>
        <w:t>Python 变换</w:t>
      </w:r>
      <w:r>
        <w:rPr>
          <w:rFonts w:ascii="微软雅黑" w:hAnsi="微软雅黑"/>
          <w:sz w:val="21"/>
        </w:rPr>
        <w:t xml:space="preserve">中的 </w:t>
      </w:r>
      <w:r>
        <w:rPr>
          <w:rFonts w:ascii="Consolas" w:hAnsi="Consolas"/>
          <w:color w:val="B43C3C"/>
          <w:sz w:val="18"/>
        </w:rPr>
        <w:t>current</w:t>
      </w:r>
      <w:r>
        <w:rPr>
          <w:rFonts w:ascii="微软雅黑" w:hAnsi="微软雅黑"/>
          <w:sz w:val="21"/>
        </w:rPr>
        <w:t xml:space="preserve"> 和 </w:t>
      </w:r>
      <w:r>
        <w:rPr>
          <w:rFonts w:ascii="Consolas" w:hAnsi="Consolas"/>
          <w:color w:val="B43C3C"/>
          <w:sz w:val="18"/>
        </w:rPr>
        <w:t>added</w:t>
      </w:r>
      <w:r>
        <w:rPr>
          <w:rFonts w:ascii="微软雅黑" w:hAnsi="微软雅黑"/>
          <w:sz w:val="21"/>
        </w:rPr>
        <w:t xml:space="preserve"> 读取模式。</w:t>
      </w:r>
    </w:p>
    <w:p>
      <w:pPr>
        <w:pStyle w:val="Heading3"/>
      </w:pPr>
      <w:r>
        <w:rPr>
          <w:rFonts w:ascii="微软雅黑" w:hAnsi="微软雅黑"/>
        </w:rPr>
        <w:t>Parquet</w:t>
      </w:r>
    </w:p>
    <w:p>
      <w:pPr>
        <w:spacing w:line="360" w:lineRule="auto" w:after="120"/>
      </w:pPr>
      <w:r>
        <w:rPr>
          <w:rFonts w:ascii="微软雅黑" w:hAnsi="微软雅黑"/>
          <w:sz w:val="21"/>
        </w:rPr>
        <w:t>使用 Parquet 的虚拟表依赖于模式推断。最多将使用 100 个文件来确定模式。</w:t>
      </w:r>
    </w:p>
    <w:p>
      <w:pPr>
        <w:pStyle w:val="Heading2"/>
      </w:pPr>
      <w:r>
        <w:rPr>
          <w:rFonts w:ascii="微软雅黑" w:hAnsi="微软雅黑"/>
        </w:rPr>
        <w:t>以 S3 格式导出数据</w:t>
      </w:r>
    </w:p>
    <w:p>
      <w:pPr>
        <w:spacing w:line="360" w:lineRule="auto" w:after="120"/>
      </w:pPr>
      <w:r>
        <w:rPr>
          <w:rFonts w:ascii="微软雅黑" w:hAnsi="微软雅黑"/>
          <w:sz w:val="21"/>
        </w:rPr>
        <w:t>要导出到 S3，首先为您的 S3 连接器</w:t>
      </w:r>
      <w:r>
        <w:rPr>
          <w:rFonts w:ascii="微软雅黑" w:hAnsi="微软雅黑"/>
          <w:color w:val="0066CC"/>
          <w:sz w:val="21"/>
          <w:u w:val="single"/>
        </w:rPr>
        <w:t>启用导出</w:t>
      </w:r>
      <w:r>
        <w:rPr>
          <w:rFonts w:ascii="微软雅黑" w:hAnsi="微软雅黑"/>
          <w:sz w:val="21"/>
        </w:rPr>
        <w:t>。然后，</w:t>
      </w:r>
      <w:r>
        <w:rPr>
          <w:rFonts w:ascii="微软雅黑" w:hAnsi="微软雅黑"/>
          <w:color w:val="0066CC"/>
          <w:sz w:val="21"/>
          <w:u w:val="single"/>
        </w:rPr>
        <w:t>创建一个新的导出</w:t>
      </w:r>
      <w:r>
        <w:rPr>
          <w:rFonts w:ascii="微软雅黑" w:hAnsi="微软雅黑"/>
          <w:sz w:val="21"/>
        </w:rPr>
        <w:t>。</w:t>
      </w:r>
    </w:p>
    <w:p>
      <w:pPr>
        <w:pStyle w:val="Heading2"/>
      </w:pPr>
      <w:r>
        <w:rPr>
          <w:rFonts w:ascii="微软雅黑" w:hAnsi="微软雅黑"/>
        </w:rPr>
        <w:t>S3 所需的导出权限</w:t>
      </w:r>
    </w:p>
    <w:p>
      <w:pPr>
        <w:spacing w:line="360" w:lineRule="auto" w:after="120"/>
      </w:pPr>
      <w:r>
        <w:rPr>
          <w:rFonts w:ascii="微软雅黑" w:hAnsi="微软雅黑"/>
          <w:sz w:val="21"/>
        </w:rPr>
        <w:t>导出数据到 S3 需要以下 AWS 权限：</w:t>
      </w:r>
    </w:p>
    <w:p>
      <w:pPr>
        <w:spacing w:before="80" w:after="80"/>
        <w:ind w:left="567"/>
      </w:pPr>
      <w:r>
        <w:rPr>
          <w:rFonts w:ascii="Consolas" w:hAnsi="Consolas"/>
          <w:color w:val="505050"/>
          <w:sz w:val="18"/>
        </w:rPr>
        <w:t>{</w:t>
        <w:br/>
        <w:t xml:space="preserve">    "Action": ["s3:PutObject"], // 指定允许执行的操作，这里是将对象上传到 S3 存储桶中</w:t>
        <w:br/>
        <w:t xml:space="preserve">    "Resource": ["arn:aws:s3:::path/to/bucket/*"], // 指定可以操作的资源，这里是特定存储桶路径下的所有对象</w:t>
        <w:br/>
        <w:t xml:space="preserve">    "Effect": "Allow", // 指定策略的效果，这里是允许执行指定的操作</w:t>
        <w:br/>
        <w:t>}</w:t>
      </w:r>
    </w:p>
    <w:p>
      <w:pPr>
        <w:spacing w:line="360" w:lineRule="auto" w:after="120"/>
      </w:pPr>
      <w:r>
        <w:rPr>
          <w:rFonts w:ascii="微软雅黑" w:hAnsi="微软雅黑"/>
          <w:sz w:val="21"/>
        </w:rPr>
        <w:t xml:space="preserve">请参阅 </w:t>
      </w:r>
      <w:r>
        <w:rPr>
          <w:rFonts w:ascii="微软雅黑" w:hAnsi="微软雅黑"/>
          <w:color w:val="0066CC"/>
          <w:sz w:val="21"/>
          <w:u w:val="single"/>
        </w:rPr>
        <w:t>AWS 官方文档关于 Amazon S3 中的策略和权限 ↗</w:t>
      </w:r>
      <w:r>
        <w:rPr>
          <w:rFonts w:ascii="微软雅黑" w:hAnsi="微软雅黑"/>
          <w:sz w:val="21"/>
        </w:rPr>
        <w:t>，以获取有关如何配置 S3 中存储桶策略的更多详细信息。</w:t>
      </w:r>
    </w:p>
    <w:p>
      <w:pPr>
        <w:pStyle w:val="Heading3"/>
      </w:pPr>
      <w:r>
        <w:rPr>
          <w:rFonts w:ascii="微软雅黑" w:hAnsi="微软雅黑"/>
        </w:rPr>
        <w:t>以配置导出选项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必填？</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`Path Prefix`</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N/A</w:t>
            </w:r>
          </w:p>
        </w:tc>
        <w:tc>
          <w:tcPr>
            <w:tcW w:type="dxa" w:w="2225"/>
          </w:tcPr>
          <w:p>
            <w:pPr>
              <w:spacing w:after="40" w:before="40"/>
            </w:pPr>
            <w:r>
              <w:rPr>
                <w:rFonts w:ascii="微软雅黑" w:hAnsi="微软雅黑"/>
                <w:sz w:val="20"/>
              </w:rPr>
              <w:t>应用于导出文件的路径前缀。导出文件的完整路径计算为 `s3://&lt;bucket-name&gt;/&lt;path-in-source-config&gt;/&lt;path-prefix&gt;/&lt;exported-file&gt;`</w:t>
            </w:r>
          </w:p>
        </w:tc>
      </w:tr>
      <w:tr>
        <w:tc>
          <w:tcPr>
            <w:tcW w:type="dxa" w:w="2225"/>
          </w:tcPr>
          <w:p>
            <w:pPr>
              <w:spacing w:after="40" w:before="40"/>
            </w:pPr>
            <w:r>
              <w:rPr>
                <w:rFonts w:ascii="微软雅黑" w:hAnsi="微软雅黑"/>
                <w:sz w:val="20"/>
              </w:rPr>
              <w:t>`Canned ACL`</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N/A</w:t>
            </w:r>
          </w:p>
        </w:tc>
        <w:tc>
          <w:tcPr>
            <w:tcW w:type="dxa" w:w="2225"/>
          </w:tcPr>
          <w:p>
            <w:pPr>
              <w:spacing w:after="40" w:before="40"/>
            </w:pPr>
            <w:r>
              <w:rPr>
                <w:rFonts w:ascii="微软雅黑" w:hAnsi="微软雅黑"/>
                <w:sz w:val="20"/>
              </w:rPr>
              <w:t>设置附加到上传文件的 AWS 访问控制列表 (ACL)，使用其中一个预设的 ACL。有关每个 ACL 的描述，请参阅 [AWS 文档 ↗](https://docs.aws.amazon.com/AmazonS3/latest/userguide/acl-overview.html#canned-acl)。</w:t>
            </w:r>
          </w:p>
        </w:tc>
      </w:tr>
    </w:tbl>
    <w:p/>
    <w:p>
      <w:r>
        <w:br w:type="page"/>
      </w:r>
    </w:p>
    <w:p>
      <w:pPr>
        <w:pStyle w:val="Heading1"/>
      </w:pPr>
      <w:r>
        <w:rPr>
          <w:rFonts w:ascii="微软雅黑" w:hAnsi="微软雅黑"/>
        </w:rPr>
        <w:t>Apache CouchDB</w:t>
      </w:r>
    </w:p>
    <w:p>
      <w:pPr>
        <w:spacing w:line="360" w:lineRule="auto" w:after="120"/>
      </w:pPr>
      <w:r>
        <w:rPr>
          <w:rFonts w:ascii="微软雅黑" w:hAnsi="微软雅黑"/>
          <w:sz w:val="21"/>
        </w:rPr>
        <w:t># Apache CouchDB</w:t>
      </w:r>
    </w:p>
    <w:p>
      <w:pPr>
        <w:spacing w:line="360" w:lineRule="auto" w:after="120"/>
      </w:pPr>
      <w:r>
        <w:rPr>
          <w:rFonts w:ascii="微软雅黑" w:hAnsi="微软雅黑"/>
          <w:sz w:val="21"/>
        </w:rPr>
        <w:t>Apache CouchDB连接器是</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总是</w:t>
            </w:r>
          </w:p>
        </w:tc>
      </w:tr>
    </w:tbl>
    <w:p/>
    <w:p>
      <w:r>
        <w:br w:type="page"/>
      </w:r>
    </w:p>
    <w:p>
      <w:pPr>
        <w:pStyle w:val="Heading1"/>
      </w:pPr>
      <w:r>
        <w:rPr>
          <w:rFonts w:ascii="微软雅黑" w:hAnsi="微软雅黑"/>
        </w:rPr>
        <w:t>Apache HBase</w:t>
      </w:r>
    </w:p>
    <w:p>
      <w:pPr>
        <w:spacing w:line="360" w:lineRule="auto" w:after="120"/>
      </w:pPr>
      <w:r>
        <w:rPr>
          <w:rFonts w:ascii="微软雅黑" w:hAnsi="微软雅黑"/>
          <w:sz w:val="21"/>
        </w:rPr>
        <w:t># Apache HBase</w:t>
      </w:r>
    </w:p>
    <w:p>
      <w:pPr>
        <w:spacing w:line="360" w:lineRule="auto" w:after="120"/>
      </w:pPr>
      <w:r>
        <w:rPr>
          <w:rFonts w:ascii="微软雅黑" w:hAnsi="微软雅黑"/>
          <w:sz w:val="21"/>
        </w:rPr>
        <w:t>Apache HBase连接器是</w:t>
      </w:r>
      <w:r>
        <w:rPr>
          <w:rFonts w:ascii="微软雅黑" w:hAnsi="微软雅黑"/>
          <w:color w:val="0066CC"/>
          <w:sz w:val="21"/>
          <w:u w:val="single"/>
        </w:rPr>
        <w:t>由Palantir提供的驱动</w:t>
      </w:r>
      <w:r>
        <w:rPr>
          <w:rFonts w:ascii="微软雅黑" w:hAnsi="微软雅黑"/>
          <w:sz w:val="21"/>
        </w:rPr>
        <w:t>连接器。此驱动的官方文档可以在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仅当`AuthScheme=Negotiate`时</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仅当`AuthScheme=Negotiate`且Kerberos拓扑使用多个领域时</w:t>
            </w:r>
          </w:p>
        </w:tc>
      </w:tr>
    </w:tbl>
    <w:p/>
    <w:p>
      <w:r>
        <w:br w:type="page"/>
      </w:r>
    </w:p>
    <w:p>
      <w:pPr>
        <w:pStyle w:val="Heading1"/>
      </w:pPr>
      <w:r>
        <w:rPr>
          <w:rFonts w:ascii="微软雅黑" w:hAnsi="微软雅黑"/>
        </w:rPr>
        <w:t>Apache Hive</w:t>
      </w:r>
    </w:p>
    <w:p>
      <w:pPr>
        <w:spacing w:line="360" w:lineRule="auto" w:after="120"/>
      </w:pPr>
      <w:r>
        <w:rPr>
          <w:rFonts w:ascii="微软雅黑" w:hAnsi="微软雅黑"/>
          <w:sz w:val="21"/>
        </w:rPr>
        <w:t># Apache Hive</w:t>
      </w:r>
    </w:p>
    <w:p>
      <w:pPr>
        <w:spacing w:line="360" w:lineRule="auto" w:after="120"/>
      </w:pPr>
      <w:r>
        <w:rPr>
          <w:rFonts w:ascii="微软雅黑" w:hAnsi="微软雅黑"/>
          <w:sz w:val="21"/>
        </w:rPr>
        <w:t>Apache Hive连接器是</w:t>
      </w:r>
      <w:r>
        <w:rPr>
          <w:rFonts w:ascii="微软雅黑" w:hAnsi="微软雅黑"/>
          <w:color w:val="0066CC"/>
          <w:sz w:val="21"/>
          <w:u w:val="single"/>
        </w:rPr>
        <w:t>Palantir提供的驱动程序</w:t>
      </w:r>
      <w:r>
        <w:rPr>
          <w:rFonts w:ascii="微软雅黑" w:hAnsi="微软雅黑"/>
          <w:sz w:val="21"/>
        </w:rPr>
        <w:t>连接器。此驱动程序的官方文档可在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，请确保为连接器添加以下出口策略：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仅当`AuthScheme=Negotiate`时</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仅当`AuthScheme=Negotiate`且Kerberos拓扑使用多个领域时</w:t>
            </w:r>
          </w:p>
        </w:tc>
      </w:tr>
    </w:tbl>
    <w:p/>
    <w:p>
      <w:r>
        <w:br w:type="page"/>
      </w:r>
    </w:p>
    <w:p>
      <w:pPr>
        <w:pStyle w:val="Heading1"/>
      </w:pPr>
      <w:r>
        <w:rPr>
          <w:rFonts w:ascii="微软雅黑" w:hAnsi="微软雅黑"/>
        </w:rPr>
        <w:t>Apache Phoenix</w:t>
      </w:r>
    </w:p>
    <w:p>
      <w:pPr>
        <w:spacing w:line="360" w:lineRule="auto" w:after="120"/>
      </w:pPr>
      <w:r>
        <w:rPr>
          <w:rFonts w:ascii="微软雅黑" w:hAnsi="微软雅黑"/>
          <w:sz w:val="21"/>
        </w:rPr>
        <w:t># Apache Phoenix</w:t>
      </w:r>
    </w:p>
    <w:p>
      <w:pPr>
        <w:spacing w:line="360" w:lineRule="auto" w:after="120"/>
      </w:pPr>
      <w:r>
        <w:rPr>
          <w:rFonts w:ascii="微软雅黑" w:hAnsi="微软雅黑"/>
          <w:sz w:val="21"/>
        </w:rPr>
        <w:t>Apache Phoenix连接器是一个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仅当`AuthScheme=Negotiate`</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仅当`AuthScheme=Negotiate`且Kerberos拓扑使用多个领域</w:t>
            </w:r>
          </w:p>
        </w:tc>
      </w:tr>
    </w:tbl>
    <w:p/>
    <w:p>
      <w:r>
        <w:br w:type="page"/>
      </w:r>
    </w:p>
    <w:p>
      <w:pPr>
        <w:pStyle w:val="Heading1"/>
      </w:pPr>
      <w:r>
        <w:rPr>
          <w:rFonts w:ascii="微软雅黑" w:hAnsi="微软雅黑"/>
        </w:rPr>
        <w:t>Asana</w:t>
      </w:r>
    </w:p>
    <w:p>
      <w:pPr>
        <w:spacing w:line="360" w:lineRule="auto" w:after="120"/>
      </w:pPr>
      <w:r>
        <w:rPr>
          <w:rFonts w:ascii="微软雅黑" w:hAnsi="微软雅黑"/>
          <w:sz w:val="21"/>
        </w:rPr>
        <w:t># Asana</w:t>
      </w:r>
    </w:p>
    <w:p>
      <w:pPr>
        <w:spacing w:line="360" w:lineRule="auto" w:after="120"/>
      </w:pPr>
      <w:r>
        <w:rPr>
          <w:rFonts w:ascii="微软雅黑" w:hAnsi="微软雅黑"/>
          <w:sz w:val="21"/>
        </w:rPr>
        <w:t>使用CData JDBC驱动程序将Foundry连接到Asana，以将数据导入Foundry数据集。</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数据模型</w:t>
      </w:r>
    </w:p>
    <w:p>
      <w:pPr>
        <w:spacing w:line="360" w:lineRule="auto" w:after="120"/>
      </w:pPr>
      <w:r>
        <w:rPr>
          <w:rFonts w:ascii="微软雅黑" w:hAnsi="微软雅黑"/>
          <w:sz w:val="21"/>
        </w:rPr>
        <w:t>CData驱动程序将Asana数据建模为关系数据库中的表列表，可以使用标准SQL语句查询这些表。有关可用表及其内容的信息，请查阅CData文档中的</w:t>
      </w:r>
      <w:r>
        <w:rPr>
          <w:rFonts w:ascii="微软雅黑" w:hAnsi="微软雅黑"/>
          <w:color w:val="0066CC"/>
          <w:sz w:val="21"/>
          <w:u w:val="single"/>
        </w:rPr>
        <w:t>Asana表 ↗</w:t>
      </w:r>
      <w:r>
        <w:rPr>
          <w:rFonts w:ascii="微软雅黑" w:hAnsi="微软雅黑"/>
          <w:sz w:val="21"/>
        </w:rPr>
        <w:t>。</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新来源\*\*。</w:t>
      </w:r>
    </w:p>
    <w:p>
      <w:pPr>
        <w:pStyle w:val="ListNumber"/>
        <w:spacing w:line="360" w:lineRule="auto" w:after="120"/>
      </w:pPr>
      <w:r>
        <w:rPr>
          <w:rFonts w:ascii="微软雅黑" w:hAnsi="微软雅黑"/>
          <w:sz w:val="21"/>
        </w:rPr>
        <w:t>从可用的连接器类型中选择</w:t>
      </w:r>
      <w:r>
        <w:rPr>
          <w:rFonts w:ascii="微软雅黑" w:hAnsi="微软雅黑"/>
          <w:b/>
          <w:sz w:val="21"/>
        </w:rPr>
        <w:t>Asana</w:t>
      </w:r>
      <w:r>
        <w:rPr>
          <w:rFonts w:ascii="微软雅黑" w:hAnsi="微软雅黑"/>
          <w:sz w:val="21"/>
        </w:rPr>
        <w:t>。</w:t>
      </w:r>
    </w:p>
    <w:p>
      <w:pPr>
        <w:pStyle w:val="ListNumber"/>
        <w:spacing w:line="360" w:lineRule="auto" w:after="120"/>
      </w:pPr>
      <w:r>
        <w:rPr>
          <w:rFonts w:ascii="微软雅黑" w:hAnsi="微软雅黑"/>
          <w:sz w:val="21"/>
        </w:rPr>
        <w:t>选择使用互联网</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**中介代理连接**</w:t>
      </w:r>
      <w:r>
        <w:rPr>
          <w:rFonts w:ascii="微软雅黑" w:hAnsi="微软雅黑"/>
          <w:sz w:val="21"/>
        </w:rPr>
        <w:t>。</w:t>
      </w:r>
    </w:p>
    <w:p>
      <w:pPr>
        <w:pStyle w:val="ListNumber"/>
        <w:spacing w:line="360" w:lineRule="auto" w:after="120"/>
      </w:pPr>
      <w:r>
        <w:rPr>
          <w:rFonts w:ascii="微软雅黑" w:hAnsi="微软雅黑"/>
          <w:sz w:val="21"/>
        </w:rPr>
        <w:t>按照以下部分中的信息继续连接器设置，遵循其他配置提示。</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pStyle w:val="Heading3"/>
      </w:pPr>
      <w:r>
        <w:rPr>
          <w:rFonts w:ascii="微软雅黑" w:hAnsi="微软雅黑"/>
        </w:rPr>
        <w:t>认证</w:t>
      </w:r>
    </w:p>
    <w:p>
      <w:pPr>
        <w:spacing w:line="360" w:lineRule="auto" w:after="120"/>
      </w:pPr>
      <w:r>
        <w:rPr>
          <w:rFonts w:ascii="微软雅黑" w:hAnsi="微软雅黑"/>
          <w:sz w:val="21"/>
        </w:rPr>
        <w:t>Asana的认证通过个人或服务访问词元进行。</w:t>
      </w:r>
    </w:p>
    <w:p>
      <w:pPr>
        <w:spacing w:line="360" w:lineRule="auto" w:after="120"/>
      </w:pPr>
      <w:r>
        <w:rPr>
          <w:rFonts w:ascii="微软雅黑" w:hAnsi="微软雅黑"/>
          <w:sz w:val="21"/>
        </w:rPr>
        <w:t>要生成服务帐户或个人访问词元，请按照Asana文档中的指南操作：</w:t>
      </w:r>
    </w:p>
    <w:p>
      <w:pPr>
        <w:pStyle w:val="ListBullet"/>
        <w:spacing w:line="360" w:lineRule="auto" w:after="120"/>
      </w:pPr>
      <w:r>
        <w:rPr>
          <w:rFonts w:ascii="微软雅黑" w:hAnsi="微软雅黑"/>
          <w:color w:val="0066CC"/>
          <w:sz w:val="21"/>
          <w:u w:val="single"/>
        </w:rPr>
        <w:t>服务帐户词元 ↗</w:t>
      </w:r>
    </w:p>
    <w:p>
      <w:pPr>
        <w:pStyle w:val="ListBullet"/>
        <w:spacing w:line="360" w:lineRule="auto" w:after="120"/>
      </w:pPr>
      <w:r>
        <w:rPr>
          <w:rFonts w:ascii="微软雅黑" w:hAnsi="微软雅黑"/>
          <w:sz w:val="21"/>
        </w:rPr>
        <w:t>使用服务帐户词元创建持久和可靠的来源，不直接链接到单个用户。</w:t>
      </w:r>
    </w:p>
    <w:p>
      <w:pPr>
        <w:pStyle w:val="ListBullet"/>
        <w:spacing w:line="360" w:lineRule="auto" w:after="120"/>
      </w:pPr>
      <w:r>
        <w:rPr>
          <w:rFonts w:ascii="微软雅黑" w:hAnsi="微软雅黑"/>
          <w:color w:val="0066CC"/>
          <w:sz w:val="21"/>
          <w:u w:val="single"/>
        </w:rPr>
        <w:t>个人访问词元 ↗</w:t>
      </w:r>
    </w:p>
    <w:p>
      <w:pPr>
        <w:pStyle w:val="ListBullet"/>
        <w:spacing w:line="360" w:lineRule="auto" w:after="120"/>
      </w:pPr>
      <w:r>
        <w:rPr>
          <w:rFonts w:ascii="微软雅黑" w:hAnsi="微软雅黑"/>
          <w:sz w:val="21"/>
        </w:rPr>
        <w:t>有些组织不允许用户创建访问词元。如果获取词元有问题，请联系您的Asana管理员。</w:t>
      </w:r>
    </w:p>
    <w:p>
      <w:pPr>
        <w:pStyle w:val="Heading3"/>
      </w:pPr>
      <w:r>
        <w:rPr>
          <w:rFonts w:ascii="微软雅黑" w:hAnsi="微软雅黑"/>
        </w:rPr>
        <w:t>网络</w:t>
      </w:r>
    </w:p>
    <w:p>
      <w:pPr>
        <w:spacing w:line="360" w:lineRule="auto" w:after="120"/>
      </w:pPr>
      <w:r>
        <w:rPr>
          <w:rFonts w:ascii="微软雅黑" w:hAnsi="微软雅黑"/>
          <w:sz w:val="21"/>
        </w:rPr>
        <w:t>Asana连接器需要访问</w:t>
      </w:r>
      <w:r>
        <w:rPr>
          <w:rFonts w:ascii="Consolas" w:hAnsi="Consolas"/>
          <w:color w:val="B43C3C"/>
          <w:sz w:val="18"/>
        </w:rPr>
        <w:t>app.asana.com</w:t>
      </w:r>
      <w:r>
        <w:rPr>
          <w:rFonts w:ascii="微软雅黑" w:hAnsi="微软雅黑"/>
          <w:sz w:val="21"/>
        </w:rPr>
        <w:t>的443端口。如果您使用的是互联网直接连接，请确保存在</w:t>
      </w:r>
      <w:r>
        <w:rPr>
          <w:rFonts w:ascii="微软雅黑" w:hAnsi="微软雅黑"/>
          <w:color w:val="0066CC"/>
          <w:sz w:val="21"/>
          <w:u w:val="single"/>
        </w:rPr>
        <w:t>出口策略</w:t>
      </w:r>
      <w:r>
        <w:rPr>
          <w:rFonts w:ascii="微软雅黑" w:hAnsi="微软雅黑"/>
          <w:sz w:val="21"/>
        </w:rPr>
        <w:t>。对于代理运行时，运行代理的服务器必须能够访问该域。</w:t>
      </w:r>
    </w:p>
    <w:p>
      <w:pPr>
        <w:pStyle w:val="Heading2"/>
      </w:pPr>
      <w:r>
        <w:rPr>
          <w:rFonts w:ascii="微软雅黑" w:hAnsi="微软雅黑"/>
        </w:rPr>
        <w:t>配置选项</w:t>
      </w:r>
    </w:p>
    <w:p>
      <w:pPr>
        <w:spacing w:line="360" w:lineRule="auto" w:after="120"/>
      </w:pPr>
      <w:r>
        <w:rPr>
          <w:rFonts w:ascii="微软雅黑" w:hAnsi="微软雅黑"/>
          <w:sz w:val="21"/>
        </w:rPr>
        <w:t>以下配置选项适用于Asana连接器：</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`项目ID`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在Asana中项目的URL中找到项目ID。例如：`https://app.asana.com/0/PROJECT_ID/list`</w:t>
            </w:r>
          </w:p>
        </w:tc>
      </w:tr>
      <w:tr>
        <w:tc>
          <w:tcPr>
            <w:tcW w:type="dxa" w:w="2967"/>
          </w:tcPr>
          <w:p>
            <w:pPr>
              <w:spacing w:after="40" w:before="40"/>
            </w:pPr>
            <w:r>
              <w:rPr>
                <w:rFonts w:ascii="微软雅黑" w:hAnsi="微软雅黑"/>
                <w:sz w:val="20"/>
              </w:rPr>
              <w:t>`凭证设置`</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按照上面的[认证](#authentication)指南进行配置。</w:t>
            </w:r>
          </w:p>
        </w:tc>
      </w:tr>
      <w:tr>
        <w:tc>
          <w:tcPr>
            <w:tcW w:type="dxa" w:w="2967"/>
          </w:tcPr>
          <w:p>
            <w:pPr>
              <w:spacing w:after="40" w:before="40"/>
            </w:pPr>
            <w:r>
              <w:rPr>
                <w:rFonts w:ascii="微软雅黑" w:hAnsi="微软雅黑"/>
                <w:sz w:val="20"/>
              </w:rPr>
              <w:t>`代理设置`</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启用并输入用户名和密码，以允许代理连接到Asana。</w:t>
            </w:r>
          </w:p>
        </w:tc>
      </w:tr>
      <w:tr>
        <w:tc>
          <w:tcPr>
            <w:tcW w:type="dxa" w:w="2967"/>
          </w:tcPr>
          <w:p>
            <w:pPr>
              <w:spacing w:after="40" w:before="40"/>
            </w:pPr>
            <w:r>
              <w:rPr>
                <w:rFonts w:ascii="微软雅黑" w:hAnsi="微软雅黑"/>
                <w:sz w:val="20"/>
              </w:rPr>
              <w:t>`日志`</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启用以控制连接器如何记录信息。查看下面的[日志设置](#log-settings)部分以获取更多详情。</w:t>
            </w:r>
          </w:p>
        </w:tc>
      </w:tr>
    </w:tbl>
    <w:p/>
    <w:p>
      <w:pPr>
        <w:pStyle w:val="Heading3"/>
      </w:pPr>
      <w:r>
        <w:rPr>
          <w:rFonts w:ascii="微软雅黑" w:hAnsi="微软雅黑"/>
        </w:rPr>
        <w:t>日志设置</w:t>
      </w:r>
    </w:p>
    <w:p>
      <w:pPr>
        <w:spacing w:line="360" w:lineRule="auto" w:after="120"/>
      </w:pPr>
      <w:r>
        <w:rPr>
          <w:rFonts w:ascii="微软雅黑" w:hAnsi="微软雅黑"/>
          <w:sz w:val="21"/>
        </w:rPr>
        <w:t>详细日志可能需要用来排除连接问题。使用</w:t>
      </w:r>
      <w:r>
        <w:rPr>
          <w:rFonts w:ascii="微软雅黑" w:hAnsi="微软雅黑"/>
          <w:b/>
          <w:sz w:val="21"/>
        </w:rPr>
        <w:t>详细程度级别</w:t>
      </w:r>
      <w:r>
        <w:rPr>
          <w:rFonts w:ascii="微软雅黑" w:hAnsi="微软雅黑"/>
          <w:sz w:val="21"/>
        </w:rPr>
        <w:t>设置来增加或减少记录的信息量。</w:t>
      </w:r>
    </w:p>
    <w:p>
      <w:pPr>
        <w:spacing w:line="360" w:lineRule="auto" w:after="120"/>
      </w:pPr>
      <w:r>
        <w:rPr>
          <w:rFonts w:ascii="微软雅黑" w:hAnsi="微软雅黑"/>
          <w:sz w:val="21"/>
        </w:rPr>
        <w:t>增加日志详细程度可能会导致敏感信息保存到Foundry搭建日志中。在共享这些日志之前，请根据需要编辑任何密码。查看CData文档以了解更多关于不同</w:t>
      </w:r>
      <w:r>
        <w:rPr>
          <w:rFonts w:ascii="微软雅黑" w:hAnsi="微软雅黑"/>
          <w:color w:val="0066CC"/>
          <w:sz w:val="21"/>
          <w:u w:val="single"/>
        </w:rPr>
        <w:t>详细程度级别 ↗</w:t>
      </w:r>
      <w:r>
        <w:rPr>
          <w:rFonts w:ascii="微软雅黑" w:hAnsi="微软雅黑"/>
          <w:sz w:val="21"/>
        </w:rPr>
        <w:t>的信息。</w:t>
      </w:r>
    </w:p>
    <w:p>
      <w:pPr>
        <w:pStyle w:val="Heading2"/>
      </w:pPr>
      <w:r>
        <w:rPr>
          <w:rFonts w:ascii="微软雅黑" w:hAnsi="微软雅黑"/>
        </w:rPr>
        <w:t>从Asana同步数据</w:t>
      </w:r>
    </w:p>
    <w:p>
      <w:pPr>
        <w:spacing w:line="360" w:lineRule="auto" w:after="120"/>
      </w:pPr>
      <w:r>
        <w:rPr>
          <w:rFonts w:ascii="微软雅黑" w:hAnsi="微软雅黑"/>
          <w:sz w:val="21"/>
        </w:rPr>
        <w:t>要设置Asana同步，请在来源</w:t>
      </w:r>
      <w:r>
        <w:rPr>
          <w:rFonts w:ascii="微软雅黑" w:hAnsi="微软雅黑"/>
          <w:b/>
          <w:sz w:val="21"/>
        </w:rPr>
        <w:t>概述</w:t>
      </w:r>
      <w:r>
        <w:rPr>
          <w:rFonts w:ascii="微软雅黑" w:hAnsi="微软雅黑"/>
          <w:sz w:val="21"/>
        </w:rPr>
        <w:t>屏幕的右上角选择</w:t>
      </w:r>
      <w:r>
        <w:rPr>
          <w:rFonts w:ascii="微软雅黑" w:hAnsi="微软雅黑"/>
          <w:b/>
          <w:sz w:val="21"/>
        </w:rPr>
        <w:t>探索和创建同步</w:t>
      </w:r>
      <w:r>
        <w:rPr>
          <w:rFonts w:ascii="微软雅黑" w:hAnsi="微软雅黑"/>
          <w:sz w:val="21"/>
        </w:rPr>
        <w:t>。接下来，选择要同步到Foundry的表。当您准备同步时，选择</w:t>
      </w:r>
      <w:r>
        <w:rPr>
          <w:rFonts w:ascii="微软雅黑" w:hAnsi="微软雅黑"/>
          <w:b/>
          <w:sz w:val="21"/>
        </w:rPr>
        <w:t>为x数据集创建同步</w:t>
      </w:r>
      <w:r>
        <w:rPr>
          <w:rFonts w:ascii="微软雅黑" w:hAnsi="微软雅黑"/>
          <w:sz w:val="21"/>
        </w:rPr>
        <w:t>。</w:t>
      </w:r>
    </w:p>
    <w:p>
      <w:pPr>
        <w:spacing w:line="360" w:lineRule="auto" w:after="120"/>
      </w:pPr>
      <w:r>
        <w:rPr>
          <w:rFonts w:ascii="微软雅黑" w:hAnsi="微软雅黑"/>
          <w:sz w:val="21"/>
        </w:rPr>
        <w:t>了解更多关于在Foundry中</w:t>
      </w:r>
      <w:r>
        <w:rPr>
          <w:rFonts w:ascii="微软雅黑" w:hAnsi="微软雅黑"/>
          <w:color w:val="0066CC"/>
          <w:sz w:val="21"/>
          <w:u w:val="single"/>
        </w:rPr>
        <w:t>来源探索</w:t>
      </w:r>
      <w:r>
        <w:rPr>
          <w:rFonts w:ascii="微软雅黑" w:hAnsi="微软雅黑"/>
          <w:sz w:val="21"/>
        </w:rPr>
        <w:t>的信息。</w:t>
      </w:r>
    </w:p>
    <w:p>
      <w:pPr>
        <w:pStyle w:val="Heading2"/>
      </w:pPr>
      <w:r>
        <w:rPr>
          <w:rFonts w:ascii="微软雅黑" w:hAnsi="微软雅黑"/>
        </w:rPr>
        <w:t>配置Asana同步</w:t>
      </w:r>
    </w:p>
    <w:p>
      <w:pPr>
        <w:spacing w:line="360" w:lineRule="auto" w:after="120"/>
      </w:pPr>
      <w:r>
        <w:rPr>
          <w:rFonts w:ascii="微软雅黑" w:hAnsi="微软雅黑"/>
          <w:sz w:val="21"/>
        </w:rPr>
        <w:t>Asana连接器允许高级同步配置，以确定将哪些数据导入Foundry。</w:t>
      </w:r>
    </w:p>
    <w:p>
      <w:pPr>
        <w:spacing w:line="360" w:lineRule="auto" w:after="120"/>
      </w:pPr>
      <w:r>
        <w:rPr>
          <w:rFonts w:ascii="微软雅黑" w:hAnsi="微软雅黑"/>
          <w:sz w:val="21"/>
        </w:rPr>
        <w:t>在探索可用表并将其添加到连接后，导航到</w:t>
      </w:r>
      <w:r>
        <w:rPr>
          <w:rFonts w:ascii="微软雅黑" w:hAnsi="微软雅黑"/>
          <w:b/>
          <w:sz w:val="21"/>
        </w:rPr>
        <w:t>编辑同步</w:t>
      </w:r>
      <w:r>
        <w:rPr>
          <w:rFonts w:ascii="微软雅黑" w:hAnsi="微软雅黑"/>
          <w:sz w:val="21"/>
        </w:rPr>
        <w:t>。从左侧的</w:t>
      </w:r>
      <w:r>
        <w:rPr>
          <w:rFonts w:ascii="微软雅黑" w:hAnsi="微软雅黑"/>
          <w:b/>
          <w:sz w:val="21"/>
        </w:rPr>
        <w:t>同步</w:t>
      </w:r>
      <w:r>
        <w:rPr>
          <w:rFonts w:ascii="微软雅黑" w:hAnsi="微软雅黑"/>
          <w:sz w:val="21"/>
        </w:rPr>
        <w:t>面板中找到要配置的同步并选择右侧的\*\*&gt;\*\*。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`表`</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选择要从Asana复制到Foundry的表。查看[数据模型](#data-model)以了解支持哪些表。</w:t>
            </w:r>
          </w:p>
        </w:tc>
      </w:tr>
      <w:tr>
        <w:tc>
          <w:tcPr>
            <w:tcW w:type="dxa" w:w="2967"/>
          </w:tcPr>
          <w:p>
            <w:pPr>
              <w:spacing w:after="40" w:before="40"/>
            </w:pPr>
            <w:r>
              <w:rPr>
                <w:rFonts w:ascii="微软雅黑" w:hAnsi="微软雅黑"/>
                <w:sz w:val="20"/>
              </w:rPr>
              <w:t>`列选择`</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选择要同步到Foundry的列子集。查看下面的[列选择](#column-selection)部分以获取更多信息。</w:t>
            </w:r>
          </w:p>
        </w:tc>
      </w:tr>
      <w:tr>
        <w:tc>
          <w:tcPr>
            <w:tcW w:type="dxa" w:w="2967"/>
          </w:tcPr>
          <w:p>
            <w:pPr>
              <w:spacing w:after="40" w:before="40"/>
            </w:pPr>
            <w:r>
              <w:rPr>
                <w:rFonts w:ascii="微软雅黑" w:hAnsi="微软雅黑"/>
                <w:sz w:val="20"/>
              </w:rPr>
              <w:t>`行筛选`</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启用并添加筛选以移除不符合其列值标准的行。查看下面的[行筛选](#row-filters)部分以获取更多信息。</w:t>
            </w:r>
          </w:p>
        </w:tc>
      </w:tr>
      <w:tr>
        <w:tc>
          <w:tcPr>
            <w:tcW w:type="dxa" w:w="2967"/>
          </w:tcPr>
          <w:p>
            <w:pPr>
              <w:spacing w:after="40" w:before="40"/>
            </w:pPr>
            <w:r>
              <w:rPr>
                <w:rFonts w:ascii="微软雅黑" w:hAnsi="微软雅黑"/>
                <w:sz w:val="20"/>
              </w:rPr>
              <w:t>`限制`</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向基础查询添加SQL `limit`子句。此设置可用于限制单次运行中同步到Foundry的行数。</w:t>
            </w:r>
          </w:p>
        </w:tc>
      </w:tr>
      <w:tr>
        <w:tc>
          <w:tcPr>
            <w:tcW w:type="dxa" w:w="2967"/>
          </w:tcPr>
          <w:p>
            <w:pPr>
              <w:spacing w:after="40" w:before="40"/>
            </w:pPr>
            <w:r>
              <w:rPr>
                <w:rFonts w:ascii="微软雅黑" w:hAnsi="微软雅黑"/>
                <w:sz w:val="20"/>
              </w:rPr>
              <w:t>`增量`</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启用以小批量同步数据到Foundry。查看下面的[增量](#incremental)部分以获取更多信息。</w:t>
            </w:r>
          </w:p>
        </w:tc>
      </w:tr>
    </w:tbl>
    <w:p/>
    <w:p>
      <w:pPr>
        <w:pStyle w:val="Heading3"/>
      </w:pPr>
      <w:r>
        <w:rPr>
          <w:rFonts w:ascii="微软雅黑" w:hAnsi="微软雅黑"/>
        </w:rPr>
        <w:t>增量</w:t>
      </w:r>
    </w:p>
    <w:p>
      <w:pPr>
        <w:spacing w:line="360" w:lineRule="auto" w:after="120"/>
      </w:pPr>
      <w:r>
        <w:rPr>
          <w:rFonts w:ascii="微软雅黑" w:hAnsi="微软雅黑"/>
          <w:sz w:val="21"/>
        </w:rPr>
        <w:t>通常，同步会从目标表中导入所有匹配行，无论同步之间数据是否更改。相反，增量同步会维护最近同步的状态，并且仅摄取新的匹配行。</w:t>
      </w:r>
    </w:p>
    <w:p>
      <w:pPr>
        <w:spacing w:line="360" w:lineRule="auto" w:after="120"/>
      </w:pPr>
      <w:r>
        <w:rPr>
          <w:rFonts w:ascii="微软雅黑" w:hAnsi="微软雅黑"/>
          <w:sz w:val="21"/>
        </w:rPr>
        <w:t>增量同步可用于从Asana摄取大表。要使用增量同步，表必须包含一个严格单调递增的列。此外，读取的表必须包含以下数据类型之一的列：</w:t>
      </w:r>
    </w:p>
    <w:p>
      <w:pPr>
        <w:pStyle w:val="ListBullet"/>
        <w:spacing w:line="360" w:lineRule="auto" w:after="120"/>
      </w:pPr>
      <w:r>
        <w:rPr>
          <w:rFonts w:ascii="Consolas" w:hAnsi="Consolas"/>
          <w:color w:val="B43C3C"/>
          <w:sz w:val="18"/>
        </w:rPr>
        <w:t>DATE</w:t>
      </w:r>
    </w:p>
    <w:p>
      <w:pPr>
        <w:pStyle w:val="ListBullet"/>
        <w:spacing w:line="360" w:lineRule="auto" w:after="120"/>
      </w:pPr>
      <w:r>
        <w:rPr>
          <w:rFonts w:ascii="Consolas" w:hAnsi="Consolas"/>
          <w:color w:val="B43C3C"/>
          <w:sz w:val="18"/>
        </w:rPr>
        <w:t>TIMESTAMP</w:t>
      </w:r>
    </w:p>
    <w:p>
      <w:pPr>
        <w:spacing w:line="360" w:lineRule="auto" w:after="120"/>
      </w:pPr>
      <w:r>
        <w:rPr>
          <w:rFonts w:ascii="微软雅黑" w:hAnsi="微软雅黑"/>
          <w:sz w:val="21"/>
        </w:rPr>
        <w:t>数值列类型：</w:t>
      </w:r>
    </w:p>
    <w:p>
      <w:pPr>
        <w:pStyle w:val="ListBullet"/>
        <w:spacing w:line="360" w:lineRule="auto" w:after="120"/>
      </w:pPr>
      <w:r>
        <w:rPr>
          <w:rFonts w:ascii="Consolas" w:hAnsi="Consolas"/>
          <w:color w:val="B43C3C"/>
          <w:sz w:val="18"/>
        </w:rPr>
        <w:t>int</w:t>
      </w:r>
    </w:p>
    <w:p>
      <w:pPr>
        <w:pStyle w:val="ListBullet"/>
        <w:spacing w:line="360" w:lineRule="auto" w:after="120"/>
      </w:pPr>
      <w:r>
        <w:rPr>
          <w:rFonts w:ascii="Consolas" w:hAnsi="Consolas"/>
          <w:color w:val="B43C3C"/>
          <w:sz w:val="18"/>
        </w:rPr>
        <w:t>TINYINT</w:t>
      </w:r>
    </w:p>
    <w:p>
      <w:pPr>
        <w:pStyle w:val="ListBullet"/>
        <w:spacing w:line="360" w:lineRule="auto" w:after="120"/>
      </w:pPr>
      <w:r>
        <w:rPr>
          <w:rFonts w:ascii="Consolas" w:hAnsi="Consolas"/>
          <w:color w:val="B43C3C"/>
          <w:sz w:val="18"/>
        </w:rPr>
        <w:t>SMALLINT</w:t>
      </w:r>
    </w:p>
    <w:p>
      <w:pPr>
        <w:pStyle w:val="ListBullet"/>
        <w:spacing w:line="360" w:lineRule="auto" w:after="120"/>
      </w:pPr>
      <w:r>
        <w:rPr>
          <w:rFonts w:ascii="Consolas" w:hAnsi="Consolas"/>
          <w:color w:val="B43C3C"/>
          <w:sz w:val="18"/>
        </w:rPr>
        <w:t>INTEGER</w:t>
      </w:r>
    </w:p>
    <w:p>
      <w:pPr>
        <w:pStyle w:val="ListBullet"/>
        <w:spacing w:line="360" w:lineRule="auto" w:after="120"/>
      </w:pPr>
      <w:r>
        <w:rPr>
          <w:rFonts w:ascii="Consolas" w:hAnsi="Consolas"/>
          <w:color w:val="B43C3C"/>
          <w:sz w:val="18"/>
        </w:rPr>
        <w:t>long</w:t>
      </w:r>
    </w:p>
    <w:p>
      <w:pPr>
        <w:pStyle w:val="ListBullet"/>
        <w:spacing w:line="360" w:lineRule="auto" w:after="120"/>
      </w:pPr>
      <w:r>
        <w:rPr>
          <w:rFonts w:ascii="Consolas" w:hAnsi="Consolas"/>
          <w:color w:val="B43C3C"/>
          <w:sz w:val="18"/>
        </w:rPr>
        <w:t>BIGINT</w:t>
      </w:r>
    </w:p>
    <w:p>
      <w:pPr>
        <w:pStyle w:val="ListBullet"/>
        <w:spacing w:line="360" w:lineRule="auto" w:after="120"/>
      </w:pPr>
      <w:r>
        <w:rPr>
          <w:rFonts w:ascii="Consolas" w:hAnsi="Consolas"/>
          <w:color w:val="B43C3C"/>
          <w:sz w:val="18"/>
        </w:rPr>
        <w:t>NUMERIC</w:t>
      </w:r>
    </w:p>
    <w:p>
      <w:pPr>
        <w:pStyle w:val="ListBullet"/>
        <w:spacing w:line="360" w:lineRule="auto" w:after="120"/>
      </w:pPr>
      <w:r>
        <w:rPr>
          <w:rFonts w:ascii="Consolas" w:hAnsi="Consolas"/>
          <w:color w:val="B43C3C"/>
          <w:sz w:val="18"/>
        </w:rPr>
        <w:t>NUMBER</w:t>
      </w:r>
    </w:p>
    <w:p>
      <w:pPr>
        <w:pStyle w:val="ListBullet"/>
        <w:spacing w:line="360" w:lineRule="auto" w:after="120"/>
      </w:pPr>
      <w:r>
        <w:rPr>
          <w:rFonts w:ascii="Consolas" w:hAnsi="Consolas"/>
          <w:color w:val="B43C3C"/>
          <w:sz w:val="18"/>
        </w:rPr>
        <w:t>DECIMAL</w:t>
      </w:r>
    </w:p>
    <w:p>
      <w:pPr>
        <w:pStyle w:val="ListBullet"/>
        <w:spacing w:line="360" w:lineRule="auto" w:after="120"/>
      </w:pPr>
      <w:r>
        <w:rPr>
          <w:rFonts w:ascii="Consolas" w:hAnsi="Consolas"/>
          <w:color w:val="B43C3C"/>
          <w:sz w:val="18"/>
        </w:rPr>
        <w:t>DEC</w:t>
      </w:r>
    </w:p>
    <w:p>
      <w:pPr>
        <w:spacing w:line="360" w:lineRule="auto" w:after="120"/>
      </w:pPr>
      <w:r>
        <w:rPr>
          <w:rFonts w:ascii="微软雅黑" w:hAnsi="微软雅黑"/>
          <w:sz w:val="21"/>
        </w:rPr>
        <w:t>字符串列类型：</w:t>
      </w:r>
    </w:p>
    <w:p>
      <w:pPr>
        <w:pStyle w:val="ListBullet"/>
        <w:spacing w:line="360" w:lineRule="auto" w:after="120"/>
      </w:pPr>
      <w:r>
        <w:rPr>
          <w:rFonts w:ascii="Consolas" w:hAnsi="Consolas"/>
          <w:color w:val="B43C3C"/>
          <w:sz w:val="18"/>
        </w:rPr>
        <w:t>string</w:t>
      </w:r>
    </w:p>
    <w:p>
      <w:pPr>
        <w:pStyle w:val="ListBullet"/>
        <w:spacing w:line="360" w:lineRule="auto" w:after="120"/>
      </w:pPr>
      <w:r>
        <w:rPr>
          <w:rFonts w:ascii="Consolas" w:hAnsi="Consolas"/>
          <w:color w:val="B43C3C"/>
          <w:sz w:val="18"/>
        </w:rPr>
        <w:t>VARCHAR</w:t>
      </w:r>
    </w:p>
    <w:p>
      <w:pPr>
        <w:pStyle w:val="ListBullet"/>
        <w:spacing w:line="360" w:lineRule="auto" w:after="120"/>
      </w:pPr>
      <w:r>
        <w:rPr>
          <w:rFonts w:ascii="Consolas" w:hAnsi="Consolas"/>
          <w:color w:val="B43C3C"/>
          <w:sz w:val="18"/>
        </w:rPr>
        <w:t>CHAR</w:t>
      </w:r>
    </w:p>
    <w:p>
      <w:pPr>
        <w:pStyle w:val="ListBullet"/>
        <w:spacing w:line="360" w:lineRule="auto" w:after="120"/>
      </w:pPr>
      <w:r>
        <w:rPr>
          <w:rFonts w:ascii="Consolas" w:hAnsi="Consolas"/>
          <w:color w:val="B43C3C"/>
          <w:sz w:val="18"/>
        </w:rPr>
        <w:t>NVARCHAR</w:t>
      </w:r>
    </w:p>
    <w:p>
      <w:pPr>
        <w:pStyle w:val="ListBullet"/>
        <w:spacing w:line="360" w:lineRule="auto" w:after="120"/>
      </w:pPr>
      <w:r>
        <w:rPr>
          <w:rFonts w:ascii="Consolas" w:hAnsi="Consolas"/>
          <w:color w:val="B43C3C"/>
          <w:sz w:val="18"/>
        </w:rPr>
        <w:t>NCHAR</w:t>
      </w:r>
    </w:p>
    <w:p>
      <w:pPr>
        <w:pStyle w:val="ListBullet"/>
        <w:spacing w:line="360" w:lineRule="auto" w:after="120"/>
      </w:pPr>
      <w:r>
        <w:rPr>
          <w:rFonts w:ascii="Consolas" w:hAnsi="Consolas"/>
          <w:color w:val="B43C3C"/>
          <w:sz w:val="18"/>
        </w:rPr>
        <w:t>LONGNVARCHAR</w:t>
      </w:r>
    </w:p>
    <w:p>
      <w:pPr>
        <w:pStyle w:val="ListBullet"/>
        <w:spacing w:line="360" w:lineRule="auto" w:after="120"/>
      </w:pPr>
      <w:r>
        <w:rPr>
          <w:rFonts w:ascii="Consolas" w:hAnsi="Consolas"/>
          <w:color w:val="B43C3C"/>
          <w:sz w:val="18"/>
        </w:rPr>
        <w:t>LONGVARCHAR</w:t>
      </w:r>
    </w:p>
    <w:p>
      <w:pPr>
        <w:spacing w:line="360" w:lineRule="auto" w:after="120"/>
      </w:pPr>
      <w:r>
        <w:rPr>
          <w:rFonts w:ascii="微软雅黑" w:hAnsi="微软雅黑"/>
          <w:sz w:val="21"/>
        </w:rPr>
        <w:t>增量同步需要以下配置：</w:t>
      </w:r>
    </w:p>
    <w:p>
      <w:pPr>
        <w:spacing w:line="360" w:lineRule="auto" w:after="120"/>
      </w:pPr>
      <w:r>
        <w:rPr>
          <w:rFonts w:ascii="微软雅黑" w:hAnsi="微软雅黑"/>
          <w:sz w:val="21"/>
        </w:rPr>
        <w:t>选项  | 必需？   | 描述 |</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列</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选择将用于增量摄取的列。如果表不包含任何支持的列类型，则下拉菜单将为空。</w:t>
            </w:r>
          </w:p>
        </w:tc>
      </w:tr>
      <w:tr>
        <w:tc>
          <w:tcPr>
            <w:tcW w:type="dxa" w:w="2967"/>
          </w:tcPr>
          <w:p>
            <w:pPr>
              <w:spacing w:after="40" w:before="40"/>
            </w:pPr>
            <w:r>
              <w:rPr>
                <w:rFonts w:ascii="微软雅黑" w:hAnsi="微软雅黑"/>
                <w:sz w:val="20"/>
              </w:rPr>
              <w:t>`初始值`</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开始同步数据的值。</w:t>
            </w:r>
          </w:p>
        </w:tc>
      </w:tr>
    </w:tbl>
    <w:p/>
    <w:p>
      <w:r>
        <w:rPr>
          <w:rFonts w:ascii="微软雅黑" w:hAnsi="微软雅黑"/>
          <w:b/>
        </w:rPr>
        <w:t>示例：</w:t>
      </w:r>
      <w:r>
        <w:rPr>
          <w:rFonts w:ascii="微软雅黑" w:hAnsi="微软雅黑"/>
        </w:rPr>
        <w:t>：一个5TB的表包含数十亿行，我们希望同步到Asana。该表具有一个**单调递增的列**，称为`id`。可以使用`id`列作为**增量列**，初始值为-1，并配置限制为每次摄取5000万行。</w:t>
      </w:r>
    </w:p>
    <w:p>
      <w:pPr>
        <w:spacing w:line="360" w:lineRule="auto" w:after="120"/>
      </w:pPr>
      <w:r>
        <w:rPr>
          <w:rFonts w:ascii="微软雅黑" w:hAnsi="微软雅黑"/>
          <w:sz w:val="21"/>
        </w:rPr>
        <w:t>当初次运行同步时，将摄取包含</w:t>
      </w:r>
      <w:r>
        <w:rPr>
          <w:rFonts w:ascii="Consolas" w:hAnsi="Consolas"/>
          <w:color w:val="B43C3C"/>
          <w:sz w:val="18"/>
        </w:rPr>
        <w:t>id</w:t>
      </w:r>
      <w:r>
        <w:rPr>
          <w:rFonts w:ascii="微软雅黑" w:hAnsi="微软雅黑"/>
          <w:sz w:val="21"/>
        </w:rPr>
        <w:t>值大于-1的前5000万行（按</w:t>
      </w:r>
      <w:r>
        <w:rPr>
          <w:rFonts w:ascii="Consolas" w:hAnsi="Consolas"/>
          <w:color w:val="B43C3C"/>
          <w:sz w:val="18"/>
        </w:rPr>
        <w:t>id</w:t>
      </w:r>
      <w:r>
        <w:rPr>
          <w:rFonts w:ascii="微软雅黑" w:hAnsi="微软雅黑"/>
          <w:sz w:val="21"/>
        </w:rPr>
        <w:t>升序）。例如，如果此同步运行了几次，并且在上次运行期间摄取的最大</w:t>
      </w:r>
      <w:r>
        <w:rPr>
          <w:rFonts w:ascii="Consolas" w:hAnsi="Consolas"/>
          <w:color w:val="B43C3C"/>
          <w:sz w:val="18"/>
        </w:rPr>
        <w:t>id</w:t>
      </w:r>
      <w:r>
        <w:rPr>
          <w:rFonts w:ascii="微软雅黑" w:hAnsi="微软雅黑"/>
          <w:sz w:val="21"/>
        </w:rPr>
        <w:t>为</w:t>
      </w:r>
      <w:r>
        <w:rPr>
          <w:rFonts w:ascii="Consolas" w:hAnsi="Consolas"/>
          <w:color w:val="B43C3C"/>
          <w:sz w:val="18"/>
        </w:rPr>
        <w:t>19384004822</w:t>
      </w:r>
      <w:r>
        <w:rPr>
          <w:rFonts w:ascii="微软雅黑" w:hAnsi="微软雅黑"/>
          <w:sz w:val="21"/>
        </w:rPr>
        <w:t>，则下一次同步将从第一个</w:t>
      </w:r>
      <w:r>
        <w:rPr>
          <w:rFonts w:ascii="Consolas" w:hAnsi="Consolas"/>
          <w:color w:val="B43C3C"/>
          <w:sz w:val="18"/>
        </w:rPr>
        <w:t>id</w:t>
      </w:r>
      <w:r>
        <w:rPr>
          <w:rFonts w:ascii="微软雅黑" w:hAnsi="微软雅黑"/>
          <w:sz w:val="21"/>
        </w:rPr>
        <w:t>大于</w:t>
      </w:r>
      <w:r>
        <w:rPr>
          <w:rFonts w:ascii="Consolas" w:hAnsi="Consolas"/>
          <w:color w:val="B43C3C"/>
          <w:sz w:val="18"/>
        </w:rPr>
        <w:t>19384004822</w:t>
      </w:r>
      <w:r>
        <w:rPr>
          <w:rFonts w:ascii="微软雅黑" w:hAnsi="微软雅黑"/>
          <w:sz w:val="21"/>
        </w:rPr>
        <w:t>的下一组5000万行开始，依此类推。</w:t>
      </w:r>
    </w:p>
    <w:p>
      <w:pPr>
        <w:pStyle w:val="Heading3"/>
      </w:pPr>
      <w:r>
        <w:rPr>
          <w:rFonts w:ascii="微软雅黑" w:hAnsi="微软雅黑"/>
        </w:rPr>
        <w:t>列选择</w:t>
      </w:r>
    </w:p>
    <w:p>
      <w:pPr>
        <w:spacing w:line="360" w:lineRule="auto" w:after="120"/>
      </w:pPr>
      <w:r>
        <w:rPr>
          <w:rFonts w:ascii="微软雅黑" w:hAnsi="微软雅黑"/>
          <w:sz w:val="21"/>
        </w:rPr>
        <w:t>选择要同步到Foundry的列。如果未选择任何列，则所有列将同步到Foundry。</w:t>
      </w:r>
    </w:p>
    <w:p>
      <w:pPr>
        <w:spacing w:line="360" w:lineRule="auto" w:after="120"/>
      </w:pPr>
      <w:r>
        <w:rPr>
          <w:rFonts w:ascii="微软雅黑" w:hAnsi="微软雅黑"/>
          <w:sz w:val="21"/>
        </w:rPr>
        <w:t>所有列名必须以下划线或英文字母开头。名称只能包含下划线、英文字母或数字。</w:t>
      </w:r>
    </w:p>
    <w:p>
      <w:pPr>
        <w:spacing w:line="360" w:lineRule="auto" w:after="120"/>
      </w:pPr>
      <w:r>
        <w:rPr>
          <w:rFonts w:ascii="微软雅黑" w:hAnsi="微软雅黑"/>
          <w:sz w:val="21"/>
        </w:rPr>
        <w:t>以下示例是有效的列名：</w:t>
      </w:r>
    </w:p>
    <w:p>
      <w:pPr>
        <w:pStyle w:val="ListBullet"/>
        <w:spacing w:line="360" w:lineRule="auto" w:after="120"/>
      </w:pPr>
      <w:r>
        <w:rPr>
          <w:rFonts w:ascii="Consolas" w:hAnsi="Consolas"/>
          <w:color w:val="B43C3C"/>
          <w:sz w:val="18"/>
        </w:rPr>
        <w:t>_colum_name</w:t>
      </w:r>
    </w:p>
    <w:p>
      <w:pPr>
        <w:pStyle w:val="ListBullet"/>
        <w:spacing w:line="360" w:lineRule="auto" w:after="120"/>
      </w:pPr>
      <w:r>
        <w:rPr>
          <w:rFonts w:ascii="Consolas" w:hAnsi="Consolas"/>
          <w:color w:val="B43C3C"/>
          <w:sz w:val="18"/>
        </w:rPr>
        <w:t>a_column_name_123</w:t>
      </w:r>
    </w:p>
    <w:p>
      <w:pPr>
        <w:spacing w:line="360" w:lineRule="auto" w:after="120"/>
      </w:pPr>
      <w:r>
        <w:rPr>
          <w:rFonts w:ascii="微软雅黑" w:hAnsi="微软雅黑"/>
          <w:sz w:val="21"/>
        </w:rPr>
        <w:t>以下示例是无效的列名：</w:t>
      </w:r>
    </w:p>
    <w:p>
      <w:pPr>
        <w:pStyle w:val="ListBullet"/>
        <w:spacing w:line="360" w:lineRule="auto" w:after="120"/>
      </w:pPr>
      <w:r>
        <w:rPr>
          <w:rFonts w:ascii="Consolas" w:hAnsi="Consolas"/>
          <w:color w:val="B43C3C"/>
          <w:sz w:val="18"/>
        </w:rPr>
        <w:t>1ColumnName</w:t>
      </w:r>
      <w:r>
        <w:rPr>
          <w:rFonts w:ascii="微软雅黑" w:hAnsi="微软雅黑"/>
          <w:sz w:val="21"/>
        </w:rPr>
        <w:t>; 以数字开头。</w:t>
      </w:r>
    </w:p>
    <w:p>
      <w:pPr>
        <w:pStyle w:val="ListBullet"/>
        <w:spacing w:line="360" w:lineRule="auto" w:after="120"/>
      </w:pPr>
      <w:r>
        <w:rPr>
          <w:rFonts w:ascii="Consolas" w:hAnsi="Consolas"/>
          <w:color w:val="B43C3C"/>
          <w:sz w:val="18"/>
        </w:rPr>
        <w:t>a-column-name*</w:t>
      </w:r>
      <w:r>
        <w:rPr>
          <w:rFonts w:ascii="微软雅黑" w:hAnsi="微软雅黑"/>
          <w:sz w:val="21"/>
        </w:rPr>
        <w:t>; 包含连字符和星号。</w:t>
      </w:r>
    </w:p>
    <w:p>
      <w:pPr>
        <w:pStyle w:val="ListBullet"/>
        <w:spacing w:line="360" w:lineRule="auto" w:after="120"/>
      </w:pPr>
      <w:r>
        <w:rPr>
          <w:rFonts w:ascii="Consolas" w:hAnsi="Consolas"/>
          <w:color w:val="B43C3C"/>
          <w:sz w:val="18"/>
        </w:rPr>
        <w:t>å-column-name</w:t>
      </w:r>
      <w:r>
        <w:rPr>
          <w:rFonts w:ascii="微软雅黑" w:hAnsi="微软雅黑"/>
          <w:sz w:val="21"/>
        </w:rPr>
        <w:t>; 包含非英语字符。</w:t>
      </w:r>
    </w:p>
    <w:p>
      <w:pPr>
        <w:pStyle w:val="Heading3"/>
      </w:pPr>
      <w:r>
        <w:rPr>
          <w:rFonts w:ascii="微软雅黑" w:hAnsi="微软雅黑"/>
        </w:rPr>
        <w:t>行筛选</w:t>
      </w:r>
    </w:p>
    <w:p>
      <w:pPr>
        <w:spacing w:line="360" w:lineRule="auto" w:after="120"/>
      </w:pPr>
      <w:r>
        <w:rPr>
          <w:rFonts w:ascii="微软雅黑" w:hAnsi="微软雅黑"/>
          <w:sz w:val="21"/>
        </w:rPr>
        <w:t>可以添加筛选，以减少同步的行数或单独选择将要同步到Foundry的行。要配置行筛选，表的预览必须成功。在配置行筛选之前，建议使用界面底部的</w:t>
      </w:r>
      <w:r>
        <w:rPr>
          <w:rFonts w:ascii="Consolas" w:hAnsi="Consolas"/>
          <w:color w:val="B43C3C"/>
          <w:sz w:val="18"/>
        </w:rPr>
        <w:t>预览入站数据</w:t>
      </w:r>
      <w:r>
        <w:rPr>
          <w:rFonts w:ascii="微软雅黑" w:hAnsi="微软雅黑"/>
          <w:sz w:val="21"/>
        </w:rPr>
        <w:t>部分刷新预览。可以刷新预览以验证添加的筛选的行为。</w:t>
      </w:r>
    </w:p>
    <w:p>
      <w:pPr>
        <w:spacing w:line="360" w:lineRule="auto" w:after="120"/>
      </w:pPr>
      <w:r>
        <w:rPr>
          <w:rFonts w:ascii="微软雅黑" w:hAnsi="微软雅黑"/>
          <w:sz w:val="21"/>
        </w:rPr>
        <w:t>筛选配置由一组条件组成，每行必须通过这些条件才能同步到Foundry。每组条件可以评估为</w:t>
      </w:r>
      <w:r>
        <w:rPr>
          <w:rFonts w:ascii="Consolas" w:hAnsi="Consolas"/>
          <w:color w:val="B43C3C"/>
          <w:sz w:val="18"/>
        </w:rPr>
        <w:t>所有</w:t>
      </w:r>
      <w:r>
        <w:rPr>
          <w:rFonts w:ascii="微软雅黑" w:hAnsi="微软雅黑"/>
          <w:sz w:val="21"/>
        </w:rPr>
        <w:t>条件匹配或</w:t>
      </w:r>
      <w:r>
        <w:rPr>
          <w:rFonts w:ascii="Consolas" w:hAnsi="Consolas"/>
          <w:color w:val="B43C3C"/>
          <w:sz w:val="18"/>
        </w:rPr>
        <w:t>至少一个</w:t>
      </w:r>
      <w:r>
        <w:rPr>
          <w:rFonts w:ascii="微软雅黑" w:hAnsi="微软雅黑"/>
          <w:sz w:val="21"/>
        </w:rPr>
        <w:t>条件匹配。这些条件集可以嵌套，以提供更精细的导入控制和高度的灵活性。这些相当于标准SQL中的</w:t>
      </w:r>
      <w:r>
        <w:rPr>
          <w:rFonts w:ascii="Consolas" w:hAnsi="Consolas"/>
          <w:color w:val="B43C3C"/>
          <w:sz w:val="18"/>
        </w:rPr>
        <w:t>AND</w:t>
      </w:r>
      <w:r>
        <w:rPr>
          <w:rFonts w:ascii="微软雅黑" w:hAnsi="微软雅黑"/>
          <w:sz w:val="21"/>
        </w:rPr>
        <w:t>和</w:t>
      </w:r>
      <w:r>
        <w:rPr>
          <w:rFonts w:ascii="Consolas" w:hAnsi="Consolas"/>
          <w:color w:val="B43C3C"/>
          <w:sz w:val="18"/>
        </w:rPr>
        <w:t>OR</w:t>
      </w:r>
      <w:r>
        <w:rPr>
          <w:rFonts w:ascii="微软雅黑" w:hAnsi="微软雅黑"/>
          <w:sz w:val="21"/>
        </w:rPr>
        <w:t>语句。</w:t>
      </w:r>
    </w:p>
    <w:p>
      <w:pPr>
        <w:spacing w:line="360" w:lineRule="auto" w:after="120"/>
      </w:pPr>
      <w:r>
        <w:rPr>
          <w:rFonts w:ascii="微软雅黑" w:hAnsi="微软雅黑"/>
          <w:sz w:val="21"/>
        </w:rPr>
        <w:t>条件本身是Asana中表的列中的值与可以在界面中输入的值的简单比较。例如，条件</w:t>
      </w:r>
      <w:r>
        <w:rPr>
          <w:rFonts w:ascii="Consolas" w:hAnsi="Consolas"/>
          <w:color w:val="B43C3C"/>
          <w:sz w:val="18"/>
        </w:rPr>
        <w:t>CreatedAt</w:t>
      </w:r>
      <w:r>
        <w:rPr>
          <w:rFonts w:ascii="微软雅黑" w:hAnsi="微软雅黑"/>
          <w:sz w:val="21"/>
        </w:rPr>
        <w:t>等于</w:t>
      </w:r>
      <w:r>
        <w:rPr>
          <w:rFonts w:ascii="Consolas" w:hAnsi="Consolas"/>
          <w:color w:val="B43C3C"/>
          <w:sz w:val="18"/>
        </w:rPr>
        <w:t>12/04/2021</w:t>
      </w:r>
      <w:r>
        <w:rPr>
          <w:rFonts w:ascii="微软雅黑" w:hAnsi="微软雅黑"/>
          <w:sz w:val="21"/>
        </w:rPr>
        <w:t>将仅导入</w:t>
      </w:r>
      <w:r>
        <w:rPr>
          <w:rFonts w:ascii="Consolas" w:hAnsi="Consolas"/>
          <w:color w:val="B43C3C"/>
          <w:sz w:val="18"/>
        </w:rPr>
        <w:t>CreatedAt</w:t>
      </w:r>
      <w:r>
        <w:rPr>
          <w:rFonts w:ascii="微软雅黑" w:hAnsi="微软雅黑"/>
          <w:sz w:val="21"/>
        </w:rPr>
        <w:t>列中的值为</w:t>
      </w:r>
      <w:r>
        <w:rPr>
          <w:rFonts w:ascii="Consolas" w:hAnsi="Consolas"/>
          <w:color w:val="B43C3C"/>
          <w:sz w:val="18"/>
        </w:rPr>
        <w:t>12/04/2021</w:t>
      </w:r>
      <w:r>
        <w:rPr>
          <w:rFonts w:ascii="微软雅黑" w:hAnsi="微软雅黑"/>
          <w:sz w:val="21"/>
        </w:rPr>
        <w:t>的行。列的数据类型决定支持的比较操作。</w:t>
      </w:r>
    </w:p>
    <w:p>
      <w:pPr>
        <w:spacing w:line="360" w:lineRule="auto" w:after="120"/>
      </w:pPr>
      <w:r>
        <w:rPr>
          <w:rFonts w:ascii="微软雅黑" w:hAnsi="微软雅黑"/>
          <w:sz w:val="21"/>
        </w:rPr>
        <w:t>#### 比较操作</w:t>
      </w:r>
    </w:p>
    <w:p>
      <w:pPr>
        <w:spacing w:line="360" w:lineRule="auto" w:after="120"/>
      </w:pPr>
      <w:r>
        <w:rPr>
          <w:rFonts w:ascii="微软雅黑" w:hAnsi="微软雅黑"/>
          <w:sz w:val="21"/>
        </w:rPr>
        <w:t>筛选中支持以下操作：</w:t>
      </w:r>
    </w:p>
    <w:p>
      <w:pPr>
        <w:pStyle w:val="ListBullet"/>
        <w:spacing w:line="360" w:lineRule="auto" w:after="120"/>
      </w:pPr>
      <w:r>
        <w:rPr>
          <w:rFonts w:ascii="Consolas" w:hAnsi="Consolas"/>
          <w:color w:val="B43C3C"/>
          <w:sz w:val="18"/>
        </w:rPr>
        <w:t>等于</w:t>
      </w:r>
    </w:p>
    <w:p>
      <w:pPr>
        <w:pStyle w:val="ListBullet"/>
        <w:spacing w:line="360" w:lineRule="auto" w:after="120"/>
      </w:pPr>
      <w:r>
        <w:rPr>
          <w:rFonts w:ascii="Consolas" w:hAnsi="Consolas"/>
          <w:color w:val="B43C3C"/>
          <w:sz w:val="18"/>
        </w:rPr>
        <w:t>大于</w:t>
      </w:r>
    </w:p>
    <w:p>
      <w:pPr>
        <w:pStyle w:val="ListBullet"/>
        <w:spacing w:line="360" w:lineRule="auto" w:after="120"/>
      </w:pPr>
      <w:r>
        <w:rPr>
          <w:rFonts w:ascii="Consolas" w:hAnsi="Consolas"/>
          <w:color w:val="B43C3C"/>
          <w:sz w:val="18"/>
        </w:rPr>
        <w:t>小于</w:t>
      </w:r>
    </w:p>
    <w:p>
      <w:pPr>
        <w:pStyle w:val="ListBullet"/>
        <w:spacing w:line="360" w:lineRule="auto" w:after="120"/>
      </w:pPr>
      <w:r>
        <w:rPr>
          <w:rFonts w:ascii="Consolas" w:hAnsi="Consolas"/>
          <w:color w:val="B43C3C"/>
          <w:sz w:val="18"/>
        </w:rPr>
        <w:t>大于或等于</w:t>
      </w:r>
    </w:p>
    <w:p>
      <w:pPr>
        <w:pStyle w:val="ListBullet"/>
        <w:spacing w:line="360" w:lineRule="auto" w:after="120"/>
      </w:pPr>
      <w:r>
        <w:rPr>
          <w:rFonts w:ascii="Consolas" w:hAnsi="Consolas"/>
          <w:color w:val="B43C3C"/>
          <w:sz w:val="18"/>
        </w:rPr>
        <w:t>小于或等于</w:t>
      </w:r>
    </w:p>
    <w:p>
      <w:pPr>
        <w:pStyle w:val="ListBullet"/>
        <w:spacing w:line="360" w:lineRule="auto" w:after="120"/>
      </w:pPr>
      <w:r>
        <w:rPr>
          <w:rFonts w:ascii="Consolas" w:hAnsi="Consolas"/>
          <w:color w:val="B43C3C"/>
          <w:sz w:val="18"/>
        </w:rPr>
        <w:t>不等于</w:t>
      </w:r>
    </w:p>
    <w:p>
      <w:pPr>
        <w:pStyle w:val="ListBullet"/>
        <w:spacing w:line="360" w:lineRule="auto" w:after="120"/>
      </w:pPr>
      <w:r>
        <w:rPr>
          <w:rFonts w:ascii="Consolas" w:hAnsi="Consolas"/>
          <w:color w:val="B43C3C"/>
          <w:sz w:val="18"/>
        </w:rPr>
        <w:t>为空</w:t>
      </w:r>
    </w:p>
    <w:p>
      <w:pPr>
        <w:pStyle w:val="ListBullet"/>
        <w:spacing w:line="360" w:lineRule="auto" w:after="120"/>
      </w:pPr>
      <w:r>
        <w:rPr>
          <w:rFonts w:ascii="Consolas" w:hAnsi="Consolas"/>
          <w:color w:val="B43C3C"/>
          <w:sz w:val="18"/>
        </w:rPr>
        <w:t>不为空</w:t>
      </w:r>
    </w:p>
    <w:p>
      <w:pPr>
        <w:spacing w:line="360" w:lineRule="auto" w:after="120"/>
      </w:pPr>
      <w:r>
        <w:rPr>
          <w:rFonts w:ascii="微软雅黑" w:hAnsi="微软雅黑"/>
          <w:sz w:val="21"/>
        </w:rPr>
        <w:t>这些比较操作的行为相当于这些操作在标准SQL中的行为。</w:t>
      </w:r>
    </w:p>
    <w:p>
      <w:pPr>
        <w:spacing w:line="360" w:lineRule="auto" w:after="120"/>
      </w:pPr>
      <w:r>
        <w:rPr>
          <w:rFonts w:ascii="微软雅黑" w:hAnsi="微软雅黑"/>
          <w:sz w:val="21"/>
        </w:rPr>
        <w:t>字符串类型列还支持</w:t>
      </w:r>
      <w:r>
        <w:rPr>
          <w:rFonts w:ascii="Consolas" w:hAnsi="Consolas"/>
          <w:color w:val="B43C3C"/>
          <w:sz w:val="18"/>
        </w:rPr>
        <w:t>Like</w:t>
      </w:r>
      <w:r>
        <w:rPr>
          <w:rFonts w:ascii="微软雅黑" w:hAnsi="微软雅黑"/>
          <w:sz w:val="21"/>
        </w:rPr>
        <w:t>和</w:t>
      </w:r>
      <w:r>
        <w:rPr>
          <w:rFonts w:ascii="Consolas" w:hAnsi="Consolas"/>
          <w:color w:val="B43C3C"/>
          <w:sz w:val="18"/>
        </w:rPr>
        <w:t>Not like</w:t>
      </w:r>
      <w:r>
        <w:rPr>
          <w:rFonts w:ascii="微软雅黑" w:hAnsi="微软雅黑"/>
          <w:sz w:val="21"/>
        </w:rPr>
        <w:t>操作符，使用标准SQL-92语法。</w:t>
      </w:r>
    </w:p>
    <w:p>
      <w:r>
        <w:br w:type="page"/>
      </w:r>
    </w:p>
    <w:p>
      <w:pPr>
        <w:pStyle w:val="Heading1"/>
      </w:pPr>
      <w:r>
        <w:rPr>
          <w:rFonts w:ascii="微软雅黑" w:hAnsi="微软雅黑"/>
        </w:rPr>
        <w:t>Authorize.Net</w:t>
      </w:r>
    </w:p>
    <w:p>
      <w:pPr>
        <w:spacing w:line="360" w:lineRule="auto" w:after="120"/>
      </w:pPr>
      <w:r>
        <w:rPr>
          <w:rFonts w:ascii="微软雅黑" w:hAnsi="微软雅黑"/>
          <w:sz w:val="21"/>
        </w:rPr>
        <w:t># Authorize.Net</w:t>
      </w:r>
    </w:p>
    <w:p>
      <w:pPr>
        <w:spacing w:line="360" w:lineRule="auto" w:after="120"/>
      </w:pPr>
      <w:r>
        <w:rPr>
          <w:rFonts w:ascii="微软雅黑" w:hAnsi="微软雅黑"/>
          <w:sz w:val="21"/>
        </w:rPr>
        <w:t>Authorize.Net连接器是一个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api.authorize.net</w:t>
            </w:r>
          </w:p>
        </w:tc>
        <w:tc>
          <w:tcPr>
            <w:tcW w:type="dxa" w:w="4451"/>
          </w:tcPr>
          <w:p>
            <w:pPr>
              <w:spacing w:after="40" w:before="40"/>
            </w:pPr>
            <w:r>
              <w:rPr>
                <w:rFonts w:ascii="微软雅黑" w:hAnsi="微软雅黑"/>
                <w:sz w:val="20"/>
              </w:rPr>
              <w:t>仅当`UseSandbox=FALSE`时</w:t>
            </w:r>
          </w:p>
        </w:tc>
      </w:tr>
      <w:tr>
        <w:tc>
          <w:tcPr>
            <w:tcW w:type="dxa" w:w="4451"/>
          </w:tcPr>
          <w:p>
            <w:pPr>
              <w:spacing w:after="40" w:before="40"/>
            </w:pPr>
            <w:r>
              <w:rPr>
                <w:rFonts w:ascii="微软雅黑" w:hAnsi="微软雅黑"/>
                <w:sz w:val="20"/>
              </w:rPr>
              <w:t>apitest.authorize.net</w:t>
            </w:r>
          </w:p>
        </w:tc>
        <w:tc>
          <w:tcPr>
            <w:tcW w:type="dxa" w:w="4451"/>
          </w:tcPr>
          <w:p>
            <w:pPr>
              <w:spacing w:after="40" w:before="40"/>
            </w:pPr>
            <w:r>
              <w:rPr>
                <w:rFonts w:ascii="微软雅黑" w:hAnsi="微软雅黑"/>
                <w:sz w:val="20"/>
              </w:rPr>
              <w:t>仅当`UseSandbox=TRUE`时</w:t>
            </w:r>
          </w:p>
        </w:tc>
      </w:tr>
    </w:tbl>
    <w:p/>
    <w:p>
      <w:r>
        <w:br w:type="page"/>
      </w:r>
    </w:p>
    <w:p>
      <w:pPr>
        <w:pStyle w:val="Heading1"/>
      </w:pPr>
      <w:r>
        <w:rPr>
          <w:rFonts w:ascii="微软雅黑" w:hAnsi="微软雅黑"/>
        </w:rPr>
        <w:t>Avalara</w:t>
      </w:r>
    </w:p>
    <w:p>
      <w:pPr>
        <w:spacing w:line="360" w:lineRule="auto" w:after="120"/>
      </w:pPr>
      <w:r>
        <w:rPr>
          <w:rFonts w:ascii="微软雅黑" w:hAnsi="微软雅黑"/>
          <w:sz w:val="21"/>
        </w:rPr>
        <w:t># Avalara</w:t>
      </w:r>
    </w:p>
    <w:p>
      <w:pPr>
        <w:spacing w:line="360" w:lineRule="auto" w:after="120"/>
      </w:pPr>
      <w:r>
        <w:rPr>
          <w:rFonts w:ascii="微软雅黑" w:hAnsi="微软雅黑"/>
          <w:sz w:val="21"/>
        </w:rPr>
        <w:t>Avalara连接器是一个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rest.avatax.com</w:t>
            </w:r>
          </w:p>
        </w:tc>
        <w:tc>
          <w:tcPr>
            <w:tcW w:type="dxa" w:w="4451"/>
          </w:tcPr>
          <w:p>
            <w:pPr>
              <w:spacing w:after="40" w:before="40"/>
            </w:pPr>
            <w:r>
              <w:rPr>
                <w:rFonts w:ascii="微软雅黑" w:hAnsi="微软雅黑"/>
                <w:sz w:val="20"/>
              </w:rPr>
              <w:t>仅当 `UseSandbox=FALSE`</w:t>
            </w:r>
          </w:p>
        </w:tc>
      </w:tr>
      <w:tr>
        <w:tc>
          <w:tcPr>
            <w:tcW w:type="dxa" w:w="4451"/>
          </w:tcPr>
          <w:p>
            <w:pPr>
              <w:spacing w:after="40" w:before="40"/>
            </w:pPr>
            <w:r>
              <w:rPr>
                <w:rFonts w:ascii="微软雅黑" w:hAnsi="微软雅黑"/>
                <w:sz w:val="20"/>
              </w:rPr>
              <w:t>sandbox-rest.avatax.com</w:t>
            </w:r>
          </w:p>
        </w:tc>
        <w:tc>
          <w:tcPr>
            <w:tcW w:type="dxa" w:w="4451"/>
          </w:tcPr>
          <w:p>
            <w:pPr>
              <w:spacing w:after="40" w:before="40"/>
            </w:pPr>
            <w:r>
              <w:rPr>
                <w:rFonts w:ascii="微软雅黑" w:hAnsi="微软雅黑"/>
                <w:sz w:val="20"/>
              </w:rPr>
              <w:t>仅当 `UseSandbox=TRUE`</w:t>
            </w:r>
          </w:p>
        </w:tc>
      </w:tr>
    </w:tbl>
    <w:p/>
    <w:p>
      <w:r>
        <w:br w:type="page"/>
      </w:r>
    </w:p>
    <w:p>
      <w:pPr>
        <w:pStyle w:val="Heading1"/>
      </w:pPr>
      <w:r>
        <w:rPr>
          <w:rFonts w:ascii="微软雅黑" w:hAnsi="微软雅黑"/>
        </w:rPr>
        <w:t>Azure Active Directory</w:t>
      </w:r>
    </w:p>
    <w:p>
      <w:pPr>
        <w:spacing w:line="360" w:lineRule="auto" w:after="120"/>
      </w:pPr>
      <w:r>
        <w:rPr>
          <w:rFonts w:ascii="微软雅黑" w:hAnsi="微软雅黑"/>
          <w:sz w:val="21"/>
        </w:rPr>
        <w:t># Azure Active Directory</w:t>
      </w:r>
    </w:p>
    <w:p>
      <w:pPr>
        <w:spacing w:line="360" w:lineRule="auto" w:after="120"/>
      </w:pPr>
      <w:r>
        <w:rPr>
          <w:rFonts w:ascii="微软雅黑" w:hAnsi="微软雅黑"/>
          <w:sz w:val="21"/>
        </w:rPr>
        <w:t>Azure Active Directory 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始终。服务器连接属性</w:t>
            </w:r>
          </w:p>
        </w:tc>
      </w:tr>
      <w:tr>
        <w:tc>
          <w:tcPr>
            <w:tcW w:type="dxa" w:w="4451"/>
          </w:tcPr>
          <w:p>
            <w:pPr>
              <w:spacing w:after="40" w:before="40"/>
            </w:pPr>
            <w:r>
              <w:rPr>
                <w:rFonts w:ascii="微软雅黑" w:hAnsi="微软雅黑"/>
                <w:sz w:val="20"/>
              </w:rPr>
              <w:t>无</w:t>
            </w:r>
          </w:p>
        </w:tc>
        <w:tc>
          <w:tcPr>
            <w:tcW w:type="dxa" w:w="4451"/>
          </w:tcPr>
          <w:p>
            <w:pPr>
              <w:spacing w:after="40" w:before="40"/>
            </w:pPr>
            <w:r>
              <w:rPr>
                <w:rFonts w:ascii="微软雅黑" w:hAnsi="微软雅黑"/>
                <w:sz w:val="20"/>
              </w:rPr>
              <w:t>始终。端口连接属性</w:t>
            </w:r>
          </w:p>
        </w:tc>
      </w:tr>
    </w:tbl>
    <w:p/>
    <w:p>
      <w:r>
        <w:br w:type="page"/>
      </w:r>
    </w:p>
    <w:p>
      <w:pPr>
        <w:pStyle w:val="Heading1"/>
      </w:pPr>
      <w:r>
        <w:rPr>
          <w:rFonts w:ascii="微软雅黑" w:hAnsi="微软雅黑"/>
        </w:rPr>
        <w:t>Azure Blob Filesystem (ABFS)</w:t>
      </w:r>
    </w:p>
    <w:p>
      <w:pPr>
        <w:spacing w:line="360" w:lineRule="auto" w:after="120"/>
      </w:pPr>
      <w:r>
        <w:rPr>
          <w:rFonts w:ascii="微软雅黑" w:hAnsi="微软雅黑"/>
          <w:sz w:val="21"/>
        </w:rPr>
        <w:t># Azure Blob Filesystem (ABFS)</w:t>
      </w:r>
    </w:p>
    <w:p>
      <w:pPr>
        <w:spacing w:line="360" w:lineRule="auto" w:after="120"/>
      </w:pPr>
      <w:r>
        <w:rPr>
          <w:rFonts w:ascii="微软雅黑" w:hAnsi="微软雅黑"/>
          <w:sz w:val="21"/>
        </w:rPr>
        <w:t xml:space="preserve">将 Foundry 连接到 Azure Data Lake Storage Gen2 (ADLS Gen2) 和其他合格的 Azure 产品，使用 </w:t>
      </w:r>
      <w:r>
        <w:rPr>
          <w:rFonts w:ascii="微软雅黑" w:hAnsi="微软雅黑"/>
          <w:color w:val="0066CC"/>
          <w:sz w:val="21"/>
          <w:u w:val="single"/>
        </w:rPr>
        <w:t>Azure Blob Filesystem (ABFS) ↗</w:t>
      </w:r>
      <w:r>
        <w:rPr>
          <w:rFonts w:ascii="微软雅黑" w:hAnsi="微软雅黑"/>
          <w:sz w:val="21"/>
        </w:rPr>
        <w:t>。ABFS 连接器允许将文件读取到 Foundry 并从 Foundry 写入到 Azure。</w:t>
      </w:r>
    </w:p>
    <w:p>
      <w:pPr>
        <w:spacing w:line="360" w:lineRule="auto" w:after="120"/>
      </w:pPr>
      <w:r>
        <w:rPr>
          <w:rFonts w:ascii="微软雅黑" w:hAnsi="微软雅黑"/>
          <w:sz w:val="21"/>
        </w:rPr>
        <w:t>不支持连接到 Azure Data Lake Storage Gen1。</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媒体集</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[虚拟表](/zh/foundry/data-integration/virtual-tables/)</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导出任务</w:t>
            </w:r>
          </w:p>
        </w:tc>
        <w:tc>
          <w:tcPr>
            <w:tcW w:type="dxa" w:w="4451"/>
          </w:tcPr>
          <w:p>
            <w:pPr>
              <w:spacing w:after="40" w:before="40"/>
            </w:pPr>
            <w:r>
              <w:rPr>
                <w:rFonts w:ascii="微软雅黑" w:hAnsi="微软雅黑"/>
                <w:sz w:val="20"/>
              </w:rPr>
              <w:t>🟡 弃用</w:t>
            </w:r>
          </w:p>
        </w:tc>
      </w:tr>
      <w:tr>
        <w:tc>
          <w:tcPr>
            <w:tcW w:type="dxa" w:w="4451"/>
          </w:tcPr>
          <w:p>
            <w:pPr>
              <w:spacing w:after="40" w:before="40"/>
            </w:pPr>
            <w:r>
              <w:rPr>
                <w:rFonts w:ascii="微软雅黑" w:hAnsi="微软雅黑"/>
                <w:sz w:val="20"/>
              </w:rPr>
              <w:t>[文件导出](/zh/foundry/data-connection/export-overview/#file-exports)</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数据模型</w:t>
      </w:r>
    </w:p>
    <w:p>
      <w:pPr>
        <w:spacing w:line="360" w:lineRule="auto" w:after="120"/>
      </w:pPr>
      <w:r>
        <w:rPr>
          <w:rFonts w:ascii="微软雅黑" w:hAnsi="微软雅黑"/>
          <w:sz w:val="21"/>
        </w:rPr>
        <w:t>连接器可以将任何类型的文件传输到 Foundry 数据集。文件格式会被保留，并且在传输期间或之后不应用任何模式。对输出数据集应用任何必要的模式，或编写一个</w:t>
      </w:r>
      <w:r>
        <w:rPr>
          <w:rFonts w:ascii="微软雅黑" w:hAnsi="微软雅黑"/>
          <w:color w:val="0066CC"/>
          <w:sz w:val="21"/>
          <w:u w:val="single"/>
        </w:rPr>
        <w:t>下游变换</w:t>
      </w:r>
      <w:r>
        <w:rPr>
          <w:rFonts w:ascii="微软雅黑" w:hAnsi="微软雅黑"/>
          <w:sz w:val="21"/>
        </w:rPr>
        <w:t>来访问数据。</w:t>
      </w:r>
    </w:p>
    <w:p>
      <w:pPr>
        <w:pStyle w:val="Heading2"/>
      </w:pPr>
      <w:r>
        <w:rPr>
          <w:rFonts w:ascii="微软雅黑" w:hAnsi="微软雅黑"/>
        </w:rPr>
        <w:t>性能和限制</w:t>
      </w:r>
    </w:p>
    <w:p>
      <w:pPr>
        <w:spacing w:line="360" w:lineRule="auto" w:after="120"/>
      </w:pPr>
      <w:r>
        <w:rPr>
          <w:rFonts w:ascii="微软雅黑" w:hAnsi="微软雅黑"/>
          <w:sz w:val="21"/>
        </w:rPr>
        <w:t>可传输文件的大小没有限制。然而，网络问题可能导致大规模传输的失败。特别是，运行超过两天的直接云同步将被中断。为了避免网络问题，我们建议使用较小的文件大小，并限制每次同步执行中摄取的文件数量。可以</w:t>
      </w:r>
      <w:r>
        <w:rPr>
          <w:rFonts w:ascii="微软雅黑" w:hAnsi="微软雅黑"/>
          <w:color w:val="0066CC"/>
          <w:sz w:val="21"/>
          <w:u w:val="single"/>
        </w:rPr>
        <w:t>安排</w:t>
      </w:r>
      <w:r>
        <w:rPr>
          <w:rFonts w:ascii="微软雅黑" w:hAnsi="微软雅黑"/>
          <w:sz w:val="21"/>
        </w:rPr>
        <w:t>频繁运行同步。</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 xml:space="preserve">应用程序，并在屏幕右上角选择 </w:t>
      </w:r>
      <w:r>
        <w:rPr>
          <w:rFonts w:ascii="微软雅黑" w:hAnsi="微软雅黑"/>
          <w:b/>
          <w:sz w:val="21"/>
        </w:rPr>
        <w:t>+ 新建源</w:t>
      </w:r>
      <w:r>
        <w:rPr>
          <w:rFonts w:ascii="微软雅黑" w:hAnsi="微软雅黑"/>
          <w:sz w:val="21"/>
        </w:rPr>
        <w:t>。</w:t>
      </w:r>
    </w:p>
    <w:p>
      <w:pPr>
        <w:pStyle w:val="ListNumber"/>
        <w:spacing w:line="360" w:lineRule="auto" w:after="120"/>
      </w:pPr>
      <w:r>
        <w:rPr>
          <w:rFonts w:ascii="微软雅黑" w:hAnsi="微软雅黑"/>
          <w:sz w:val="21"/>
        </w:rPr>
        <w:t xml:space="preserve">从可用的连接器类型中选择 </w:t>
      </w:r>
      <w:r>
        <w:rPr>
          <w:rFonts w:ascii="微软雅黑" w:hAnsi="微软雅黑"/>
          <w:b/>
          <w:sz w:val="21"/>
        </w:rPr>
        <w:t>ABFS—Azure Data Lake Storage Gen2</w:t>
      </w:r>
      <w:r>
        <w:rPr>
          <w:rFonts w:ascii="微软雅黑" w:hAnsi="微软雅黑"/>
          <w:sz w:val="21"/>
        </w:rPr>
        <w:t>。</w:t>
      </w:r>
    </w:p>
    <w:p>
      <w:pPr>
        <w:pStyle w:val="ListNumber"/>
        <w:spacing w:line="360" w:lineRule="auto" w:after="120"/>
      </w:pPr>
      <w:r>
        <w:rPr>
          <w:rFonts w:ascii="微软雅黑" w:hAnsi="微软雅黑"/>
          <w:sz w:val="21"/>
        </w:rPr>
        <w:t>选择使用</w:t>
      </w:r>
      <w:r>
        <w:rPr>
          <w:rFonts w:ascii="微软雅黑" w:hAnsi="微软雅黑"/>
          <w:color w:val="0066CC"/>
          <w:sz w:val="21"/>
          <w:u w:val="single"/>
        </w:rPr>
        <w:t>**直接连接**</w:t>
      </w:r>
      <w:r>
        <w:rPr>
          <w:rFonts w:ascii="微软雅黑" w:hAnsi="微软雅黑"/>
          <w:sz w:val="21"/>
        </w:rPr>
        <w:t>通过互联网连接，或通过</w:t>
      </w:r>
      <w:r>
        <w:rPr>
          <w:rFonts w:ascii="微软雅黑" w:hAnsi="微软雅黑"/>
          <w:color w:val="0066CC"/>
          <w:sz w:val="21"/>
          <w:u w:val="single"/>
        </w:rPr>
        <w:t>**中介代理**</w:t>
      </w:r>
      <w:r>
        <w:rPr>
          <w:rFonts w:ascii="微软雅黑" w:hAnsi="微软雅黑"/>
          <w:sz w:val="21"/>
        </w:rPr>
        <w:t>连接。</w:t>
      </w:r>
    </w:p>
    <w:p>
      <w:pPr>
        <w:pStyle w:val="ListNumber"/>
        <w:spacing w:line="360" w:lineRule="auto" w:after="120"/>
      </w:pPr>
      <w:r>
        <w:rPr>
          <w:rFonts w:ascii="微软雅黑" w:hAnsi="微软雅黑"/>
          <w:sz w:val="21"/>
        </w:rPr>
        <w:t>按照下文部分中的信息，继续设置连接器的其他配置提示。</w:t>
      </w:r>
    </w:p>
    <w:p>
      <w:pPr>
        <w:spacing w:line="360" w:lineRule="auto" w:after="120"/>
      </w:pPr>
      <w:r>
        <w:rPr>
          <w:rFonts w:ascii="微软雅黑" w:hAnsi="微软雅黑"/>
          <w:sz w:val="21"/>
        </w:rPr>
        <w:t>我们建议使用 ABFS 连接器的直接连接，以简化设置和配置。</w:t>
      </w:r>
    </w:p>
    <w:p>
      <w:pPr>
        <w:spacing w:line="360" w:lineRule="auto" w:after="120"/>
      </w:pPr>
      <w:r>
        <w:rPr>
          <w:rFonts w:ascii="微软雅黑" w:hAnsi="微软雅黑"/>
          <w:sz w:val="21"/>
        </w:rPr>
        <w:t>了解更多关于在 Foundry 中</w:t>
      </w:r>
      <w:r>
        <w:rPr>
          <w:rFonts w:ascii="微软雅黑" w:hAnsi="微软雅黑"/>
          <w:color w:val="0066CC"/>
          <w:sz w:val="21"/>
          <w:u w:val="single"/>
        </w:rPr>
        <w:t>设置连接器</w:t>
      </w:r>
      <w:r>
        <w:rPr>
          <w:rFonts w:ascii="微软雅黑" w:hAnsi="微软雅黑"/>
          <w:sz w:val="21"/>
        </w:rPr>
        <w:t>的信息。</w:t>
      </w:r>
    </w:p>
    <w:p>
      <w:pPr>
        <w:pStyle w:val="Heading2"/>
      </w:pPr>
      <w:r>
        <w:rPr>
          <w:rFonts w:ascii="微软雅黑" w:hAnsi="微软雅黑"/>
        </w:rPr>
        <w:t>认证</w:t>
      </w:r>
    </w:p>
    <w:p>
      <w:pPr>
        <w:spacing w:line="360" w:lineRule="auto" w:after="120"/>
      </w:pPr>
      <w:r>
        <w:rPr>
          <w:rFonts w:ascii="微软雅黑" w:hAnsi="微软雅黑"/>
          <w:sz w:val="21"/>
        </w:rPr>
        <w:t xml:space="preserve">要导入数据，连接器必须 </w:t>
      </w:r>
      <w:r>
        <w:rPr>
          <w:rFonts w:ascii="Consolas" w:hAnsi="Consolas"/>
          <w:color w:val="B43C3C"/>
          <w:sz w:val="18"/>
        </w:rPr>
        <w:t>列出</w:t>
      </w:r>
      <w:r>
        <w:rPr>
          <w:rFonts w:ascii="微软雅黑" w:hAnsi="微软雅黑"/>
          <w:sz w:val="21"/>
        </w:rPr>
        <w:t xml:space="preserve"> 文件系统内容并 </w:t>
      </w:r>
      <w:r>
        <w:rPr>
          <w:rFonts w:ascii="Consolas" w:hAnsi="Consolas"/>
          <w:color w:val="B43C3C"/>
          <w:sz w:val="18"/>
        </w:rPr>
        <w:t>读取</w:t>
      </w:r>
      <w:r>
        <w:rPr>
          <w:rFonts w:ascii="微软雅黑" w:hAnsi="微软雅黑"/>
          <w:sz w:val="21"/>
        </w:rPr>
        <w:t xml:space="preserve"> Azure 中的文件内容。可以通过与提供的连接凭证关联的主体的授权模式实现此行为。</w:t>
      </w:r>
    </w:p>
    <w:p>
      <w:pPr>
        <w:pStyle w:val="ListBullet"/>
        <w:spacing w:line="360" w:lineRule="auto" w:after="120"/>
      </w:pPr>
      <w:r>
        <w:rPr>
          <w:rFonts w:ascii="微软雅黑" w:hAnsi="微软雅黑"/>
          <w:sz w:val="21"/>
        </w:rPr>
        <w:t xml:space="preserve">在基于角色的访问控制 (RBAC) 的情况下，这是一种粗粒度的访问控制形式，主体需要在数据所在的容器上具有 </w:t>
      </w:r>
      <w:r>
        <w:rPr>
          <w:rFonts w:ascii="微软雅黑" w:hAnsi="微软雅黑"/>
          <w:color w:val="0066CC"/>
          <w:sz w:val="21"/>
          <w:u w:val="single"/>
        </w:rPr>
        <w:t>`Storage Blob Data Reader` ↗</w:t>
      </w:r>
      <w:r>
        <w:rPr>
          <w:rFonts w:ascii="微软雅黑" w:hAnsi="微软雅黑"/>
          <w:sz w:val="21"/>
        </w:rPr>
        <w:t xml:space="preserve"> 角色。</w:t>
      </w:r>
    </w:p>
    <w:p>
      <w:pPr>
        <w:pStyle w:val="ListBullet"/>
        <w:spacing w:line="360" w:lineRule="auto" w:after="120"/>
      </w:pPr>
      <w:r>
        <w:rPr>
          <w:rFonts w:ascii="微软雅黑" w:hAnsi="微软雅黑"/>
          <w:sz w:val="21"/>
        </w:rPr>
        <w:t xml:space="preserve">对于访问控制列表 (ACL)，这是一种细粒度的访问控制形式，主体需要在摄取文件上具有 </w:t>
      </w:r>
      <w:r>
        <w:rPr>
          <w:rFonts w:ascii="Consolas" w:hAnsi="Consolas"/>
          <w:color w:val="B43C3C"/>
          <w:sz w:val="18"/>
        </w:rPr>
        <w:t>Read</w:t>
      </w:r>
      <w:r>
        <w:rPr>
          <w:rFonts w:ascii="微软雅黑" w:hAnsi="微软雅黑"/>
          <w:sz w:val="21"/>
        </w:rPr>
        <w:t xml:space="preserve"> ACL，并在从容器根目录到文件位置的所有路径目录上具有 </w:t>
      </w:r>
      <w:r>
        <w:rPr>
          <w:rFonts w:ascii="Consolas" w:hAnsi="Consolas"/>
          <w:color w:val="B43C3C"/>
          <w:sz w:val="18"/>
        </w:rPr>
        <w:t>Execute</w:t>
      </w:r>
      <w:r>
        <w:rPr>
          <w:rFonts w:ascii="微软雅黑" w:hAnsi="微软雅黑"/>
          <w:sz w:val="21"/>
        </w:rPr>
        <w:t xml:space="preserve"> ACL。</w:t>
      </w:r>
    </w:p>
    <w:p>
      <w:pPr>
        <w:spacing w:line="360" w:lineRule="auto" w:after="120"/>
      </w:pPr>
      <w:r>
        <w:rPr>
          <w:rFonts w:ascii="微软雅黑" w:hAnsi="微软雅黑"/>
          <w:sz w:val="21"/>
        </w:rPr>
        <w:t xml:space="preserve">了解更多关于 </w:t>
      </w:r>
      <w:r>
        <w:rPr>
          <w:rFonts w:ascii="微软雅黑" w:hAnsi="微软雅黑"/>
          <w:color w:val="0066CC"/>
          <w:sz w:val="21"/>
          <w:u w:val="single"/>
        </w:rPr>
        <w:t>ADLS Gen2 中的访问控制 ↗</w:t>
      </w:r>
      <w:r>
        <w:rPr>
          <w:rFonts w:ascii="微软雅黑" w:hAnsi="微软雅黑"/>
          <w:sz w:val="21"/>
        </w:rPr>
        <w:t>。</w:t>
      </w:r>
    </w:p>
    <w:p>
      <w:pPr>
        <w:spacing w:line="360" w:lineRule="auto" w:after="120"/>
      </w:pPr>
      <w:r>
        <w:rPr>
          <w:rFonts w:ascii="微软雅黑" w:hAnsi="微软雅黑"/>
          <w:sz w:val="21"/>
        </w:rPr>
        <w:t>ABFS 连接器支持以下身份验证配置选项，从最推荐到最不推荐：</w:t>
      </w:r>
    </w:p>
    <w:p>
      <w:pPr>
        <w:pStyle w:val="ListBullet"/>
        <w:spacing w:line="360" w:lineRule="auto" w:after="120"/>
      </w:pPr>
      <w:r>
        <w:rPr>
          <w:rFonts w:ascii="微软雅黑" w:hAnsi="微软雅黑"/>
          <w:color w:val="0066CC"/>
          <w:sz w:val="21"/>
          <w:u w:val="single"/>
        </w:rPr>
        <w:t>Azure 托管身份</w:t>
      </w:r>
      <w:r>
        <w:rPr>
          <w:rFonts w:ascii="微软雅黑" w:hAnsi="微软雅黑"/>
          <w:sz w:val="21"/>
        </w:rPr>
        <w:t>（推荐用于代理连接）</w:t>
      </w:r>
    </w:p>
    <w:p>
      <w:pPr>
        <w:pStyle w:val="ListBullet"/>
        <w:spacing w:line="360" w:lineRule="auto" w:after="120"/>
      </w:pPr>
      <w:r>
        <w:rPr>
          <w:rFonts w:ascii="微软雅黑" w:hAnsi="微软雅黑"/>
          <w:color w:val="0066CC"/>
          <w:sz w:val="21"/>
          <w:u w:val="single"/>
        </w:rPr>
        <w:t>客户端凭证</w:t>
      </w:r>
      <w:r>
        <w:rPr>
          <w:rFonts w:ascii="微软雅黑" w:hAnsi="微软雅黑"/>
          <w:sz w:val="21"/>
        </w:rPr>
        <w:t>（推荐用于直接连接）</w:t>
      </w:r>
    </w:p>
    <w:p>
      <w:pPr>
        <w:pStyle w:val="ListBullet"/>
        <w:spacing w:line="360" w:lineRule="auto" w:after="120"/>
      </w:pPr>
      <w:r>
        <w:rPr>
          <w:rFonts w:ascii="微软雅黑" w:hAnsi="微软雅黑"/>
          <w:color w:val="0066CC"/>
          <w:sz w:val="21"/>
          <w:u w:val="single"/>
        </w:rPr>
        <w:t>共享访问签名</w:t>
      </w:r>
    </w:p>
    <w:p>
      <w:pPr>
        <w:pStyle w:val="ListBullet"/>
        <w:spacing w:line="360" w:lineRule="auto" w:after="120"/>
      </w:pPr>
      <w:r>
        <w:rPr>
          <w:rFonts w:ascii="微软雅黑" w:hAnsi="微软雅黑"/>
          <w:color w:val="0066CC"/>
          <w:sz w:val="21"/>
          <w:u w:val="single"/>
        </w:rPr>
        <w:t>用户名和密码</w:t>
      </w:r>
    </w:p>
    <w:p>
      <w:pPr>
        <w:pStyle w:val="ListBullet"/>
        <w:spacing w:line="360" w:lineRule="auto" w:after="120"/>
      </w:pPr>
      <w:r>
        <w:rPr>
          <w:rFonts w:ascii="微软雅黑" w:hAnsi="微软雅黑"/>
          <w:color w:val="0066CC"/>
          <w:sz w:val="21"/>
          <w:u w:val="single"/>
        </w:rPr>
        <w:t>刷新词元</w:t>
      </w:r>
    </w:p>
    <w:p>
      <w:pPr>
        <w:pStyle w:val="ListBullet"/>
        <w:spacing w:line="360" w:lineRule="auto" w:after="120"/>
      </w:pPr>
      <w:r>
        <w:rPr>
          <w:rFonts w:ascii="微软雅黑" w:hAnsi="微软雅黑"/>
          <w:color w:val="0066CC"/>
          <w:sz w:val="21"/>
          <w:u w:val="single"/>
        </w:rPr>
        <w:t>共享密钥</w:t>
      </w:r>
    </w:p>
    <w:p>
      <w:pPr>
        <w:pStyle w:val="ListBullet"/>
        <w:spacing w:line="360" w:lineRule="auto" w:after="120"/>
      </w:pPr>
      <w:r>
        <w:rPr>
          <w:rFonts w:ascii="微软雅黑" w:hAnsi="微软雅黑"/>
          <w:color w:val="0066CC"/>
          <w:sz w:val="21"/>
          <w:u w:val="single"/>
        </w:rPr>
        <w:t>工作负载身份联合</w:t>
      </w:r>
    </w:p>
    <w:p>
      <w:pPr>
        <w:pStyle w:val="Heading3"/>
      </w:pPr>
      <w:r>
        <w:rPr>
          <w:rFonts w:ascii="微软雅黑" w:hAnsi="微软雅黑"/>
        </w:rPr>
        <w:t>Azure 托管身份（推荐用于代理连接）</w:t>
      </w:r>
    </w:p>
    <w:p>
      <w:pPr>
        <w:spacing w:line="360" w:lineRule="auto" w:after="120"/>
      </w:pPr>
      <w:r>
        <w:rPr>
          <w:rFonts w:ascii="微软雅黑" w:hAnsi="微软雅黑"/>
          <w:sz w:val="21"/>
        </w:rPr>
        <w:t xml:space="preserve">我们建议使用 </w:t>
      </w:r>
      <w:r>
        <w:rPr>
          <w:rFonts w:ascii="微软雅黑" w:hAnsi="微软雅黑"/>
          <w:color w:val="0066CC"/>
          <w:sz w:val="21"/>
          <w:u w:val="single"/>
        </w:rPr>
        <w:t>Azure 托管身份 ↗</w:t>
      </w:r>
      <w:r>
        <w:rPr>
          <w:rFonts w:ascii="微软雅黑" w:hAnsi="微软雅黑"/>
          <w:sz w:val="21"/>
        </w:rPr>
        <w:t>进行身份验证。这种身份验证机制不需要在 Foundry 中存储凭证。用于连接数据的托管身份必须在底层存储上具有适当的权限。</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`Tenant ID`</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可从 [Microsoft Entra ID ↗](https://learn.microsoft.com/entra/fundamentals/how-to-find-tenant) 获取租户 ID。</w:t>
            </w:r>
          </w:p>
        </w:tc>
      </w:tr>
      <w:tr>
        <w:tc>
          <w:tcPr>
            <w:tcW w:type="dxa" w:w="2967"/>
          </w:tcPr>
          <w:p>
            <w:pPr>
              <w:spacing w:after="40" w:before="40"/>
            </w:pPr>
            <w:r>
              <w:rPr>
                <w:rFonts w:ascii="微软雅黑" w:hAnsi="微软雅黑"/>
                <w:sz w:val="20"/>
              </w:rPr>
              <w:t>`Client ID`</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如果在代理运行的虚拟机 (VM) 上附加了多个托管身份（由系统或用户指派），请提供用于连接存储的 ID。</w:t>
            </w:r>
          </w:p>
        </w:tc>
      </w:tr>
    </w:tbl>
    <w:p/>
    <w:p>
      <w:pPr>
        <w:spacing w:line="360" w:lineRule="auto" w:after="120"/>
      </w:pPr>
      <w:r>
        <w:rPr>
          <w:rFonts w:ascii="微软雅黑" w:hAnsi="微软雅黑"/>
          <w:sz w:val="21"/>
        </w:rPr>
        <w:t>托管身份身份验证方法依赖于虚拟机 (VM) 上所有进程可用的本地 REST 端点。此方法仅在通过部署在同一 Azure 租户内的 VM 上的代理进行连接时有效。</w:t>
      </w:r>
    </w:p>
    <w:p>
      <w:pPr>
        <w:pStyle w:val="Heading3"/>
      </w:pPr>
      <w:r>
        <w:rPr>
          <w:rFonts w:ascii="微软雅黑" w:hAnsi="微软雅黑"/>
        </w:rPr>
        <w:t>客户端凭证（推荐用于直接连接）</w:t>
      </w:r>
    </w:p>
    <w:p>
      <w:pPr>
        <w:spacing w:line="360" w:lineRule="auto" w:after="120"/>
      </w:pPr>
      <w:r>
        <w:rPr>
          <w:rFonts w:ascii="微软雅黑" w:hAnsi="微软雅黑"/>
          <w:color w:val="0066CC"/>
          <w:sz w:val="21"/>
          <w:u w:val="single"/>
        </w:rPr>
        <w:t>客户端凭证 ↗</w:t>
      </w:r>
      <w:r>
        <w:rPr>
          <w:rFonts w:ascii="微软雅黑" w:hAnsi="微软雅黑"/>
          <w:sz w:val="21"/>
        </w:rPr>
        <w:t>依赖于 Entra ID 中的</w:t>
      </w:r>
      <w:r>
        <w:rPr>
          <w:rFonts w:ascii="微软雅黑" w:hAnsi="微软雅黑"/>
          <w:color w:val="0066CC"/>
          <w:sz w:val="21"/>
          <w:u w:val="single"/>
        </w:rPr>
        <w:t>应用注册 ↗</w:t>
      </w:r>
      <w:r>
        <w:rPr>
          <w:rFonts w:ascii="微软雅黑" w:hAnsi="微软雅黑"/>
          <w:sz w:val="21"/>
        </w:rPr>
        <w:t>（服务主体）。此方法是所有直接连接的首选方法。使用以下字段配置客户端凭证身份验证：</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`Client endpoint`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用于直接连接的身份验证端点。&lt;br/&gt;&lt;br/&gt; 通常采用 `https://login.microsoftonline.com/&lt;directory-id&gt;/oauth2/token` 的形式，其中 `&lt;directory-id&gt;` 是订阅 ID。有关更多详细信息，请参见 Azure 的[官方文档 ↗](https://learn.microsoft.com/azure/databricks/storage/azure-storage#azureserviceprincipal)。</w:t>
            </w:r>
          </w:p>
        </w:tc>
      </w:tr>
      <w:tr>
        <w:tc>
          <w:tcPr>
            <w:tcW w:type="dxa" w:w="2967"/>
          </w:tcPr>
          <w:p>
            <w:pPr>
              <w:spacing w:after="40" w:before="40"/>
            </w:pPr>
            <w:r>
              <w:rPr>
                <w:rFonts w:ascii="微软雅黑" w:hAnsi="微软雅黑"/>
                <w:sz w:val="20"/>
              </w:rPr>
              <w:t>`Client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应用注册的 ID；也称为应用程序 ID。</w:t>
            </w:r>
          </w:p>
        </w:tc>
      </w:tr>
      <w:tr>
        <w:tc>
          <w:tcPr>
            <w:tcW w:type="dxa" w:w="2967"/>
          </w:tcPr>
          <w:p>
            <w:pPr>
              <w:spacing w:after="40" w:before="40"/>
            </w:pPr>
            <w:r>
              <w:rPr>
                <w:rFonts w:ascii="微软雅黑" w:hAnsi="微软雅黑"/>
                <w:sz w:val="20"/>
              </w:rPr>
              <w:t>`Client secret`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应用注册中生成的机密。</w:t>
            </w:r>
          </w:p>
        </w:tc>
      </w:tr>
    </w:tbl>
    <w:p/>
    <w:p>
      <w:pPr>
        <w:pStyle w:val="Heading3"/>
      </w:pPr>
      <w:r>
        <w:rPr>
          <w:rFonts w:ascii="微软雅黑" w:hAnsi="微软雅黑"/>
        </w:rPr>
        <w:t>共享访问签名</w:t>
      </w:r>
    </w:p>
    <w:p>
      <w:pPr>
        <w:spacing w:line="360" w:lineRule="auto" w:after="120"/>
      </w:pPr>
      <w:r>
        <w:rPr>
          <w:rFonts w:ascii="微软雅黑" w:hAnsi="微软雅黑"/>
          <w:color w:val="0066CC"/>
          <w:sz w:val="21"/>
          <w:u w:val="single"/>
        </w:rPr>
        <w:t>共享访问签名 (SAS) ↗</w:t>
      </w:r>
      <w:r>
        <w:rPr>
          <w:rFonts w:ascii="微软雅黑" w:hAnsi="微软雅黑"/>
          <w:sz w:val="21"/>
        </w:rPr>
        <w:t>身份验证使用提供短期和严格范围凭证的词元。当服务可以根据需要生成这些词元并将其分发给使用它们的客户以供非常有限的时间使用时，这些词元最有用。</w:t>
      </w:r>
    </w:p>
    <w:p>
      <w:pPr>
        <w:spacing w:line="360" w:lineRule="auto" w:after="120"/>
      </w:pPr>
      <w:r>
        <w:rPr>
          <w:rFonts w:ascii="微软雅黑" w:hAnsi="微软雅黑"/>
          <w:sz w:val="21"/>
        </w:rPr>
        <w:t xml:space="preserve">| </w:t>
      </w:r>
      <w:r>
        <w:rPr>
          <w:rFonts w:ascii="Consolas" w:hAnsi="Consolas"/>
          <w:color w:val="B43C3C"/>
          <w:sz w:val="18"/>
        </w:rPr>
        <w:t>Blob SAS token</w:t>
      </w:r>
      <w:r>
        <w:rPr>
          <w:rFonts w:ascii="微软雅黑" w:hAnsi="微软雅黑"/>
          <w:sz w:val="21"/>
        </w:rPr>
        <w:t xml:space="preserve"> | 是 | </w:t>
      </w:r>
      <w:r>
        <w:rPr>
          <w:rFonts w:ascii="微软雅黑" w:hAnsi="微软雅黑"/>
          <w:color w:val="0066CC"/>
          <w:sz w:val="21"/>
          <w:u w:val="single"/>
        </w:rPr>
        <w:t>共享访问签名词元</w:t>
      </w:r>
      <w:r>
        <w:rPr>
          <w:rFonts w:ascii="微软雅黑" w:hAnsi="微软雅黑"/>
          <w:sz w:val="21"/>
        </w:rPr>
        <w:t>。</w:t>
      </w:r>
    </w:p>
    <w:p>
      <w:pPr>
        <w:spacing w:line="360" w:lineRule="auto" w:after="120"/>
      </w:pPr>
      <w:r>
        <w:rPr>
          <w:rFonts w:ascii="微软雅黑" w:hAnsi="微软雅黑"/>
          <w:sz w:val="21"/>
        </w:rPr>
        <w:t>连接器需要一个静态 SAS 词元，并将存储一个长期有效的词元来对存储账户进行身份验证。</w:t>
      </w:r>
    </w:p>
    <w:p>
      <w:pPr>
        <w:spacing w:line="360" w:lineRule="auto" w:after="120"/>
      </w:pPr>
      <w:r>
        <w:rPr>
          <w:rFonts w:ascii="微软雅黑" w:hAnsi="微软雅黑"/>
          <w:sz w:val="21"/>
        </w:rPr>
        <w:t>一旦 SAS 词元过期，您的同步将停止工作，直到它被手动更新。因此，我们强烈建议不要使用 SAS 词元，并鼓励您使用其他身份验证解决方案。</w:t>
      </w:r>
    </w:p>
    <w:p>
      <w:pPr>
        <w:spacing w:line="360" w:lineRule="auto" w:after="120"/>
      </w:pPr>
      <w:r>
        <w:rPr>
          <w:rFonts w:ascii="微软雅黑" w:hAnsi="微软雅黑"/>
          <w:sz w:val="21"/>
        </w:rPr>
        <w:t>#### 共享访问签名词元</w:t>
      </w:r>
    </w:p>
    <w:p>
      <w:pPr>
        <w:spacing w:line="360" w:lineRule="auto" w:after="120"/>
      </w:pPr>
      <w:r>
        <w:rPr>
          <w:rFonts w:ascii="微软雅黑" w:hAnsi="微软雅黑"/>
          <w:sz w:val="21"/>
        </w:rPr>
        <w:t xml:space="preserve">按照 </w:t>
      </w:r>
      <w:r>
        <w:rPr>
          <w:rFonts w:ascii="微软雅黑" w:hAnsi="微软雅黑"/>
          <w:color w:val="0066CC"/>
          <w:sz w:val="21"/>
          <w:u w:val="single"/>
        </w:rPr>
        <w:t>Azure 指南 ↗</w:t>
      </w:r>
      <w:r>
        <w:rPr>
          <w:rFonts w:ascii="微软雅黑" w:hAnsi="微软雅黑"/>
          <w:sz w:val="21"/>
        </w:rPr>
        <w:t>获取 SAS 词元。</w:t>
      </w:r>
    </w:p>
    <w:p>
      <w:pPr>
        <w:spacing w:line="360" w:lineRule="auto" w:after="120"/>
      </w:pPr>
      <w:r>
        <w:rPr>
          <w:rFonts w:ascii="微软雅黑" w:hAnsi="微软雅黑"/>
          <w:sz w:val="21"/>
        </w:rPr>
        <w:t>示例词元：</w:t>
      </w:r>
    </w:p>
    <w:p>
      <w:pPr>
        <w:spacing w:line="360" w:lineRule="auto" w:after="120"/>
      </w:pPr>
      <w:r>
        <w:rPr>
          <w:rFonts w:ascii="Consolas" w:hAnsi="Consolas"/>
          <w:color w:val="B43C3C"/>
          <w:sz w:val="18"/>
        </w:rPr>
        <w:t>/container1/dir1?sp=r&amp;st=2023-02-23T17:53:28Z&amp;se=2023-02-24T01:53:28Z&amp;spr=https&amp;sv=2021-12-02&amp;sr=d&amp;sig=1gF9B%2FOnEmtYeDl6eB9tb0va1qpSBjZw3ZJuW2pMm1E%3D&amp;sdd=1</w:t>
      </w:r>
    </w:p>
    <w:p>
      <w:pPr>
        <w:spacing w:line="360" w:lineRule="auto" w:after="120"/>
      </w:pPr>
      <w:r>
        <w:rPr>
          <w:rFonts w:ascii="微软雅黑" w:hAnsi="微软雅黑"/>
          <w:sz w:val="21"/>
        </w:rPr>
        <w:t>我们通常建议在存储容器级别生成 SAS 词元。在 Azure 门户的容器视图中找到存储容器（在</w:t>
      </w:r>
      <w:r>
        <w:rPr>
          <w:rFonts w:ascii="微软雅黑" w:hAnsi="微软雅黑"/>
          <w:b/>
          <w:sz w:val="21"/>
        </w:rPr>
        <w:t>设置</w:t>
      </w:r>
      <w:r>
        <w:rPr>
          <w:rFonts w:ascii="微软雅黑" w:hAnsi="微软雅黑"/>
          <w:sz w:val="21"/>
        </w:rPr>
        <w:t xml:space="preserve"> &gt; </w:t>
      </w:r>
      <w:r>
        <w:rPr>
          <w:rFonts w:ascii="微软雅黑" w:hAnsi="微软雅黑"/>
          <w:b/>
          <w:sz w:val="21"/>
        </w:rPr>
        <w:t>共享访问词元</w:t>
      </w:r>
      <w:r>
        <w:rPr>
          <w:rFonts w:ascii="微软雅黑" w:hAnsi="微软雅黑"/>
          <w:sz w:val="21"/>
        </w:rPr>
        <w:t>下）。如果需要在存储账户级别（在 Azure 门户的存储账户视图中，在</w:t>
      </w:r>
      <w:r>
        <w:rPr>
          <w:rFonts w:ascii="微软雅黑" w:hAnsi="微软雅黑"/>
          <w:b/>
          <w:sz w:val="21"/>
        </w:rPr>
        <w:t>安全性</w:t>
      </w:r>
      <w:r>
        <w:rPr>
          <w:rFonts w:ascii="微软雅黑" w:hAnsi="微软雅黑"/>
          <w:sz w:val="21"/>
        </w:rPr>
        <w:t xml:space="preserve"> &gt; </w:t>
      </w:r>
      <w:r>
        <w:rPr>
          <w:rFonts w:ascii="微软雅黑" w:hAnsi="微软雅黑"/>
          <w:b/>
          <w:sz w:val="21"/>
        </w:rPr>
        <w:t>网络</w:t>
      </w:r>
      <w:r>
        <w:rPr>
          <w:rFonts w:ascii="微软雅黑" w:hAnsi="微软雅黑"/>
          <w:sz w:val="21"/>
        </w:rPr>
        <w:t xml:space="preserve"> &gt; </w:t>
      </w:r>
      <w:r>
        <w:rPr>
          <w:rFonts w:ascii="微软雅黑" w:hAnsi="微软雅黑"/>
          <w:b/>
          <w:sz w:val="21"/>
        </w:rPr>
        <w:t>共享访问签名</w:t>
      </w:r>
      <w:r>
        <w:rPr>
          <w:rFonts w:ascii="微软雅黑" w:hAnsi="微软雅黑"/>
          <w:sz w:val="21"/>
        </w:rPr>
        <w:t>下）生成 SAS 词元，则最小权限集如下：</w:t>
      </w:r>
    </w:p>
    <w:p>
      <w:pPr>
        <w:pStyle w:val="ListBullet"/>
        <w:spacing w:line="360" w:lineRule="auto" w:after="120"/>
      </w:pPr>
      <w:r>
        <w:rPr>
          <w:rFonts w:ascii="Consolas" w:hAnsi="Consolas"/>
          <w:color w:val="B43C3C"/>
          <w:sz w:val="18"/>
        </w:rPr>
        <w:t>"允许的服务": "Blob"</w:t>
      </w:r>
    </w:p>
    <w:p>
      <w:pPr>
        <w:pStyle w:val="ListBullet"/>
        <w:spacing w:line="360" w:lineRule="auto" w:after="120"/>
      </w:pPr>
      <w:r>
        <w:rPr>
          <w:rFonts w:ascii="Consolas" w:hAnsi="Consolas"/>
          <w:color w:val="B43C3C"/>
          <w:sz w:val="18"/>
        </w:rPr>
        <w:t>"允许的资源类型": "Container" + "Object"</w:t>
      </w:r>
    </w:p>
    <w:p>
      <w:pPr>
        <w:pStyle w:val="ListBullet"/>
        <w:spacing w:line="360" w:lineRule="auto" w:after="120"/>
      </w:pPr>
      <w:r>
        <w:rPr>
          <w:rFonts w:ascii="Consolas" w:hAnsi="Consolas"/>
          <w:color w:val="B43C3C"/>
          <w:sz w:val="18"/>
        </w:rPr>
        <w:t>"允许的权限": "Read" + "List"</w:t>
      </w:r>
    </w:p>
    <w:p>
      <w:pPr>
        <w:spacing w:line="360" w:lineRule="auto" w:after="120"/>
      </w:pPr>
      <w:r>
        <w:rPr>
          <w:rFonts w:ascii="微软雅黑" w:hAnsi="微软雅黑"/>
          <w:sz w:val="21"/>
        </w:rPr>
        <w:t>要使用 SAS 词元连接到 Azure Blob Storage，您必须</w:t>
      </w:r>
      <w:r>
        <w:rPr>
          <w:rFonts w:ascii="微软雅黑" w:hAnsi="微软雅黑"/>
          <w:color w:val="0066CC"/>
          <w:sz w:val="21"/>
          <w:u w:val="single"/>
        </w:rPr>
        <w:t>指定目录 ↗</w:t>
      </w:r>
      <w:r>
        <w:rPr>
          <w:rFonts w:ascii="微软雅黑" w:hAnsi="微软雅黑"/>
          <w:sz w:val="21"/>
        </w:rPr>
        <w:t>资源，其中存储了 blob。</w:t>
      </w:r>
    </w:p>
    <w:p>
      <w:pPr>
        <w:spacing w:line="360" w:lineRule="auto" w:after="120"/>
      </w:pPr>
      <w:r>
        <w:rPr>
          <w:rFonts w:ascii="微软雅黑" w:hAnsi="微软雅黑"/>
          <w:sz w:val="21"/>
        </w:rPr>
        <w:t>生成 SAS 词元时，请务必设置以下参数：</w:t>
      </w:r>
    </w:p>
    <w:p>
      <w:r>
        <w:rPr>
          <w:rFonts w:ascii="微软雅黑" w:hAnsi="微软雅黑"/>
          <w:b/>
        </w:rPr>
        <w:t>签名协议：</w:t>
      </w:r>
      <w:r>
        <w:rPr>
          <w:rFonts w:ascii="微软雅黑" w:hAnsi="微软雅黑"/>
        </w:rPr>
        <w:t>：我们建议设置 [`spr` ↗](https://learn.microsoft.com/rest/api/storageservices/create-user-delegation-sas#specify-the-http-protocol) 以要求连接的 `https`。</w:t>
      </w:r>
    </w:p>
    <w:p>
      <w:r>
        <w:rPr>
          <w:rFonts w:ascii="微软雅黑" w:hAnsi="微软雅黑"/>
          <w:b/>
        </w:rPr>
        <w:t>签名资源：</w:t>
      </w:r>
      <w:r>
        <w:rPr>
          <w:rFonts w:ascii="微软雅黑" w:hAnsi="微软雅黑"/>
        </w:rPr>
        <w:t>：[根据授予访问的资源类型更改值 ↗](https://learn.microsoft.com/rest/api/storageservices/create-user-delegation-sas#specify-the-signed-resource-field)。</w:t>
      </w:r>
    </w:p>
    <w:p>
      <w:pPr>
        <w:spacing w:line="360" w:lineRule="auto" w:after="120"/>
      </w:pPr>
      <w:r>
        <w:rPr>
          <w:rFonts w:ascii="微软雅黑" w:hAnsi="微软雅黑"/>
          <w:sz w:val="21"/>
        </w:rPr>
        <w:t>如果正在使用的签名资源是指定目录，请确保还指定了</w:t>
      </w:r>
      <w:r>
        <w:rPr>
          <w:rFonts w:ascii="微软雅黑" w:hAnsi="微软雅黑"/>
          <w:color w:val="0066CC"/>
          <w:sz w:val="21"/>
          <w:u w:val="single"/>
        </w:rPr>
        <w:t>目录深度 ↗</w:t>
      </w:r>
      <w:r>
        <w:rPr>
          <w:rFonts w:ascii="微软雅黑" w:hAnsi="微软雅黑"/>
          <w:sz w:val="21"/>
        </w:rPr>
        <w:t>。我们建议设置一个较高的深度值，以允许连接从嵌套目录中提取数据（例如，</w:t>
      </w:r>
      <w:r>
        <w:rPr>
          <w:rFonts w:ascii="Consolas" w:hAnsi="Consolas"/>
          <w:color w:val="B43C3C"/>
          <w:sz w:val="18"/>
        </w:rPr>
        <w:t>sdd=100</w:t>
      </w:r>
      <w:r>
        <w:rPr>
          <w:rFonts w:ascii="微软雅黑" w:hAnsi="微软雅黑"/>
          <w:sz w:val="21"/>
        </w:rPr>
        <w:t>）。</w:t>
      </w:r>
    </w:p>
    <w:p>
      <w:pPr>
        <w:pStyle w:val="Heading3"/>
      </w:pPr>
      <w:r>
        <w:rPr>
          <w:rFonts w:ascii="微软雅黑" w:hAnsi="微软雅黑"/>
        </w:rPr>
        <w:t>用户名/密码</w:t>
      </w:r>
    </w:p>
    <w:p>
      <w:pPr>
        <w:spacing w:line="360" w:lineRule="auto" w:after="120"/>
      </w:pPr>
      <w:r>
        <w:rPr>
          <w:rFonts w:ascii="微软雅黑" w:hAnsi="微软雅黑"/>
          <w:color w:val="0066CC"/>
          <w:sz w:val="21"/>
          <w:u w:val="single"/>
        </w:rPr>
        <w:t>用户名/密码 ↗</w:t>
      </w:r>
      <w:r>
        <w:rPr>
          <w:rFonts w:ascii="微软雅黑" w:hAnsi="微软雅黑"/>
          <w:sz w:val="21"/>
        </w:rPr>
        <w:t>身份验证方法遵循 OAuth 协议。凭证是使用您的租户的 Azure 页面生成的（例如，</w:t>
      </w:r>
      <w:r>
        <w:rPr>
          <w:rFonts w:ascii="Consolas" w:hAnsi="Consolas"/>
          <w:color w:val="B43C3C"/>
          <w:sz w:val="18"/>
        </w:rPr>
        <w:t>https://login.microsoftonline.com/&lt;tenant-id&gt;/oauth2/token</w:t>
      </w:r>
      <w:r>
        <w:rPr>
          <w:rFonts w:ascii="微软雅黑" w:hAnsi="微软雅黑"/>
          <w:sz w:val="21"/>
        </w:rPr>
        <w:t xml:space="preserve">）。用您要连接的租户 ID 替换 </w:t>
      </w:r>
      <w:r>
        <w:rPr>
          <w:rFonts w:ascii="Consolas" w:hAnsi="Consolas"/>
          <w:color w:val="B43C3C"/>
          <w:sz w:val="18"/>
        </w:rPr>
        <w:t>&lt;tenant-id&gt;</w:t>
      </w:r>
      <w:r>
        <w:rPr>
          <w:rFonts w:ascii="微软雅黑" w:hAnsi="微软雅黑"/>
          <w:sz w:val="21"/>
        </w:rPr>
        <w:t>。</w:t>
      </w:r>
    </w:p>
    <w:p>
      <w:pPr>
        <w:spacing w:line="360" w:lineRule="auto" w:after="120"/>
      </w:pPr>
      <w:r>
        <w:rPr>
          <w:rFonts w:ascii="微软雅黑" w:hAnsi="微软雅黑"/>
          <w:sz w:val="21"/>
        </w:rPr>
        <w:t>设置以下配置：</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`Client endpoint`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OAuth 配置中的客户端端点。</w:t>
            </w:r>
          </w:p>
        </w:tc>
      </w:tr>
      <w:tr>
        <w:tc>
          <w:tcPr>
            <w:tcW w:type="dxa" w:w="2967"/>
          </w:tcPr>
          <w:p>
            <w:pPr>
              <w:spacing w:after="40" w:before="40"/>
            </w:pPr>
            <w:r>
              <w:rPr>
                <w:rFonts w:ascii="微软雅黑" w:hAnsi="微软雅黑"/>
                <w:sz w:val="20"/>
              </w:rPr>
              <w:t>`Username`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用户的电子邮件地址。</w:t>
            </w:r>
          </w:p>
        </w:tc>
      </w:tr>
      <w:tr>
        <w:tc>
          <w:tcPr>
            <w:tcW w:type="dxa" w:w="2967"/>
          </w:tcPr>
          <w:p>
            <w:pPr>
              <w:spacing w:after="40" w:before="40"/>
            </w:pPr>
            <w:r>
              <w:rPr>
                <w:rFonts w:ascii="微软雅黑" w:hAnsi="微软雅黑"/>
                <w:sz w:val="20"/>
              </w:rPr>
              <w:t>`Proxy password`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密码词元。</w:t>
            </w:r>
          </w:p>
        </w:tc>
      </w:tr>
    </w:tbl>
    <w:p/>
    <w:p>
      <w:pPr>
        <w:pStyle w:val="Heading3"/>
      </w:pPr>
      <w:r>
        <w:rPr>
          <w:rFonts w:ascii="微软雅黑" w:hAnsi="微软雅黑"/>
        </w:rPr>
        <w:t>刷新词元</w:t>
      </w:r>
    </w:p>
    <w:p>
      <w:pPr>
        <w:spacing w:line="360" w:lineRule="auto" w:after="120"/>
      </w:pPr>
      <w:r>
        <w:rPr>
          <w:rFonts w:ascii="微软雅黑" w:hAnsi="微软雅黑"/>
          <w:color w:val="0066CC"/>
          <w:sz w:val="21"/>
          <w:u w:val="single"/>
        </w:rPr>
        <w:t>刷新词元 ↗</w:t>
      </w:r>
      <w:r>
        <w:rPr>
          <w:rFonts w:ascii="微软雅黑" w:hAnsi="微软雅黑"/>
          <w:sz w:val="21"/>
        </w:rPr>
        <w:t xml:space="preserve">授权方法遵循 OAuth 协议。了解如何使用 </w:t>
      </w:r>
      <w:r>
        <w:rPr>
          <w:rFonts w:ascii="微软雅黑" w:hAnsi="微软雅黑"/>
          <w:color w:val="0066CC"/>
          <w:sz w:val="21"/>
          <w:u w:val="single"/>
        </w:rPr>
        <w:t>Azure 文档 ↗</w:t>
      </w:r>
      <w:r>
        <w:rPr>
          <w:rFonts w:ascii="微软雅黑" w:hAnsi="微软雅黑"/>
          <w:sz w:val="21"/>
        </w:rPr>
        <w:t>生成刷新词元。</w:t>
      </w:r>
    </w:p>
    <w:p>
      <w:pPr>
        <w:spacing w:line="360" w:lineRule="auto" w:after="120"/>
      </w:pPr>
      <w:r>
        <w:rPr>
          <w:rFonts w:ascii="微软雅黑" w:hAnsi="微软雅黑"/>
          <w:sz w:val="21"/>
        </w:rPr>
        <w:t>设置以下配置：</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`Client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客户端 ID；可在 Microsoft Entra ID 中找到。</w:t>
            </w:r>
          </w:p>
        </w:tc>
      </w:tr>
      <w:tr>
        <w:tc>
          <w:tcPr>
            <w:tcW w:type="dxa" w:w="2967"/>
          </w:tcPr>
          <w:p>
            <w:pPr>
              <w:spacing w:after="40" w:before="40"/>
            </w:pPr>
            <w:r>
              <w:rPr>
                <w:rFonts w:ascii="微软雅黑" w:hAnsi="微软雅黑"/>
                <w:sz w:val="20"/>
              </w:rPr>
              <w:t>`Refresh Token`</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刷新词元。</w:t>
            </w:r>
          </w:p>
        </w:tc>
      </w:tr>
    </w:tbl>
    <w:p/>
    <w:p>
      <w:pPr>
        <w:pStyle w:val="Heading3"/>
      </w:pPr>
      <w:r>
        <w:rPr>
          <w:rFonts w:ascii="微软雅黑" w:hAnsi="微软雅黑"/>
        </w:rPr>
        <w:t>共享密钥</w:t>
      </w:r>
    </w:p>
    <w:p>
      <w:pPr>
        <w:spacing w:line="360" w:lineRule="auto" w:after="120"/>
      </w:pPr>
      <w:r>
        <w:rPr>
          <w:rFonts w:ascii="微软雅黑" w:hAnsi="微软雅黑"/>
          <w:sz w:val="21"/>
        </w:rPr>
        <w:t>每个 Azure 存储账户都有两个</w:t>
      </w:r>
      <w:r>
        <w:rPr>
          <w:rFonts w:ascii="微软雅黑" w:hAnsi="微软雅黑"/>
          <w:color w:val="0066CC"/>
          <w:sz w:val="21"/>
          <w:u w:val="single"/>
        </w:rPr>
        <w:t>共享密钥 ↗</w:t>
      </w:r>
      <w:r>
        <w:rPr>
          <w:rFonts w:ascii="微软雅黑" w:hAnsi="微软雅黑"/>
          <w:sz w:val="21"/>
        </w:rPr>
        <w:t>。但是，我们不建议在生产中使用共享密钥，因为它们是在存储账户级别进行范围限定，而不是在容器级别。默认情况下，共享密钥具有管理员权限，旋转它们是手动操作。</w:t>
      </w:r>
    </w:p>
    <w:p>
      <w:pPr>
        <w:spacing w:line="360" w:lineRule="auto" w:after="120"/>
      </w:pPr>
      <w:r>
        <w:rPr>
          <w:rFonts w:ascii="微软雅黑" w:hAnsi="微软雅黑"/>
          <w:sz w:val="21"/>
        </w:rPr>
        <w:t>要获取共享密钥，请导航到 Azure 门户中所需的存储账户，并在</w:t>
      </w:r>
      <w:r>
        <w:rPr>
          <w:rFonts w:ascii="微软雅黑" w:hAnsi="微软雅黑"/>
          <w:b/>
          <w:sz w:val="21"/>
        </w:rPr>
        <w:t>安全性+网络</w:t>
      </w:r>
      <w:r>
        <w:rPr>
          <w:rFonts w:ascii="微软雅黑" w:hAnsi="微软雅黑"/>
          <w:sz w:val="21"/>
        </w:rPr>
        <w:t>部分下选择</w:t>
      </w:r>
      <w:r>
        <w:rPr>
          <w:rFonts w:ascii="微软雅黑" w:hAnsi="微软雅黑"/>
          <w:b/>
          <w:sz w:val="21"/>
        </w:rPr>
        <w:t>访问密钥</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`Account key`</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账户访问密钥。</w:t>
            </w:r>
          </w:p>
        </w:tc>
      </w:tr>
    </w:tbl>
    <w:p/>
    <w:p>
      <w:pPr>
        <w:pStyle w:val="Heading3"/>
      </w:pPr>
      <w:r>
        <w:rPr>
          <w:rFonts w:ascii="微软雅黑" w:hAnsi="微软雅黑"/>
        </w:rPr>
        <w:t>工作负载身份联合 (OIDC)</w:t>
      </w:r>
    </w:p>
    <w:p>
      <w:pPr>
        <w:spacing w:line="360" w:lineRule="auto" w:after="120"/>
      </w:pPr>
      <w:r>
        <w:rPr>
          <w:rFonts w:ascii="微软雅黑" w:hAnsi="微软雅黑"/>
          <w:sz w:val="21"/>
        </w:rPr>
        <w:t xml:space="preserve">Azure </w:t>
      </w:r>
      <w:r>
        <w:rPr>
          <w:rFonts w:ascii="微软雅黑" w:hAnsi="微软雅黑"/>
          <w:color w:val="0066CC"/>
          <w:sz w:val="21"/>
          <w:u w:val="single"/>
        </w:rPr>
        <w:t>工作负载身份联合 ↗</w:t>
      </w:r>
      <w:r>
        <w:rPr>
          <w:rFonts w:ascii="微软雅黑" w:hAnsi="微软雅黑"/>
          <w:sz w:val="21"/>
        </w:rPr>
        <w:t>授权方法遵循 OpenID Connect (OIDC) 协议。按照显示的源系统配置说明设置工作负载身份联合。查阅</w:t>
      </w:r>
      <w:r>
        <w:rPr>
          <w:rFonts w:ascii="微软雅黑" w:hAnsi="微软雅黑"/>
          <w:color w:val="0066CC"/>
          <w:sz w:val="21"/>
          <w:u w:val="single"/>
        </w:rPr>
        <w:t>我们的文档</w:t>
      </w:r>
      <w:r>
        <w:rPr>
          <w:rFonts w:ascii="微软雅黑" w:hAnsi="微软雅黑"/>
          <w:sz w:val="21"/>
        </w:rPr>
        <w:t>，了解 OIDC 如何与 Foundry 一起工作。</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`Tenant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可从 [Microsoft Entra ID ↗](https://learn.microsoft.com/entra/fundamentals/how-to-find-tenant) 获取租户 ID。</w:t>
            </w:r>
          </w:p>
        </w:tc>
      </w:tr>
      <w:tr>
        <w:tc>
          <w:tcPr>
            <w:tcW w:type="dxa" w:w="2967"/>
          </w:tcPr>
          <w:p>
            <w:pPr>
              <w:spacing w:after="40" w:before="40"/>
            </w:pPr>
            <w:r>
              <w:rPr>
                <w:rFonts w:ascii="微软雅黑" w:hAnsi="微软雅黑"/>
                <w:sz w:val="20"/>
              </w:rPr>
              <w:t>`Client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客户端 ID 可在 Microsoft Entra ID 中找到。</w:t>
            </w:r>
          </w:p>
        </w:tc>
      </w:tr>
    </w:tbl>
    <w:p/>
    <w:p>
      <w:pPr>
        <w:pStyle w:val="Heading3"/>
      </w:pPr>
      <w:r>
        <w:rPr>
          <w:rFonts w:ascii="微软雅黑" w:hAnsi="微软雅黑"/>
        </w:rPr>
        <w:t>网络</w:t>
      </w:r>
    </w:p>
    <w:p>
      <w:pPr>
        <w:spacing w:line="360" w:lineRule="auto" w:after="120"/>
      </w:pPr>
      <w:r>
        <w:rPr>
          <w:rFonts w:ascii="微软雅黑" w:hAnsi="微软雅黑"/>
          <w:sz w:val="21"/>
        </w:rPr>
        <w:t>在设置到 Azure 的</w:t>
      </w:r>
      <w:r>
        <w:rPr>
          <w:rFonts w:ascii="微软雅黑" w:hAnsi="微软雅黑"/>
          <w:color w:val="0066CC"/>
          <w:sz w:val="21"/>
          <w:u w:val="single"/>
        </w:rPr>
        <w:t>直接连接</w:t>
      </w:r>
      <w:r>
        <w:rPr>
          <w:rFonts w:ascii="微软雅黑" w:hAnsi="微软雅黑"/>
          <w:sz w:val="21"/>
        </w:rPr>
        <w:t>时，需要设置网络访问，以便 Foundry 能够与源通信。这是一个两步过程：</w:t>
      </w:r>
    </w:p>
    <w:p>
      <w:pPr>
        <w:pStyle w:val="ListNumber"/>
        <w:spacing w:line="360" w:lineRule="auto" w:after="120"/>
      </w:pPr>
      <w:r>
        <w:rPr>
          <w:rFonts w:ascii="微软雅黑" w:hAnsi="微软雅黑"/>
          <w:b/>
          <w:sz w:val="21"/>
        </w:rPr>
        <w:t>设置 Foundry 到源的网络出口访问。</w:t>
      </w:r>
      <w:r>
        <w:rPr>
          <w:rFonts w:ascii="微软雅黑" w:hAnsi="微软雅黑"/>
          <w:sz w:val="21"/>
        </w:rPr>
        <w:t xml:space="preserve"> 您可以通过在数据连接应用程序中对源应用适当的</w:t>
      </w:r>
      <w:r>
        <w:rPr>
          <w:rFonts w:ascii="微软雅黑" w:hAnsi="微软雅黑"/>
          <w:color w:val="0066CC"/>
          <w:sz w:val="21"/>
          <w:u w:val="single"/>
        </w:rPr>
        <w:t>出口策略</w:t>
      </w:r>
      <w:r>
        <w:rPr>
          <w:rFonts w:ascii="微软雅黑" w:hAnsi="微软雅黑"/>
          <w:sz w:val="21"/>
        </w:rPr>
        <w:t xml:space="preserve">来实现这一点。Azure 连接器需要对存储账户域的 </w:t>
      </w:r>
      <w:r>
        <w:rPr>
          <w:rFonts w:ascii="Consolas" w:hAnsi="Consolas"/>
          <w:color w:val="B43C3C"/>
          <w:sz w:val="18"/>
        </w:rPr>
        <w:t>端口 443</w:t>
      </w:r>
      <w:r>
        <w:rPr>
          <w:rFonts w:ascii="微软雅黑" w:hAnsi="微软雅黑"/>
          <w:sz w:val="21"/>
        </w:rPr>
        <w:t xml:space="preserve"> 的网络访问。例如，如果您正在连接到 </w:t>
      </w:r>
      <w:r>
        <w:rPr>
          <w:rFonts w:ascii="Consolas" w:hAnsi="Consolas"/>
          <w:color w:val="B43C3C"/>
          <w:sz w:val="18"/>
        </w:rPr>
        <w:t>abfss://file_system@account_name.dfs.core.windows.net</w:t>
      </w:r>
      <w:r>
        <w:rPr>
          <w:rFonts w:ascii="微软雅黑" w:hAnsi="微软雅黑"/>
          <w:sz w:val="21"/>
        </w:rPr>
        <w:t xml:space="preserve">，则存储账户的域是 </w:t>
      </w:r>
      <w:r>
        <w:rPr>
          <w:rFonts w:ascii="Consolas" w:hAnsi="Consolas"/>
          <w:color w:val="B43C3C"/>
          <w:sz w:val="18"/>
        </w:rPr>
        <w:t>account_name.dfs.core.windows.net</w:t>
      </w:r>
      <w:r>
        <w:rPr>
          <w:rFonts w:ascii="微软雅黑" w:hAnsi="微软雅黑"/>
          <w:sz w:val="21"/>
        </w:rPr>
        <w:t>。数据连接应用程序会根据源中提供的连接详细信息建议适当的出口策略。</w:t>
      </w:r>
    </w:p>
    <w:p>
      <w:pPr>
        <w:pStyle w:val="ListNumber"/>
        <w:spacing w:line="360" w:lineRule="auto" w:after="120"/>
      </w:pPr>
      <w:r>
        <w:rPr>
          <w:rFonts w:ascii="微软雅黑" w:hAnsi="微软雅黑"/>
          <w:b/>
          <w:sz w:val="21"/>
        </w:rPr>
        <w:t>将 Foundry 列入 Azure 存储容器的白名单。</w:t>
      </w:r>
      <w:r>
        <w:rPr>
          <w:rFonts w:ascii="微软雅黑" w:hAnsi="微软雅黑"/>
          <w:sz w:val="21"/>
        </w:rPr>
        <w:t xml:space="preserve"> 您可以通过按照 Azure 的</w:t>
      </w:r>
      <w:r>
        <w:rPr>
          <w:rFonts w:ascii="微软雅黑" w:hAnsi="微软雅黑"/>
          <w:color w:val="0066CC"/>
          <w:sz w:val="21"/>
          <w:u w:val="single"/>
        </w:rPr>
        <w:t>文档 ↗</w:t>
      </w:r>
      <w:r>
        <w:rPr>
          <w:rFonts w:ascii="微软雅黑" w:hAnsi="微软雅黑"/>
          <w:sz w:val="21"/>
        </w:rPr>
        <w:t>中描述的方式，将 Foundry IP 列入 Azure 存储账户的白名单。在</w:t>
      </w:r>
      <w:r>
        <w:rPr>
          <w:rFonts w:ascii="微软雅黑" w:hAnsi="微软雅黑"/>
          <w:color w:val="0066CC"/>
          <w:sz w:val="21"/>
          <w:u w:val="single"/>
        </w:rPr>
        <w:t>控制面板应用程序</w:t>
      </w:r>
      <w:r>
        <w:rPr>
          <w:rFonts w:ascii="微软雅黑" w:hAnsi="微软雅黑"/>
          <w:sz w:val="21"/>
        </w:rPr>
        <w:t>的</w:t>
      </w:r>
      <w:r>
        <w:rPr>
          <w:rFonts w:ascii="微软雅黑" w:hAnsi="微软雅黑"/>
          <w:b/>
          <w:sz w:val="21"/>
        </w:rPr>
        <w:t>网络出口</w:t>
      </w:r>
      <w:r>
        <w:rPr>
          <w:rFonts w:ascii="微软雅黑" w:hAnsi="微软雅黑"/>
          <w:sz w:val="21"/>
        </w:rPr>
        <w:t>下可以找到您的 Foundry IP 详细信息。</w:t>
      </w:r>
    </w:p>
    <w:p>
      <w:pPr>
        <w:spacing w:line="360" w:lineRule="auto" w:after="120"/>
      </w:pPr>
      <w:r>
        <w:rPr>
          <w:rFonts w:ascii="微软雅黑" w:hAnsi="微软雅黑"/>
          <w:sz w:val="21"/>
        </w:rPr>
        <w:t>如果您正在设置对与 Foundry 注册位于同一 Azure 区域的 Azure 存储桶的访问，则需要通过 PrivateLink 设置与上述不同的网络配置。如果是这种情况，请联系您的 Palantir 管理员以获取帮助。</w:t>
      </w:r>
    </w:p>
    <w:p>
      <w:pPr>
        <w:pStyle w:val="Heading2"/>
      </w:pPr>
      <w:r>
        <w:rPr>
          <w:rFonts w:ascii="微软雅黑" w:hAnsi="微软雅黑"/>
        </w:rPr>
        <w:t>配置选项</w:t>
      </w:r>
    </w:p>
    <w:p>
      <w:pPr>
        <w:spacing w:line="360" w:lineRule="auto" w:after="120"/>
      </w:pPr>
      <w:r>
        <w:rPr>
          <w:rFonts w:ascii="微软雅黑" w:hAnsi="微软雅黑"/>
          <w:sz w:val="21"/>
        </w:rPr>
        <w:t>连接器具有以下附加配置选项：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`Root directory`</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读取/写入数据的目录。</w:t>
            </w:r>
          </w:p>
        </w:tc>
      </w:tr>
      <w:tr>
        <w:tc>
          <w:tcPr>
            <w:tcW w:type="dxa" w:w="2967"/>
          </w:tcPr>
          <w:p>
            <w:pPr>
              <w:spacing w:after="40" w:before="40"/>
            </w:pPr>
            <w:r>
              <w:rPr>
                <w:rFonts w:ascii="微软雅黑" w:hAnsi="微软雅黑"/>
                <w:sz w:val="20"/>
              </w:rPr>
              <w:t>`Catalog`</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为此 S3 存储桶中存储的表配置一个目录。有关更多详细信息，请参见[虚拟表](#virtual-tables)。</w:t>
            </w:r>
          </w:p>
        </w:tc>
      </w:tr>
    </w:tbl>
    <w:p/>
    <w:p>
      <w:pPr>
        <w:spacing w:line="360" w:lineRule="auto" w:after="120"/>
      </w:pPr>
      <w:r>
        <w:rPr>
          <w:rFonts w:ascii="微软雅黑" w:hAnsi="微软雅黑"/>
          <w:sz w:val="21"/>
        </w:rPr>
        <w:t>根目录必须按照以下格式指定：</w:t>
      </w:r>
      <w:r>
        <w:rPr>
          <w:rFonts w:ascii="Consolas" w:hAnsi="Consolas"/>
          <w:color w:val="B43C3C"/>
          <w:sz w:val="18"/>
        </w:rPr>
        <w:t>abfss://file_system@account_name.dfs.core.windows.net/&lt;directory&gt;</w:t>
      </w:r>
      <w:r>
        <w:rPr>
          <w:rFonts w:ascii="微软雅黑" w:hAnsi="微软雅黑"/>
          <w:sz w:val="21"/>
        </w:rPr>
        <w:t>。</w:t>
      </w:r>
    </w:p>
    <w:p>
      <w:pPr>
        <w:spacing w:line="360" w:lineRule="auto" w:after="120"/>
      </w:pPr>
      <w:r>
        <w:rPr>
          <w:rFonts w:ascii="微软雅黑" w:hAnsi="微软雅黑"/>
          <w:sz w:val="21"/>
        </w:rPr>
        <w:t>示例：</w:t>
      </w:r>
    </w:p>
    <w:p>
      <w:pPr>
        <w:pStyle w:val="ListBullet"/>
        <w:spacing w:line="360" w:lineRule="auto" w:after="120"/>
      </w:pPr>
      <w:r>
        <w:rPr>
          <w:rFonts w:ascii="微软雅黑" w:hAnsi="微软雅黑"/>
          <w:color w:val="0066CC"/>
          <w:sz w:val="21"/>
          <w:u w:val="single"/>
        </w:rPr>
        <w:t>`abfss://file_system@account_name.dfs.core.windows.net/` ↗</w:t>
      </w:r>
      <w:r>
        <w:rPr>
          <w:rFonts w:ascii="微软雅黑" w:hAnsi="微软雅黑"/>
          <w:sz w:val="21"/>
        </w:rPr>
        <w:t xml:space="preserve"> 访问该文件系统的所有内容。</w:t>
      </w:r>
    </w:p>
    <w:p>
      <w:pPr>
        <w:pStyle w:val="ListBullet"/>
        <w:spacing w:line="360" w:lineRule="auto" w:after="120"/>
      </w:pPr>
      <w:r>
        <w:rPr>
          <w:rFonts w:ascii="微软雅黑" w:hAnsi="微软雅黑"/>
          <w:color w:val="0066CC"/>
          <w:sz w:val="21"/>
          <w:u w:val="single"/>
        </w:rPr>
        <w:t>`abfss://file_system@account_name.dfs.core.windows.net/path/to/directory` ↗</w:t>
      </w:r>
      <w:r>
        <w:rPr>
          <w:rFonts w:ascii="微软雅黑" w:hAnsi="微软雅黑"/>
          <w:sz w:val="21"/>
        </w:rPr>
        <w:t xml:space="preserve"> 访问特定目录。</w:t>
      </w:r>
    </w:p>
    <w:p>
      <w:pPr>
        <w:spacing w:line="360" w:lineRule="auto" w:after="120"/>
      </w:pPr>
      <w:r>
        <w:rPr>
          <w:rFonts w:ascii="微软雅黑" w:hAnsi="微软雅黑"/>
          <w:sz w:val="21"/>
        </w:rPr>
        <w:t>如果您正在使用 SAS 词元进行身份验证并访问 blob 存储，必须在根目录配置中指定一个目录。所有内容必须位于指定目录的子文件夹中，以确保正确访问。</w:t>
      </w:r>
    </w:p>
    <w:p>
      <w:pPr>
        <w:pStyle w:val="Heading2"/>
      </w:pPr>
      <w:r>
        <w:rPr>
          <w:rFonts w:ascii="微软雅黑" w:hAnsi="微软雅黑"/>
        </w:rPr>
        <w:t>从 Azure 数据湖/Blob 存储同步数据</w:t>
      </w:r>
    </w:p>
    <w:p>
      <w:pPr>
        <w:spacing w:line="360" w:lineRule="auto" w:after="120"/>
      </w:pPr>
      <w:r>
        <w:rPr>
          <w:rFonts w:ascii="微软雅黑" w:hAnsi="微软雅黑"/>
          <w:sz w:val="21"/>
        </w:rPr>
        <w:t>ABFS 连接器使用</w:t>
      </w:r>
      <w:r>
        <w:rPr>
          <w:rFonts w:ascii="微软雅黑" w:hAnsi="微软雅黑"/>
          <w:color w:val="0066CC"/>
          <w:sz w:val="21"/>
          <w:u w:val="single"/>
        </w:rPr>
        <w:t>基于文件的同步界面</w:t>
      </w:r>
      <w:r>
        <w:rPr>
          <w:rFonts w:ascii="微软雅黑" w:hAnsi="微软雅黑"/>
          <w:sz w:val="21"/>
        </w:rPr>
        <w:t>。</w:t>
      </w:r>
    </w:p>
    <w:p>
      <w:pPr>
        <w:pStyle w:val="Heading2"/>
      </w:pPr>
      <w:r>
        <w:rPr>
          <w:rFonts w:ascii="微软雅黑" w:hAnsi="微软雅黑"/>
        </w:rPr>
        <w:t>导出数据到 Azure 数据湖/Blob 存储</w:t>
      </w:r>
    </w:p>
    <w:p>
      <w:pPr>
        <w:spacing w:line="360" w:lineRule="auto" w:after="120"/>
      </w:pPr>
      <w:r>
        <w:rPr>
          <w:rFonts w:ascii="微软雅黑" w:hAnsi="微软雅黑"/>
          <w:sz w:val="21"/>
        </w:rPr>
        <w:t>要导出到 ABFS，首先为您的 ABFS 连接器</w:t>
      </w:r>
      <w:r>
        <w:rPr>
          <w:rFonts w:ascii="微软雅黑" w:hAnsi="微软雅黑"/>
          <w:color w:val="0066CC"/>
          <w:sz w:val="21"/>
          <w:u w:val="single"/>
        </w:rPr>
        <w:t>启用导出</w:t>
      </w:r>
      <w:r>
        <w:rPr>
          <w:rFonts w:ascii="微软雅黑" w:hAnsi="微软雅黑"/>
          <w:sz w:val="21"/>
        </w:rPr>
        <w:t xml:space="preserve">。然后， </w:t>
      </w:r>
      <w:r>
        <w:rPr>
          <w:rFonts w:ascii="微软雅黑" w:hAnsi="微软雅黑"/>
          <w:color w:val="0066CC"/>
          <w:sz w:val="21"/>
          <w:u w:val="single"/>
        </w:rPr>
        <w:t>创建一个新的导出</w:t>
      </w:r>
      <w:r>
        <w:rPr>
          <w:rFonts w:ascii="微软雅黑" w:hAnsi="微软雅黑"/>
          <w:sz w:val="21"/>
        </w:rPr>
        <w:t>。</w:t>
      </w:r>
    </w:p>
    <w:p>
      <w:pPr>
        <w:spacing w:line="360" w:lineRule="auto" w:after="120"/>
      </w:pPr>
      <w:r>
        <w:rPr>
          <w:rFonts w:ascii="微软雅黑" w:hAnsi="微软雅黑"/>
          <w:sz w:val="21"/>
        </w:rPr>
        <w:t>虽然上述导出工作流是首选，但现有导出最初可能配置为导出任务。我们通常不建议使用导出任务将数据写回外部源。然而，导出任务可能在某些 Foundry 注册上为某些源类型提供并支持。</w:t>
      </w:r>
    </w:p>
    <w:p>
      <w:pPr>
        <w:spacing w:line="360" w:lineRule="auto" w:after="120"/>
      </w:pPr>
      <w:r>
        <w:rPr>
          <w:rFonts w:ascii="微软雅黑" w:hAnsi="微软雅黑"/>
          <w:sz w:val="21"/>
        </w:rPr>
        <w:t>以下导出任务文档适用于尚未过渡到我们推荐的导出工作流的导出任务用户。</w:t>
      </w:r>
    </w:p>
    <w:p>
      <w:pPr>
        <w:spacing w:line="360" w:lineRule="auto" w:after="120"/>
      </w:pPr>
      <w:r>
        <w:rPr>
          <w:rFonts w:ascii="微软雅黑" w:hAnsi="微软雅黑"/>
          <w:sz w:val="21"/>
        </w:rPr>
        <w:t>连接器可以将文件从 Foundry 数据集复制到 Azure 文件系统的任何位置。</w:t>
      </w:r>
    </w:p>
    <w:p>
      <w:pPr>
        <w:spacing w:line="360" w:lineRule="auto" w:after="120"/>
      </w:pPr>
      <w:r>
        <w:rPr>
          <w:rFonts w:ascii="微软雅黑" w:hAnsi="微软雅黑"/>
          <w:sz w:val="21"/>
        </w:rPr>
        <w:t xml:space="preserve">要开始导出数据，必须配置导出任务。导航到包含要导出到的连接器的项目文件夹。右键选择连接器名称，然后选择 </w:t>
      </w:r>
      <w:r>
        <w:rPr>
          <w:rFonts w:ascii="Consolas" w:hAnsi="Consolas"/>
          <w:color w:val="B43C3C"/>
          <w:sz w:val="18"/>
        </w:rPr>
        <w:t>创建数据连接任务</w:t>
      </w:r>
      <w:r>
        <w:rPr>
          <w:rFonts w:ascii="微软雅黑" w:hAnsi="微软雅黑"/>
          <w:sz w:val="21"/>
        </w:rPr>
        <w:t>。</w:t>
      </w:r>
    </w:p>
    <w:p>
      <w:pPr>
        <w:spacing w:line="360" w:lineRule="auto" w:after="120"/>
      </w:pPr>
      <w:r>
        <w:rPr>
          <w:rFonts w:ascii="微软雅黑" w:hAnsi="微软雅黑"/>
          <w:sz w:val="21"/>
        </w:rPr>
        <w:t>在数据连接视图的左侧面板中：</w:t>
      </w:r>
    </w:p>
    <w:p>
      <w:pPr>
        <w:pStyle w:val="ListNumber"/>
        <w:spacing w:line="360" w:lineRule="auto" w:after="120"/>
      </w:pPr>
      <w:r>
        <w:rPr>
          <w:rFonts w:ascii="微软雅黑" w:hAnsi="微软雅黑"/>
          <w:sz w:val="21"/>
        </w:rPr>
        <w:t xml:space="preserve">验证 </w:t>
      </w:r>
      <w:r>
        <w:rPr>
          <w:rFonts w:ascii="Consolas" w:hAnsi="Consolas"/>
          <w:color w:val="B43C3C"/>
          <w:sz w:val="18"/>
        </w:rPr>
        <w:t>Source</w:t>
      </w:r>
      <w:r>
        <w:rPr>
          <w:rFonts w:ascii="微软雅黑" w:hAnsi="微软雅黑"/>
          <w:sz w:val="21"/>
        </w:rPr>
        <w:t xml:space="preserve"> 名称与您要使用的连接器匹配。</w:t>
      </w:r>
    </w:p>
    <w:p>
      <w:pPr>
        <w:pStyle w:val="ListNumber"/>
        <w:spacing w:line="360" w:lineRule="auto" w:after="120"/>
      </w:pPr>
      <w:r>
        <w:rPr>
          <w:rFonts w:ascii="微软雅黑" w:hAnsi="微软雅黑"/>
          <w:sz w:val="21"/>
        </w:rPr>
        <w:t xml:space="preserve">添加一个名为 </w:t>
      </w:r>
      <w:r>
        <w:rPr>
          <w:rFonts w:ascii="Consolas" w:hAnsi="Consolas"/>
          <w:color w:val="B43C3C"/>
          <w:sz w:val="18"/>
        </w:rPr>
        <w:t>inputDataset</w:t>
      </w:r>
      <w:r>
        <w:rPr>
          <w:rFonts w:ascii="微软雅黑" w:hAnsi="微软雅黑"/>
          <w:sz w:val="21"/>
        </w:rPr>
        <w:t xml:space="preserve"> 的 </w:t>
      </w:r>
      <w:r>
        <w:rPr>
          <w:rFonts w:ascii="Consolas" w:hAnsi="Consolas"/>
          <w:color w:val="B43C3C"/>
          <w:sz w:val="18"/>
        </w:rPr>
        <w:t>输入</w:t>
      </w:r>
      <w:r>
        <w:rPr>
          <w:rFonts w:ascii="微软雅黑" w:hAnsi="微软雅黑"/>
          <w:sz w:val="21"/>
        </w:rPr>
        <w:t>。</w:t>
      </w:r>
      <w:r>
        <w:rPr>
          <w:rFonts w:ascii="微软雅黑" w:hAnsi="微软雅黑"/>
          <w:b/>
          <w:sz w:val="21"/>
        </w:rPr>
        <w:t>输入数据集</w:t>
      </w:r>
      <w:r>
        <w:rPr>
          <w:rFonts w:ascii="微软雅黑" w:hAnsi="微软雅黑"/>
          <w:sz w:val="21"/>
        </w:rPr>
        <w:t>是正在导出的 Foundry 数据集。</w:t>
      </w:r>
    </w:p>
    <w:p>
      <w:pPr>
        <w:pStyle w:val="ListNumber"/>
        <w:spacing w:line="360" w:lineRule="auto" w:after="120"/>
      </w:pPr>
      <w:r>
        <w:rPr>
          <w:rFonts w:ascii="微软雅黑" w:hAnsi="微软雅黑"/>
          <w:sz w:val="21"/>
        </w:rPr>
        <w:t xml:space="preserve">添加一个名为 </w:t>
      </w:r>
      <w:r>
        <w:rPr>
          <w:rFonts w:ascii="Consolas" w:hAnsi="Consolas"/>
          <w:color w:val="B43C3C"/>
          <w:sz w:val="18"/>
        </w:rPr>
        <w:t>outputDataset</w:t>
      </w:r>
      <w:r>
        <w:rPr>
          <w:rFonts w:ascii="微软雅黑" w:hAnsi="微软雅黑"/>
          <w:sz w:val="21"/>
        </w:rPr>
        <w:t xml:space="preserve"> 的 </w:t>
      </w:r>
      <w:r>
        <w:rPr>
          <w:rFonts w:ascii="Consolas" w:hAnsi="Consolas"/>
          <w:color w:val="B43C3C"/>
          <w:sz w:val="18"/>
        </w:rPr>
        <w:t>输出</w:t>
      </w:r>
      <w:r>
        <w:rPr>
          <w:rFonts w:ascii="微软雅黑" w:hAnsi="微软雅黑"/>
          <w:sz w:val="21"/>
        </w:rPr>
        <w:t>。</w:t>
      </w:r>
      <w:r>
        <w:rPr>
          <w:rFonts w:ascii="微软雅黑" w:hAnsi="微软雅黑"/>
          <w:b/>
          <w:sz w:val="21"/>
        </w:rPr>
        <w:t>输出数据集</w:t>
      </w:r>
      <w:r>
        <w:rPr>
          <w:rFonts w:ascii="微软雅黑" w:hAnsi="微软雅黑"/>
          <w:sz w:val="21"/>
        </w:rPr>
        <w:t>用于运行、安排和监控任务。</w:t>
      </w:r>
    </w:p>
    <w:p>
      <w:pPr>
        <w:pStyle w:val="ListNumber"/>
        <w:spacing w:line="360" w:lineRule="auto" w:after="120"/>
      </w:pPr>
      <w:r>
        <w:rPr>
          <w:rFonts w:ascii="微软雅黑" w:hAnsi="微软雅黑"/>
          <w:sz w:val="21"/>
        </w:rPr>
        <w:t>最后，在文本字段中添加一个 YAML 块以定义任务配置。</w:t>
      </w:r>
    </w:p>
    <w:p>
      <w:pPr>
        <w:spacing w:line="360" w:lineRule="auto" w:after="120"/>
      </w:pPr>
      <w:r>
        <w:rPr>
          <w:rFonts w:ascii="微软雅黑" w:hAnsi="微软雅黑"/>
          <w:sz w:val="21"/>
        </w:rPr>
        <w:t>左侧面板中出现的连接器和输入数据集的标签不反映 YAMl 中定义的名称。</w:t>
      </w:r>
    </w:p>
    <w:p>
      <w:pPr>
        <w:spacing w:line="360" w:lineRule="auto" w:after="120"/>
      </w:pPr>
      <w:r>
        <w:rPr>
          <w:rFonts w:ascii="微软雅黑" w:hAnsi="微软雅黑"/>
          <w:sz w:val="21"/>
        </w:rPr>
        <w:t>在创建导出任务 YAML 时使用以下选项：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`directoryPath`</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文件将被写入的目录。路径必须以 `/` 结尾。</w:t>
            </w:r>
          </w:p>
        </w:tc>
      </w:tr>
      <w:tr>
        <w:tc>
          <w:tcPr>
            <w:tcW w:type="dxa" w:w="2967"/>
          </w:tcPr>
          <w:p>
            <w:pPr>
              <w:spacing w:after="40" w:before="40"/>
            </w:pPr>
            <w:r>
              <w:rPr>
                <w:rFonts w:ascii="微软雅黑" w:hAnsi="微软雅黑"/>
                <w:sz w:val="20"/>
              </w:rPr>
              <w:t>`excludePaths`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正则表达式列表；名称匹配这些表达式的文件将不会被导出。</w:t>
            </w:r>
          </w:p>
        </w:tc>
      </w:tr>
      <w:tr>
        <w:tc>
          <w:tcPr>
            <w:tcW w:type="dxa" w:w="2967"/>
          </w:tcPr>
          <w:p>
            <w:pPr>
              <w:spacing w:after="40" w:before="40"/>
            </w:pPr>
            <w:r>
              <w:rPr>
                <w:rFonts w:ascii="微软雅黑" w:hAnsi="微软雅黑"/>
                <w:sz w:val="20"/>
              </w:rPr>
              <w:t>`rewritePaths`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有关更多信息，请参见[以下部分](#rewritepaths)。</w:t>
            </w:r>
          </w:p>
        </w:tc>
      </w:tr>
      <w:tr>
        <w:tc>
          <w:tcPr>
            <w:tcW w:type="dxa" w:w="2967"/>
          </w:tcPr>
          <w:p>
            <w:pPr>
              <w:spacing w:after="40" w:before="40"/>
            </w:pPr>
            <w:r>
              <w:rPr>
                <w:rFonts w:ascii="微软雅黑" w:hAnsi="微软雅黑"/>
                <w:sz w:val="20"/>
              </w:rPr>
              <w:t>`uploadConfirmation`</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当值为 `exportedFiles` 时，输出数据集将包含已导出文件的列表。</w:t>
            </w:r>
          </w:p>
        </w:tc>
      </w:tr>
      <w:tr>
        <w:tc>
          <w:tcPr>
            <w:tcW w:type="dxa" w:w="2967"/>
          </w:tcPr>
          <w:p>
            <w:pPr>
              <w:spacing w:after="40" w:before="40"/>
            </w:pPr>
            <w:r>
              <w:rPr>
                <w:rFonts w:ascii="微软雅黑" w:hAnsi="微软雅黑"/>
                <w:sz w:val="20"/>
              </w:rPr>
              <w:t>`createTransactionFolders`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启用时，数据将被写入指定 `directoryPath` 中的子文件夹。每个子文件夹将在 Foundry 中具有唯一名称的每个导出事务中基于提交时间创建。</w:t>
            </w:r>
          </w:p>
        </w:tc>
      </w:tr>
      <w:tr>
        <w:tc>
          <w:tcPr>
            <w:tcW w:type="dxa" w:w="2967"/>
          </w:tcPr>
          <w:p>
            <w:pPr>
              <w:spacing w:after="40" w:before="40"/>
            </w:pPr>
            <w:r>
              <w:rPr>
                <w:rFonts w:ascii="微软雅黑" w:hAnsi="微软雅黑"/>
                <w:sz w:val="20"/>
              </w:rPr>
              <w:t>`incrementalType`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对于增量搭建的数据集，设置为 `incremental` 以仅导出自上次导出以来发生的事务。</w:t>
            </w:r>
          </w:p>
        </w:tc>
      </w:tr>
      <w:tr>
        <w:tc>
          <w:tcPr>
            <w:tcW w:type="dxa" w:w="2967"/>
          </w:tcPr>
          <w:p>
            <w:pPr>
              <w:spacing w:after="40" w:before="40"/>
            </w:pPr>
            <w:r>
              <w:rPr>
                <w:rFonts w:ascii="微软雅黑" w:hAnsi="微软雅黑"/>
                <w:sz w:val="20"/>
              </w:rPr>
              <w:t>`flagFile`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有关更多信息，请参见[以下部分](#flag-file)。</w:t>
            </w:r>
          </w:p>
        </w:tc>
      </w:tr>
      <w:tr>
        <w:tc>
          <w:tcPr>
            <w:tcW w:type="dxa" w:w="2967"/>
          </w:tcPr>
          <w:p>
            <w:pPr>
              <w:spacing w:after="40" w:before="40"/>
            </w:pPr>
            <w:r>
              <w:rPr>
                <w:rFonts w:ascii="微软雅黑" w:hAnsi="微软雅黑"/>
                <w:sz w:val="20"/>
              </w:rPr>
              <w:t>`spanMultipleViews`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如果 `true`，将一次导出多个 Foundry 事务。如果 `false`，单个搭建将一次只导出一个事务。如果启用了增量，则将首先导出最旧事务中的文件。</w:t>
            </w:r>
          </w:p>
        </w:tc>
      </w:tr>
    </w:tbl>
    <w:p/>
    <w:p>
      <w:pPr>
        <w:pStyle w:val="Heading3"/>
      </w:pPr>
      <w:r>
        <w:rPr>
          <w:rFonts w:ascii="微软雅黑" w:hAnsi="微软雅黑"/>
        </w:rPr>
        <w:t>`rewritePaths`</w:t>
      </w:r>
    </w:p>
    <w:p>
      <w:pPr>
        <w:spacing w:line="360" w:lineRule="auto" w:after="120"/>
      </w:pPr>
      <w:r>
        <w:rPr>
          <w:rFonts w:ascii="微软雅黑" w:hAnsi="微软雅黑"/>
          <w:sz w:val="21"/>
        </w:rPr>
        <w:t>如果第一个键匹配文件名，键中的捕获组将被值替换。值本身可以有额外的部分来向文件名添加元数据。</w:t>
      </w:r>
    </w:p>
    <w:p>
      <w:pPr>
        <w:spacing w:line="360" w:lineRule="auto" w:after="120"/>
      </w:pPr>
      <w:r>
        <w:rPr>
          <w:rFonts w:ascii="微软雅黑" w:hAnsi="微软雅黑"/>
          <w:sz w:val="21"/>
        </w:rPr>
        <w:t>如果值包含：</w:t>
      </w:r>
    </w:p>
    <w:p>
      <w:pPr>
        <w:pStyle w:val="ListBullet"/>
        <w:spacing w:line="360" w:lineRule="auto" w:after="120"/>
      </w:pPr>
      <w:r>
        <w:rPr>
          <w:rFonts w:ascii="Consolas" w:hAnsi="Consolas"/>
          <w:color w:val="B43C3C"/>
          <w:sz w:val="18"/>
        </w:rPr>
        <w:t>${dt:javaDateExpression}</w:t>
      </w:r>
      <w:r>
        <w:rPr>
          <w:rFonts w:ascii="微软雅黑" w:hAnsi="微软雅黑"/>
          <w:sz w:val="21"/>
        </w:rPr>
        <w:t>：值中的这一部分将被文件导出时的时间戳替换。</w:t>
      </w:r>
      <w:r>
        <w:rPr>
          <w:rFonts w:ascii="Consolas" w:hAnsi="Consolas"/>
          <w:color w:val="B43C3C"/>
          <w:sz w:val="18"/>
        </w:rPr>
        <w:t>javaDateExpression</w:t>
      </w:r>
      <w:r>
        <w:rPr>
          <w:rFonts w:ascii="微软雅黑" w:hAnsi="微软雅黑"/>
          <w:sz w:val="21"/>
        </w:rPr>
        <w:t xml:space="preserve"> 遵循 </w:t>
      </w:r>
      <w:r>
        <w:rPr>
          <w:rFonts w:ascii="微软雅黑" w:hAnsi="微软雅黑"/>
          <w:color w:val="0066CC"/>
          <w:sz w:val="21"/>
          <w:u w:val="single"/>
        </w:rPr>
        <w:t>DateTimeFormatter ↗</w:t>
      </w:r>
      <w:r>
        <w:rPr>
          <w:rFonts w:ascii="微软雅黑" w:hAnsi="微软雅黑"/>
          <w:sz w:val="21"/>
        </w:rPr>
        <w:t xml:space="preserve"> 模式。</w:t>
      </w:r>
    </w:p>
    <w:p>
      <w:pPr>
        <w:pStyle w:val="ListBullet"/>
        <w:spacing w:line="360" w:lineRule="auto" w:after="120"/>
      </w:pPr>
      <w:r>
        <w:rPr>
          <w:rFonts w:ascii="Consolas" w:hAnsi="Consolas"/>
          <w:color w:val="B43C3C"/>
          <w:sz w:val="18"/>
        </w:rPr>
        <w:t>${transaction}</w:t>
      </w:r>
      <w:r>
        <w:rPr>
          <w:rFonts w:ascii="微软雅黑" w:hAnsi="微软雅黑"/>
          <w:sz w:val="21"/>
        </w:rPr>
        <w:t>：值中的这一部分将被包含此文件的 Foundry 事务 ID 替换。</w:t>
      </w:r>
    </w:p>
    <w:p>
      <w:pPr>
        <w:pStyle w:val="ListBullet"/>
        <w:spacing w:line="360" w:lineRule="auto" w:after="120"/>
      </w:pPr>
      <w:r>
        <w:rPr>
          <w:rFonts w:ascii="Consolas" w:hAnsi="Consolas"/>
          <w:color w:val="B43C3C"/>
          <w:sz w:val="18"/>
        </w:rPr>
        <w:t>${dataset}</w:t>
      </w:r>
      <w:r>
        <w:rPr>
          <w:rFonts w:ascii="微软雅黑" w:hAnsi="微软雅黑"/>
          <w:sz w:val="21"/>
        </w:rPr>
        <w:t>：值中的这一部分将被包含此文件的 Foundry 数据集 ID 替换。</w:t>
      </w:r>
    </w:p>
    <w:p>
      <w:pPr>
        <w:spacing w:line="360" w:lineRule="auto" w:after="120"/>
      </w:pPr>
      <w:r>
        <w:rPr>
          <w:rFonts w:ascii="微软雅黑" w:hAnsi="微软雅黑"/>
          <w:sz w:val="21"/>
        </w:rPr>
        <w:t>示例：</w:t>
      </w:r>
    </w:p>
    <w:p>
      <w:pPr>
        <w:spacing w:line="360" w:lineRule="auto" w:after="120"/>
      </w:pPr>
      <w:r>
        <w:rPr>
          <w:rFonts w:ascii="微软雅黑" w:hAnsi="微软雅黑"/>
          <w:sz w:val="21"/>
        </w:rPr>
        <w:t xml:space="preserve">考虑一个 Foundry 数据集中的文件名为 "spark/file\_name"，事务 ID 为 </w:t>
      </w:r>
      <w:r>
        <w:rPr>
          <w:rFonts w:ascii="Consolas" w:hAnsi="Consolas"/>
          <w:color w:val="B43C3C"/>
          <w:sz w:val="18"/>
        </w:rPr>
        <w:t>transaction_id</w:t>
      </w:r>
      <w:r>
        <w:rPr>
          <w:rFonts w:ascii="微软雅黑" w:hAnsi="微软雅黑"/>
          <w:sz w:val="21"/>
        </w:rPr>
        <w:t xml:space="preserve">，数据集 ID 为 </w:t>
      </w:r>
      <w:r>
        <w:rPr>
          <w:rFonts w:ascii="Consolas" w:hAnsi="Consolas"/>
          <w:color w:val="B43C3C"/>
          <w:sz w:val="18"/>
        </w:rPr>
        <w:t>dataset_id</w:t>
      </w:r>
      <w:r>
        <w:rPr>
          <w:rFonts w:ascii="微软雅黑" w:hAnsi="微软雅黑"/>
          <w:sz w:val="21"/>
        </w:rPr>
        <w:t xml:space="preserve">。如果您使用表达式 </w:t>
      </w:r>
      <w:r>
        <w:rPr>
          <w:rFonts w:ascii="Consolas" w:hAnsi="Consolas"/>
          <w:color w:val="B43C3C"/>
          <w:sz w:val="18"/>
        </w:rPr>
        <w:t>fi.*ame</w:t>
      </w:r>
      <w:r>
        <w:rPr>
          <w:rFonts w:ascii="微软雅黑" w:hAnsi="微软雅黑"/>
          <w:sz w:val="21"/>
        </w:rPr>
        <w:t xml:space="preserve"> 作为键，并将 </w:t>
      </w:r>
      <w:r>
        <w:rPr>
          <w:rFonts w:ascii="Consolas" w:hAnsi="Consolas"/>
          <w:color w:val="B43C3C"/>
          <w:sz w:val="18"/>
        </w:rPr>
        <w:t>file_${dt:DD-MM-YYYY}-${transaction}-${dataset}_end</w:t>
      </w:r>
      <w:r>
        <w:rPr>
          <w:rFonts w:ascii="微软雅黑" w:hAnsi="微软雅黑"/>
          <w:sz w:val="21"/>
        </w:rPr>
        <w:t xml:space="preserve"> 作为值，当文件写入到 Azure 时，它将被存储为 </w:t>
      </w:r>
      <w:r>
        <w:rPr>
          <w:rFonts w:ascii="Consolas" w:hAnsi="Consolas"/>
          <w:color w:val="B43C3C"/>
          <w:sz w:val="18"/>
        </w:rPr>
        <w:t>spark/file_79-03-2023-transaction_id-dataset_id_end</w:t>
      </w:r>
      <w:r>
        <w:rPr>
          <w:rFonts w:ascii="微软雅黑" w:hAnsi="微软雅黑"/>
          <w:sz w:val="21"/>
        </w:rPr>
        <w:t>。</w:t>
      </w:r>
    </w:p>
    <w:p>
      <w:pPr>
        <w:pStyle w:val="Heading3"/>
      </w:pPr>
      <w:r>
        <w:rPr>
          <w:rFonts w:ascii="微软雅黑" w:hAnsi="微软雅黑"/>
        </w:rPr>
        <w:t>标记文件</w:t>
      </w:r>
    </w:p>
    <w:p>
      <w:pPr>
        <w:spacing w:line="360" w:lineRule="auto" w:after="120"/>
      </w:pPr>
      <w:r>
        <w:rPr>
          <w:rFonts w:ascii="微软雅黑" w:hAnsi="微软雅黑"/>
          <w:sz w:val="21"/>
        </w:rPr>
        <w:t xml:space="preserve">连接器可以在构建完成后将一个空的标记文件写入到 Azure 存储中。空文件表示内容已准备好供使用，并且不会再被修改。标记文件将写入到 </w:t>
      </w:r>
      <w:r>
        <w:rPr>
          <w:rFonts w:ascii="Consolas" w:hAnsi="Consolas"/>
          <w:color w:val="B43C3C"/>
          <w:sz w:val="18"/>
        </w:rPr>
        <w:t>directoryPath</w:t>
      </w:r>
      <w:r>
        <w:rPr>
          <w:rFonts w:ascii="微软雅黑" w:hAnsi="微软雅黑"/>
          <w:sz w:val="21"/>
        </w:rPr>
        <w:t xml:space="preserve">。然而，如果启用了 </w:t>
      </w:r>
      <w:r>
        <w:rPr>
          <w:rFonts w:ascii="Consolas" w:hAnsi="Consolas"/>
          <w:color w:val="B43C3C"/>
          <w:sz w:val="18"/>
        </w:rPr>
        <w:t>createTransactionFolders</w:t>
      </w:r>
      <w:r>
        <w:rPr>
          <w:rFonts w:ascii="微软雅黑" w:hAnsi="微软雅黑"/>
          <w:sz w:val="21"/>
        </w:rPr>
        <w:t xml:space="preserve">，将在每个写入内容的文件夹中创建一个标记文件。如果启用标记文件，并且标记文件被命名为 </w:t>
      </w:r>
      <w:r>
        <w:rPr>
          <w:rFonts w:ascii="Consolas" w:hAnsi="Consolas"/>
          <w:color w:val="B43C3C"/>
          <w:sz w:val="18"/>
        </w:rPr>
        <w:t>confirmation.txt</w:t>
      </w:r>
      <w:r>
        <w:rPr>
          <w:rFonts w:ascii="微软雅黑" w:hAnsi="微软雅黑"/>
          <w:sz w:val="21"/>
        </w:rPr>
        <w:t>，则在构建中导出的文件被写入后，所有标记文件将被一次性写入</w:t>
      </w:r>
    </w:p>
    <w:p>
      <w:pPr>
        <w:spacing w:line="360" w:lineRule="auto" w:after="120"/>
      </w:pPr>
      <w:r>
        <w:rPr>
          <w:rFonts w:ascii="微软雅黑" w:hAnsi="微软雅黑"/>
          <w:sz w:val="21"/>
        </w:rPr>
        <w:t>标记文件在构建结束时写入，而不是在子文件夹导出时写入。</w:t>
      </w:r>
    </w:p>
    <w:p>
      <w:pPr>
        <w:spacing w:line="360" w:lineRule="auto" w:after="120"/>
      </w:pPr>
      <w:r>
        <w:rPr>
          <w:rFonts w:ascii="微软雅黑" w:hAnsi="微软雅黑"/>
          <w:sz w:val="21"/>
        </w:rPr>
        <w:t>如果 Azure 中的文件比标记文件更新，这通常表示前一次导出未成功或正在进行导出。</w:t>
      </w:r>
    </w:p>
    <w:p>
      <w:pPr>
        <w:spacing w:line="360" w:lineRule="auto" w:after="120"/>
      </w:pPr>
      <w:r>
        <w:rPr>
          <w:rFonts w:ascii="微软雅黑" w:hAnsi="微软雅黑"/>
          <w:sz w:val="21"/>
        </w:rPr>
        <w:t xml:space="preserve">配置导出任务后，选择右上角的 </w:t>
      </w:r>
      <w:r>
        <w:rPr>
          <w:rFonts w:ascii="微软雅黑" w:hAnsi="微软雅黑"/>
          <w:b/>
          <w:sz w:val="21"/>
        </w:rPr>
        <w:t>保存</w:t>
      </w:r>
      <w:r>
        <w:rPr>
          <w:rFonts w:ascii="微软雅黑" w:hAnsi="微软雅黑"/>
          <w:sz w:val="21"/>
        </w:rPr>
        <w:t>。</w:t>
      </w:r>
    </w:p>
    <w:p>
      <w:pPr>
        <w:pStyle w:val="Heading2"/>
      </w:pPr>
      <w:r>
        <w:rPr>
          <w:rFonts w:ascii="微软雅黑" w:hAnsi="微软雅黑"/>
        </w:rPr>
        <w:t>虚拟表</w:t>
      </w:r>
    </w:p>
    <w:p>
      <w:pPr>
        <w:spacing w:line="360" w:lineRule="auto" w:after="120"/>
      </w:pPr>
      <w:r>
        <w:rPr>
          <w:rFonts w:ascii="微软雅黑" w:hAnsi="微软雅黑"/>
          <w:sz w:val="21"/>
        </w:rPr>
        <w:t>本节提供有关使用来自 Azure Data Lake Storage Gen 2 (Azure Blob Storage) 源的</w:t>
      </w:r>
      <w:r>
        <w:rPr>
          <w:rFonts w:ascii="微软雅黑" w:hAnsi="微软雅黑"/>
          <w:color w:val="0066CC"/>
          <w:sz w:val="21"/>
          <w:u w:val="single"/>
        </w:rPr>
        <w:t>虚拟表</w:t>
      </w:r>
      <w:r>
        <w:rPr>
          <w:rFonts w:ascii="微软雅黑" w:hAnsi="微软雅黑"/>
          <w:sz w:val="21"/>
        </w:rPr>
        <w:t>的更多详细信息。在同步到 Foundry 数据集时，本节不适用。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虚拟表功能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源格式</w:t>
            </w:r>
          </w:p>
        </w:tc>
        <w:tc>
          <w:tcPr>
            <w:tcW w:type="dxa" w:w="4451"/>
          </w:tcPr>
          <w:p>
            <w:pPr>
              <w:spacing w:after="40" w:before="40"/>
            </w:pPr>
            <w:r>
              <w:rPr>
                <w:rFonts w:ascii="微软雅黑" w:hAnsi="微软雅黑"/>
                <w:sz w:val="20"/>
              </w:rPr>
              <w:t>🟢 普遍可用：[Avro ↗](https://avro.apache.org/)、[Delta ↗](https://docs.delta.io/latest/)、[Iceberg ↗](https://iceberg.apache.org/)、[Parquet ↗](https://parquet.apache.org/)</w:t>
            </w:r>
          </w:p>
        </w:tc>
      </w:tr>
      <w:tr>
        <w:tc>
          <w:tcPr>
            <w:tcW w:type="dxa" w:w="4451"/>
          </w:tcPr>
          <w:p>
            <w:pPr>
              <w:spacing w:after="40" w:before="40"/>
            </w:pPr>
            <w:r>
              <w:rPr>
                <w:rFonts w:ascii="微软雅黑" w:hAnsi="微软雅黑"/>
                <w:sz w:val="20"/>
              </w:rPr>
              <w:t>手动注册</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自动注册</w:t>
            </w:r>
          </w:p>
        </w:tc>
        <w:tc>
          <w:tcPr>
            <w:tcW w:type="dxa" w:w="4451"/>
          </w:tcPr>
          <w:p>
            <w:pPr>
              <w:spacing w:after="40" w:before="40"/>
            </w:pPr>
            <w:r>
              <w:rPr>
                <w:rFonts w:ascii="微软雅黑" w:hAnsi="微软雅黑"/>
                <w:sz w:val="20"/>
              </w:rPr>
              <w:t>🔴 不可用</w:t>
            </w:r>
          </w:p>
        </w:tc>
      </w:tr>
      <w:tr>
        <w:tc>
          <w:tcPr>
            <w:tcW w:type="dxa" w:w="4451"/>
          </w:tcPr>
          <w:p>
            <w:pPr>
              <w:spacing w:after="40" w:before="40"/>
            </w:pPr>
            <w:r>
              <w:rPr>
                <w:rFonts w:ascii="微软雅黑" w:hAnsi="微软雅黑"/>
                <w:sz w:val="20"/>
              </w:rPr>
              <w:t>下推计算</w:t>
            </w:r>
          </w:p>
        </w:tc>
        <w:tc>
          <w:tcPr>
            <w:tcW w:type="dxa" w:w="4451"/>
          </w:tcPr>
          <w:p>
            <w:pPr>
              <w:spacing w:after="40" w:before="40"/>
            </w:pPr>
            <w:r>
              <w:rPr>
                <w:rFonts w:ascii="微软雅黑" w:hAnsi="微软雅黑"/>
                <w:sz w:val="20"/>
              </w:rPr>
              <w:t>🔴 不可用</w:t>
            </w:r>
          </w:p>
        </w:tc>
      </w:tr>
      <w:tr>
        <w:tc>
          <w:tcPr>
            <w:tcW w:type="dxa" w:w="4451"/>
          </w:tcPr>
          <w:p>
            <w:pPr>
              <w:spacing w:after="40" w:before="40"/>
            </w:pPr>
            <w:r>
              <w:rPr>
                <w:rFonts w:ascii="微软雅黑" w:hAnsi="微软雅黑"/>
                <w:sz w:val="20"/>
              </w:rPr>
              <w:t>增量流水线支持</w:t>
            </w:r>
          </w:p>
        </w:tc>
        <w:tc>
          <w:tcPr>
            <w:tcW w:type="dxa" w:w="4451"/>
          </w:tcPr>
          <w:p>
            <w:pPr>
              <w:spacing w:after="40" w:before="40"/>
            </w:pPr>
            <w:r>
              <w:rPr>
                <w:rFonts w:ascii="微软雅黑" w:hAnsi="微软雅黑"/>
                <w:sz w:val="20"/>
              </w:rPr>
              <w:t>🟢 Delta 表普遍可用：仅限 `APPEND`（[详细信息](#delta)）&lt;br /&gt; 🟢 Iceberg 表普遍可用：仅限 `APPEND`（[详细信息](#iceberg)）&lt;br /&gt; 🔴 Parquet 表不可用</w:t>
            </w:r>
          </w:p>
        </w:tc>
      </w:tr>
    </w:tbl>
    <w:p/>
    <w:p>
      <w:pPr>
        <w:spacing w:line="360" w:lineRule="auto" w:after="120"/>
      </w:pPr>
      <w:r>
        <w:rPr>
          <w:rFonts w:ascii="微软雅黑" w:hAnsi="微软雅黑"/>
          <w:sz w:val="21"/>
        </w:rPr>
        <w:t>使用</w:t>
      </w:r>
      <w:r>
        <w:rPr>
          <w:rFonts w:ascii="微软雅黑" w:hAnsi="微软雅黑"/>
          <w:color w:val="0066CC"/>
          <w:sz w:val="21"/>
          <w:u w:val="single"/>
        </w:rPr>
        <w:t>虚拟表</w:t>
      </w:r>
      <w:r>
        <w:rPr>
          <w:rFonts w:ascii="微软雅黑" w:hAnsi="微软雅黑"/>
          <w:sz w:val="21"/>
        </w:rPr>
        <w:t>时，请记住以下源配置要求：</w:t>
      </w:r>
    </w:p>
    <w:p>
      <w:pPr>
        <w:pStyle w:val="ListBullet"/>
        <w:spacing w:line="360" w:lineRule="auto" w:after="120"/>
      </w:pPr>
      <w:r>
        <w:rPr>
          <w:rFonts w:ascii="微软雅黑" w:hAnsi="微软雅黑"/>
          <w:sz w:val="21"/>
        </w:rPr>
        <w:t>您必须将源设置为</w:t>
      </w:r>
      <w:r>
        <w:rPr>
          <w:rFonts w:ascii="微软雅黑" w:hAnsi="微软雅黑"/>
          <w:color w:val="0066CC"/>
          <w:sz w:val="21"/>
          <w:u w:val="single"/>
        </w:rPr>
        <w:t>直接连接</w:t>
      </w:r>
      <w:r>
        <w:rPr>
          <w:rFonts w:ascii="微软雅黑" w:hAnsi="微软雅黑"/>
          <w:sz w:val="21"/>
        </w:rPr>
        <w:t>。虚拟表不支持使用</w:t>
      </w:r>
      <w:r>
        <w:rPr>
          <w:rFonts w:ascii="微软雅黑" w:hAnsi="微软雅黑"/>
          <w:color w:val="0066CC"/>
          <w:sz w:val="21"/>
          <w:u w:val="single"/>
        </w:rPr>
        <w:t>中介代理</w:t>
      </w:r>
      <w:r>
        <w:rPr>
          <w:rFonts w:ascii="微软雅黑" w:hAnsi="微软雅黑"/>
          <w:sz w:val="21"/>
        </w:rPr>
        <w:t>。</w:t>
      </w:r>
    </w:p>
    <w:p>
      <w:pPr>
        <w:pStyle w:val="ListBullet"/>
        <w:spacing w:line="360" w:lineRule="auto" w:after="120"/>
      </w:pPr>
      <w:r>
        <w:rPr>
          <w:rFonts w:ascii="微软雅黑" w:hAnsi="微软雅黑"/>
          <w:sz w:val="21"/>
        </w:rPr>
        <w:t>确保按照本文件的</w:t>
      </w:r>
      <w:r>
        <w:rPr>
          <w:rFonts w:ascii="微软雅黑" w:hAnsi="微软雅黑"/>
          <w:color w:val="0066CC"/>
          <w:sz w:val="21"/>
          <w:u w:val="single"/>
        </w:rPr>
        <w:t>网络部分</w:t>
      </w:r>
      <w:r>
        <w:rPr>
          <w:rFonts w:ascii="微软雅黑" w:hAnsi="微软雅黑"/>
          <w:sz w:val="21"/>
        </w:rPr>
        <w:t>所述建立了双向连接和白名单。</w:t>
      </w:r>
    </w:p>
    <w:p>
      <w:pPr>
        <w:pStyle w:val="ListBullet"/>
        <w:spacing w:line="360" w:lineRule="auto" w:after="120"/>
      </w:pPr>
      <w:r>
        <w:rPr>
          <w:rFonts w:ascii="微软雅黑" w:hAnsi="微软雅黑"/>
          <w:sz w:val="21"/>
        </w:rPr>
        <w:t>如果在代码库中使用虚拟表，请参阅</w:t>
      </w:r>
      <w:r>
        <w:rPr>
          <w:rFonts w:ascii="微软雅黑" w:hAnsi="微软雅黑"/>
          <w:color w:val="0066CC"/>
          <w:sz w:val="21"/>
          <w:u w:val="single"/>
        </w:rPr>
        <w:t>虚拟表文档</w:t>
      </w:r>
      <w:r>
        <w:rPr>
          <w:rFonts w:ascii="微软雅黑" w:hAnsi="微软雅黑"/>
          <w:sz w:val="21"/>
        </w:rPr>
        <w:t>，了解所需的额外源配置。</w:t>
      </w:r>
    </w:p>
    <w:p>
      <w:pPr>
        <w:pStyle w:val="ListBullet"/>
        <w:spacing w:line="360" w:lineRule="auto" w:after="120"/>
      </w:pPr>
      <w:r>
        <w:rPr>
          <w:rFonts w:ascii="微软雅黑" w:hAnsi="微软雅黑"/>
          <w:sz w:val="21"/>
        </w:rPr>
        <w:t xml:space="preserve">在设置源凭证时，您必须使用 </w:t>
      </w:r>
      <w:r>
        <w:rPr>
          <w:rFonts w:ascii="Consolas" w:hAnsi="Consolas"/>
          <w:color w:val="B43C3C"/>
          <w:sz w:val="18"/>
        </w:rPr>
        <w:t>客户端凭证</w:t>
      </w:r>
      <w:r>
        <w:rPr>
          <w:rFonts w:ascii="微软雅黑" w:hAnsi="微软雅黑"/>
          <w:sz w:val="21"/>
        </w:rPr>
        <w:t>、</w:t>
      </w:r>
      <w:r>
        <w:rPr>
          <w:rFonts w:ascii="Consolas" w:hAnsi="Consolas"/>
          <w:color w:val="B43C3C"/>
          <w:sz w:val="18"/>
        </w:rPr>
        <w:t>用户名/密码</w:t>
      </w:r>
      <w:r>
        <w:rPr>
          <w:rFonts w:ascii="微软雅黑" w:hAnsi="微软雅黑"/>
          <w:sz w:val="21"/>
        </w:rPr>
        <w:t xml:space="preserve"> 或 </w:t>
      </w:r>
      <w:r>
        <w:rPr>
          <w:rFonts w:ascii="Consolas" w:hAnsi="Consolas"/>
          <w:color w:val="B43C3C"/>
          <w:sz w:val="18"/>
        </w:rPr>
        <w:t>工作负载身份联合</w:t>
      </w:r>
      <w:r>
        <w:rPr>
          <w:rFonts w:ascii="微软雅黑" w:hAnsi="微软雅黑"/>
          <w:sz w:val="21"/>
        </w:rPr>
        <w:t xml:space="preserve"> 之一。使用虚拟表时不支持其他凭证选项。</w:t>
      </w:r>
    </w:p>
    <w:p>
      <w:pPr>
        <w:pStyle w:val="Heading3"/>
      </w:pPr>
      <w:r>
        <w:rPr>
          <w:rFonts w:ascii="微软雅黑" w:hAnsi="微软雅黑"/>
        </w:rPr>
        <w:t>Delta</w:t>
      </w:r>
    </w:p>
    <w:p>
      <w:pPr>
        <w:spacing w:line="360" w:lineRule="auto" w:after="120"/>
      </w:pPr>
      <w:r>
        <w:rPr>
          <w:rFonts w:ascii="微软雅黑" w:hAnsi="微软雅黑"/>
          <w:sz w:val="21"/>
        </w:rPr>
        <w:t xml:space="preserve">要启用由虚拟表支持的流水线的增量支持，请确保在源 Delta 表上启用 </w:t>
      </w:r>
      <w:r>
        <w:rPr>
          <w:rFonts w:ascii="微软雅黑" w:hAnsi="微软雅黑"/>
          <w:color w:val="0066CC"/>
          <w:sz w:val="21"/>
          <w:u w:val="single"/>
        </w:rPr>
        <w:t>变更数据提要 ↗</w:t>
      </w:r>
      <w:r>
        <w:rPr>
          <w:rFonts w:ascii="微软雅黑" w:hAnsi="微软雅黑"/>
          <w:sz w:val="21"/>
        </w:rPr>
        <w:t>。</w:t>
      </w:r>
      <w:r>
        <w:rPr>
          <w:rFonts w:ascii="微软雅黑" w:hAnsi="微软雅黑"/>
          <w:color w:val="0066CC"/>
          <w:sz w:val="21"/>
          <w:u w:val="single"/>
        </w:rPr>
        <w:t>Python 变换</w:t>
      </w:r>
      <w:r>
        <w:rPr>
          <w:rFonts w:ascii="微软雅黑" w:hAnsi="微软雅黑"/>
          <w:sz w:val="21"/>
        </w:rPr>
        <w:t xml:space="preserve">中的 </w:t>
      </w:r>
      <w:r>
        <w:rPr>
          <w:rFonts w:ascii="Consolas" w:hAnsi="Consolas"/>
          <w:color w:val="B43C3C"/>
          <w:sz w:val="18"/>
        </w:rPr>
        <w:t>current</w:t>
      </w:r>
      <w:r>
        <w:rPr>
          <w:rFonts w:ascii="微软雅黑" w:hAnsi="微软雅黑"/>
          <w:sz w:val="21"/>
        </w:rPr>
        <w:t xml:space="preserve"> 和 </w:t>
      </w:r>
      <w:r>
        <w:rPr>
          <w:rFonts w:ascii="Consolas" w:hAnsi="Consolas"/>
          <w:color w:val="B43C3C"/>
          <w:sz w:val="18"/>
        </w:rPr>
        <w:t>added</w:t>
      </w:r>
      <w:r>
        <w:rPr>
          <w:rFonts w:ascii="微软雅黑" w:hAnsi="微软雅黑"/>
          <w:sz w:val="21"/>
        </w:rPr>
        <w:t xml:space="preserve"> 读取模式均受支持。</w:t>
      </w:r>
      <w:r>
        <w:rPr>
          <w:rFonts w:ascii="Consolas" w:hAnsi="Consolas"/>
          <w:color w:val="B43C3C"/>
          <w:sz w:val="18"/>
        </w:rPr>
        <w:t>_change_type</w:t>
      </w:r>
      <w:r>
        <w:rPr>
          <w:rFonts w:ascii="微软雅黑" w:hAnsi="微软雅黑"/>
          <w:sz w:val="21"/>
        </w:rPr>
        <w:t>、</w:t>
      </w:r>
      <w:r>
        <w:rPr>
          <w:rFonts w:ascii="Consolas" w:hAnsi="Consolas"/>
          <w:color w:val="B43C3C"/>
          <w:sz w:val="18"/>
        </w:rPr>
        <w:t>_commit_version</w:t>
      </w:r>
      <w:r>
        <w:rPr>
          <w:rFonts w:ascii="微软雅黑" w:hAnsi="微软雅黑"/>
          <w:sz w:val="21"/>
        </w:rPr>
        <w:t xml:space="preserve"> 和 </w:t>
      </w:r>
      <w:r>
        <w:rPr>
          <w:rFonts w:ascii="Consolas" w:hAnsi="Consolas"/>
          <w:color w:val="B43C3C"/>
          <w:sz w:val="18"/>
        </w:rPr>
        <w:t>_commit_timestamp</w:t>
      </w:r>
      <w:r>
        <w:rPr>
          <w:rFonts w:ascii="微软雅黑" w:hAnsi="微软雅黑"/>
          <w:sz w:val="21"/>
        </w:rPr>
        <w:t xml:space="preserve"> 列将可用于 Python 变换。</w:t>
      </w:r>
    </w:p>
    <w:p>
      <w:pPr>
        <w:pStyle w:val="Heading3"/>
      </w:pPr>
      <w:r>
        <w:rPr>
          <w:rFonts w:ascii="微软雅黑" w:hAnsi="微软雅黑"/>
        </w:rPr>
        <w:t>Iceberg</w:t>
      </w:r>
    </w:p>
    <w:p>
      <w:pPr>
        <w:spacing w:line="360" w:lineRule="auto" w:after="120"/>
      </w:pPr>
      <w:r>
        <w:rPr>
          <w:rFonts w:ascii="微软雅黑" w:hAnsi="微软雅黑"/>
          <w:sz w:val="21"/>
        </w:rPr>
        <w:t xml:space="preserve">要加载由 Apache Iceberg 表支持的虚拟表，需要 Iceberg 目录。要了解有关 Iceberg 目录的更多信息，请参阅 </w:t>
      </w:r>
      <w:r>
        <w:rPr>
          <w:rFonts w:ascii="微软雅黑" w:hAnsi="微软雅黑"/>
          <w:color w:val="0066CC"/>
          <w:sz w:val="21"/>
          <w:u w:val="single"/>
        </w:rPr>
        <w:t>Apache Iceberg 文档 ↗</w:t>
      </w:r>
      <w:r>
        <w:rPr>
          <w:rFonts w:ascii="微软雅黑" w:hAnsi="微软雅黑"/>
          <w:sz w:val="21"/>
        </w:rPr>
        <w:t>。在源上注册的所有 Iceberg 表必须使用相同的 Iceberg 目录。</w:t>
      </w:r>
    </w:p>
    <w:p>
      <w:pPr>
        <w:spacing w:line="360" w:lineRule="auto" w:after="120"/>
      </w:pPr>
      <w:r>
        <w:rPr>
          <w:rFonts w:ascii="微软雅黑" w:hAnsi="微软雅黑"/>
          <w:sz w:val="21"/>
        </w:rPr>
        <w:t xml:space="preserve">默认情况下，表将使用 S3 中的 Iceberg 元数据文件创建。注册表时，必须提供一个指示这些元数据文件位置的 </w:t>
      </w:r>
      <w:r>
        <w:rPr>
          <w:rFonts w:ascii="Consolas" w:hAnsi="Consolas"/>
          <w:color w:val="B43C3C"/>
          <w:sz w:val="18"/>
        </w:rPr>
        <w:t>warehousePath</w:t>
      </w:r>
      <w:r>
        <w:rPr>
          <w:rFonts w:ascii="微软雅黑" w:hAnsi="微软雅黑"/>
          <w:sz w:val="21"/>
        </w:rPr>
        <w:t>。</w:t>
      </w:r>
    </w:p>
    <w:p>
      <w:pPr>
        <w:spacing w:line="360" w:lineRule="auto" w:after="120"/>
      </w:pPr>
      <w:r>
        <w:rPr>
          <w:rFonts w:ascii="微软雅黑" w:hAnsi="微软雅黑"/>
          <w:color w:val="0066CC"/>
          <w:sz w:val="21"/>
          <w:u w:val="single"/>
        </w:rPr>
        <w:t>Unity Catalog ↗</w:t>
      </w:r>
      <w:r>
        <w:rPr>
          <w:rFonts w:ascii="微软雅黑" w:hAnsi="微软雅黑"/>
          <w:sz w:val="21"/>
        </w:rPr>
        <w:t xml:space="preserve"> 可以在 Databricks 中使用 Delta Universal Format (UniForm) 作为 Iceberg 目录。要了解有关此集成的更多信息，请参阅 </w:t>
      </w:r>
      <w:r>
        <w:rPr>
          <w:rFonts w:ascii="微软雅黑" w:hAnsi="微软雅黑"/>
          <w:color w:val="0066CC"/>
          <w:sz w:val="21"/>
          <w:u w:val="single"/>
        </w:rPr>
        <w:t>Databricks 文档 ↗</w:t>
      </w:r>
      <w:r>
        <w:rPr>
          <w:rFonts w:ascii="微软雅黑" w:hAnsi="微软雅黑"/>
          <w:sz w:val="21"/>
        </w:rPr>
        <w:t>。目录可以在源的</w:t>
      </w:r>
      <w:r>
        <w:rPr>
          <w:rFonts w:ascii="微软雅黑" w:hAnsi="微软雅黑"/>
          <w:color w:val="0066CC"/>
          <w:sz w:val="21"/>
          <w:u w:val="single"/>
        </w:rPr>
        <w:t>连接详细信息</w:t>
      </w:r>
      <w:r>
        <w:rPr>
          <w:rFonts w:ascii="微软雅黑" w:hAnsi="微软雅黑"/>
          <w:sz w:val="21"/>
        </w:rPr>
        <w:t>选项卡中进行配置。您需要提供端点和一个</w:t>
      </w:r>
      <w:r>
        <w:rPr>
          <w:rFonts w:ascii="微软雅黑" w:hAnsi="微软雅黑"/>
          <w:color w:val="0066CC"/>
          <w:sz w:val="21"/>
          <w:u w:val="single"/>
        </w:rPr>
        <w:t>个人访问词元</w:t>
      </w:r>
      <w:r>
        <w:rPr>
          <w:rFonts w:ascii="微软雅黑" w:hAnsi="微软雅黑"/>
          <w:sz w:val="21"/>
        </w:rPr>
        <w:t xml:space="preserve">以连接到 Unity Catalog。表应使用 </w:t>
      </w:r>
      <w:r>
        <w:rPr>
          <w:rFonts w:ascii="Consolas" w:hAnsi="Consolas"/>
          <w:color w:val="B43C3C"/>
          <w:sz w:val="18"/>
        </w:rPr>
        <w:t>catalog_name.schema_name.table_name</w:t>
      </w:r>
      <w:r>
        <w:rPr>
          <w:rFonts w:ascii="微软雅黑" w:hAnsi="微软雅黑"/>
          <w:sz w:val="21"/>
        </w:rPr>
        <w:t xml:space="preserve"> 命名模式注册。</w:t>
      </w:r>
    </w:p>
    <w:p>
      <w:pPr>
        <w:spacing w:after="40"/>
        <w:jc w:val="center"/>
      </w:pPr>
      <w:r>
        <w:rPr>
          <w:i/>
          <w:color w:val="646464"/>
          <w:sz w:val="18"/>
        </w:rPr>
        <w:t>图：虚拟表 ABFS 目录</w:t>
      </w:r>
    </w:p>
    <w:p>
      <w:pPr>
        <w:spacing w:before="120" w:after="240"/>
        <w:jc w:val="center"/>
      </w:pPr>
      <w:r>
        <w:drawing>
          <wp:inline xmlns:a="http://schemas.openxmlformats.org/drawingml/2006/main" xmlns:pic="http://schemas.openxmlformats.org/drawingml/2006/picture">
            <wp:extent cx="5029200" cy="2952535"/>
            <wp:docPr id="3" name="Picture 3"/>
            <wp:cNvGraphicFramePr>
              <a:graphicFrameLocks noChangeAspect="1"/>
            </wp:cNvGraphicFramePr>
            <a:graphic>
              <a:graphicData uri="http://schemas.openxmlformats.org/drawingml/2006/picture">
                <pic:pic>
                  <pic:nvPicPr>
                    <pic:cNvPr id="0" name="virtual_tables_abfs_catalog.png"/>
                    <pic:cNvPicPr/>
                  </pic:nvPicPr>
                  <pic:blipFill>
                    <a:blip r:embed="rId11"/>
                    <a:stretch>
                      <a:fillRect/>
                    </a:stretch>
                  </pic:blipFill>
                  <pic:spPr>
                    <a:xfrm>
                      <a:off x="0" y="0"/>
                      <a:ext cx="5029200" cy="2952535"/>
                    </a:xfrm>
                    <a:prstGeom prst="rect"/>
                  </pic:spPr>
                </pic:pic>
              </a:graphicData>
            </a:graphic>
          </wp:inline>
        </w:drawing>
      </w:r>
    </w:p>
    <w:p>
      <w:pPr>
        <w:spacing w:line="360" w:lineRule="auto" w:after="120"/>
      </w:pPr>
      <w:r>
        <w:rPr>
          <w:rFonts w:ascii="微软雅黑" w:hAnsi="微软雅黑"/>
          <w:sz w:val="21"/>
        </w:rPr>
        <w:t xml:space="preserve">增量支持依赖于 Iceberg </w:t>
      </w:r>
      <w:r>
        <w:rPr>
          <w:rFonts w:ascii="微软雅黑" w:hAnsi="微软雅黑"/>
          <w:color w:val="0066CC"/>
          <w:sz w:val="21"/>
          <w:u w:val="single"/>
        </w:rPr>
        <w:t>增量读取 ↗</w:t>
      </w:r>
      <w:r>
        <w:rPr>
          <w:rFonts w:ascii="微软雅黑" w:hAnsi="微软雅黑"/>
          <w:sz w:val="21"/>
        </w:rPr>
        <w:t>，目前仅支持追加。</w:t>
      </w:r>
      <w:r>
        <w:rPr>
          <w:rFonts w:ascii="微软雅黑" w:hAnsi="微软雅黑"/>
          <w:color w:val="0066CC"/>
          <w:sz w:val="21"/>
          <w:u w:val="single"/>
        </w:rPr>
        <w:t>Python 变换</w:t>
      </w:r>
      <w:r>
        <w:rPr>
          <w:rFonts w:ascii="微软雅黑" w:hAnsi="微软雅黑"/>
          <w:sz w:val="21"/>
        </w:rPr>
        <w:t xml:space="preserve">中的 </w:t>
      </w:r>
      <w:r>
        <w:rPr>
          <w:rFonts w:ascii="Consolas" w:hAnsi="Consolas"/>
          <w:color w:val="B43C3C"/>
          <w:sz w:val="18"/>
        </w:rPr>
        <w:t>current</w:t>
      </w:r>
      <w:r>
        <w:rPr>
          <w:rFonts w:ascii="微软雅黑" w:hAnsi="微软雅黑"/>
          <w:sz w:val="21"/>
        </w:rPr>
        <w:t xml:space="preserve"> 和 </w:t>
      </w:r>
      <w:r>
        <w:rPr>
          <w:rFonts w:ascii="Consolas" w:hAnsi="Consolas"/>
          <w:color w:val="B43C3C"/>
          <w:sz w:val="18"/>
        </w:rPr>
        <w:t>added</w:t>
      </w:r>
      <w:r>
        <w:rPr>
          <w:rFonts w:ascii="微软雅黑" w:hAnsi="微软雅黑"/>
          <w:sz w:val="21"/>
        </w:rPr>
        <w:t xml:space="preserve"> 读取模式均受支持。</w:t>
      </w:r>
    </w:p>
    <w:p>
      <w:pPr>
        <w:pStyle w:val="Heading3"/>
      </w:pPr>
      <w:r>
        <w:rPr>
          <w:rFonts w:ascii="微软雅黑" w:hAnsi="微软雅黑"/>
        </w:rPr>
        <w:t>Parquet</w:t>
      </w:r>
    </w:p>
    <w:p>
      <w:pPr>
        <w:spacing w:line="360" w:lineRule="auto" w:after="120"/>
      </w:pPr>
      <w:r>
        <w:rPr>
          <w:rFonts w:ascii="微软雅黑" w:hAnsi="微软雅黑"/>
          <w:sz w:val="21"/>
        </w:rPr>
        <w:t>使用 Parquet 的虚拟表依赖于模式推断。最多会使用 100 个文件来确定模式。</w:t>
      </w:r>
    </w:p>
    <w:p>
      <w:pPr>
        <w:pStyle w:val="Heading2"/>
      </w:pPr>
      <w:r>
        <w:rPr>
          <w:rFonts w:ascii="微软雅黑" w:hAnsi="微软雅黑"/>
        </w:rPr>
        <w:t>故障排除</w:t>
      </w:r>
    </w:p>
    <w:p>
      <w:pPr>
        <w:spacing w:line="360" w:lineRule="auto" w:after="120"/>
      </w:pPr>
      <w:r>
        <w:rPr>
          <w:rFonts w:ascii="微软雅黑" w:hAnsi="微软雅黑"/>
          <w:sz w:val="21"/>
        </w:rPr>
        <w:t>使用以下部分进行已知错误的故障排除。</w:t>
      </w:r>
    </w:p>
    <w:p>
      <w:pPr>
        <w:pStyle w:val="Heading3"/>
      </w:pPr>
      <w:r>
        <w:rPr>
          <w:rFonts w:ascii="微软雅黑" w:hAnsi="微软雅黑"/>
        </w:rPr>
        <w:t>资源不支持指定的 HTTP 动词 HEAD</w:t>
      </w:r>
    </w:p>
    <w:p>
      <w:pPr>
        <w:spacing w:line="360" w:lineRule="auto" w:after="120"/>
      </w:pPr>
      <w:r>
        <w:rPr>
          <w:rFonts w:ascii="微软雅黑" w:hAnsi="微软雅黑"/>
          <w:sz w:val="21"/>
        </w:rPr>
        <w:t>确保您正在使用 DFS 位置，而非 blob 存储。</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 正确:</w:t>
        <w:br/>
        <w:t>abfsRootDirectory: 'abfss://&lt;account_name&gt;.dfs.core.windows.net/'</w:t>
        <w:br/>
        <w:t># 错误:</w:t>
        <w:br/>
        <w:t>abfsRootDirectory: 'abfss://&lt;account_name&gt;.blob.core.windows.net/'</w:t>
      </w:r>
    </w:p>
    <w:p>
      <w:pPr>
        <w:spacing w:line="360" w:lineRule="auto" w:after="120"/>
      </w:pPr>
      <w:r>
        <w:rPr>
          <w:rFonts w:ascii="微软雅黑" w:hAnsi="微软雅黑"/>
          <w:sz w:val="21"/>
        </w:rPr>
        <w:t xml:space="preserve">以上代码涉及 Azure Data Lake Storage (ADLS) 的路径配置。在使用 ADLS Gen2 时，正确的路径应该使用 </w:t>
      </w:r>
      <w:r>
        <w:rPr>
          <w:rFonts w:ascii="Consolas" w:hAnsi="Consolas"/>
          <w:color w:val="B43C3C"/>
          <w:sz w:val="18"/>
        </w:rPr>
        <w:t>dfs.core.windows.net</w:t>
      </w:r>
      <w:r>
        <w:rPr>
          <w:rFonts w:ascii="微软雅黑" w:hAnsi="微软雅黑"/>
          <w:sz w:val="21"/>
        </w:rPr>
        <w:t xml:space="preserve">，而不是 </w:t>
      </w:r>
      <w:r>
        <w:rPr>
          <w:rFonts w:ascii="Consolas" w:hAnsi="Consolas"/>
          <w:color w:val="B43C3C"/>
          <w:sz w:val="18"/>
        </w:rPr>
        <w:t>blob.core.windows.net</w:t>
      </w:r>
      <w:r>
        <w:rPr>
          <w:rFonts w:ascii="微软雅黑" w:hAnsi="微软雅黑"/>
          <w:sz w:val="21"/>
        </w:rPr>
        <w:t>。</w:t>
      </w:r>
    </w:p>
    <w:p>
      <w:pPr>
        <w:pStyle w:val="Heading3"/>
      </w:pPr>
      <w:r>
        <w:rPr>
          <w:rFonts w:ascii="微软雅黑" w:hAnsi="微软雅黑"/>
        </w:rPr>
        <w:t>此端点不支持BlobStorageEvents或SoftDelete。如果您想使用此端点，请禁用这些账户功能</w:t>
      </w:r>
    </w:p>
    <w:p>
      <w:pPr>
        <w:spacing w:before="80" w:after="80"/>
        <w:ind w:left="567"/>
      </w:pPr>
      <w:r>
        <w:rPr>
          <w:rFonts w:ascii="Consolas" w:hAnsi="Consolas"/>
          <w:color w:val="505050"/>
          <w:sz w:val="18"/>
        </w:rPr>
        <w:t>magritteabfs.source.org.apache.hadoop.fs.FileAlreadyExistsException: 操作失败：</w:t>
        <w:br/>
        <w:t>"此端点不支持 BlobStorageEvents 或 SoftDelete。如果您希望使用此端点，请禁用这些账户功能。", 409, HEAD,</w:t>
        <w:br/>
        <w:t>https://STORAGE_ACCOUNT_NAME.dfs.core.windows.net/CONTAINER_NAME/?</w:t>
        <w:br/>
        <w:t>upn=false&amp;action=getAccessControl&amp;timeout=90</w:t>
      </w:r>
    </w:p>
    <w:p>
      <w:pPr>
        <w:spacing w:line="360" w:lineRule="auto" w:after="120"/>
      </w:pPr>
      <w:r>
        <w:rPr>
          <w:rFonts w:ascii="微软雅黑" w:hAnsi="微软雅黑"/>
          <w:sz w:val="21"/>
        </w:rPr>
        <w:t>此错误信息表示在使用 Azure Data Lake Storage (ADLS) 时遇到了</w:t>
      </w:r>
      <w:r>
        <w:rPr>
          <w:rFonts w:ascii="Consolas" w:hAnsi="Consolas"/>
          <w:color w:val="B43C3C"/>
          <w:sz w:val="18"/>
        </w:rPr>
        <w:t>FileAlreadyExistsException</w:t>
      </w:r>
      <w:r>
        <w:rPr>
          <w:rFonts w:ascii="微软雅黑" w:hAnsi="微软雅黑"/>
          <w:sz w:val="21"/>
        </w:rPr>
        <w:t>异常。具体原因是所使用的端点不支持 BlobStorageEvents 或 SoftDelete 功能。要解决此问题，需要禁用这些账户功能。</w:t>
      </w:r>
    </w:p>
    <w:p>
      <w:pPr>
        <w:spacing w:line="360" w:lineRule="auto" w:after="120"/>
      </w:pPr>
      <w:r>
        <w:rPr>
          <w:rFonts w:ascii="微软雅黑" w:hAnsi="微软雅黑"/>
          <w:sz w:val="21"/>
        </w:rPr>
        <w:t>由于Hadoop ABFS当前</w:t>
      </w:r>
      <w:r>
        <w:rPr>
          <w:rFonts w:ascii="微软雅黑" w:hAnsi="微软雅黑"/>
          <w:color w:val="0066CC"/>
          <w:sz w:val="21"/>
          <w:u w:val="single"/>
        </w:rPr>
        <w:t>不支持 ↗</w:t>
      </w:r>
      <w:r>
        <w:rPr>
          <w:rFonts w:ascii="微软雅黑" w:hAnsi="微软雅黑"/>
          <w:sz w:val="21"/>
        </w:rPr>
        <w:t>启用了</w:t>
      </w:r>
      <w:r>
        <w:rPr>
          <w:rFonts w:ascii="Consolas" w:hAnsi="Consolas"/>
          <w:color w:val="B43C3C"/>
          <w:sz w:val="18"/>
        </w:rPr>
        <w:t>SoftDelete</w:t>
      </w:r>
      <w:r>
        <w:rPr>
          <w:rFonts w:ascii="微软雅黑" w:hAnsi="微软雅黑"/>
          <w:sz w:val="21"/>
        </w:rPr>
        <w:t>的账户，因此抛出了此出错。唯一的解决方案是禁用存储账户的此功能。</w:t>
      </w:r>
    </w:p>
    <w:p>
      <w:pPr>
        <w:pStyle w:val="Heading3"/>
      </w:pPr>
      <w:r>
        <w:rPr>
          <w:rFonts w:ascii="微软雅黑" w:hAnsi="微软雅黑"/>
        </w:rPr>
        <w:t>AADToken: HTTP连接失败于从AzureAD获取词元。HTTP响应：401 Unauthorized</w:t>
      </w:r>
    </w:p>
    <w:p>
      <w:pPr>
        <w:spacing w:line="360" w:lineRule="auto" w:after="120"/>
      </w:pPr>
      <w:r>
        <w:rPr>
          <w:rFonts w:ascii="Consolas" w:hAnsi="Consolas"/>
          <w:color w:val="B43C3C"/>
          <w:sz w:val="18"/>
        </w:rPr>
        <w:t>Client Credentials</w:t>
      </w:r>
      <w:r>
        <w:rPr>
          <w:rFonts w:ascii="微软雅黑" w:hAnsi="微软雅黑"/>
          <w:sz w:val="21"/>
        </w:rPr>
        <w:t>身份验证机制存在</w:t>
      </w:r>
      <w:r>
        <w:rPr>
          <w:rFonts w:ascii="微软雅黑" w:hAnsi="微软雅黑"/>
          <w:color w:val="0066CC"/>
          <w:sz w:val="21"/>
          <w:u w:val="single"/>
        </w:rPr>
        <w:t>已知问题 ↗</w:t>
      </w:r>
      <w:r>
        <w:rPr>
          <w:rFonts w:ascii="微软雅黑" w:hAnsi="微软雅黑"/>
          <w:sz w:val="21"/>
        </w:rPr>
        <w:t>。如果使用数据连接界面设置，包含</w:t>
      </w:r>
      <w:r>
        <w:rPr>
          <w:rFonts w:ascii="Consolas" w:hAnsi="Consolas"/>
          <w:color w:val="B43C3C"/>
          <w:sz w:val="18"/>
        </w:rPr>
        <w:t>+</w:t>
      </w:r>
      <w:r>
        <w:rPr>
          <w:rFonts w:ascii="微软雅黑" w:hAnsi="微软雅黑"/>
          <w:sz w:val="21"/>
        </w:rPr>
        <w:t>或</w:t>
      </w:r>
      <w:r>
        <w:rPr>
          <w:rFonts w:ascii="Consolas" w:hAnsi="Consolas"/>
          <w:color w:val="B43C3C"/>
          <w:sz w:val="18"/>
        </w:rPr>
        <w:t>/</w:t>
      </w:r>
      <w:r>
        <w:rPr>
          <w:rFonts w:ascii="微软雅黑" w:hAnsi="微软雅黑"/>
          <w:sz w:val="21"/>
        </w:rPr>
        <w:t>的服务主体客户端机密将无法正常工作。通过创建不含</w:t>
      </w:r>
      <w:r>
        <w:rPr>
          <w:rFonts w:ascii="Consolas" w:hAnsi="Consolas"/>
          <w:color w:val="B43C3C"/>
          <w:sz w:val="18"/>
        </w:rPr>
        <w:t>+</w:t>
      </w:r>
      <w:r>
        <w:rPr>
          <w:rFonts w:ascii="微软雅黑" w:hAnsi="微软雅黑"/>
          <w:sz w:val="21"/>
        </w:rPr>
        <w:t>或</w:t>
      </w:r>
      <w:r>
        <w:rPr>
          <w:rFonts w:ascii="Consolas" w:hAnsi="Consolas"/>
          <w:color w:val="B43C3C"/>
          <w:sz w:val="18"/>
        </w:rPr>
        <w:t>/</w:t>
      </w:r>
      <w:r>
        <w:rPr>
          <w:rFonts w:ascii="微软雅黑" w:hAnsi="微软雅黑"/>
          <w:sz w:val="21"/>
        </w:rPr>
        <w:t>的新凭据来解决此问题。如果此问题持续，请联系您的Palantir代表。</w:t>
      </w:r>
    </w:p>
    <w:p>
      <w:pPr>
        <w:pStyle w:val="Heading3"/>
      </w:pPr>
      <w:r>
        <w:rPr>
          <w:rFonts w:ascii="微软雅黑" w:hAnsi="微软雅黑"/>
        </w:rPr>
        <w:t>确认托管身份流在数据连接代理之外正常工作</w:t>
      </w:r>
    </w:p>
    <w:p>
      <w:pPr>
        <w:spacing w:line="360" w:lineRule="auto" w:after="120"/>
      </w:pPr>
      <w:r>
        <w:rPr>
          <w:rFonts w:ascii="微软雅黑" w:hAnsi="微软雅黑"/>
          <w:sz w:val="21"/>
        </w:rPr>
        <w:t>在排查问题时，我们建议将访问问题与网络问题分开。为此，首先独立测试对源数据的访问（在数据连接之外）。然后，验证</w:t>
      </w:r>
      <w:r>
        <w:rPr>
          <w:rFonts w:ascii="微软雅黑" w:hAnsi="微软雅黑"/>
          <w:color w:val="0066CC"/>
          <w:sz w:val="21"/>
          <w:u w:val="single"/>
        </w:rPr>
        <w:t>托管身份 ↗</w:t>
      </w:r>
      <w:r>
        <w:rPr>
          <w:rFonts w:ascii="微软雅黑" w:hAnsi="微软雅黑"/>
          <w:sz w:val="21"/>
        </w:rPr>
        <w:t>是否可以被用于成功建立从数据连接VM到存储账户的连接：</w:t>
      </w:r>
    </w:p>
    <w:p>
      <w:pPr>
        <w:spacing w:before="80" w:after="80"/>
        <w:ind w:left="567"/>
      </w:pPr>
      <w:r>
        <w:rPr>
          <w:rFonts w:ascii="Consolas" w:hAnsi="Consolas"/>
          <w:color w:val="505050"/>
          <w:sz w:val="18"/>
        </w:rPr>
        <w:t># 使用本地元数据端点获取一个新的令牌。</w:t>
        <w:br/>
        <w:t># 如果您没有安装 jq，可以手动将 API 调用结果中的 access_token 键的值导出到 TOKEN 环境变量。</w:t>
        <w:br/>
        <w:t>export TOKEN=`curl 'http://IP_ADDRESS_OF_VM/metadata/identity/oauth2/token?api-version=2018-02-01</w:t>
        <w:br/>
        <w:t>&amp;resource=https%3A%2F%2Fstorage.azure.com%2F' -H Metadata:true | jq '.access_token' | sed 's/"//g'`</w:t>
        <w:br/>
        <w:t># 确保令牌已正确设置；这应该是一个 OAuth2 令牌。例如 `eyJ0e...`（不带引号）。</w:t>
        <w:br/>
        <w:t>echo $TOKEN</w:t>
        <w:br/>
        <w:t># 列出容器根目录的内容。</w:t>
        <w:br/>
        <w:t>curl -XGET -H "x-ms-version: 2018-11-09" -H "Authorization: Bearer $TOKEN"</w:t>
        <w:br/>
        <w:t>"https://STORAGE_ACCOUNT_NAME.dfs.core.windows.net/CONTAINER_NAME?resource=filesystem&amp;recursive=false"</w:t>
        <w:br/>
        <w:t># 显示容器内某个文件的内容。</w:t>
        <w:br/>
        <w:t>curl -XGET -H "x-ms-version: 2018-11-09" -H "Authorization: Bearer $TOKEN"</w:t>
        <w:br/>
        <w:t>"https://STORAGE_ACCOUNT_NAME.dfs.core.windows.net/CONTAINER_NAME/path/to/file.txt"</w:t>
      </w:r>
    </w:p>
    <w:p>
      <w:pPr>
        <w:pStyle w:val="Heading3"/>
      </w:pPr>
      <w:r>
        <w:rPr>
          <w:rFonts w:ascii="微软雅黑" w:hAnsi="微软雅黑"/>
        </w:rPr>
        <w:t>AADToken: HTTP连接获取AzureAD词元失败。HTTP响应：400 错误请求</w:t>
      </w:r>
    </w:p>
    <w:p>
      <w:pPr>
        <w:spacing w:line="360" w:lineRule="auto" w:after="120"/>
      </w:pPr>
      <w:r>
        <w:rPr>
          <w:rFonts w:ascii="微软雅黑" w:hAnsi="微软雅黑"/>
          <w:sz w:val="21"/>
        </w:rPr>
        <w:t>对于</w:t>
      </w:r>
      <w:r>
        <w:rPr>
          <w:rFonts w:ascii="Consolas" w:hAnsi="Consolas"/>
          <w:color w:val="B43C3C"/>
          <w:sz w:val="18"/>
        </w:rPr>
        <w:t>Azure托管身份</w:t>
      </w:r>
      <w:r>
        <w:rPr>
          <w:rFonts w:ascii="微软雅黑" w:hAnsi="微软雅黑"/>
          <w:sz w:val="21"/>
        </w:rPr>
        <w:t>，此消息可能意味着用于从虚拟机检索词元的元数据端点存在问题。虚拟机本身可能处于不良状态，或者托管身份尚未附加到虚拟机上。要调试此问题，请尝试使用上面</w:t>
      </w:r>
      <w:r>
        <w:rPr>
          <w:rFonts w:ascii="微软雅黑" w:hAnsi="微软雅黑"/>
          <w:color w:val="0066CC"/>
          <w:sz w:val="21"/>
          <w:u w:val="single"/>
        </w:rPr>
        <w:t>部分</w:t>
      </w:r>
      <w:r>
        <w:rPr>
          <w:rFonts w:ascii="微软雅黑" w:hAnsi="微软雅黑"/>
          <w:sz w:val="21"/>
        </w:rPr>
        <w:t>中的cURL命令从虚拟机检索词元。</w:t>
      </w:r>
    </w:p>
    <w:p>
      <w:pPr>
        <w:pStyle w:val="Heading3"/>
      </w:pPr>
      <w:r>
        <w:rPr>
          <w:rFonts w:ascii="微软雅黑" w:hAnsi="微软雅黑"/>
        </w:rPr>
        <w:t>接收到HTML 504网关超时页面，起始&lt;!DOCTYPE html&gt;</w:t>
      </w:r>
    </w:p>
    <w:p>
      <w:pPr>
        <w:spacing w:line="360" w:lineRule="auto" w:after="120"/>
      </w:pPr>
      <w:r>
        <w:rPr>
          <w:rFonts w:ascii="微软雅黑" w:hAnsi="微软雅黑"/>
          <w:sz w:val="21"/>
        </w:rPr>
        <w:t>如果页面包含文本</w:t>
      </w:r>
      <w:r>
        <w:rPr>
          <w:rFonts w:ascii="Consolas" w:hAnsi="Consolas"/>
          <w:color w:val="B43C3C"/>
          <w:sz w:val="18"/>
        </w:rPr>
        <w:t>如需支持，请通过电子邮件联系我们...</w:t>
      </w:r>
      <w:r>
        <w:rPr>
          <w:rFonts w:ascii="微软雅黑" w:hAnsi="微软雅黑"/>
          <w:sz w:val="21"/>
        </w:rPr>
        <w:t>，错误可能来自网络问题。确保代理在Foundry与安装代理的虚拟机之间，以及代理虚拟机与源之间正确配置。如果代理在界面中显示正常，并且您能够使用终端从虚拟机访问Azure上的文件，请提交问题以寻求额外帮助。</w:t>
      </w:r>
    </w:p>
    <w:p>
      <w:pPr>
        <w:spacing w:line="360" w:lineRule="auto" w:after="120"/>
      </w:pPr>
      <w:r>
        <w:rPr>
          <w:rFonts w:ascii="微软雅黑" w:hAnsi="微软雅黑"/>
          <w:sz w:val="21"/>
        </w:rPr>
        <w:t>ABFS插件不管理代理设置，依赖于代理设置。</w:t>
      </w:r>
    </w:p>
    <w:p>
      <w:pPr>
        <w:pStyle w:val="Heading3"/>
      </w:pPr>
      <w:r>
        <w:rPr>
          <w:rFonts w:ascii="微软雅黑" w:hAnsi="微软雅黑"/>
        </w:rPr>
        <w:t>此请求未被授权使用此资源类型执行此操作., 403, HEAD</w:t>
      </w:r>
    </w:p>
    <w:p>
      <w:pPr>
        <w:spacing w:line="360" w:lineRule="auto" w:after="120"/>
      </w:pPr>
      <w:r>
        <w:rPr>
          <w:rFonts w:ascii="微软雅黑" w:hAnsi="微软雅黑"/>
          <w:sz w:val="21"/>
        </w:rPr>
        <w:t>此错误通常发生在生成的SAS词元权限不足时。尝试创建同步时，整个源的预览将如预期显示；然而，使用精简筛选的预览会导致错误。请参考</w:t>
      </w:r>
      <w:r>
        <w:rPr>
          <w:rFonts w:ascii="微软雅黑" w:hAnsi="微软雅黑"/>
          <w:color w:val="0066CC"/>
          <w:sz w:val="21"/>
          <w:u w:val="single"/>
        </w:rPr>
        <w:t>共享访问签名</w:t>
      </w:r>
      <w:r>
        <w:rPr>
          <w:rFonts w:ascii="微软雅黑" w:hAnsi="微软雅黑"/>
          <w:sz w:val="21"/>
        </w:rPr>
        <w:t>部分了解如何生成SAS词元。</w:t>
      </w:r>
    </w:p>
    <w:p>
      <w:pPr>
        <w:pStyle w:val="Heading3"/>
      </w:pPr>
      <w:r>
        <w:rPr>
          <w:rFonts w:ascii="微软雅黑" w:hAnsi="微软雅黑"/>
        </w:rPr>
        <w:t>导出文件位置使用Magritte文件系统</w:t>
      </w:r>
    </w:p>
    <w:p>
      <w:pPr>
        <w:spacing w:line="360" w:lineRule="auto" w:after="120"/>
      </w:pPr>
      <w:r>
        <w:rPr>
          <w:rFonts w:ascii="微软雅黑" w:hAnsi="微软雅黑"/>
          <w:sz w:val="21"/>
        </w:rPr>
        <w:t>使用</w:t>
      </w:r>
      <w:r>
        <w:rPr>
          <w:rFonts w:ascii="Consolas" w:hAnsi="Consolas"/>
          <w:color w:val="B43C3C"/>
          <w:sz w:val="18"/>
        </w:rPr>
        <w:t>export-abfs-task</w:t>
      </w:r>
      <w:r>
        <w:rPr>
          <w:rFonts w:ascii="微软雅黑" w:hAnsi="微软雅黑"/>
          <w:sz w:val="21"/>
        </w:rPr>
        <w:t>时，如果文件被导出到</w:t>
      </w:r>
      <w:r>
        <w:rPr>
          <w:rFonts w:ascii="Consolas" w:hAnsi="Consolas"/>
          <w:color w:val="B43C3C"/>
          <w:sz w:val="18"/>
        </w:rPr>
        <w:t>root/opt/palantir/magritte-bootvisor/var/data/processes/bootstrapper/</w:t>
      </w:r>
      <w:r>
        <w:rPr>
          <w:rFonts w:ascii="微软雅黑" w:hAnsi="微软雅黑"/>
          <w:sz w:val="21"/>
        </w:rPr>
        <w:t>而不是指定的</w:t>
      </w:r>
      <w:r>
        <w:rPr>
          <w:rFonts w:ascii="Consolas" w:hAnsi="Consolas"/>
          <w:color w:val="B43C3C"/>
          <w:sz w:val="18"/>
        </w:rPr>
        <w:t>directoryPath</w:t>
      </w:r>
      <w:r>
        <w:rPr>
          <w:rFonts w:ascii="微软雅黑" w:hAnsi="微软雅黑"/>
          <w:sz w:val="21"/>
        </w:rPr>
        <w:t>，请确保目录URL的末尾有一个斜杠</w:t>
      </w:r>
      <w:r>
        <w:rPr>
          <w:rFonts w:ascii="Consolas" w:hAnsi="Consolas"/>
          <w:color w:val="B43C3C"/>
          <w:sz w:val="18"/>
        </w:rPr>
        <w:t>/</w:t>
      </w:r>
      <w:r>
        <w:rPr>
          <w:rFonts w:ascii="微软雅黑" w:hAnsi="微软雅黑"/>
          <w:sz w:val="21"/>
        </w:rPr>
        <w:t>。</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 Correct: 正确的配置</w:t>
        <w:br/>
        <w:t>abfsRootDirectory: 'abfss://STORAGE_ACCOUNT_NAME.dfs.core.windows.net/'</w:t>
        <w:br/>
        <w:t># Incorrect: 错误的配置</w:t>
        <w:br/>
        <w:t>abfsRootDirectory: 'abfss://STORAGE_ACCOUNT_NAME.blob.core.windows.net'</w:t>
      </w:r>
    </w:p>
    <w:p>
      <w:pPr>
        <w:spacing w:line="360" w:lineRule="auto" w:after="120"/>
      </w:pPr>
      <w:r>
        <w:rPr>
          <w:rFonts w:ascii="微软雅黑" w:hAnsi="微软雅黑"/>
          <w:sz w:val="21"/>
        </w:rPr>
        <w:t>在Azure Data Lake Storage中，</w:t>
      </w:r>
      <w:r>
        <w:rPr>
          <w:rFonts w:ascii="Consolas" w:hAnsi="Consolas"/>
          <w:color w:val="B43C3C"/>
          <w:sz w:val="18"/>
        </w:rPr>
        <w:t>abfss</w:t>
      </w:r>
      <w:r>
        <w:rPr>
          <w:rFonts w:ascii="微软雅黑" w:hAnsi="微软雅黑"/>
          <w:sz w:val="21"/>
        </w:rPr>
        <w:t>协议应当使用</w:t>
      </w:r>
      <w:r>
        <w:rPr>
          <w:rFonts w:ascii="Consolas" w:hAnsi="Consolas"/>
          <w:color w:val="B43C3C"/>
          <w:sz w:val="18"/>
        </w:rPr>
        <w:t>dfs.core.windows.net</w:t>
      </w:r>
      <w:r>
        <w:rPr>
          <w:rFonts w:ascii="微软雅黑" w:hAnsi="微软雅黑"/>
          <w:sz w:val="21"/>
        </w:rPr>
        <w:t>，而不是</w:t>
      </w:r>
      <w:r>
        <w:rPr>
          <w:rFonts w:ascii="Consolas" w:hAnsi="Consolas"/>
          <w:color w:val="B43C3C"/>
          <w:sz w:val="18"/>
        </w:rPr>
        <w:t>blob.core.windows.net</w:t>
      </w:r>
      <w:r>
        <w:rPr>
          <w:rFonts w:ascii="微软雅黑" w:hAnsi="微软雅黑"/>
          <w:sz w:val="21"/>
        </w:rPr>
        <w:t>。</w:t>
      </w:r>
    </w:p>
    <w:p>
      <w:r>
        <w:br w:type="page"/>
      </w:r>
    </w:p>
    <w:p>
      <w:pPr>
        <w:pStyle w:val="Heading1"/>
      </w:pPr>
      <w:r>
        <w:rPr>
          <w:rFonts w:ascii="微软雅黑" w:hAnsi="微软雅黑"/>
        </w:rPr>
        <w:t>Azure Cosmos DB</w:t>
      </w:r>
    </w:p>
    <w:p>
      <w:pPr>
        <w:spacing w:line="360" w:lineRule="auto" w:after="120"/>
      </w:pPr>
      <w:r>
        <w:rPr>
          <w:rFonts w:ascii="微软雅黑" w:hAnsi="微软雅黑"/>
          <w:sz w:val="21"/>
        </w:rPr>
        <w:t># Azure Cosmos DB</w:t>
      </w:r>
    </w:p>
    <w:p>
      <w:pPr>
        <w:spacing w:line="360" w:lineRule="auto" w:after="120"/>
      </w:pPr>
      <w:r>
        <w:rPr>
          <w:rFonts w:ascii="微软雅黑" w:hAnsi="微软雅黑"/>
          <w:sz w:val="21"/>
        </w:rPr>
        <w:t>Azure Cosmos DB连接器是一个</w:t>
      </w:r>
      <w:r>
        <w:rPr>
          <w:rFonts w:ascii="微软雅黑" w:hAnsi="微软雅黑"/>
          <w:color w:val="0066CC"/>
          <w:sz w:val="21"/>
          <w:u w:val="single"/>
        </w:rPr>
        <w:t>Palantir提供的驱动</w:t>
      </w:r>
      <w:r>
        <w:rPr>
          <w:rFonts w:ascii="微软雅黑" w:hAnsi="微软雅黑"/>
          <w:sz w:val="21"/>
        </w:rPr>
        <w:t>连接器。此驱动的官方文档可以在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\&lt;AccountEndpoint&gt;</w:t>
            </w:r>
          </w:p>
        </w:tc>
        <w:tc>
          <w:tcPr>
            <w:tcW w:type="dxa" w:w="4451"/>
          </w:tcPr>
          <w:p>
            <w:pPr>
              <w:spacing w:after="40" w:before="40"/>
            </w:pPr>
            <w:r>
              <w:rPr>
                <w:rFonts w:ascii="微软雅黑" w:hAnsi="微软雅黑"/>
                <w:sz w:val="20"/>
              </w:rPr>
              <w:t>始终。AccountEndpoint连接属性（可能是https://\&lt;Server&gt;:\&lt;Port&gt;格式，也可能是完整URL）</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仅当`AuthScheme=AzureAD,` AzureServicePrincipal, AzureServicePrincipalCert 且 `AzureEnvironment=GLOBAL`（默认）时</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仅当`AuthScheme=AzureAD,` AzureServicePrincipal, AzureServicePrincipalCert 且 `AzureEnvironment=CHINA`时</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仅当`AuthScheme=AzureAD,` AzureServicePrincipal, AzureServicePrincipalCert 且 `AzureEnvironment=USGOVT`或USGOVTDOD时</w:t>
            </w:r>
          </w:p>
        </w:tc>
      </w:tr>
    </w:tbl>
    <w:p/>
    <w:p>
      <w:r>
        <w:br w:type="page"/>
      </w:r>
    </w:p>
    <w:p>
      <w:pPr>
        <w:pStyle w:val="Heading1"/>
      </w:pPr>
      <w:r>
        <w:rPr>
          <w:rFonts w:ascii="微软雅黑" w:hAnsi="微软雅黑"/>
        </w:rPr>
        <w:t>Azure 数据目录</w:t>
      </w:r>
    </w:p>
    <w:p>
      <w:pPr>
        <w:spacing w:line="360" w:lineRule="auto" w:after="120"/>
      </w:pPr>
      <w:r>
        <w:rPr>
          <w:rFonts w:ascii="微软雅黑" w:hAnsi="微软雅黑"/>
          <w:sz w:val="21"/>
        </w:rPr>
        <w:t># Azure 数据目录</w:t>
      </w:r>
    </w:p>
    <w:p>
      <w:pPr>
        <w:spacing w:line="360" w:lineRule="auto" w:after="120"/>
      </w:pPr>
      <w:r>
        <w:rPr>
          <w:rFonts w:ascii="微软雅黑" w:hAnsi="微软雅黑"/>
          <w:sz w:val="21"/>
        </w:rPr>
        <w:t>Azure 数据目录连接器是一个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api.azuredatacatalog.com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datacatalog.azure.com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`AuthScheme=AzureAD`（默认）、AzureServicePrincipal、AzureServicePrincipalCert 且 `AzureEnvironment=GLOBAL`（默认）时</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 `AuthScheme=AzureAD`（默认）、AzureServicePrincipal、AzureServicePrincipalCert 且 `AzureEnvironment=CHINA` 时</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 `AuthScheme=AzureAD`（默认）、AzureServicePrincipal、AzureServicePrincipalCert 且 `AzureEnvironment=USGOVT` 或 USGOVTDOD 时</w:t>
            </w:r>
          </w:p>
        </w:tc>
      </w:tr>
    </w:tbl>
    <w:p/>
    <w:p>
      <w:r>
        <w:br w:type="page"/>
      </w:r>
    </w:p>
    <w:p>
      <w:pPr>
        <w:pStyle w:val="Heading1"/>
      </w:pPr>
      <w:r>
        <w:rPr>
          <w:rFonts w:ascii="微软雅黑" w:hAnsi="微软雅黑"/>
        </w:rPr>
        <w:t>Azure DevOps</w:t>
      </w:r>
    </w:p>
    <w:p>
      <w:pPr>
        <w:spacing w:line="360" w:lineRule="auto" w:after="120"/>
      </w:pPr>
      <w:r>
        <w:rPr>
          <w:rFonts w:ascii="微软雅黑" w:hAnsi="微软雅黑"/>
          <w:sz w:val="21"/>
        </w:rPr>
        <w:t># Azure DevOps</w:t>
      </w:r>
    </w:p>
    <w:p>
      <w:pPr>
        <w:spacing w:line="360" w:lineRule="auto" w:after="120"/>
      </w:pPr>
      <w:r>
        <w:rPr>
          <w:rFonts w:ascii="微软雅黑" w:hAnsi="微软雅黑"/>
          <w:sz w:val="21"/>
        </w:rPr>
        <w:t>Azure DevOps 连接器是一个</w:t>
      </w:r>
      <w:r>
        <w:rPr>
          <w:rFonts w:ascii="微软雅黑" w:hAnsi="微软雅黑"/>
          <w:color w:val="0066CC"/>
          <w:sz w:val="21"/>
          <w:u w:val="single"/>
        </w:rPr>
        <w:t>Palantir提供的驱动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dev.azure.com</w:t>
            </w:r>
          </w:p>
        </w:tc>
        <w:tc>
          <w:tcPr>
            <w:tcW w:type="dxa" w:w="4451"/>
          </w:tcPr>
          <w:p>
            <w:pPr>
              <w:spacing w:after="40" w:before="40"/>
            </w:pPr>
            <w:r>
              <w:rPr>
                <w:rFonts w:ascii="微软雅黑" w:hAnsi="微软雅黑"/>
                <w:sz w:val="20"/>
              </w:rPr>
              <w:t>仅当`Schema=REST`（默认）且`AzureDevOpsEdition='AzureDevOps Online'`（默认）时</w:t>
            </w:r>
          </w:p>
        </w:tc>
      </w:tr>
      <w:tr>
        <w:tc>
          <w:tcPr>
            <w:tcW w:type="dxa" w:w="4451"/>
          </w:tcPr>
          <w:p>
            <w:pPr>
              <w:spacing w:after="40" w:before="40"/>
            </w:pPr>
            <w:r>
              <w:rPr>
                <w:rFonts w:ascii="微软雅黑" w:hAnsi="微软雅黑"/>
                <w:sz w:val="20"/>
              </w:rPr>
              <w:t>analytics.dev.azure.com</w:t>
            </w:r>
          </w:p>
        </w:tc>
        <w:tc>
          <w:tcPr>
            <w:tcW w:type="dxa" w:w="4451"/>
          </w:tcPr>
          <w:p>
            <w:pPr>
              <w:spacing w:after="40" w:before="40"/>
            </w:pPr>
            <w:r>
              <w:rPr>
                <w:rFonts w:ascii="微软雅黑" w:hAnsi="微软雅黑"/>
                <w:sz w:val="20"/>
              </w:rPr>
              <w:t>仅当`Schema=Analytics`且`AzureDevOpsEdition='AzureDevOps Online'`（默认）时</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仅当`AzureDevOpsEdition='AzureDevOps OnPremise'`时</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仅当`AuthScheme=AzureAD`（默认）且`AzureEnvironment=GLOBAL`（默认）时</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仅当`AuthScheme=AzureAD`（默认）且`AzureEnvironment=CHINA`时</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仅当`AuthScheme=AzureAD`（默认）且`AzureEnvironment=USGOVT`或USGOVTDOD时</w:t>
            </w:r>
          </w:p>
        </w:tc>
      </w:tr>
    </w:tbl>
    <w:p/>
    <w:p>
      <w:r>
        <w:br w:type="page"/>
      </w:r>
    </w:p>
    <w:p>
      <w:pPr>
        <w:pStyle w:val="Heading1"/>
      </w:pPr>
      <w:r>
        <w:rPr>
          <w:rFonts w:ascii="微软雅黑" w:hAnsi="微软雅黑"/>
        </w:rPr>
        <w:t>Azure Synapse</w:t>
      </w:r>
    </w:p>
    <w:p>
      <w:pPr>
        <w:spacing w:line="360" w:lineRule="auto" w:after="120"/>
      </w:pPr>
      <w:r>
        <w:rPr>
          <w:rFonts w:ascii="微软雅黑" w:hAnsi="微软雅黑"/>
          <w:sz w:val="21"/>
        </w:rPr>
        <w:t># Azure Synapse</w:t>
      </w:r>
    </w:p>
    <w:p>
      <w:pPr>
        <w:spacing w:line="360" w:lineRule="auto" w:after="120"/>
      </w:pPr>
      <w:r>
        <w:rPr>
          <w:rFonts w:ascii="微软雅黑" w:hAnsi="微软雅黑"/>
          <w:sz w:val="21"/>
        </w:rPr>
        <w:t>Azure Synapse连接器是一个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始终。服务器连接属性</w:t>
            </w:r>
          </w:p>
        </w:tc>
      </w:tr>
      <w:tr>
        <w:tc>
          <w:tcPr>
            <w:tcW w:type="dxa" w:w="4451"/>
          </w:tcPr>
          <w:p>
            <w:pPr>
              <w:spacing w:after="40" w:before="40"/>
            </w:pPr>
            <w:r>
              <w:rPr>
                <w:rFonts w:ascii="微软雅黑" w:hAnsi="微软雅黑"/>
                <w:sz w:val="20"/>
              </w:rPr>
              <w:t>None</w:t>
            </w:r>
          </w:p>
        </w:tc>
        <w:tc>
          <w:tcPr>
            <w:tcW w:type="dxa" w:w="4451"/>
          </w:tcPr>
          <w:p>
            <w:pPr>
              <w:spacing w:after="40" w:before="40"/>
            </w:pPr>
            <w:r>
              <w:rPr>
                <w:rFonts w:ascii="微软雅黑" w:hAnsi="微软雅黑"/>
                <w:sz w:val="20"/>
              </w:rPr>
              <w:t>始终。端口连接属性</w:t>
            </w:r>
          </w:p>
        </w:tc>
      </w:tr>
      <w:tr>
        <w:tc>
          <w:tcPr>
            <w:tcW w:type="dxa" w:w="4451"/>
          </w:tcPr>
          <w:p>
            <w:pPr>
              <w:spacing w:after="40" w:before="40"/>
            </w:pPr>
            <w:r>
              <w:rPr>
                <w:rFonts w:ascii="微软雅黑" w:hAnsi="微软雅黑"/>
                <w:sz w:val="20"/>
              </w:rPr>
              <w:t>\&lt;StorageAccountLocation&gt;</w:t>
            </w:r>
          </w:p>
        </w:tc>
        <w:tc>
          <w:tcPr>
            <w:tcW w:type="dxa" w:w="4451"/>
          </w:tcPr>
          <w:p>
            <w:pPr>
              <w:spacing w:after="40" w:before="40"/>
            </w:pPr>
            <w:r>
              <w:rPr>
                <w:rFonts w:ascii="微软雅黑" w:hAnsi="微软雅黑"/>
                <w:sz w:val="20"/>
              </w:rPr>
              <w:t>仅用于在COPY模式下暂存数据</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仅在`AuthScheme=AzureAD,` AzureServicePrincipal, AzureServicePrincipalCert, AzurePassword 并且 `AzureEnvironment=GLOBAL`（默认）时使用</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仅在`AuthScheme=AzureAD,` AzureServicePrincipal , AzureServicePrincipalCert, AzurePassword 并且 `AzureEnvironment=CHINA`时使用</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仅在`AuthScheme=AzureAD,` AzureServicePrincipal, AzureServicePrincipalCert, AzurePassword 并且 `AzureEnvironment=USGOVT` 或 USGOVTDOD时使用</w:t>
            </w:r>
          </w:p>
        </w:tc>
      </w:tr>
    </w:tbl>
    <w:p/>
    <w:p>
      <w:r>
        <w:br w:type="page"/>
      </w:r>
    </w:p>
    <w:p>
      <w:pPr>
        <w:pStyle w:val="Heading1"/>
      </w:pPr>
      <w:r>
        <w:rPr>
          <w:rFonts w:ascii="微软雅黑" w:hAnsi="微软雅黑"/>
        </w:rPr>
        <w:t>Azure Table Storage</w:t>
      </w:r>
    </w:p>
    <w:p>
      <w:pPr>
        <w:spacing w:line="360" w:lineRule="auto" w:after="120"/>
      </w:pPr>
      <w:r>
        <w:rPr>
          <w:rFonts w:ascii="微软雅黑" w:hAnsi="微软雅黑"/>
          <w:sz w:val="21"/>
        </w:rPr>
        <w:t># Azure Table Storage</w:t>
      </w:r>
    </w:p>
    <w:p>
      <w:pPr>
        <w:spacing w:line="360" w:lineRule="auto" w:after="120"/>
      </w:pPr>
      <w:r>
        <w:rPr>
          <w:rFonts w:ascii="微软雅黑" w:hAnsi="微软雅黑"/>
          <w:sz w:val="21"/>
        </w:rPr>
        <w:t>Azure Table Storage 连接器是一个</w:t>
      </w:r>
      <w:r>
        <w:rPr>
          <w:rFonts w:ascii="微软雅黑" w:hAnsi="微软雅黑"/>
          <w:color w:val="0066CC"/>
          <w:sz w:val="21"/>
          <w:u w:val="single"/>
        </w:rPr>
        <w:t>由Palantir提供的驱动程序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\&lt;Account&gt;.table.core.windows.net</w:t>
            </w:r>
          </w:p>
        </w:tc>
        <w:tc>
          <w:tcPr>
            <w:tcW w:type="dxa" w:w="4451"/>
          </w:tcPr>
          <w:p>
            <w:pPr>
              <w:spacing w:after="40" w:before="40"/>
            </w:pPr>
            <w:r>
              <w:rPr>
                <w:rFonts w:ascii="微软雅黑" w:hAnsi="微软雅黑"/>
                <w:sz w:val="20"/>
              </w:rPr>
              <w:t>仅当 `Backend=Storage`（默认）</w:t>
            </w:r>
          </w:p>
        </w:tc>
      </w:tr>
      <w:tr>
        <w:tc>
          <w:tcPr>
            <w:tcW w:type="dxa" w:w="4451"/>
          </w:tcPr>
          <w:p>
            <w:pPr>
              <w:spacing w:after="40" w:before="40"/>
            </w:pPr>
            <w:r>
              <w:rPr>
                <w:rFonts w:ascii="微软雅黑" w:hAnsi="微软雅黑"/>
                <w:sz w:val="20"/>
              </w:rPr>
              <w:t>\&lt;Account&gt;.table.cosmosdb.azure.com</w:t>
            </w:r>
          </w:p>
        </w:tc>
        <w:tc>
          <w:tcPr>
            <w:tcW w:type="dxa" w:w="4451"/>
          </w:tcPr>
          <w:p>
            <w:pPr>
              <w:spacing w:after="40" w:before="40"/>
            </w:pPr>
            <w:r>
              <w:rPr>
                <w:rFonts w:ascii="微软雅黑" w:hAnsi="微软雅黑"/>
                <w:sz w:val="20"/>
              </w:rPr>
              <w:t>仅当 `Backend=CosmosDB`</w:t>
            </w:r>
          </w:p>
        </w:tc>
      </w:tr>
      <w:tr>
        <w:tc>
          <w:tcPr>
            <w:tcW w:type="dxa" w:w="4451"/>
          </w:tcPr>
          <w:p>
            <w:pPr>
              <w:spacing w:after="40" w:before="40"/>
            </w:pPr>
            <w:r>
              <w:rPr>
                <w:rFonts w:ascii="微软雅黑" w:hAnsi="微软雅黑"/>
                <w:sz w:val="20"/>
              </w:rPr>
              <w:t>\&lt;Account&gt;</w:t>
            </w:r>
          </w:p>
        </w:tc>
        <w:tc>
          <w:tcPr>
            <w:tcW w:type="dxa" w:w="4451"/>
          </w:tcPr>
          <w:p>
            <w:pPr>
              <w:spacing w:after="40" w:before="40"/>
            </w:pPr>
            <w:r>
              <w:rPr>
                <w:rFonts w:ascii="微软雅黑" w:hAnsi="微软雅黑"/>
                <w:sz w:val="20"/>
              </w:rPr>
              <w:t>仅当 `Backend=AzureStack` 或 Emulator，需在 Account 中指定完整URL</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`AuthScheme=AzureAD` 且 `AzureEnvironment=GLOBAL`（默认）</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 `AuthScheme=AzureAD` 且 `AzureEnvironment=CHINA`</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 `AuthScheme=AzureAD` 且 `AzureEnvironment=USGOVT` 或 USGOVTDOD</w:t>
            </w:r>
          </w:p>
        </w:tc>
      </w:tr>
    </w:tbl>
    <w:p/>
    <w:p>
      <w:r>
        <w:br w:type="page"/>
      </w:r>
    </w:p>
    <w:p>
      <w:pPr>
        <w:pStyle w:val="Heading1"/>
      </w:pPr>
      <w:r>
        <w:rPr>
          <w:rFonts w:ascii="微软雅黑" w:hAnsi="微软雅黑"/>
        </w:rPr>
        <w:t>Basecamp</w:t>
      </w:r>
    </w:p>
    <w:p>
      <w:pPr>
        <w:spacing w:line="360" w:lineRule="auto" w:after="120"/>
      </w:pPr>
      <w:r>
        <w:rPr>
          <w:rFonts w:ascii="微软雅黑" w:hAnsi="微软雅黑"/>
          <w:sz w:val="21"/>
        </w:rPr>
        <w:t># Basecamp</w:t>
      </w:r>
    </w:p>
    <w:p>
      <w:pPr>
        <w:spacing w:line="360" w:lineRule="auto" w:after="120"/>
      </w:pPr>
      <w:r>
        <w:rPr>
          <w:rFonts w:ascii="微软雅黑" w:hAnsi="微软雅黑"/>
          <w:sz w:val="21"/>
        </w:rPr>
        <w:t>Basecamp 连接器是一个</w:t>
      </w:r>
      <w:r>
        <w:rPr>
          <w:rFonts w:ascii="微软雅黑" w:hAnsi="微软雅黑"/>
          <w:color w:val="0066CC"/>
          <w:sz w:val="21"/>
          <w:u w:val="single"/>
        </w:rPr>
        <w:t>由Palantir提供的驱动程序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，代理必须被允许连接到您选择的系统。这意味着代理必须能够到达目标IP地址，并且目标系统必须被配置为允许来自代理的连接。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launchpad.37signals.com</w:t>
            </w:r>
          </w:p>
        </w:tc>
        <w:tc>
          <w:tcPr>
            <w:tcW w:type="dxa" w:w="4451"/>
          </w:tcPr>
          <w:p>
            <w:pPr>
              <w:spacing w:after="40" w:before="40"/>
            </w:pPr>
            <w:r>
              <w:rPr>
                <w:rFonts w:ascii="微软雅黑" w:hAnsi="微软雅黑"/>
                <w:sz w:val="20"/>
              </w:rPr>
              <w:t>仅OAuth流程需要 - 不用于基本身份验证</w:t>
            </w:r>
          </w:p>
        </w:tc>
      </w:tr>
      <w:tr>
        <w:tc>
          <w:tcPr>
            <w:tcW w:type="dxa" w:w="4451"/>
          </w:tcPr>
          <w:p>
            <w:pPr>
              <w:spacing w:after="40" w:before="40"/>
            </w:pPr>
            <w:r>
              <w:rPr>
                <w:rFonts w:ascii="微软雅黑" w:hAnsi="微软雅黑"/>
                <w:sz w:val="20"/>
              </w:rPr>
              <w:t>3.basecampapi.com</w:t>
            </w:r>
          </w:p>
        </w:tc>
        <w:tc>
          <w:tcPr>
            <w:tcW w:type="dxa" w:w="4451"/>
          </w:tcPr>
          <w:p>
            <w:pPr>
              <w:spacing w:after="40" w:before="40"/>
            </w:pPr>
            <w:r>
              <w:rPr>
                <w:rFonts w:ascii="微软雅黑" w:hAnsi="微软雅黑"/>
                <w:sz w:val="20"/>
              </w:rPr>
              <w:t>仅在连接到basecamp V3实例时需要</w:t>
            </w:r>
          </w:p>
        </w:tc>
      </w:tr>
      <w:tr>
        <w:tc>
          <w:tcPr>
            <w:tcW w:type="dxa" w:w="4451"/>
          </w:tcPr>
          <w:p>
            <w:pPr>
              <w:spacing w:after="40" w:before="40"/>
            </w:pPr>
            <w:r>
              <w:rPr>
                <w:rFonts w:ascii="微软雅黑" w:hAnsi="微软雅黑"/>
                <w:sz w:val="20"/>
              </w:rPr>
              <w:t>basecamp.com</w:t>
            </w:r>
          </w:p>
        </w:tc>
        <w:tc>
          <w:tcPr>
            <w:tcW w:type="dxa" w:w="4451"/>
          </w:tcPr>
          <w:p>
            <w:pPr>
              <w:spacing w:after="40" w:before="40"/>
            </w:pPr>
            <w:r>
              <w:rPr>
                <w:rFonts w:ascii="微软雅黑" w:hAnsi="微软雅黑"/>
                <w:sz w:val="20"/>
              </w:rPr>
              <w:t>仅在连接到basecamp V1/V2实例时需要</w:t>
            </w:r>
          </w:p>
        </w:tc>
      </w:tr>
    </w:tbl>
    <w:p/>
    <w:p>
      <w:r>
        <w:br w:type="page"/>
      </w:r>
    </w:p>
    <w:p>
      <w:pPr>
        <w:pStyle w:val="Heading1"/>
      </w:pPr>
      <w:r>
        <w:rPr>
          <w:rFonts w:ascii="微软雅黑" w:hAnsi="微软雅黑"/>
        </w:rPr>
        <w:t>BigCommerce</w:t>
      </w:r>
    </w:p>
    <w:p>
      <w:pPr>
        <w:spacing w:line="360" w:lineRule="auto" w:after="120"/>
      </w:pPr>
      <w:r>
        <w:rPr>
          <w:rFonts w:ascii="微软雅黑" w:hAnsi="微软雅黑"/>
          <w:sz w:val="21"/>
        </w:rPr>
        <w:t># BigCommerce</w:t>
      </w:r>
    </w:p>
    <w:p>
      <w:pPr>
        <w:spacing w:line="360" w:lineRule="auto" w:after="120"/>
      </w:pPr>
      <w:r>
        <w:rPr>
          <w:rFonts w:ascii="微软雅黑" w:hAnsi="微软雅黑"/>
          <w:sz w:val="21"/>
        </w:rPr>
        <w:t>BigCommerce连接器是一个</w:t>
      </w:r>
      <w:r>
        <w:rPr>
          <w:rFonts w:ascii="微软雅黑" w:hAnsi="微软雅黑"/>
          <w:color w:val="0066CC"/>
          <w:sz w:val="21"/>
          <w:u w:val="single"/>
        </w:rPr>
        <w:t>Palantir提供的驱动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login.bigcommerce.com</w:t>
            </w:r>
          </w:p>
        </w:tc>
        <w:tc>
          <w:tcPr>
            <w:tcW w:type="dxa" w:w="4451"/>
          </w:tcPr>
          <w:p>
            <w:pPr>
              <w:spacing w:after="40" w:before="40"/>
            </w:pPr>
            <w:r>
              <w:rPr>
                <w:rFonts w:ascii="微软雅黑" w:hAnsi="微软雅黑"/>
                <w:sz w:val="20"/>
              </w:rPr>
              <w:t>始终需要。认证和词元端点</w:t>
            </w:r>
          </w:p>
        </w:tc>
      </w:tr>
      <w:tr>
        <w:tc>
          <w:tcPr>
            <w:tcW w:type="dxa" w:w="4451"/>
          </w:tcPr>
          <w:p>
            <w:pPr>
              <w:spacing w:after="40" w:before="40"/>
            </w:pPr>
            <w:r>
              <w:rPr>
                <w:rFonts w:ascii="微软雅黑" w:hAnsi="微软雅黑"/>
                <w:sz w:val="20"/>
              </w:rPr>
              <w:t>api.bigcommerce.com</w:t>
            </w:r>
          </w:p>
        </w:tc>
        <w:tc>
          <w:tcPr>
            <w:tcW w:type="dxa" w:w="4451"/>
          </w:tcPr>
          <w:p>
            <w:pPr>
              <w:spacing w:after="40" w:before="40"/>
            </w:pPr>
            <w:r>
              <w:rPr>
                <w:rFonts w:ascii="微软雅黑" w:hAnsi="微软雅黑"/>
                <w:sz w:val="20"/>
              </w:rPr>
              <w:t>始终需要</w:t>
            </w:r>
          </w:p>
        </w:tc>
      </w:tr>
      <w:tr>
        <w:tc>
          <w:tcPr>
            <w:tcW w:type="dxa" w:w="4451"/>
          </w:tcPr>
          <w:p>
            <w:pPr>
              <w:spacing w:after="40" w:before="40"/>
            </w:pPr>
            <w:r>
              <w:rPr>
                <w:rFonts w:ascii="微软雅黑" w:hAnsi="微软雅黑"/>
                <w:sz w:val="20"/>
              </w:rPr>
              <w:t>store-{STORE\_ID}.mybigcommerce.com</w:t>
            </w:r>
          </w:p>
        </w:tc>
        <w:tc>
          <w:tcPr>
            <w:tcW w:type="dxa" w:w="4451"/>
          </w:tcPr>
          <w:p>
            <w:pPr>
              <w:spacing w:after="40" w:before="40"/>
            </w:pPr>
            <w:r>
              <w:rPr>
                <w:rFonts w:ascii="微软雅黑" w:hAnsi="微软雅黑"/>
                <w:sz w:val="20"/>
              </w:rPr>
              <w:t>始终需要。在某些情况下，您插入/更新数据时似乎会使用</w:t>
            </w:r>
          </w:p>
        </w:tc>
      </w:tr>
    </w:tbl>
    <w:p/>
    <w:p>
      <w:r>
        <w:br w:type="page"/>
      </w:r>
    </w:p>
    <w:p>
      <w:pPr>
        <w:pStyle w:val="Heading1"/>
      </w:pPr>
      <w:r>
        <w:rPr>
          <w:rFonts w:ascii="微软雅黑" w:hAnsi="微软雅黑"/>
        </w:rPr>
        <w:t>BigQuery</w:t>
      </w:r>
    </w:p>
    <w:p>
      <w:pPr>
        <w:spacing w:line="360" w:lineRule="auto" w:after="120"/>
      </w:pPr>
      <w:r>
        <w:rPr>
          <w:rFonts w:ascii="微软雅黑" w:hAnsi="微软雅黑"/>
          <w:sz w:val="21"/>
        </w:rPr>
        <w:t># BigQuery</w:t>
      </w:r>
    </w:p>
    <w:p>
      <w:pPr>
        <w:spacing w:line="360" w:lineRule="auto" w:after="120"/>
      </w:pPr>
      <w:r>
        <w:rPr>
          <w:rFonts w:ascii="微软雅黑" w:hAnsi="微软雅黑"/>
          <w:sz w:val="21"/>
        </w:rPr>
        <w:t>将Foundry连接到Google BigQuery，以读取和同步BigQuery表与Foundry数据集之间的数据。</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[虚拟表](/zh/foundry/data-integration/virtual-tables/)</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导出任务</w:t>
            </w:r>
          </w:p>
        </w:tc>
        <w:tc>
          <w:tcPr>
            <w:tcW w:type="dxa" w:w="4451"/>
          </w:tcPr>
          <w:p>
            <w:pPr>
              <w:spacing w:after="40" w:before="40"/>
            </w:pPr>
            <w:r>
              <w:rPr>
                <w:rFonts w:ascii="微软雅黑" w:hAnsi="微软雅黑"/>
                <w:sz w:val="20"/>
              </w:rPr>
              <w:t>🟡 已终止</w:t>
            </w:r>
          </w:p>
        </w:tc>
      </w:tr>
    </w:tbl>
    <w:p/>
    <w:p>
      <w:pPr>
        <w:pStyle w:val="Heading2"/>
      </w:pPr>
      <w:r>
        <w:rPr>
          <w:rFonts w:ascii="微软雅黑" w:hAnsi="微软雅黑"/>
        </w:rPr>
        <w:t>数据模型</w:t>
      </w:r>
    </w:p>
    <w:p>
      <w:pPr>
        <w:spacing w:line="360" w:lineRule="auto" w:after="120"/>
      </w:pPr>
      <w:r>
        <w:rPr>
          <w:rFonts w:ascii="微软雅黑" w:hAnsi="微软雅黑"/>
          <w:sz w:val="21"/>
        </w:rPr>
        <w:t>来自BigQuery的表被导入到Foundry中，数据以Avro格式保存。</w:t>
      </w:r>
      <w:r>
        <w:rPr>
          <w:rFonts w:ascii="Consolas" w:hAnsi="Consolas"/>
          <w:color w:val="B43C3C"/>
          <w:sz w:val="18"/>
        </w:rPr>
        <w:t>BIGNUMERIC</w:t>
      </w:r>
      <w:r>
        <w:rPr>
          <w:rFonts w:ascii="微软雅黑" w:hAnsi="微软雅黑"/>
          <w:sz w:val="21"/>
        </w:rPr>
        <w:t>和</w:t>
      </w:r>
      <w:r>
        <w:rPr>
          <w:rFonts w:ascii="Consolas" w:hAnsi="Consolas"/>
          <w:color w:val="B43C3C"/>
          <w:sz w:val="18"/>
        </w:rPr>
        <w:t>TIME</w:t>
      </w:r>
      <w:r>
        <w:rPr>
          <w:rFonts w:ascii="微软雅黑" w:hAnsi="微软雅黑"/>
          <w:sz w:val="21"/>
        </w:rPr>
        <w:t>类型的列在导入时不被支持。</w:t>
      </w:r>
    </w:p>
    <w:p>
      <w:pPr>
        <w:spacing w:line="360" w:lineRule="auto" w:after="120"/>
      </w:pPr>
      <w:r>
        <w:rPr>
          <w:rFonts w:ascii="微软雅黑" w:hAnsi="微软雅黑"/>
          <w:sz w:val="21"/>
        </w:rPr>
        <w:t>当从Foundry导出数据到BigQuery时，除</w:t>
      </w:r>
      <w:r>
        <w:rPr>
          <w:rFonts w:ascii="Consolas" w:hAnsi="Consolas"/>
          <w:color w:val="B43C3C"/>
          <w:sz w:val="18"/>
        </w:rPr>
        <w:t>MAPS</w:t>
      </w:r>
      <w:r>
        <w:rPr>
          <w:rFonts w:ascii="微软雅黑" w:hAnsi="微软雅黑"/>
          <w:sz w:val="21"/>
        </w:rPr>
        <w:t>、</w:t>
      </w:r>
      <w:r>
        <w:rPr>
          <w:rFonts w:ascii="Consolas" w:hAnsi="Consolas"/>
          <w:color w:val="B43C3C"/>
          <w:sz w:val="18"/>
        </w:rPr>
        <w:t>STRUCTS</w:t>
      </w:r>
      <w:r>
        <w:rPr>
          <w:rFonts w:ascii="微软雅黑" w:hAnsi="微软雅黑"/>
          <w:sz w:val="21"/>
        </w:rPr>
        <w:t>和</w:t>
      </w:r>
      <w:r>
        <w:rPr>
          <w:rFonts w:ascii="Consolas" w:hAnsi="Consolas"/>
          <w:color w:val="B43C3C"/>
          <w:sz w:val="18"/>
        </w:rPr>
        <w:t>ARRAYS</w:t>
      </w:r>
      <w:r>
        <w:rPr>
          <w:rFonts w:ascii="微软雅黑" w:hAnsi="微软雅黑"/>
          <w:sz w:val="21"/>
        </w:rPr>
        <w:t>外的所有列类型都被支持。</w:t>
      </w:r>
    </w:p>
    <w:p>
      <w:pPr>
        <w:pStyle w:val="Heading2"/>
      </w:pPr>
      <w:r>
        <w:rPr>
          <w:rFonts w:ascii="微软雅黑" w:hAnsi="微软雅黑"/>
        </w:rPr>
        <w:t>性能和限制</w:t>
      </w:r>
    </w:p>
    <w:p>
      <w:pPr>
        <w:spacing w:line="360" w:lineRule="auto" w:after="120"/>
      </w:pPr>
      <w:r>
        <w:rPr>
          <w:rFonts w:ascii="微软雅黑" w:hAnsi="微软雅黑"/>
          <w:sz w:val="21"/>
        </w:rPr>
        <w:t>当从非标准BigQuery表同步超过20GB的数据时，必须启用</w:t>
      </w:r>
      <w:r>
        <w:rPr>
          <w:rFonts w:ascii="微软雅黑" w:hAnsi="微软雅黑"/>
          <w:color w:val="0066CC"/>
          <w:sz w:val="21"/>
          <w:u w:val="single"/>
        </w:rPr>
        <w:t>临时存储表</w:t>
      </w:r>
      <w:r>
        <w:rPr>
          <w:rFonts w:ascii="微软雅黑" w:hAnsi="微软雅黑"/>
          <w:sz w:val="21"/>
        </w:rPr>
        <w:t>。单次同步可以导入的数据量取决于磁盘上的可用空间。对于通过直接连接运行的同步，这通常限制在600GB。使用增量同步以导入更大的表。</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新建源\*\*。</w:t>
      </w:r>
    </w:p>
    <w:p>
      <w:pPr>
        <w:pStyle w:val="ListNumber"/>
        <w:spacing w:line="360" w:lineRule="auto" w:after="120"/>
      </w:pPr>
      <w:r>
        <w:rPr>
          <w:rFonts w:ascii="微软雅黑" w:hAnsi="微软雅黑"/>
          <w:sz w:val="21"/>
        </w:rPr>
        <w:t>从可用的连接器类型中选择</w:t>
      </w:r>
      <w:r>
        <w:rPr>
          <w:rFonts w:ascii="微软雅黑" w:hAnsi="微软雅黑"/>
          <w:b/>
          <w:sz w:val="21"/>
        </w:rPr>
        <w:t>BigQuery</w:t>
      </w:r>
      <w:r>
        <w:rPr>
          <w:rFonts w:ascii="微软雅黑" w:hAnsi="微软雅黑"/>
          <w:sz w:val="21"/>
        </w:rPr>
        <w:t>。</w:t>
      </w:r>
    </w:p>
    <w:p>
      <w:pPr>
        <w:pStyle w:val="ListNumber"/>
        <w:spacing w:line="360" w:lineRule="auto" w:after="120"/>
      </w:pPr>
      <w:r>
        <w:rPr>
          <w:rFonts w:ascii="微软雅黑" w:hAnsi="微软雅黑"/>
          <w:sz w:val="21"/>
        </w:rPr>
        <w:t>选择使用</w:t>
      </w:r>
      <w:r>
        <w:rPr>
          <w:rFonts w:ascii="微软雅黑" w:hAnsi="微软雅黑"/>
          <w:color w:val="0066CC"/>
          <w:sz w:val="21"/>
          <w:u w:val="single"/>
        </w:rPr>
        <w:t>**直接连接**</w:t>
      </w:r>
      <w:r>
        <w:rPr>
          <w:rFonts w:ascii="微软雅黑" w:hAnsi="微软雅黑"/>
          <w:sz w:val="21"/>
        </w:rPr>
        <w:t>通过互联网连接，或者通过</w:t>
      </w:r>
      <w:r>
        <w:rPr>
          <w:rFonts w:ascii="微软雅黑" w:hAnsi="微软雅黑"/>
          <w:color w:val="0066CC"/>
          <w:sz w:val="21"/>
          <w:u w:val="single"/>
        </w:rPr>
        <w:t>**中介代理**</w:t>
      </w:r>
      <w:r>
        <w:rPr>
          <w:rFonts w:ascii="微软雅黑" w:hAnsi="微软雅黑"/>
          <w:sz w:val="21"/>
        </w:rPr>
        <w:t>连接。</w:t>
      </w:r>
    </w:p>
    <w:p>
      <w:pPr>
        <w:pStyle w:val="ListNumber"/>
        <w:spacing w:line="360" w:lineRule="auto" w:after="120"/>
      </w:pPr>
      <w:r>
        <w:rPr>
          <w:rFonts w:ascii="微软雅黑" w:hAnsi="微软雅黑"/>
          <w:sz w:val="21"/>
        </w:rPr>
        <w:t>根据以下部分的信息，按照额外的配置提示继续设置您的连接器。</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spacing w:line="360" w:lineRule="auto" w:after="120"/>
      </w:pPr>
      <w:r>
        <w:rPr>
          <w:rFonts w:ascii="微软雅黑" w:hAnsi="微软雅黑"/>
          <w:sz w:val="21"/>
        </w:rPr>
        <w:t>您必须拥有一个</w:t>
      </w:r>
      <w:r>
        <w:rPr>
          <w:rFonts w:ascii="微软雅黑" w:hAnsi="微软雅黑"/>
          <w:color w:val="0066CC"/>
          <w:sz w:val="21"/>
          <w:u w:val="single"/>
        </w:rPr>
        <w:t>Google Cloud IAM服务帐户 ↗</w:t>
      </w:r>
      <w:r>
        <w:rPr>
          <w:rFonts w:ascii="微软雅黑" w:hAnsi="微软雅黑"/>
          <w:sz w:val="21"/>
        </w:rPr>
        <w:t>才能继续进行BigQuery身份验证和设置。</w:t>
      </w:r>
    </w:p>
    <w:p>
      <w:pPr>
        <w:pStyle w:val="Heading2"/>
      </w:pPr>
      <w:r>
        <w:rPr>
          <w:rFonts w:ascii="微软雅黑" w:hAnsi="微软雅黑"/>
        </w:rPr>
        <w:t>身份验证</w:t>
      </w:r>
    </w:p>
    <w:p>
      <w:pPr>
        <w:spacing w:line="360" w:lineRule="auto" w:after="120"/>
      </w:pPr>
      <w:r>
        <w:rPr>
          <w:rFonts w:ascii="微软雅黑" w:hAnsi="微软雅黑"/>
          <w:sz w:val="21"/>
        </w:rPr>
        <w:t>使用BigQuery连接器需要以下身份和访问管理（IAM）角色：</w:t>
      </w:r>
    </w:p>
    <w:p>
      <w:pPr>
        <w:spacing w:line="360" w:lineRule="auto" w:after="120"/>
      </w:pPr>
      <w:r>
        <w:rPr>
          <w:rFonts w:ascii="微软雅黑" w:hAnsi="微软雅黑"/>
          <w:sz w:val="21"/>
        </w:rPr>
        <w:t>读取BigQuery数据：</w:t>
      </w:r>
    </w:p>
    <w:p>
      <w:pPr>
        <w:pStyle w:val="ListBullet"/>
        <w:spacing w:line="360" w:lineRule="auto" w:after="120"/>
      </w:pPr>
      <w:r>
        <w:rPr>
          <w:rFonts w:ascii="Consolas" w:hAnsi="Consolas"/>
          <w:color w:val="B43C3C"/>
          <w:sz w:val="18"/>
        </w:rPr>
        <w:t>BigQuery Read Session User</w:t>
      </w:r>
      <w:r>
        <w:rPr>
          <w:rFonts w:ascii="微软雅黑" w:hAnsi="微软雅黑"/>
          <w:sz w:val="21"/>
        </w:rPr>
        <w:t>: 授予BigQuery项目</w:t>
      </w:r>
    </w:p>
    <w:p>
      <w:pPr>
        <w:pStyle w:val="ListBullet"/>
        <w:spacing w:line="360" w:lineRule="auto" w:after="120"/>
      </w:pPr>
      <w:r>
        <w:rPr>
          <w:rFonts w:ascii="Consolas" w:hAnsi="Consolas"/>
          <w:color w:val="B43C3C"/>
          <w:sz w:val="18"/>
        </w:rPr>
        <w:t>BigQuery Data Viewer</w:t>
      </w:r>
      <w:r>
        <w:rPr>
          <w:rFonts w:ascii="微软雅黑" w:hAnsi="微软雅黑"/>
          <w:sz w:val="21"/>
        </w:rPr>
        <w:t>: 授予BigQuery数据以读取数据和元数据</w:t>
      </w:r>
    </w:p>
    <w:p>
      <w:pPr>
        <w:pStyle w:val="ListBullet"/>
        <w:spacing w:line="360" w:lineRule="auto" w:after="120"/>
      </w:pPr>
      <w:r>
        <w:rPr>
          <w:rFonts w:ascii="Consolas" w:hAnsi="Consolas"/>
          <w:color w:val="B43C3C"/>
          <w:sz w:val="18"/>
        </w:rPr>
        <w:t>BigQuery Job User</w:t>
      </w:r>
      <w:r>
        <w:rPr>
          <w:rFonts w:ascii="微软雅黑" w:hAnsi="微软雅黑"/>
          <w:sz w:val="21"/>
        </w:rPr>
        <w:t>（非必填）: 授予视图摄取和运行自定义查询</w:t>
      </w:r>
    </w:p>
    <w:p>
      <w:pPr>
        <w:spacing w:line="360" w:lineRule="auto" w:after="120"/>
      </w:pPr>
      <w:r>
        <w:rPr>
          <w:rFonts w:ascii="微软雅黑" w:hAnsi="微软雅黑"/>
          <w:sz w:val="21"/>
        </w:rPr>
        <w:t>从Foundry导出数据到BigQuery：</w:t>
      </w:r>
    </w:p>
    <w:p>
      <w:pPr>
        <w:pStyle w:val="ListBullet"/>
        <w:spacing w:line="360" w:lineRule="auto" w:after="120"/>
      </w:pPr>
      <w:r>
        <w:rPr>
          <w:rFonts w:ascii="Consolas" w:hAnsi="Consolas"/>
          <w:color w:val="B43C3C"/>
          <w:sz w:val="18"/>
        </w:rPr>
        <w:t>BigQuery Data Editor</w:t>
      </w:r>
      <w:r>
        <w:rPr>
          <w:rFonts w:ascii="微软雅黑" w:hAnsi="微软雅黑"/>
          <w:sz w:val="21"/>
        </w:rPr>
        <w:t>: 授予BigQuery数据集或项目</w:t>
      </w:r>
    </w:p>
    <w:p>
      <w:pPr>
        <w:pStyle w:val="ListBullet"/>
        <w:spacing w:line="360" w:lineRule="auto" w:after="120"/>
      </w:pPr>
      <w:r>
        <w:rPr>
          <w:rFonts w:ascii="Consolas" w:hAnsi="Consolas"/>
          <w:color w:val="B43C3C"/>
          <w:sz w:val="18"/>
        </w:rPr>
        <w:t>BigQuery Job User</w:t>
      </w:r>
      <w:r>
        <w:rPr>
          <w:rFonts w:ascii="微软雅黑" w:hAnsi="微软雅黑"/>
          <w:sz w:val="21"/>
        </w:rPr>
        <w:t>: 授予BigQuery项目</w:t>
      </w:r>
    </w:p>
    <w:p>
      <w:pPr>
        <w:pStyle w:val="ListBullet"/>
        <w:spacing w:line="360" w:lineRule="auto" w:after="120"/>
      </w:pPr>
      <w:r>
        <w:rPr>
          <w:rFonts w:ascii="Consolas" w:hAnsi="Consolas"/>
          <w:color w:val="B43C3C"/>
          <w:sz w:val="18"/>
        </w:rPr>
        <w:t>Storage Object Admin</w:t>
      </w:r>
      <w:r>
        <w:rPr>
          <w:rFonts w:ascii="微软雅黑" w:hAnsi="微软雅黑"/>
          <w:sz w:val="21"/>
        </w:rPr>
        <w:t>: 如果通过Google Cloud Storage导出数据，则授予桶</w:t>
      </w:r>
    </w:p>
    <w:p>
      <w:pPr>
        <w:spacing w:line="360" w:lineRule="auto" w:after="120"/>
      </w:pPr>
      <w:r>
        <w:rPr>
          <w:rFonts w:ascii="微软雅黑" w:hAnsi="微软雅黑"/>
          <w:sz w:val="21"/>
        </w:rPr>
        <w:t>使用临时表：</w:t>
      </w:r>
    </w:p>
    <w:p>
      <w:pPr>
        <w:pStyle w:val="ListBullet"/>
        <w:spacing w:line="360" w:lineRule="auto" w:after="120"/>
      </w:pPr>
      <w:r>
        <w:rPr>
          <w:rFonts w:ascii="Consolas" w:hAnsi="Consolas"/>
          <w:color w:val="B43C3C"/>
          <w:sz w:val="18"/>
        </w:rPr>
        <w:t>BigQuery Data Editor</w:t>
      </w:r>
      <w:r>
        <w:rPr>
          <w:rFonts w:ascii="微软雅黑" w:hAnsi="微软雅黑"/>
          <w:sz w:val="21"/>
        </w:rPr>
        <w:t>: 如果数据集由连接器自动创建，则授予BigQuery项目</w:t>
      </w:r>
    </w:p>
    <w:p>
      <w:pPr>
        <w:pStyle w:val="ListBullet"/>
        <w:spacing w:line="360" w:lineRule="auto" w:after="120"/>
      </w:pPr>
      <w:r>
        <w:rPr>
          <w:rFonts w:ascii="Consolas" w:hAnsi="Consolas"/>
          <w:color w:val="B43C3C"/>
          <w:sz w:val="18"/>
        </w:rPr>
        <w:t>BigQuery Data Editor</w:t>
      </w:r>
      <w:r>
        <w:rPr>
          <w:rFonts w:ascii="微软雅黑" w:hAnsi="微软雅黑"/>
          <w:sz w:val="21"/>
        </w:rPr>
        <w:t>: 授予提供的数据集作为存储临时表的位置</w:t>
      </w:r>
    </w:p>
    <w:p>
      <w:pPr>
        <w:spacing w:line="360" w:lineRule="auto" w:after="120"/>
      </w:pPr>
      <w:r>
        <w:rPr>
          <w:rFonts w:ascii="微软雅黑" w:hAnsi="微软雅黑"/>
          <w:sz w:val="21"/>
        </w:rPr>
        <w:t>在</w:t>
      </w:r>
      <w:r>
        <w:rPr>
          <w:rFonts w:ascii="微软雅黑" w:hAnsi="微软雅黑"/>
          <w:color w:val="0066CC"/>
          <w:sz w:val="21"/>
          <w:u w:val="single"/>
        </w:rPr>
        <w:t>Google Cloud文档关于访问控制 ↗</w:t>
      </w:r>
      <w:r>
        <w:rPr>
          <w:rFonts w:ascii="微软雅黑" w:hAnsi="微软雅黑"/>
          <w:sz w:val="21"/>
        </w:rPr>
        <w:t>中了解更多关于所需角色的信息。</w:t>
      </w:r>
    </w:p>
    <w:p>
      <w:pPr>
        <w:spacing w:line="360" w:lineRule="auto" w:after="120"/>
      </w:pPr>
      <w:r>
        <w:rPr>
          <w:rFonts w:ascii="微软雅黑" w:hAnsi="微软雅黑"/>
          <w:sz w:val="21"/>
        </w:rPr>
        <w:t>选择以下可用的身份验证方法之一：</w:t>
      </w:r>
    </w:p>
    <w:p>
      <w:pPr>
        <w:pStyle w:val="ListBullet"/>
        <w:spacing w:line="360" w:lineRule="auto" w:after="120"/>
      </w:pPr>
      <w:r>
        <w:rPr>
          <w:rFonts w:ascii="微软雅黑" w:hAnsi="微软雅黑"/>
          <w:sz w:val="21"/>
        </w:rPr>
        <w:t>\*\*GCP实例帐户：\*\*请参阅</w:t>
      </w:r>
      <w:r>
        <w:rPr>
          <w:rFonts w:ascii="微软雅黑" w:hAnsi="微软雅黑"/>
          <w:color w:val="0066CC"/>
          <w:sz w:val="21"/>
          <w:u w:val="single"/>
        </w:rPr>
        <w:t>Google Cloud文档 ↗</w:t>
      </w:r>
      <w:r>
        <w:rPr>
          <w:rFonts w:ascii="微软雅黑" w:hAnsi="微软雅黑"/>
          <w:sz w:val="21"/>
        </w:rPr>
        <w:t>以了解如何设置基于实例的身份验证。</w:t>
      </w:r>
    </w:p>
    <w:p>
      <w:pPr>
        <w:pStyle w:val="ListBullet"/>
        <w:spacing w:line="360" w:lineRule="auto" w:after="120"/>
      </w:pPr>
      <w:r>
        <w:rPr>
          <w:rFonts w:ascii="微软雅黑" w:hAnsi="微软雅黑"/>
          <w:sz w:val="21"/>
        </w:rPr>
        <w:t>请注意，GCP实例身份验证仅适用于在GCP中适当配置的实例上运行的代理操作的连接器。</w:t>
      </w:r>
    </w:p>
    <w:p>
      <w:pPr>
        <w:pStyle w:val="ListBullet"/>
        <w:spacing w:line="360" w:lineRule="auto" w:after="120"/>
      </w:pPr>
      <w:r>
        <w:rPr>
          <w:rFonts w:ascii="微软雅黑" w:hAnsi="微软雅黑"/>
          <w:sz w:val="21"/>
        </w:rPr>
        <w:t>请注意，</w:t>
      </w:r>
      <w:r>
        <w:rPr>
          <w:rFonts w:ascii="微软雅黑" w:hAnsi="微软雅黑"/>
          <w:color w:val="0066CC"/>
          <w:sz w:val="21"/>
          <w:u w:val="single"/>
        </w:rPr>
        <w:t>虚拟表</w:t>
      </w:r>
      <w:r>
        <w:rPr>
          <w:rFonts w:ascii="微软雅黑" w:hAnsi="微软雅黑"/>
          <w:sz w:val="21"/>
        </w:rPr>
        <w:t>不支持GCP实例身份验证凭据。</w:t>
      </w:r>
    </w:p>
    <w:p>
      <w:pPr>
        <w:pStyle w:val="ListBullet"/>
        <w:spacing w:line="360" w:lineRule="auto" w:after="120"/>
      </w:pPr>
      <w:r>
        <w:rPr>
          <w:rFonts w:ascii="微软雅黑" w:hAnsi="微软雅黑"/>
          <w:sz w:val="21"/>
        </w:rPr>
        <w:t>\*\*服务账户密钥文件：\*\*请参阅</w:t>
      </w:r>
      <w:r>
        <w:rPr>
          <w:rFonts w:ascii="微软雅黑" w:hAnsi="微软雅黑"/>
          <w:color w:val="0066CC"/>
          <w:sz w:val="21"/>
          <w:u w:val="single"/>
        </w:rPr>
        <w:t>Google Cloud文档 ↗</w:t>
      </w:r>
      <w:r>
        <w:rPr>
          <w:rFonts w:ascii="微软雅黑" w:hAnsi="微软雅黑"/>
          <w:sz w:val="21"/>
        </w:rPr>
        <w:t>以了解如何设置服务账户密钥文件身份验证。密钥文件可以作为JSON或PKCS8凭据提供。</w:t>
      </w:r>
    </w:p>
    <w:p>
      <w:pPr>
        <w:pStyle w:val="ListBullet"/>
        <w:spacing w:line="360" w:lineRule="auto" w:after="120"/>
      </w:pPr>
      <w:r>
        <w:rPr>
          <w:rFonts w:ascii="微软雅黑" w:hAnsi="微软雅黑"/>
          <w:sz w:val="21"/>
        </w:rPr>
        <w:t>\*\*工作负载身份联合（OIDC）：\*\*按照显示的源系统配置说明设置OIDC。请参阅</w:t>
      </w:r>
      <w:r>
        <w:rPr>
          <w:rFonts w:ascii="微软雅黑" w:hAnsi="微软雅黑"/>
          <w:color w:val="0066CC"/>
          <w:sz w:val="21"/>
          <w:u w:val="single"/>
        </w:rPr>
        <w:t>Google Cloud文档 ↗</w:t>
      </w:r>
      <w:r>
        <w:rPr>
          <w:rFonts w:ascii="微软雅黑" w:hAnsi="微软雅黑"/>
          <w:sz w:val="21"/>
        </w:rPr>
        <w:t>了解工作负载身份联合的详细信息，并参阅</w:t>
      </w:r>
      <w:r>
        <w:rPr>
          <w:rFonts w:ascii="微软雅黑" w:hAnsi="微软雅黑"/>
          <w:color w:val="0066CC"/>
          <w:sz w:val="21"/>
          <w:u w:val="single"/>
        </w:rPr>
        <w:t>我们的文档</w:t>
      </w:r>
      <w:r>
        <w:rPr>
          <w:rFonts w:ascii="微软雅黑" w:hAnsi="微软雅黑"/>
          <w:sz w:val="21"/>
        </w:rPr>
        <w:t>以了解OIDC如何与Foundry一起使用。</w:t>
      </w:r>
    </w:p>
    <w:p>
      <w:pPr>
        <w:pStyle w:val="Heading3"/>
      </w:pPr>
      <w:r>
        <w:rPr>
          <w:rFonts w:ascii="微软雅黑" w:hAnsi="微软雅黑"/>
        </w:rPr>
        <w:t>网络</w:t>
      </w:r>
    </w:p>
    <w:p>
      <w:pPr>
        <w:spacing w:line="360" w:lineRule="auto" w:after="120"/>
      </w:pPr>
      <w:r>
        <w:rPr>
          <w:rFonts w:ascii="微软雅黑" w:hAnsi="微软雅黑"/>
          <w:sz w:val="21"/>
        </w:rPr>
        <w:t>BigQuery连接器需要通过443端口访问以下域：</w:t>
      </w:r>
    </w:p>
    <w:p>
      <w:pPr>
        <w:pStyle w:val="ListBullet"/>
        <w:spacing w:line="360" w:lineRule="auto" w:after="120"/>
      </w:pPr>
      <w:r>
        <w:rPr>
          <w:rFonts w:ascii="Consolas" w:hAnsi="Consolas"/>
          <w:color w:val="B43C3C"/>
          <w:sz w:val="18"/>
        </w:rPr>
        <w:t>bigquery.googleapis.com</w:t>
      </w:r>
    </w:p>
    <w:p>
      <w:pPr>
        <w:pStyle w:val="ListBullet"/>
        <w:spacing w:line="360" w:lineRule="auto" w:after="120"/>
      </w:pPr>
      <w:r>
        <w:rPr>
          <w:rFonts w:ascii="Consolas" w:hAnsi="Consolas"/>
          <w:color w:val="B43C3C"/>
          <w:sz w:val="18"/>
        </w:rPr>
        <w:t>bigquerystorage.googleapis.com</w:t>
      </w:r>
    </w:p>
    <w:p>
      <w:pPr>
        <w:pStyle w:val="ListBullet"/>
        <w:spacing w:line="360" w:lineRule="auto" w:after="120"/>
      </w:pPr>
      <w:r>
        <w:rPr>
          <w:rFonts w:ascii="Consolas" w:hAnsi="Consolas"/>
          <w:color w:val="B43C3C"/>
          <w:sz w:val="18"/>
        </w:rPr>
        <w:t>storage.googleapis.com</w:t>
      </w:r>
    </w:p>
    <w:p>
      <w:pPr>
        <w:pStyle w:val="ListBullet"/>
        <w:spacing w:line="360" w:lineRule="auto" w:after="120"/>
      </w:pPr>
      <w:r>
        <w:rPr>
          <w:rFonts w:ascii="Consolas" w:hAnsi="Consolas"/>
          <w:color w:val="B43C3C"/>
          <w:sz w:val="18"/>
        </w:rPr>
        <w:t>www.googleapis.com</w:t>
      </w:r>
    </w:p>
    <w:p>
      <w:pPr>
        <w:spacing w:line="360" w:lineRule="auto" w:after="120"/>
      </w:pPr>
      <w:r>
        <w:rPr>
          <w:rFonts w:ascii="微软雅黑" w:hAnsi="微软雅黑"/>
          <w:sz w:val="21"/>
        </w:rPr>
        <w:t>可能需要对以下域的额外访问：</w:t>
      </w:r>
    </w:p>
    <w:p>
      <w:pPr>
        <w:pStyle w:val="ListBullet"/>
        <w:spacing w:line="360" w:lineRule="auto" w:after="120"/>
      </w:pPr>
      <w:r>
        <w:rPr>
          <w:rFonts w:ascii="Consolas" w:hAnsi="Consolas"/>
          <w:color w:val="B43C3C"/>
          <w:sz w:val="18"/>
        </w:rPr>
        <w:t>oauth2.googleapis.com</w:t>
      </w:r>
    </w:p>
    <w:p>
      <w:pPr>
        <w:pStyle w:val="ListBullet"/>
        <w:spacing w:line="360" w:lineRule="auto" w:after="120"/>
      </w:pPr>
      <w:r>
        <w:rPr>
          <w:rFonts w:ascii="Consolas" w:hAnsi="Consolas"/>
          <w:color w:val="B43C3C"/>
          <w:sz w:val="18"/>
        </w:rPr>
        <w:t>accounts.google.com</w:t>
      </w:r>
    </w:p>
    <w:p>
      <w:pPr>
        <w:spacing w:line="360" w:lineRule="auto" w:after="120"/>
      </w:pPr>
      <w:r>
        <w:rPr>
          <w:rFonts w:ascii="微软雅黑" w:hAnsi="微软雅黑"/>
          <w:sz w:val="21"/>
        </w:rPr>
        <w:t>如果您在Google Cloud Platform (GCP)上的Foundry与GCP上的BigQuery之间建立直接连接，您还必须通过相关的VPC服务控件启用连接。如果您的设置需要此连接，请联系Palantir支持以获取额外指导。</w:t>
      </w:r>
    </w:p>
    <w:p>
      <w:pPr>
        <w:pStyle w:val="Heading2"/>
      </w:pPr>
      <w:r>
        <w:rPr>
          <w:rFonts w:ascii="微软雅黑" w:hAnsi="微软雅黑"/>
        </w:rPr>
        <w:t>连接详情</w:t>
      </w:r>
    </w:p>
    <w:p>
      <w:pPr>
        <w:spacing w:line="360" w:lineRule="auto" w:after="120"/>
      </w:pPr>
      <w:r>
        <w:rPr>
          <w:rFonts w:ascii="微软雅黑" w:hAnsi="微软雅黑"/>
          <w:sz w:val="21"/>
        </w:rPr>
        <w:t>BigQuery连接器可用的配置选项如下：</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必填?</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`Project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BigQuery项目的ID；无论同步了什么数据，此项目都将为BigQuery计算使用收费</w:t>
            </w:r>
          </w:p>
        </w:tc>
      </w:tr>
      <w:tr>
        <w:tc>
          <w:tcPr>
            <w:tcW w:type="dxa" w:w="2967"/>
          </w:tcPr>
          <w:p>
            <w:pPr>
              <w:spacing w:after="40" w:before="40"/>
            </w:pPr>
            <w:r>
              <w:rPr>
                <w:rFonts w:ascii="微软雅黑" w:hAnsi="微软雅黑"/>
                <w:sz w:val="20"/>
              </w:rPr>
              <w:t>`Credentials settings`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根据上面显示的[身份验证](#authentication)指南进行配置。</w:t>
            </w:r>
          </w:p>
        </w:tc>
      </w:tr>
      <w:tr>
        <w:tc>
          <w:tcPr>
            <w:tcW w:type="dxa" w:w="2967"/>
          </w:tcPr>
          <w:p>
            <w:pPr>
              <w:spacing w:after="40" w:before="40"/>
            </w:pPr>
            <w:r>
              <w:rPr>
                <w:rFonts w:ascii="微软雅黑" w:hAnsi="微软雅黑"/>
                <w:sz w:val="20"/>
              </w:rPr>
              <w:t>`Cloud Storage bucket`</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添加一个Cloud Storage bucket的名称，用作写入数据到BigQuery的暂存位置。</w:t>
            </w:r>
          </w:p>
        </w:tc>
      </w:tr>
      <w:tr>
        <w:tc>
          <w:tcPr>
            <w:tcW w:type="dxa" w:w="2967"/>
          </w:tcPr>
          <w:p>
            <w:pPr>
              <w:spacing w:after="40" w:before="40"/>
            </w:pPr>
            <w:r>
              <w:rPr>
                <w:rFonts w:ascii="微软雅黑" w:hAnsi="微软雅黑"/>
                <w:sz w:val="20"/>
              </w:rPr>
              <w:t>`Proxy settings`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启用以允许代理连接到BigQuery。</w:t>
            </w:r>
          </w:p>
        </w:tc>
      </w:tr>
      <w:tr>
        <w:tc>
          <w:tcPr>
            <w:tcW w:type="dxa" w:w="2967"/>
          </w:tcPr>
          <w:p>
            <w:pPr>
              <w:spacing w:after="40" w:before="40"/>
            </w:pPr>
            <w:r>
              <w:rPr>
                <w:rFonts w:ascii="微软雅黑" w:hAnsi="微软雅黑"/>
                <w:sz w:val="20"/>
              </w:rPr>
              <w:t>`Settings for temporary tables`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启用以使用[临时表](#temporary-tables)。</w:t>
            </w:r>
          </w:p>
        </w:tc>
      </w:tr>
      <w:tr>
        <w:tc>
          <w:tcPr>
            <w:tcW w:type="dxa" w:w="2967"/>
          </w:tcPr>
          <w:p>
            <w:pPr>
              <w:spacing w:after="40" w:before="40"/>
            </w:pPr>
            <w:r>
              <w:rPr>
                <w:rFonts w:ascii="微软雅黑" w:hAnsi="微软雅黑"/>
                <w:sz w:val="20"/>
              </w:rPr>
              <w:t>`gRPC Settings`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用于配置gRPC通道的高级设置。</w:t>
            </w:r>
          </w:p>
        </w:tc>
      </w:tr>
      <w:tr>
        <w:tc>
          <w:tcPr>
            <w:tcW w:type="dxa" w:w="2967"/>
          </w:tcPr>
          <w:p>
            <w:pPr>
              <w:spacing w:after="40" w:before="40"/>
            </w:pPr>
            <w:r>
              <w:rPr>
                <w:rFonts w:ascii="微软雅黑" w:hAnsi="微软雅黑"/>
                <w:sz w:val="20"/>
              </w:rPr>
              <w:t>`Additional projects`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添加必须通过同一连接访问的任何其他项目的ID；用于此连接器的Google Cloud帐户需要有权访问这些项目。连接器`Project Id`将为任何BigQuery数据访问或计算使用收费。</w:t>
            </w:r>
          </w:p>
        </w:tc>
      </w:tr>
    </w:tbl>
    <w:p/>
    <w:p>
      <w:pPr>
        <w:spacing w:line="360" w:lineRule="auto" w:after="120"/>
      </w:pPr>
      <w:r>
        <w:rPr>
          <w:rFonts w:ascii="微软雅黑" w:hAnsi="微软雅黑"/>
          <w:sz w:val="21"/>
        </w:rPr>
        <w:t>*\* 注册</w:t>
      </w:r>
      <w:r>
        <w:rPr>
          <w:rFonts w:ascii="微软雅黑" w:hAnsi="微软雅黑"/>
          <w:color w:val="0066CC"/>
          <w:sz w:val="21"/>
          <w:u w:val="single"/>
        </w:rPr>
        <w:t>BigQuery视图 ↗</w:t>
      </w:r>
      <w:r>
        <w:rPr>
          <w:rFonts w:ascii="微软雅黑" w:hAnsi="微软雅黑"/>
          <w:sz w:val="21"/>
        </w:rPr>
        <w:t>通过</w:t>
      </w:r>
      <w:r>
        <w:rPr>
          <w:rFonts w:ascii="微软雅黑" w:hAnsi="微软雅黑"/>
          <w:color w:val="0066CC"/>
          <w:sz w:val="21"/>
          <w:u w:val="single"/>
        </w:rPr>
        <w:t>虚拟表</w:t>
      </w:r>
      <w:r>
        <w:rPr>
          <w:rFonts w:ascii="微软雅黑" w:hAnsi="微软雅黑"/>
          <w:sz w:val="21"/>
        </w:rPr>
        <w:t>时必须启用临时表。*</w:t>
      </w:r>
    </w:p>
    <w:p>
      <w:pPr>
        <w:pStyle w:val="Heading2"/>
      </w:pPr>
      <w:r>
        <w:rPr>
          <w:rFonts w:ascii="微软雅黑" w:hAnsi="微软雅黑"/>
        </w:rPr>
        <w:t>从BigQuery同步数据</w:t>
      </w:r>
    </w:p>
    <w:p>
      <w:pPr>
        <w:spacing w:line="360" w:lineRule="auto" w:after="120"/>
      </w:pPr>
      <w:r>
        <w:rPr>
          <w:rFonts w:ascii="微软雅黑" w:hAnsi="微软雅黑"/>
          <w:sz w:val="21"/>
        </w:rPr>
        <w:t>要设置BigQuery同步，请在源</w:t>
      </w:r>
      <w:r>
        <w:rPr>
          <w:rFonts w:ascii="微软雅黑" w:hAnsi="微软雅黑"/>
          <w:b/>
          <w:sz w:val="21"/>
        </w:rPr>
        <w:t>概览</w:t>
      </w:r>
      <w:r>
        <w:rPr>
          <w:rFonts w:ascii="微软雅黑" w:hAnsi="微软雅黑"/>
          <w:sz w:val="21"/>
        </w:rPr>
        <w:t>屏幕的右上角选择</w:t>
      </w:r>
      <w:r>
        <w:rPr>
          <w:rFonts w:ascii="微软雅黑" w:hAnsi="微软雅黑"/>
          <w:b/>
          <w:sz w:val="21"/>
        </w:rPr>
        <w:t>探索和创建同步</w:t>
      </w:r>
      <w:r>
        <w:rPr>
          <w:rFonts w:ascii="微软雅黑" w:hAnsi="微软雅黑"/>
          <w:sz w:val="21"/>
        </w:rPr>
        <w:t>。接下来，选择要同步到Foundry的表。当您准备好同步时，选择</w:t>
      </w:r>
      <w:r>
        <w:rPr>
          <w:rFonts w:ascii="微软雅黑" w:hAnsi="微软雅黑"/>
          <w:b/>
          <w:sz w:val="21"/>
        </w:rPr>
        <w:t>为x个数据集创建同步</w:t>
      </w:r>
      <w:r>
        <w:rPr>
          <w:rFonts w:ascii="微软雅黑" w:hAnsi="微软雅黑"/>
          <w:sz w:val="21"/>
        </w:rPr>
        <w:t>。</w:t>
      </w:r>
    </w:p>
    <w:p>
      <w:pPr>
        <w:spacing w:line="360" w:lineRule="auto" w:after="120"/>
      </w:pPr>
      <w:r>
        <w:rPr>
          <w:rFonts w:ascii="微软雅黑" w:hAnsi="微软雅黑"/>
          <w:sz w:val="21"/>
        </w:rPr>
        <w:t>了解更多关于在Foundry中</w:t>
      </w:r>
      <w:r>
        <w:rPr>
          <w:rFonts w:ascii="微软雅黑" w:hAnsi="微软雅黑"/>
          <w:color w:val="0066CC"/>
          <w:sz w:val="21"/>
          <w:u w:val="single"/>
        </w:rPr>
        <w:t>源探索</w:t>
      </w:r>
      <w:r>
        <w:rPr>
          <w:rFonts w:ascii="微软雅黑" w:hAnsi="微软雅黑"/>
          <w:sz w:val="21"/>
        </w:rPr>
        <w:t>的信息。</w:t>
      </w:r>
    </w:p>
    <w:p>
      <w:pPr>
        <w:pStyle w:val="Heading3"/>
      </w:pPr>
      <w:r>
        <w:rPr>
          <w:rFonts w:ascii="微软雅黑" w:hAnsi="微软雅黑"/>
        </w:rPr>
        <w:t>临时表</w:t>
      </w:r>
    </w:p>
    <w:p>
      <w:pPr>
        <w:spacing w:line="360" w:lineRule="auto" w:after="120"/>
      </w:pPr>
      <w:r>
        <w:rPr>
          <w:rFonts w:ascii="微软雅黑" w:hAnsi="微软雅黑"/>
          <w:sz w:val="21"/>
        </w:rPr>
        <w:t>当从非标准BigQuery表同步超过20GB的数据时，必须启用临时表。临时表允许BigQuery从大型查询输出导入结果，从视图和其他非标准表中导入数据，并允许进行大型增量导入和摄取。</w:t>
      </w:r>
    </w:p>
    <w:p>
      <w:pPr>
        <w:spacing w:line="360" w:lineRule="auto" w:after="120"/>
      </w:pPr>
      <w:r>
        <w:rPr>
          <w:rFonts w:ascii="微软雅黑" w:hAnsi="微软雅黑"/>
          <w:sz w:val="21"/>
        </w:rPr>
        <w:t>要使用临时表，请在连接器配置中启用</w:t>
      </w:r>
      <w:r>
        <w:rPr>
          <w:rFonts w:ascii="Consolas" w:hAnsi="Consolas"/>
          <w:color w:val="B43C3C"/>
          <w:sz w:val="18"/>
        </w:rPr>
        <w:t>临时表设置</w:t>
      </w:r>
      <w:r>
        <w:rPr>
          <w:rFonts w:ascii="微软雅黑" w:hAnsi="微软雅黑"/>
          <w:sz w:val="21"/>
        </w:rPr>
        <w:t>。</w:t>
      </w:r>
    </w:p>
    <w:p>
      <w:pPr>
        <w:pStyle w:val="ListBullet"/>
        <w:spacing w:line="360" w:lineRule="auto" w:after="120"/>
      </w:pPr>
      <w:r>
        <w:rPr>
          <w:rFonts w:ascii="微软雅黑" w:hAnsi="微软雅黑"/>
          <w:sz w:val="21"/>
        </w:rPr>
        <w:t>\*\*自动创建数据集：\*\*选择此选项以创建一个</w:t>
      </w:r>
      <w:r>
        <w:rPr>
          <w:rFonts w:ascii="Consolas" w:hAnsi="Consolas"/>
          <w:color w:val="B43C3C"/>
          <w:sz w:val="18"/>
        </w:rPr>
        <w:t>Palantir_temporary_tables</w:t>
      </w:r>
      <w:r>
        <w:rPr>
          <w:rFonts w:ascii="微软雅黑" w:hAnsi="微软雅黑"/>
          <w:sz w:val="21"/>
        </w:rPr>
        <w:t>数据集来存储临时表。此选项要求BigQuery帐户在项目上拥有</w:t>
      </w:r>
      <w:r>
        <w:rPr>
          <w:rFonts w:ascii="Consolas" w:hAnsi="Consolas"/>
          <w:color w:val="B43C3C"/>
          <w:sz w:val="18"/>
        </w:rPr>
        <w:t>BigQuery Data Editor</w:t>
      </w:r>
      <w:r>
        <w:rPr>
          <w:rFonts w:ascii="微软雅黑" w:hAnsi="微软雅黑"/>
          <w:sz w:val="21"/>
        </w:rPr>
        <w:t>角色。</w:t>
      </w:r>
    </w:p>
    <w:p>
      <w:pPr>
        <w:pStyle w:val="ListBullet"/>
        <w:spacing w:line="360" w:lineRule="auto" w:after="120"/>
      </w:pPr>
      <w:r>
        <w:rPr>
          <w:rFonts w:ascii="微软雅黑" w:hAnsi="微软雅黑"/>
          <w:sz w:val="21"/>
        </w:rPr>
        <w:t>\*\*提供要使用的数据集：\*\*选择此选项以手动添加要用于存储临时表的数据集的</w:t>
      </w:r>
      <w:r>
        <w:rPr>
          <w:rFonts w:ascii="Consolas" w:hAnsi="Consolas"/>
          <w:color w:val="B43C3C"/>
          <w:sz w:val="18"/>
        </w:rPr>
        <w:t>Project ID</w:t>
      </w:r>
      <w:r>
        <w:rPr>
          <w:rFonts w:ascii="微软雅黑" w:hAnsi="微软雅黑"/>
          <w:sz w:val="21"/>
        </w:rPr>
        <w:t>和</w:t>
      </w:r>
      <w:r>
        <w:rPr>
          <w:rFonts w:ascii="Consolas" w:hAnsi="Consolas"/>
          <w:color w:val="B43C3C"/>
          <w:sz w:val="18"/>
        </w:rPr>
        <w:t>Dataset name</w:t>
      </w:r>
      <w:r>
        <w:rPr>
          <w:rFonts w:ascii="微软雅黑" w:hAnsi="微软雅黑"/>
          <w:sz w:val="21"/>
        </w:rPr>
        <w:t>。此选项要求BigQuery帐户在提供的数据集上拥有</w:t>
      </w:r>
      <w:r>
        <w:rPr>
          <w:rFonts w:ascii="Consolas" w:hAnsi="Consolas"/>
          <w:color w:val="B43C3C"/>
          <w:sz w:val="18"/>
        </w:rPr>
        <w:t>BigQuery Data Editor</w:t>
      </w:r>
      <w:r>
        <w:rPr>
          <w:rFonts w:ascii="微软雅黑" w:hAnsi="微软雅黑"/>
          <w:sz w:val="21"/>
        </w:rPr>
        <w:t>角色。</w:t>
      </w:r>
    </w:p>
    <w:p>
      <w:pPr>
        <w:spacing w:line="360" w:lineRule="auto" w:after="120"/>
      </w:pPr>
      <w:r>
        <w:rPr>
          <w:rFonts w:ascii="微软雅黑" w:hAnsi="微软雅黑"/>
          <w:sz w:val="21"/>
        </w:rPr>
        <w:t>请注意，使用</w:t>
      </w:r>
      <w:r>
        <w:rPr>
          <w:rFonts w:ascii="微软雅黑" w:hAnsi="微软雅黑"/>
          <w:color w:val="0066CC"/>
          <w:sz w:val="21"/>
          <w:u w:val="single"/>
        </w:rPr>
        <w:t>BigQuery视图 ↗</w:t>
      </w:r>
      <w:r>
        <w:rPr>
          <w:rFonts w:ascii="微软雅黑" w:hAnsi="微软雅黑"/>
          <w:sz w:val="21"/>
        </w:rPr>
        <w:t>与</w:t>
      </w:r>
      <w:r>
        <w:rPr>
          <w:rFonts w:ascii="微软雅黑" w:hAnsi="微软雅黑"/>
          <w:color w:val="0066CC"/>
          <w:sz w:val="21"/>
          <w:u w:val="single"/>
        </w:rPr>
        <w:t>虚拟表</w:t>
      </w:r>
      <w:r>
        <w:rPr>
          <w:rFonts w:ascii="微软雅黑" w:hAnsi="微软雅黑"/>
          <w:sz w:val="21"/>
        </w:rPr>
        <w:t>时，必须启用临时表。</w:t>
      </w:r>
    </w:p>
    <w:p>
      <w:pPr>
        <w:pStyle w:val="Heading2"/>
      </w:pPr>
      <w:r>
        <w:rPr>
          <w:rFonts w:ascii="微软雅黑" w:hAnsi="微软雅黑"/>
        </w:rPr>
        <w:t>配置BigQuery同步</w:t>
      </w:r>
    </w:p>
    <w:p>
      <w:pPr>
        <w:spacing w:line="360" w:lineRule="auto" w:after="120"/>
      </w:pPr>
      <w:r>
        <w:rPr>
          <w:rFonts w:ascii="微软雅黑" w:hAnsi="微软雅黑"/>
          <w:sz w:val="21"/>
        </w:rPr>
        <w:t>BigQuery连接器允许为大型数据同步和自定义查询进行高级同步配置。</w:t>
      </w:r>
    </w:p>
    <w:p>
      <w:pPr>
        <w:spacing w:line="360" w:lineRule="auto" w:after="120"/>
      </w:pPr>
      <w:r>
        <w:rPr>
          <w:rFonts w:ascii="微软雅黑" w:hAnsi="微软雅黑"/>
          <w:sz w:val="21"/>
        </w:rPr>
        <w:t>在探索可用同步并将其添加到连接器后，导航到</w:t>
      </w:r>
      <w:r>
        <w:rPr>
          <w:rFonts w:ascii="微软雅黑" w:hAnsi="微软雅黑"/>
          <w:b/>
          <w:sz w:val="21"/>
        </w:rPr>
        <w:t>编辑同步</w:t>
      </w:r>
      <w:r>
        <w:rPr>
          <w:rFonts w:ascii="微软雅黑" w:hAnsi="微软雅黑"/>
          <w:sz w:val="21"/>
        </w:rPr>
        <w:t>。从左侧的</w:t>
      </w:r>
      <w:r>
        <w:rPr>
          <w:rFonts w:ascii="微软雅黑" w:hAnsi="微软雅黑"/>
          <w:b/>
          <w:sz w:val="21"/>
        </w:rPr>
        <w:t>同步</w:t>
      </w:r>
      <w:r>
        <w:rPr>
          <w:rFonts w:ascii="微软雅黑" w:hAnsi="微软雅黑"/>
          <w:sz w:val="21"/>
        </w:rPr>
        <w:t>面板中，找到要配置的同步并选择右侧的\*\*&gt;\*\*。</w:t>
      </w:r>
    </w:p>
    <w:p>
      <w:pPr>
        <w:pStyle w:val="Heading3"/>
      </w:pPr>
      <w:r>
        <w:rPr>
          <w:rFonts w:ascii="微软雅黑" w:hAnsi="微软雅黑"/>
        </w:rPr>
        <w:t>导入设置</w:t>
      </w:r>
    </w:p>
    <w:p>
      <w:pPr>
        <w:spacing w:line="360" w:lineRule="auto" w:after="120"/>
      </w:pPr>
      <w:r>
        <w:rPr>
          <w:rFonts w:ascii="微软雅黑" w:hAnsi="微软雅黑"/>
          <w:sz w:val="21"/>
        </w:rPr>
        <w:t>选择将从BigQuery同步到Foundry的数据。</w:t>
      </w:r>
    </w:p>
    <w:p>
      <w:pPr>
        <w:spacing w:line="360" w:lineRule="auto" w:after="120"/>
      </w:pPr>
      <w:r>
        <w:rPr>
          <w:rFonts w:ascii="微软雅黑" w:hAnsi="微软雅黑"/>
          <w:sz w:val="21"/>
        </w:rPr>
        <w:t>#### 同步完整表</w:t>
      </w:r>
    </w:p>
    <w:p>
      <w:pPr>
        <w:spacing w:line="360" w:lineRule="auto" w:after="120"/>
      </w:pPr>
      <w:r>
        <w:rPr>
          <w:rFonts w:ascii="微软雅黑" w:hAnsi="微软雅黑"/>
          <w:sz w:val="21"/>
        </w:rPr>
        <w:t>输入以下信息以同步整个表到Foundry：</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必填?</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`BigQuery project Id`</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表所属项目的ID。</w:t>
            </w:r>
          </w:p>
        </w:tc>
      </w:tr>
      <w:tr>
        <w:tc>
          <w:tcPr>
            <w:tcW w:type="dxa" w:w="2967"/>
          </w:tcPr>
          <w:p>
            <w:pPr>
              <w:spacing w:after="40" w:before="40"/>
            </w:pPr>
            <w:r>
              <w:rPr>
                <w:rFonts w:ascii="微软雅黑" w:hAnsi="微软雅黑"/>
                <w:sz w:val="20"/>
              </w:rPr>
              <w:t>`BigQuery dataset`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表所属数据集的名称。</w:t>
            </w:r>
          </w:p>
        </w:tc>
      </w:tr>
      <w:tr>
        <w:tc>
          <w:tcPr>
            <w:tcW w:type="dxa" w:w="2967"/>
          </w:tcPr>
          <w:p>
            <w:pPr>
              <w:spacing w:after="40" w:before="40"/>
            </w:pPr>
            <w:r>
              <w:rPr>
                <w:rFonts w:ascii="微软雅黑" w:hAnsi="微软雅黑"/>
                <w:sz w:val="20"/>
              </w:rPr>
              <w:t>`BigQuery table`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正在同步到Foundry的表的名称。</w:t>
            </w:r>
          </w:p>
        </w:tc>
      </w:tr>
    </w:tbl>
    <w:p/>
    <w:p>
      <w:pPr>
        <w:spacing w:line="360" w:lineRule="auto" w:after="120"/>
      </w:pPr>
      <w:r>
        <w:rPr>
          <w:rFonts w:ascii="微软雅黑" w:hAnsi="微软雅黑"/>
          <w:sz w:val="21"/>
        </w:rPr>
        <w:t>#### 自定义SQL</w:t>
      </w:r>
    </w:p>
    <w:p>
      <w:pPr>
        <w:spacing w:line="360" w:lineRule="auto" w:after="120"/>
      </w:pPr>
      <w:r>
        <w:rPr>
          <w:rFonts w:ascii="微软雅黑" w:hAnsi="微软雅黑"/>
          <w:sz w:val="21"/>
        </w:rPr>
        <w:t>可以运行任何任意查询，结果将保存在Foundry中。查询输出必须小于20GB（BigQuery表的最大大小），或者必须启用临时表使用。查询必须以关键字</w:t>
      </w:r>
      <w:r>
        <w:rPr>
          <w:rFonts w:ascii="Consolas" w:hAnsi="Consolas"/>
          <w:color w:val="B43C3C"/>
          <w:sz w:val="18"/>
        </w:rPr>
        <w:t>select</w:t>
      </w:r>
      <w:r>
        <w:rPr>
          <w:rFonts w:ascii="微软雅黑" w:hAnsi="微软雅黑"/>
          <w:sz w:val="21"/>
        </w:rPr>
        <w:t>或</w:t>
      </w:r>
      <w:r>
        <w:rPr>
          <w:rFonts w:ascii="Consolas" w:hAnsi="Consolas"/>
          <w:color w:val="B43C3C"/>
          <w:sz w:val="18"/>
        </w:rPr>
        <w:t>with</w:t>
      </w:r>
      <w:r>
        <w:rPr>
          <w:rFonts w:ascii="微软雅黑" w:hAnsi="微软雅黑"/>
          <w:sz w:val="21"/>
        </w:rPr>
        <w:t>开头。例如：</w:t>
      </w:r>
      <w:r>
        <w:rPr>
          <w:rFonts w:ascii="Consolas" w:hAnsi="Consolas"/>
          <w:color w:val="B43C3C"/>
          <w:sz w:val="18"/>
        </w:rPr>
        <w:t>SELECT * from table_name limit 100;</w:t>
      </w:r>
      <w:r>
        <w:rPr>
          <w:rFonts w:ascii="微软雅黑" w:hAnsi="微软雅黑"/>
          <w:sz w:val="21"/>
        </w:rPr>
        <w:t>。</w:t>
      </w:r>
    </w:p>
    <w:p>
      <w:pPr>
        <w:pStyle w:val="Heading3"/>
      </w:pPr>
      <w:r>
        <w:rPr>
          <w:rFonts w:ascii="微软雅黑" w:hAnsi="微软雅黑"/>
        </w:rPr>
        <w:t>增量同步</w:t>
      </w:r>
    </w:p>
    <w:p>
      <w:pPr>
        <w:spacing w:line="360" w:lineRule="auto" w:after="120"/>
      </w:pPr>
      <w:r>
        <w:rPr>
          <w:rFonts w:ascii="微软雅黑" w:hAnsi="微软雅黑"/>
          <w:sz w:val="21"/>
        </w:rPr>
        <w:t>通常，同步将从目标表中导入所有匹配的行，无论同步之间数据是否更改。相反，增量同步维护关于最近一次同步的状态，并且只摄取目标中的新匹配行。</w:t>
      </w:r>
    </w:p>
    <w:p>
      <w:pPr>
        <w:spacing w:line="360" w:lineRule="auto" w:after="120"/>
      </w:pPr>
      <w:r>
        <w:rPr>
          <w:rFonts w:ascii="微软雅黑" w:hAnsi="微软雅黑"/>
          <w:sz w:val="21"/>
        </w:rPr>
        <w:t>在从BigQuery摄取大型表时，可以使用增量同步。要使用增量同步，表必须包含一个严格单调递增的列。此外，正在读取的表或查询必须包含具有以下数据类型之一的列：</w:t>
      </w:r>
    </w:p>
    <w:p>
      <w:pPr>
        <w:pStyle w:val="ListBullet"/>
        <w:spacing w:line="360" w:lineRule="auto" w:after="120"/>
      </w:pPr>
      <w:r>
        <w:rPr>
          <w:rFonts w:ascii="Consolas" w:hAnsi="Consolas"/>
          <w:color w:val="B43C3C"/>
          <w:sz w:val="18"/>
        </w:rPr>
        <w:t>INT64</w:t>
      </w:r>
    </w:p>
    <w:p>
      <w:pPr>
        <w:pStyle w:val="ListBullet"/>
        <w:spacing w:line="360" w:lineRule="auto" w:after="120"/>
      </w:pPr>
      <w:r>
        <w:rPr>
          <w:rFonts w:ascii="Consolas" w:hAnsi="Consolas"/>
          <w:color w:val="B43C3C"/>
          <w:sz w:val="18"/>
        </w:rPr>
        <w:t>FLOAT64</w:t>
      </w:r>
    </w:p>
    <w:p>
      <w:pPr>
        <w:pStyle w:val="ListBullet"/>
        <w:spacing w:line="360" w:lineRule="auto" w:after="120"/>
      </w:pPr>
      <w:r>
        <w:rPr>
          <w:rFonts w:ascii="Consolas" w:hAnsi="Consolas"/>
          <w:color w:val="B43C3C"/>
          <w:sz w:val="18"/>
        </w:rPr>
        <w:t>NUMERIC</w:t>
      </w:r>
    </w:p>
    <w:p>
      <w:pPr>
        <w:pStyle w:val="ListBullet"/>
        <w:spacing w:line="360" w:lineRule="auto" w:after="120"/>
      </w:pPr>
      <w:r>
        <w:rPr>
          <w:rFonts w:ascii="Consolas" w:hAnsi="Consolas"/>
          <w:color w:val="B43C3C"/>
          <w:sz w:val="18"/>
        </w:rPr>
        <w:t>BIGNUMERIC</w:t>
      </w:r>
    </w:p>
    <w:p>
      <w:pPr>
        <w:pStyle w:val="ListBullet"/>
        <w:spacing w:line="360" w:lineRule="auto" w:after="120"/>
      </w:pPr>
      <w:r>
        <w:rPr>
          <w:rFonts w:ascii="Consolas" w:hAnsi="Consolas"/>
          <w:color w:val="B43C3C"/>
          <w:sz w:val="18"/>
        </w:rPr>
        <w:t>STRING</w:t>
      </w:r>
    </w:p>
    <w:p>
      <w:pPr>
        <w:pStyle w:val="ListBullet"/>
        <w:spacing w:line="360" w:lineRule="auto" w:after="120"/>
      </w:pPr>
      <w:r>
        <w:rPr>
          <w:rFonts w:ascii="Consolas" w:hAnsi="Consolas"/>
          <w:color w:val="B43C3C"/>
          <w:sz w:val="18"/>
        </w:rPr>
        <w:t>TIMESTAMP</w:t>
      </w:r>
    </w:p>
    <w:p>
      <w:pPr>
        <w:pStyle w:val="ListBullet"/>
        <w:spacing w:line="360" w:lineRule="auto" w:after="120"/>
      </w:pPr>
      <w:r>
        <w:rPr>
          <w:rFonts w:ascii="Consolas" w:hAnsi="Consolas"/>
          <w:color w:val="B43C3C"/>
          <w:sz w:val="18"/>
        </w:rPr>
        <w:t>DATE</w:t>
      </w:r>
    </w:p>
    <w:p>
      <w:pPr>
        <w:pStyle w:val="ListBullet"/>
        <w:spacing w:line="360" w:lineRule="auto" w:after="120"/>
      </w:pPr>
      <w:r>
        <w:rPr>
          <w:rFonts w:ascii="Consolas" w:hAnsi="Consolas"/>
          <w:color w:val="B43C3C"/>
          <w:sz w:val="18"/>
        </w:rPr>
        <w:t>TIME</w:t>
      </w:r>
    </w:p>
    <w:p>
      <w:pPr>
        <w:pStyle w:val="ListBullet"/>
        <w:spacing w:line="360" w:lineRule="auto" w:after="120"/>
      </w:pPr>
      <w:r>
        <w:rPr>
          <w:rFonts w:ascii="Consolas" w:hAnsi="Consolas"/>
          <w:color w:val="B43C3C"/>
          <w:sz w:val="18"/>
        </w:rPr>
        <w:t>DATETIME</w:t>
      </w:r>
    </w:p>
    <w:p>
      <w:r>
        <w:rPr>
          <w:rFonts w:ascii="微软雅黑" w:hAnsi="微软雅黑"/>
          <w:b/>
        </w:rPr>
        <w:t>示例：</w:t>
      </w:r>
      <w:r>
        <w:rPr>
          <w:rFonts w:ascii="微软雅黑" w:hAnsi="微软雅黑"/>
        </w:rPr>
        <w:t>：一个5 TB的表包含数十亿行数据，我们希望将其同步到BigQuery。该表有一个**单调递增列**，名为`id`。同步可以配置为每次摄取5000万行，使用`id`列作为**增量列**，初始值为-1，并配置限制为5000万行。</w:t>
      </w:r>
    </w:p>
    <w:p>
      <w:pPr>
        <w:spacing w:line="360" w:lineRule="auto" w:after="120"/>
      </w:pPr>
      <w:r>
        <w:rPr>
          <w:rFonts w:ascii="微软雅黑" w:hAnsi="微软雅黑"/>
          <w:sz w:val="21"/>
        </w:rPr>
        <w:t>当同步最初运行时，前5000万行（基于</w:t>
      </w:r>
      <w:r>
        <w:rPr>
          <w:rFonts w:ascii="Consolas" w:hAnsi="Consolas"/>
          <w:color w:val="B43C3C"/>
          <w:sz w:val="18"/>
        </w:rPr>
        <w:t>id</w:t>
      </w:r>
      <w:r>
        <w:rPr>
          <w:rFonts w:ascii="微软雅黑" w:hAnsi="微软雅黑"/>
          <w:sz w:val="21"/>
        </w:rPr>
        <w:t>升序）包含一个</w:t>
      </w:r>
      <w:r>
        <w:rPr>
          <w:rFonts w:ascii="Consolas" w:hAnsi="Consolas"/>
          <w:color w:val="B43C3C"/>
          <w:sz w:val="18"/>
        </w:rPr>
        <w:t>id</w:t>
      </w:r>
      <w:r>
        <w:rPr>
          <w:rFonts w:ascii="微软雅黑" w:hAnsi="微软雅黑"/>
          <w:sz w:val="21"/>
        </w:rPr>
        <w:t>值大于-1的行将被摄取到Foundry中。例如，如果此同步运行多次并且在此同步的最后一次运行期间摄取的最大</w:t>
      </w:r>
      <w:r>
        <w:rPr>
          <w:rFonts w:ascii="Consolas" w:hAnsi="Consolas"/>
          <w:color w:val="B43C3C"/>
          <w:sz w:val="18"/>
        </w:rPr>
        <w:t>id</w:t>
      </w:r>
      <w:r>
        <w:rPr>
          <w:rFonts w:ascii="微软雅黑" w:hAnsi="微软雅黑"/>
          <w:sz w:val="21"/>
        </w:rPr>
        <w:t>为</w:t>
      </w:r>
      <w:r>
        <w:rPr>
          <w:rFonts w:ascii="Consolas" w:hAnsi="Consolas"/>
          <w:color w:val="B43C3C"/>
          <w:sz w:val="18"/>
        </w:rPr>
        <w:t>19384004822</w:t>
      </w:r>
      <w:r>
        <w:rPr>
          <w:rFonts w:ascii="微软雅黑" w:hAnsi="微软雅黑"/>
          <w:sz w:val="21"/>
        </w:rPr>
        <w:t>，则下一次同步将从第一个</w:t>
      </w:r>
      <w:r>
        <w:rPr>
          <w:rFonts w:ascii="Consolas" w:hAnsi="Consolas"/>
          <w:color w:val="B43C3C"/>
          <w:sz w:val="18"/>
        </w:rPr>
        <w:t>id</w:t>
      </w:r>
      <w:r>
        <w:rPr>
          <w:rFonts w:ascii="微软雅黑" w:hAnsi="微软雅黑"/>
          <w:sz w:val="21"/>
        </w:rPr>
        <w:t>大于</w:t>
      </w:r>
      <w:r>
        <w:rPr>
          <w:rFonts w:ascii="Consolas" w:hAnsi="Consolas"/>
          <w:color w:val="B43C3C"/>
          <w:sz w:val="18"/>
        </w:rPr>
        <w:t>19384004822</w:t>
      </w:r>
      <w:r>
        <w:rPr>
          <w:rFonts w:ascii="微软雅黑" w:hAnsi="微软雅黑"/>
          <w:sz w:val="21"/>
        </w:rPr>
        <w:t>的行开始摄取接下来的5000万行，依此类推。</w:t>
      </w:r>
    </w:p>
    <w:p>
      <w:pPr>
        <w:spacing w:line="360" w:lineRule="auto" w:after="120"/>
      </w:pPr>
      <w:r>
        <w:rPr>
          <w:rFonts w:ascii="微软雅黑" w:hAnsi="微软雅黑"/>
          <w:sz w:val="21"/>
        </w:rPr>
        <w:t>增量同步需要以下配置：</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必填?</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列</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选择将用于增量摄取的列。如果表不包含任何支持的列类型， 下拉列表将为空。</w:t>
            </w:r>
          </w:p>
        </w:tc>
      </w:tr>
      <w:tr>
        <w:tc>
          <w:tcPr>
            <w:tcW w:type="dxa" w:w="2967"/>
          </w:tcPr>
          <w:p>
            <w:pPr>
              <w:spacing w:after="40" w:before="40"/>
            </w:pPr>
            <w:r>
              <w:rPr>
                <w:rFonts w:ascii="微软雅黑" w:hAnsi="微软雅黑"/>
                <w:sz w:val="20"/>
              </w:rPr>
              <w:t>`初始值`</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从此值开始同步数据。</w:t>
            </w:r>
          </w:p>
        </w:tc>
      </w:tr>
      <w:tr>
        <w:tc>
          <w:tcPr>
            <w:tcW w:type="dxa" w:w="2967"/>
          </w:tcPr>
          <w:p>
            <w:pPr>
              <w:spacing w:after="40" w:before="40"/>
            </w:pPr>
            <w:r>
              <w:rPr>
                <w:rFonts w:ascii="微软雅黑" w:hAnsi="微软雅黑"/>
                <w:sz w:val="20"/>
              </w:rPr>
              <w:t>`限制`</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单次同步下载的记录数。</w:t>
            </w:r>
          </w:p>
        </w:tc>
      </w:tr>
    </w:tbl>
    <w:p/>
    <w:p>
      <w:pPr>
        <w:pStyle w:val="Heading3"/>
      </w:pPr>
      <w:r>
        <w:rPr>
          <w:rFonts w:ascii="微软雅黑" w:hAnsi="微软雅黑"/>
        </w:rPr>
        <w:t>自定义查询的增量同步</w:t>
      </w:r>
    </w:p>
    <w:p>
      <w:pPr>
        <w:spacing w:line="360" w:lineRule="auto" w:after="120"/>
      </w:pPr>
      <w:r>
        <w:rPr>
          <w:rFonts w:ascii="微软雅黑" w:hAnsi="微软雅黑"/>
          <w:sz w:val="21"/>
        </w:rPr>
        <w:t>要为自定义查询同步启用增量查询，查询必须更新为匹配以下格式：</w:t>
      </w:r>
    </w:p>
    <w:p>
      <w:pPr>
        <w:spacing w:line="360" w:lineRule="auto" w:after="120"/>
      </w:pPr>
      <w:r>
        <w:rPr>
          <w:rFonts w:ascii="Consolas" w:hAnsi="Consolas"/>
          <w:color w:val="B43C3C"/>
          <w:sz w:val="18"/>
        </w:rPr>
        <w:t>SELECT * from table_name where incremental_column_name &gt; @value order by incremental_column_name asc limit @limit</w:t>
      </w:r>
    </w:p>
    <w:p>
      <w:pPr>
        <w:pStyle w:val="Heading2"/>
      </w:pPr>
      <w:r>
        <w:rPr>
          <w:rFonts w:ascii="微软雅黑" w:hAnsi="微软雅黑"/>
        </w:rPr>
        <w:t>导出数据到BigQuery</w:t>
      </w:r>
    </w:p>
    <w:p>
      <w:pPr>
        <w:spacing w:line="360" w:lineRule="auto" w:after="120"/>
      </w:pPr>
      <w:r>
        <w:rPr>
          <w:rFonts w:ascii="微软雅黑" w:hAnsi="微软雅黑"/>
          <w:sz w:val="21"/>
        </w:rPr>
        <w:t>连接器可以通过两种方式导出到BigQuery：</w:t>
      </w:r>
    </w:p>
    <w:p>
      <w:pPr>
        <w:pStyle w:val="ListBullet"/>
        <w:spacing w:line="360" w:lineRule="auto" w:after="120"/>
      </w:pPr>
      <w:r>
        <w:rPr>
          <w:rFonts w:ascii="微软雅黑" w:hAnsi="微软雅黑"/>
          <w:sz w:val="21"/>
        </w:rPr>
        <w:t>通过</w:t>
      </w:r>
      <w:r>
        <w:rPr>
          <w:rFonts w:ascii="微软雅黑" w:hAnsi="微软雅黑"/>
          <w:b/>
          <w:sz w:val="21"/>
        </w:rPr>
        <w:t>Google Cloud Storage</w:t>
      </w:r>
      <w:r>
        <w:rPr>
          <w:rFonts w:ascii="微软雅黑" w:hAnsi="微软雅黑"/>
          <w:sz w:val="21"/>
        </w:rPr>
        <w:t>作为中间存储（推荐）。请参阅下面关于</w:t>
      </w:r>
      <w:r>
        <w:rPr>
          <w:rFonts w:ascii="微软雅黑" w:hAnsi="微软雅黑"/>
          <w:color w:val="0066CC"/>
          <w:sz w:val="21"/>
          <w:u w:val="single"/>
        </w:rPr>
        <w:t>通过Cloud Storage导出</w:t>
      </w:r>
      <w:r>
        <w:rPr>
          <w:rFonts w:ascii="微软雅黑" w:hAnsi="微软雅黑"/>
          <w:sz w:val="21"/>
        </w:rPr>
        <w:t>的部分以获取更多信息。</w:t>
      </w:r>
    </w:p>
    <w:p>
      <w:pPr>
        <w:pStyle w:val="ListBullet"/>
        <w:spacing w:line="360" w:lineRule="auto" w:after="120"/>
      </w:pPr>
      <w:r>
        <w:rPr>
          <w:rFonts w:ascii="微软雅黑" w:hAnsi="微软雅黑"/>
          <w:sz w:val="21"/>
        </w:rPr>
        <w:t>通过</w:t>
      </w:r>
      <w:r>
        <w:rPr>
          <w:rFonts w:ascii="微软雅黑" w:hAnsi="微软雅黑"/>
          <w:b/>
          <w:sz w:val="21"/>
        </w:rPr>
        <w:t>BigQuery APIs</w:t>
      </w:r>
      <w:r>
        <w:rPr>
          <w:rFonts w:ascii="微软雅黑" w:hAnsi="微软雅黑"/>
          <w:sz w:val="21"/>
        </w:rPr>
        <w:t>请参阅</w:t>
      </w:r>
      <w:r>
        <w:rPr>
          <w:rFonts w:ascii="微软雅黑" w:hAnsi="微软雅黑"/>
          <w:color w:val="0066CC"/>
          <w:sz w:val="21"/>
          <w:u w:val="single"/>
        </w:rPr>
        <w:t>从本地文件读取数据 ↗</w:t>
      </w:r>
      <w:r>
        <w:rPr>
          <w:rFonts w:ascii="微软雅黑" w:hAnsi="微软雅黑"/>
          <w:sz w:val="21"/>
        </w:rPr>
        <w:t>以了解所使用的API的详细信息</w:t>
      </w:r>
    </w:p>
    <w:p>
      <w:pPr>
        <w:spacing w:line="360" w:lineRule="auto" w:after="120"/>
      </w:pPr>
      <w:r>
        <w:rPr>
          <w:rFonts w:ascii="微软雅黑" w:hAnsi="微软雅黑"/>
          <w:sz w:val="21"/>
        </w:rPr>
        <w:t>通过API写入适用于数百万行的数据规模。此模式的预期性能是大约两分钟内导出一百万行。如果您的数据规模范围达到数十亿行，请改用Google Cloud Storage。</w:t>
      </w:r>
    </w:p>
    <w:p>
      <w:pPr>
        <w:pStyle w:val="Heading3"/>
      </w:pPr>
      <w:r>
        <w:rPr>
          <w:rFonts w:ascii="微软雅黑" w:hAnsi="微软雅黑"/>
        </w:rPr>
        <w:t>任务配置</w:t>
      </w:r>
    </w:p>
    <w:p>
      <w:pPr>
        <w:spacing w:line="360" w:lineRule="auto" w:after="120"/>
      </w:pPr>
      <w:r>
        <w:rPr>
          <w:rFonts w:ascii="微软雅黑" w:hAnsi="微软雅黑"/>
          <w:sz w:val="21"/>
        </w:rPr>
        <w:t>要开始导出数据，您必须配置一个导出任务。导航到包含要导出到的连接器的项目文件夹。右键选择连接器名称，然后选择</w:t>
      </w:r>
      <w:r>
        <w:rPr>
          <w:rFonts w:ascii="Consolas" w:hAnsi="Consolas"/>
          <w:color w:val="B43C3C"/>
          <w:sz w:val="18"/>
        </w:rPr>
        <w:t>创建数据连接任务</w:t>
      </w:r>
      <w:r>
        <w:rPr>
          <w:rFonts w:ascii="微软雅黑" w:hAnsi="微软雅黑"/>
          <w:sz w:val="21"/>
        </w:rPr>
        <w:t>。</w:t>
      </w:r>
    </w:p>
    <w:p>
      <w:pPr>
        <w:spacing w:line="360" w:lineRule="auto" w:after="120"/>
      </w:pPr>
      <w:r>
        <w:rPr>
          <w:rFonts w:ascii="微软雅黑" w:hAnsi="微软雅黑"/>
          <w:sz w:val="21"/>
        </w:rPr>
        <w:t>在数据连接视图的左侧面板中，验证</w:t>
      </w:r>
      <w:r>
        <w:rPr>
          <w:rFonts w:ascii="Consolas" w:hAnsi="Consolas"/>
          <w:color w:val="B43C3C"/>
          <w:sz w:val="18"/>
        </w:rPr>
        <w:t>源</w:t>
      </w:r>
      <w:r>
        <w:rPr>
          <w:rFonts w:ascii="微软雅黑" w:hAnsi="微软雅黑"/>
          <w:sz w:val="21"/>
        </w:rPr>
        <w:t>名称与您要使用的连接器匹配。然后，将输入数据集添加到</w:t>
      </w:r>
      <w:r>
        <w:rPr>
          <w:rFonts w:ascii="Consolas" w:hAnsi="Consolas"/>
          <w:color w:val="B43C3C"/>
          <w:sz w:val="18"/>
        </w:rPr>
        <w:t>输入</w:t>
      </w:r>
      <w:r>
        <w:rPr>
          <w:rFonts w:ascii="微软雅黑" w:hAnsi="微软雅黑"/>
          <w:sz w:val="21"/>
        </w:rPr>
        <w:t>字段。输入数据集必须称为</w:t>
      </w:r>
      <w:r>
        <w:rPr>
          <w:rFonts w:ascii="Consolas" w:hAnsi="Consolas"/>
          <w:color w:val="B43C3C"/>
          <w:sz w:val="18"/>
        </w:rPr>
        <w:t>inputDataset</w:t>
      </w:r>
      <w:r>
        <w:rPr>
          <w:rFonts w:ascii="微软雅黑" w:hAnsi="微软雅黑"/>
          <w:sz w:val="21"/>
        </w:rPr>
        <w:t>，它是正在导出的Foundry数据集。导出任务还需要配置一个</w:t>
      </w:r>
      <w:r>
        <w:rPr>
          <w:rFonts w:ascii="Consolas" w:hAnsi="Consolas"/>
          <w:color w:val="B43C3C"/>
          <w:sz w:val="18"/>
        </w:rPr>
        <w:t>输出</w:t>
      </w:r>
      <w:r>
        <w:rPr>
          <w:rFonts w:ascii="微软雅黑" w:hAnsi="微软雅黑"/>
          <w:sz w:val="21"/>
        </w:rPr>
        <w:t>。输出数据集必须称为</w:t>
      </w:r>
      <w:r>
        <w:rPr>
          <w:rFonts w:ascii="Consolas" w:hAnsi="Consolas"/>
          <w:color w:val="B43C3C"/>
          <w:sz w:val="18"/>
        </w:rPr>
        <w:t>outputDataset</w:t>
      </w:r>
      <w:r>
        <w:rPr>
          <w:rFonts w:ascii="微软雅黑" w:hAnsi="微软雅黑"/>
          <w:sz w:val="21"/>
        </w:rPr>
        <w:t>并指向Foundry数据集。输出数据集用于运行、调度和监控任务。</w:t>
      </w:r>
    </w:p>
    <w:p>
      <w:pPr>
        <w:spacing w:line="360" w:lineRule="auto" w:after="120"/>
      </w:pPr>
      <w:r>
        <w:rPr>
          <w:rFonts w:ascii="微软雅黑" w:hAnsi="微软雅黑"/>
          <w:sz w:val="21"/>
        </w:rPr>
        <w:t>在数据连接视图的左侧面板中：</w:t>
      </w:r>
    </w:p>
    <w:p>
      <w:pPr>
        <w:pStyle w:val="ListNumber"/>
        <w:spacing w:line="360" w:lineRule="auto" w:after="120"/>
      </w:pPr>
      <w:r>
        <w:rPr>
          <w:rFonts w:ascii="微软雅黑" w:hAnsi="微软雅黑"/>
          <w:sz w:val="21"/>
        </w:rPr>
        <w:t>验证</w:t>
      </w:r>
      <w:r>
        <w:rPr>
          <w:rFonts w:ascii="Consolas" w:hAnsi="Consolas"/>
          <w:color w:val="B43C3C"/>
          <w:sz w:val="18"/>
        </w:rPr>
        <w:t>源</w:t>
      </w:r>
      <w:r>
        <w:rPr>
          <w:rFonts w:ascii="微软雅黑" w:hAnsi="微软雅黑"/>
          <w:sz w:val="21"/>
        </w:rPr>
        <w:t>名称与您要使用的连接器匹配。</w:t>
      </w:r>
    </w:p>
    <w:p>
      <w:pPr>
        <w:pStyle w:val="ListNumber"/>
        <w:spacing w:line="360" w:lineRule="auto" w:after="120"/>
      </w:pPr>
      <w:r>
        <w:rPr>
          <w:rFonts w:ascii="微软雅黑" w:hAnsi="微软雅黑"/>
          <w:sz w:val="21"/>
        </w:rPr>
        <w:t>添加一个名为</w:t>
      </w:r>
      <w:r>
        <w:rPr>
          <w:rFonts w:ascii="Consolas" w:hAnsi="Consolas"/>
          <w:color w:val="B43C3C"/>
          <w:sz w:val="18"/>
        </w:rPr>
        <w:t>inputDataset</w:t>
      </w:r>
      <w:r>
        <w:rPr>
          <w:rFonts w:ascii="微软雅黑" w:hAnsi="微软雅黑"/>
          <w:sz w:val="21"/>
        </w:rPr>
        <w:t>的</w:t>
      </w:r>
      <w:r>
        <w:rPr>
          <w:rFonts w:ascii="Consolas" w:hAnsi="Consolas"/>
          <w:color w:val="B43C3C"/>
          <w:sz w:val="18"/>
        </w:rPr>
        <w:t>输入</w:t>
      </w:r>
      <w:r>
        <w:rPr>
          <w:rFonts w:ascii="微软雅黑" w:hAnsi="微软雅黑"/>
          <w:sz w:val="21"/>
        </w:rPr>
        <w:t>。</w:t>
      </w:r>
      <w:r>
        <w:rPr>
          <w:rFonts w:ascii="微软雅黑" w:hAnsi="微软雅黑"/>
          <w:b/>
          <w:sz w:val="21"/>
        </w:rPr>
        <w:t>输入数据集</w:t>
      </w:r>
      <w:r>
        <w:rPr>
          <w:rFonts w:ascii="微软雅黑" w:hAnsi="微软雅黑"/>
          <w:sz w:val="21"/>
        </w:rPr>
        <w:t>是正在导出的Foundry数据集。</w:t>
      </w:r>
    </w:p>
    <w:p>
      <w:pPr>
        <w:pStyle w:val="ListNumber"/>
        <w:spacing w:line="360" w:lineRule="auto" w:after="120"/>
      </w:pPr>
      <w:r>
        <w:rPr>
          <w:rFonts w:ascii="微软雅黑" w:hAnsi="微软雅黑"/>
          <w:sz w:val="21"/>
        </w:rPr>
        <w:t>添加一个名为</w:t>
      </w:r>
      <w:r>
        <w:rPr>
          <w:rFonts w:ascii="Consolas" w:hAnsi="Consolas"/>
          <w:color w:val="B43C3C"/>
          <w:sz w:val="18"/>
        </w:rPr>
        <w:t>outputDataset</w:t>
      </w:r>
      <w:r>
        <w:rPr>
          <w:rFonts w:ascii="微软雅黑" w:hAnsi="微软雅黑"/>
          <w:sz w:val="21"/>
        </w:rPr>
        <w:t>的</w:t>
      </w:r>
      <w:r>
        <w:rPr>
          <w:rFonts w:ascii="Consolas" w:hAnsi="Consolas"/>
          <w:color w:val="B43C3C"/>
          <w:sz w:val="18"/>
        </w:rPr>
        <w:t>输出</w:t>
      </w:r>
      <w:r>
        <w:rPr>
          <w:rFonts w:ascii="微软雅黑" w:hAnsi="微软雅黑"/>
          <w:sz w:val="21"/>
        </w:rPr>
        <w:t>。</w:t>
      </w:r>
      <w:r>
        <w:rPr>
          <w:rFonts w:ascii="微软雅黑" w:hAnsi="微软雅黑"/>
          <w:b/>
          <w:sz w:val="21"/>
        </w:rPr>
        <w:t>输出数据集</w:t>
      </w:r>
      <w:r>
        <w:rPr>
          <w:rFonts w:ascii="微软雅黑" w:hAnsi="微软雅黑"/>
          <w:sz w:val="21"/>
        </w:rPr>
        <w:t>用于运行、调度和监控任务。</w:t>
      </w:r>
    </w:p>
    <w:p>
      <w:pPr>
        <w:pStyle w:val="ListNumber"/>
        <w:spacing w:line="360" w:lineRule="auto" w:after="120"/>
      </w:pPr>
      <w:r>
        <w:rPr>
          <w:rFonts w:ascii="微软雅黑" w:hAnsi="微软雅黑"/>
          <w:sz w:val="21"/>
        </w:rPr>
        <w:t>最后，在文本字段中添加一个YAML块以定义任务配置。</w:t>
      </w:r>
    </w:p>
    <w:p>
      <w:pPr>
        <w:spacing w:line="360" w:lineRule="auto" w:after="120"/>
      </w:pPr>
      <w:r>
        <w:rPr>
          <w:rFonts w:ascii="微软雅黑" w:hAnsi="微软雅黑"/>
          <w:sz w:val="21"/>
        </w:rPr>
        <w:t>连接器和输入数据集在左侧面板中显示的标签不反映YAMl中定义的名称。</w:t>
      </w:r>
    </w:p>
    <w:p>
      <w:pPr>
        <w:spacing w:line="360" w:lineRule="auto" w:after="120"/>
      </w:pPr>
      <w:r>
        <w:rPr>
          <w:rFonts w:ascii="微软雅黑" w:hAnsi="微软雅黑"/>
          <w:sz w:val="21"/>
        </w:rPr>
        <w:t>在创建导出任务YAML时使用以下选项：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必填?</w:t>
            </w:r>
          </w:p>
        </w:tc>
        <w:tc>
          <w:tcPr>
            <w:tcW w:type="dxa" w:w="2225"/>
          </w:tcPr>
          <w:p>
            <w:pPr>
              <w:spacing w:after="40" w:before="40"/>
            </w:pPr>
            <w:r>
              <w:rPr>
                <w:rFonts w:ascii="微软雅黑" w:hAnsi="微软雅黑"/>
                <w:sz w:val="20"/>
              </w:rPr>
              <w:t>默认</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`project`</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连接器的项目ID</w:t>
            </w:r>
          </w:p>
        </w:tc>
        <w:tc>
          <w:tcPr>
            <w:tcW w:type="dxa" w:w="2225"/>
          </w:tcPr>
          <w:p>
            <w:pPr>
              <w:spacing w:after="40" w:before="40"/>
            </w:pPr>
            <w:r>
              <w:rPr>
                <w:rFonts w:ascii="微软雅黑" w:hAnsi="微软雅黑"/>
                <w:sz w:val="20"/>
              </w:rPr>
              <w:t>目标表所属项目的ID。</w:t>
            </w:r>
          </w:p>
        </w:tc>
      </w:tr>
      <w:tr>
        <w:tc>
          <w:tcPr>
            <w:tcW w:type="dxa" w:w="2225"/>
          </w:tcPr>
          <w:p>
            <w:pPr>
              <w:spacing w:after="40" w:before="40"/>
            </w:pPr>
            <w:r>
              <w:rPr>
                <w:rFonts w:ascii="微软雅黑" w:hAnsi="微软雅黑"/>
                <w:sz w:val="20"/>
              </w:rPr>
              <w:t>`dataset`</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数据集的名称，数据将导出到该数据集中。</w:t>
            </w:r>
          </w:p>
        </w:tc>
      </w:tr>
      <w:tr>
        <w:tc>
          <w:tcPr>
            <w:tcW w:type="dxa" w:w="2225"/>
          </w:tcPr>
          <w:p>
            <w:pPr>
              <w:spacing w:after="40" w:before="40"/>
            </w:pPr>
            <w:r>
              <w:rPr>
                <w:rFonts w:ascii="微软雅黑" w:hAnsi="微软雅黑"/>
                <w:sz w:val="20"/>
              </w:rPr>
              <w:t>`table`</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数据将导出到的表的名称。</w:t>
            </w:r>
          </w:p>
        </w:tc>
      </w:tr>
      <w:tr>
        <w:tc>
          <w:tcPr>
            <w:tcW w:type="dxa" w:w="2225"/>
          </w:tcPr>
          <w:p>
            <w:pPr>
              <w:spacing w:after="40" w:before="40"/>
            </w:pPr>
            <w:r>
              <w:rPr>
                <w:rFonts w:ascii="微软雅黑" w:hAnsi="微软雅黑"/>
                <w:sz w:val="20"/>
              </w:rPr>
              <w:t>`incrementalType`</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SNAPSHOT</w:t>
            </w:r>
          </w:p>
        </w:tc>
        <w:tc>
          <w:tcPr>
            <w:tcW w:type="dxa" w:w="2225"/>
          </w:tcPr>
          <w:p>
            <w:pPr>
              <w:spacing w:after="40" w:before="40"/>
            </w:pPr>
            <w:r>
              <w:rPr>
                <w:rFonts w:ascii="微软雅黑" w:hAnsi="微软雅黑"/>
                <w:sz w:val="20"/>
              </w:rPr>
              <w:t>值可以是SNAPSHOT或REQUIRE\_INCREMENTAL。 &lt;br /&gt; \*\*• 快照模式导出：\*\*目标表的内容将被替换。&lt;br /&gt; \*\*• 增量模式导出：\*\*内容将被[追加](#append-rows-to-output-table)到现有表。</w:t>
            </w:r>
          </w:p>
        </w:tc>
      </w:tr>
    </w:tbl>
    <w:p/>
    <w:p>
      <w:pPr>
        <w:spacing w:line="360" w:lineRule="auto" w:after="120"/>
      </w:pPr>
      <w:r>
        <w:rPr>
          <w:rFonts w:ascii="微软雅黑" w:hAnsi="微软雅黑"/>
          <w:sz w:val="21"/>
        </w:rPr>
        <w:t>要设置增量导出，请首先以</w:t>
      </w:r>
      <w:r>
        <w:rPr>
          <w:rFonts w:ascii="Consolas" w:hAnsi="Consolas"/>
          <w:color w:val="B43C3C"/>
          <w:sz w:val="18"/>
        </w:rPr>
        <w:t>SNAPSHOT</w:t>
      </w:r>
      <w:r>
        <w:rPr>
          <w:rFonts w:ascii="微软雅黑" w:hAnsi="微软雅黑"/>
          <w:sz w:val="21"/>
        </w:rPr>
        <w:t>模式运行第一个导出，然后将</w:t>
      </w:r>
      <w:r>
        <w:rPr>
          <w:rFonts w:ascii="Consolas" w:hAnsi="Consolas"/>
          <w:color w:val="B43C3C"/>
          <w:sz w:val="18"/>
        </w:rPr>
        <w:t>incrementalType</w:t>
      </w:r>
      <w:r>
        <w:rPr>
          <w:rFonts w:ascii="微软雅黑" w:hAnsi="微软雅黑"/>
          <w:sz w:val="21"/>
        </w:rPr>
        <w:t>更改为</w:t>
      </w:r>
      <w:r>
        <w:rPr>
          <w:rFonts w:ascii="Consolas" w:hAnsi="Consolas"/>
          <w:color w:val="B43C3C"/>
          <w:sz w:val="18"/>
        </w:rPr>
        <w:t>REQUIRE_INCREMENTAL</w:t>
      </w:r>
      <w:r>
        <w:rPr>
          <w:rFonts w:ascii="微软雅黑" w:hAnsi="微软雅黑"/>
          <w:sz w:val="21"/>
        </w:rPr>
        <w:t>。</w:t>
      </w:r>
    </w:p>
    <w:p>
      <w:pPr>
        <w:spacing w:line="360" w:lineRule="auto" w:after="120"/>
      </w:pPr>
      <w:r>
        <w:rPr>
          <w:rFonts w:ascii="微软雅黑" w:hAnsi="微软雅黑"/>
          <w:sz w:val="21"/>
        </w:rPr>
        <w:t>示例任务配置：</w:t>
      </w:r>
    </w:p>
    <w:p>
      <w:pPr>
        <w:spacing w:before="80" w:after="80"/>
        <w:ind w:left="567"/>
      </w:pPr>
      <w:r>
        <w:rPr>
          <w:rFonts w:ascii="Consolas" w:hAnsi="Consolas"/>
          <w:color w:val="505050"/>
          <w:sz w:val="18"/>
        </w:rPr>
        <w:t>type: magritte-bigquery-export-task</w:t>
        <w:br/>
        <w:t>config:</w:t>
        <w:br/>
        <w:t xml:space="preserve">    table:</w:t>
        <w:br/>
        <w:t xml:space="preserve">      dataset: datasetInBigQuery</w:t>
        <w:br/>
        <w:t xml:space="preserve">      table: tableInBigQuery</w:t>
        <w:br/>
        <w:t xml:space="preserve">      project: projectId #（可选：除非导出项目与连接器配置的项目不同，否则不要指定。）</w:t>
        <w:br/>
        <w:t xml:space="preserve">    incrementalType: SNAPSHOT | REQUIRE_INCREMENTAL # 增量类型：SNAPSHOT 表示快照，REQUIRE_INCREMENTAL 表示需要增量更新</w:t>
      </w:r>
    </w:p>
    <w:p>
      <w:pPr>
        <w:spacing w:line="360" w:lineRule="auto" w:after="120"/>
      </w:pPr>
      <w:r>
        <w:rPr>
          <w:rFonts w:ascii="微软雅黑" w:hAnsi="微软雅黑"/>
          <w:sz w:val="21"/>
        </w:rPr>
        <w:t>只有包含以Parquet格式存储的行的数据集支持以BigQuery格式导出。</w:t>
      </w:r>
    </w:p>
    <w:p>
      <w:pPr>
        <w:spacing w:line="360" w:lineRule="auto" w:after="120"/>
      </w:pPr>
      <w:r>
        <w:rPr>
          <w:rFonts w:ascii="微软雅黑" w:hAnsi="微软雅黑"/>
          <w:sz w:val="21"/>
        </w:rPr>
        <w:t>配置导出任务后，选择右上角的</w:t>
      </w:r>
      <w:r>
        <w:rPr>
          <w:rFonts w:ascii="微软雅黑" w:hAnsi="微软雅黑"/>
          <w:b/>
          <w:sz w:val="21"/>
        </w:rPr>
        <w:t>保存</w:t>
      </w:r>
      <w:r>
        <w:rPr>
          <w:rFonts w:ascii="微软雅黑" w:hAnsi="微软雅黑"/>
          <w:sz w:val="21"/>
        </w:rPr>
        <w:t>。</w:t>
      </w:r>
    </w:p>
    <w:p>
      <w:pPr>
        <w:spacing w:line="360" w:lineRule="auto" w:after="120"/>
      </w:pPr>
      <w:r>
        <w:rPr>
          <w:rFonts w:ascii="微软雅黑" w:hAnsi="微软雅黑"/>
          <w:sz w:val="21"/>
        </w:rPr>
        <w:t>#### 将行追加到输出表</w:t>
      </w:r>
    </w:p>
    <w:p>
      <w:pPr>
        <w:spacing w:line="360" w:lineRule="auto" w:after="120"/>
      </w:pPr>
      <w:r>
        <w:rPr>
          <w:rFonts w:ascii="微软雅黑" w:hAnsi="微软雅黑"/>
          <w:sz w:val="21"/>
        </w:rPr>
        <w:t>如果需要将行追加到目标表，可以使用</w:t>
      </w:r>
      <w:r>
        <w:rPr>
          <w:rFonts w:ascii="Consolas" w:hAnsi="Consolas"/>
          <w:color w:val="B43C3C"/>
          <w:sz w:val="18"/>
        </w:rPr>
        <w:t>REQUIRE_INCREMENTAL</w:t>
      </w:r>
      <w:r>
        <w:rPr>
          <w:rFonts w:ascii="微软雅黑" w:hAnsi="微软雅黑"/>
          <w:sz w:val="21"/>
        </w:rPr>
        <w:t>而不是替换数据集。</w:t>
      </w:r>
    </w:p>
    <w:p>
      <w:pPr>
        <w:spacing w:line="360" w:lineRule="auto" w:after="120"/>
      </w:pPr>
      <w:r>
        <w:rPr>
          <w:rFonts w:ascii="微软雅黑" w:hAnsi="微软雅黑"/>
          <w:sz w:val="21"/>
        </w:rPr>
        <w:t>增量同步要求仅将行追加到输入数据集中，并且BigQuery中的目标表必须与Foundry中的输入数据集的模式匹配。</w:t>
      </w:r>
    </w:p>
    <w:p>
      <w:pPr>
        <w:pStyle w:val="Heading3"/>
      </w:pPr>
      <w:r>
        <w:rPr>
          <w:rFonts w:ascii="微软雅黑" w:hAnsi="微软雅黑"/>
        </w:rPr>
        <w:t>通过Cloud Storage导出（推荐）</w:t>
      </w:r>
    </w:p>
    <w:p>
      <w:pPr>
        <w:spacing w:line="360" w:lineRule="auto" w:after="120"/>
      </w:pPr>
      <w:r>
        <w:rPr>
          <w:rFonts w:ascii="微软雅黑" w:hAnsi="微软雅黑"/>
          <w:sz w:val="21"/>
        </w:rPr>
        <w:t>要通过Cloud Storage导出，必须在连接器的</w:t>
      </w:r>
      <w:r>
        <w:rPr>
          <w:rFonts w:ascii="微软雅黑" w:hAnsi="微软雅黑"/>
          <w:color w:val="0066CC"/>
          <w:sz w:val="21"/>
          <w:u w:val="single"/>
        </w:rPr>
        <w:t>配置设置</w:t>
      </w:r>
      <w:r>
        <w:rPr>
          <w:rFonts w:ascii="微软雅黑" w:hAnsi="微软雅黑"/>
          <w:sz w:val="21"/>
        </w:rPr>
        <w:t>中配置一个Cloud Storage bucket。此外，Cloud Storage bucket必须仅用于连接器的临时表，以便任何临时写入bucket的数据尽可能少地被用户访问。</w:t>
      </w:r>
    </w:p>
    <w:p>
      <w:pPr>
        <w:spacing w:line="360" w:lineRule="auto" w:after="120"/>
      </w:pPr>
      <w:r>
        <w:rPr>
          <w:rFonts w:ascii="微软雅黑" w:hAnsi="微软雅黑"/>
          <w:sz w:val="21"/>
        </w:rPr>
        <w:t>我们建议通过Cloud Storage而不是BigQuery APIs导出到BigQuery；Cloud Storage在规模上操作更好，并且不会在BigQuery中创建临时表。</w:t>
      </w:r>
    </w:p>
    <w:p>
      <w:pPr>
        <w:pStyle w:val="Heading3"/>
      </w:pPr>
      <w:r>
        <w:rPr>
          <w:rFonts w:ascii="微软雅黑" w:hAnsi="微软雅黑"/>
        </w:rPr>
        <w:t>通过BigQuery APIs导出</w:t>
      </w:r>
    </w:p>
    <w:p>
      <w:pPr>
        <w:spacing w:line="360" w:lineRule="auto" w:after="120"/>
      </w:pPr>
      <w:r>
        <w:rPr>
          <w:rFonts w:ascii="微软雅黑" w:hAnsi="微软雅黑"/>
          <w:sz w:val="21"/>
        </w:rPr>
        <w:t>导出任务会在目标表旁创建一个临时表；此临时表不会应用额外的访问限制。此外，</w:t>
      </w:r>
      <w:r>
        <w:rPr>
          <w:rFonts w:ascii="Consolas" w:hAnsi="Consolas"/>
          <w:color w:val="B43C3C"/>
          <w:sz w:val="18"/>
        </w:rPr>
        <w:t>SNAPSHOT</w:t>
      </w:r>
      <w:r>
        <w:rPr>
          <w:rFonts w:ascii="微软雅黑" w:hAnsi="微软雅黑"/>
          <w:sz w:val="21"/>
        </w:rPr>
        <w:t>导出会删除并重新创建表，这意味着额外的访问限制也将被删除。</w:t>
      </w:r>
    </w:p>
    <w:p>
      <w:pPr>
        <w:spacing w:line="360" w:lineRule="auto" w:after="120"/>
      </w:pPr>
      <w:r>
        <w:rPr>
          <w:rFonts w:ascii="微软雅黑" w:hAnsi="微软雅黑"/>
          <w:sz w:val="21"/>
        </w:rPr>
        <w:t>在通过BigQuery APIs导出时，数据被导出到临时表</w:t>
      </w:r>
      <w:r>
        <w:rPr>
          <w:rFonts w:ascii="Consolas" w:hAnsi="Consolas"/>
          <w:color w:val="B43C3C"/>
          <w:sz w:val="18"/>
        </w:rPr>
        <w:t>datasetName.tableName_temp_$timestamp</w:t>
      </w:r>
      <w:r>
        <w:rPr>
          <w:rFonts w:ascii="微软雅黑" w:hAnsi="微软雅黑"/>
          <w:sz w:val="21"/>
        </w:rPr>
        <w:t>。一旦导出完成，行将自动从临时表转移到目标表。</w:t>
      </w:r>
    </w:p>
    <w:p>
      <w:pPr>
        <w:spacing w:line="360" w:lineRule="auto" w:after="120"/>
      </w:pPr>
      <w:r>
        <w:rPr>
          <w:rFonts w:ascii="微软雅黑" w:hAnsi="微软雅黑"/>
          <w:sz w:val="21"/>
        </w:rPr>
        <w:t>Hive表分区不支持通过BigQuery APIs导出。对于使用Hive表分区的数据集，请通过Cloud Storage导出。</w:t>
      </w:r>
    </w:p>
    <w:p>
      <w:pPr>
        <w:spacing w:line="360" w:lineRule="auto" w:after="120"/>
      </w:pPr>
      <w:r>
        <w:rPr>
          <w:rFonts w:ascii="微软雅黑" w:hAnsi="微软雅黑"/>
          <w:sz w:val="21"/>
        </w:rPr>
        <w:t>如果导出以</w:t>
      </w:r>
      <w:r>
        <w:rPr>
          <w:rFonts w:ascii="Consolas" w:hAnsi="Consolas"/>
          <w:color w:val="B43C3C"/>
          <w:sz w:val="18"/>
        </w:rPr>
        <w:t>REQUIRE_INCREMENTAL</w:t>
      </w:r>
      <w:r>
        <w:rPr>
          <w:rFonts w:ascii="微软雅黑" w:hAnsi="微软雅黑"/>
          <w:sz w:val="21"/>
        </w:rPr>
        <w:t>模式运行，可以共享目标表。以</w:t>
      </w:r>
      <w:r>
        <w:rPr>
          <w:rFonts w:ascii="Consolas" w:hAnsi="Consolas"/>
          <w:color w:val="B43C3C"/>
          <w:sz w:val="18"/>
        </w:rPr>
        <w:t>SNAPSHOT</w:t>
      </w:r>
      <w:r>
        <w:rPr>
          <w:rFonts w:ascii="微软雅黑" w:hAnsi="微软雅黑"/>
          <w:sz w:val="21"/>
        </w:rPr>
        <w:t>模式运行会在每次运行时重新创建表，必须重新应用共享。</w:t>
      </w:r>
    </w:p>
    <w:p>
      <w:pPr>
        <w:spacing w:line="360" w:lineRule="auto" w:after="120"/>
      </w:pPr>
      <w:r>
        <w:rPr>
          <w:rFonts w:ascii="微软雅黑" w:hAnsi="微软雅黑"/>
          <w:sz w:val="21"/>
        </w:rPr>
        <w:t>为成功通过BigQuery APIs导出，请不要对导出表应用BigQuery的行级或列级权限。</w:t>
      </w:r>
    </w:p>
    <w:p>
      <w:pPr>
        <w:pStyle w:val="Heading2"/>
      </w:pPr>
      <w:r>
        <w:rPr>
          <w:rFonts w:ascii="微软雅黑" w:hAnsi="微软雅黑"/>
        </w:rPr>
        <w:t>虚拟表</w:t>
      </w:r>
    </w:p>
    <w:p>
      <w:pPr>
        <w:spacing w:line="360" w:lineRule="auto" w:after="120"/>
      </w:pPr>
      <w:r>
        <w:rPr>
          <w:rFonts w:ascii="微软雅黑" w:hAnsi="微软雅黑"/>
          <w:sz w:val="21"/>
        </w:rPr>
        <w:t>本节提供有关将</w:t>
      </w:r>
      <w:r>
        <w:rPr>
          <w:rFonts w:ascii="微软雅黑" w:hAnsi="微软雅黑"/>
          <w:color w:val="0066CC"/>
          <w:sz w:val="21"/>
          <w:u w:val="single"/>
        </w:rPr>
        <w:t>虚拟表</w:t>
      </w:r>
      <w:r>
        <w:rPr>
          <w:rFonts w:ascii="微软雅黑" w:hAnsi="微软雅黑"/>
          <w:sz w:val="21"/>
        </w:rPr>
        <w:t>与BigQuery源一起使用的其他详细信息。本节不适用于同步到Foundry数据集。</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虚拟表功能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源格式</w:t>
            </w:r>
          </w:p>
        </w:tc>
        <w:tc>
          <w:tcPr>
            <w:tcW w:type="dxa" w:w="4451"/>
          </w:tcPr>
          <w:p>
            <w:pPr>
              <w:spacing w:after="40" w:before="40"/>
            </w:pPr>
            <w:r>
              <w:rPr>
                <w:rFonts w:ascii="微软雅黑" w:hAnsi="微软雅黑"/>
                <w:sz w:val="20"/>
              </w:rPr>
              <w:t>🟢 一般可用：表、视图和物化视图</w:t>
            </w:r>
          </w:p>
        </w:tc>
      </w:tr>
      <w:tr>
        <w:tc>
          <w:tcPr>
            <w:tcW w:type="dxa" w:w="4451"/>
          </w:tcPr>
          <w:p>
            <w:pPr>
              <w:spacing w:after="40" w:before="40"/>
            </w:pPr>
            <w:r>
              <w:rPr>
                <w:rFonts w:ascii="微软雅黑" w:hAnsi="微软雅黑"/>
                <w:sz w:val="20"/>
              </w:rPr>
              <w:t>手动注册</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自动注册</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下推计算</w:t>
            </w:r>
          </w:p>
        </w:tc>
        <w:tc>
          <w:tcPr>
            <w:tcW w:type="dxa" w:w="4451"/>
          </w:tcPr>
          <w:p>
            <w:pPr>
              <w:spacing w:after="40" w:before="40"/>
            </w:pPr>
            <w:r>
              <w:rPr>
                <w:rFonts w:ascii="微软雅黑" w:hAnsi="微软雅黑"/>
                <w:sz w:val="20"/>
              </w:rPr>
              <w:t>🟢 一般可用；通过[BigQuery Spark连接器 ↗](https://github.com/GoogleCloudDataproc/spark-bigquery-connector)可用</w:t>
            </w:r>
          </w:p>
        </w:tc>
      </w:tr>
      <w:tr>
        <w:tc>
          <w:tcPr>
            <w:tcW w:type="dxa" w:w="4451"/>
          </w:tcPr>
          <w:p>
            <w:pPr>
              <w:spacing w:after="40" w:before="40"/>
            </w:pPr>
            <w:r>
              <w:rPr>
                <w:rFonts w:ascii="微软雅黑" w:hAnsi="微软雅黑"/>
                <w:sz w:val="20"/>
              </w:rPr>
              <w:t>增量管道支持</w:t>
            </w:r>
          </w:p>
        </w:tc>
        <w:tc>
          <w:tcPr>
            <w:tcW w:type="dxa" w:w="4451"/>
          </w:tcPr>
          <w:p>
            <w:pPr>
              <w:spacing w:after="40" w:before="40"/>
            </w:pPr>
            <w:r>
              <w:rPr>
                <w:rFonts w:ascii="微软雅黑" w:hAnsi="微软雅黑"/>
                <w:sz w:val="20"/>
              </w:rPr>
              <w:t>🟢 一般可用：仅`APPEND` [\[1\]](#bigquery-incremental)</w:t>
            </w:r>
          </w:p>
        </w:tc>
      </w:tr>
    </w:tbl>
    <w:p/>
    <w:p>
      <w:pPr>
        <w:spacing w:line="360" w:lineRule="auto" w:after="120"/>
      </w:pPr>
      <w:r>
        <w:rPr>
          <w:rFonts w:ascii="微软雅黑" w:hAnsi="微软雅黑"/>
          <w:sz w:val="21"/>
        </w:rPr>
        <w:t>确保由虚拟表支持的增量管道基于仅</w:t>
      </w:r>
      <w:r>
        <w:rPr>
          <w:rFonts w:ascii="Consolas" w:hAnsi="Consolas"/>
          <w:color w:val="B43C3C"/>
          <w:sz w:val="18"/>
        </w:rPr>
        <w:t>APPEND</w:t>
      </w:r>
      <w:r>
        <w:rPr>
          <w:rFonts w:ascii="微软雅黑" w:hAnsi="微软雅黑"/>
          <w:sz w:val="21"/>
        </w:rPr>
        <w:t>的源表，因为BigQuery不提供</w:t>
      </w:r>
      <w:r>
        <w:rPr>
          <w:rFonts w:ascii="Consolas" w:hAnsi="Consolas"/>
          <w:color w:val="B43C3C"/>
          <w:sz w:val="18"/>
        </w:rPr>
        <w:t>UPDATE</w:t>
      </w:r>
      <w:r>
        <w:rPr>
          <w:rFonts w:ascii="微软雅黑" w:hAnsi="微软雅黑"/>
          <w:sz w:val="21"/>
        </w:rPr>
        <w:t>或</w:t>
      </w:r>
      <w:r>
        <w:rPr>
          <w:rFonts w:ascii="Consolas" w:hAnsi="Consolas"/>
          <w:color w:val="B43C3C"/>
          <w:sz w:val="18"/>
        </w:rPr>
        <w:t>DELETE</w:t>
      </w:r>
      <w:r>
        <w:rPr>
          <w:rFonts w:ascii="微软雅黑" w:hAnsi="微软雅黑"/>
          <w:sz w:val="21"/>
        </w:rPr>
        <w:t>变更信息。有关更多详细信息，请参阅官方</w:t>
      </w:r>
      <w:r>
        <w:rPr>
          <w:rFonts w:ascii="微软雅黑" w:hAnsi="微软雅黑"/>
          <w:color w:val="0066CC"/>
          <w:sz w:val="21"/>
          <w:u w:val="single"/>
        </w:rPr>
        <w:t>BigQuery文档 ↗</w:t>
      </w:r>
      <w:r>
        <w:rPr>
          <w:rFonts w:ascii="微软雅黑" w:hAnsi="微软雅黑"/>
          <w:sz w:val="21"/>
        </w:rPr>
        <w:t>。</w:t>
      </w:r>
    </w:p>
    <w:p>
      <w:pPr>
        <w:spacing w:line="360" w:lineRule="auto" w:after="120"/>
      </w:pPr>
      <w:r>
        <w:rPr>
          <w:rFonts w:ascii="微软雅黑" w:hAnsi="微软雅黑"/>
          <w:sz w:val="21"/>
        </w:rPr>
        <w:t>使用</w:t>
      </w:r>
      <w:r>
        <w:rPr>
          <w:rFonts w:ascii="微软雅黑" w:hAnsi="微软雅黑"/>
          <w:color w:val="0066CC"/>
          <w:sz w:val="21"/>
          <w:u w:val="single"/>
        </w:rPr>
        <w:t>虚拟表</w:t>
      </w:r>
      <w:r>
        <w:rPr>
          <w:rFonts w:ascii="微软雅黑" w:hAnsi="微软雅黑"/>
          <w:sz w:val="21"/>
        </w:rPr>
        <w:t>时，请记住以下源配置要求：</w:t>
      </w:r>
    </w:p>
    <w:p>
      <w:pPr>
        <w:pStyle w:val="ListBullet"/>
        <w:spacing w:line="360" w:lineRule="auto" w:after="120"/>
      </w:pPr>
      <w:r>
        <w:rPr>
          <w:rFonts w:ascii="微软雅黑" w:hAnsi="微软雅黑"/>
          <w:sz w:val="21"/>
        </w:rPr>
        <w:t>必须将源设置为</w:t>
      </w:r>
      <w:r>
        <w:rPr>
          <w:rFonts w:ascii="微软雅黑" w:hAnsi="微软雅黑"/>
          <w:color w:val="0066CC"/>
          <w:sz w:val="21"/>
          <w:u w:val="single"/>
        </w:rPr>
        <w:t>直接连接</w:t>
      </w:r>
      <w:r>
        <w:rPr>
          <w:rFonts w:ascii="微软雅黑" w:hAnsi="微软雅黑"/>
          <w:sz w:val="21"/>
        </w:rPr>
        <w:t>。虚拟表不支持使用</w:t>
      </w:r>
      <w:r>
        <w:rPr>
          <w:rFonts w:ascii="微软雅黑" w:hAnsi="微软雅黑"/>
          <w:color w:val="0066CC"/>
          <w:sz w:val="21"/>
          <w:u w:val="single"/>
        </w:rPr>
        <w:t>中介代理</w:t>
      </w:r>
      <w:r>
        <w:rPr>
          <w:rFonts w:ascii="微软雅黑" w:hAnsi="微软雅黑"/>
          <w:sz w:val="21"/>
        </w:rPr>
        <w:t>。</w:t>
      </w:r>
    </w:p>
    <w:p>
      <w:pPr>
        <w:pStyle w:val="ListBullet"/>
        <w:spacing w:line="360" w:lineRule="auto" w:after="120"/>
      </w:pPr>
      <w:r>
        <w:rPr>
          <w:rFonts w:ascii="微软雅黑" w:hAnsi="微软雅黑"/>
          <w:sz w:val="21"/>
        </w:rPr>
        <w:t>确保已建立双向连接性和白名单，如本文件的</w:t>
      </w:r>
      <w:r>
        <w:rPr>
          <w:rFonts w:ascii="微软雅黑" w:hAnsi="微软雅黑"/>
          <w:color w:val="0066CC"/>
          <w:sz w:val="21"/>
          <w:u w:val="single"/>
        </w:rPr>
        <w:t>网络部分</w:t>
      </w:r>
      <w:r>
        <w:rPr>
          <w:rFonts w:ascii="微软雅黑" w:hAnsi="微软雅黑"/>
          <w:sz w:val="21"/>
        </w:rPr>
        <w:t>所述。</w:t>
      </w:r>
    </w:p>
    <w:p>
      <w:pPr>
        <w:pStyle w:val="ListBullet"/>
        <w:spacing w:line="360" w:lineRule="auto" w:after="120"/>
      </w:pPr>
      <w:r>
        <w:rPr>
          <w:rFonts w:ascii="微软雅黑" w:hAnsi="微软雅黑"/>
          <w:sz w:val="21"/>
        </w:rPr>
        <w:t>如果在代码库中使用虚拟表，请参考</w:t>
      </w:r>
      <w:r>
        <w:rPr>
          <w:rFonts w:ascii="微软雅黑" w:hAnsi="微软雅黑"/>
          <w:color w:val="0066CC"/>
          <w:sz w:val="21"/>
          <w:u w:val="single"/>
        </w:rPr>
        <w:t>虚拟表文档</w:t>
      </w:r>
      <w:r>
        <w:rPr>
          <w:rFonts w:ascii="微软雅黑" w:hAnsi="微软雅黑"/>
          <w:sz w:val="21"/>
        </w:rPr>
        <w:t>，了解所需的其他源配置细节。</w:t>
      </w:r>
    </w:p>
    <w:p>
      <w:pPr>
        <w:pStyle w:val="ListBullet"/>
        <w:spacing w:line="360" w:lineRule="auto" w:after="120"/>
      </w:pPr>
      <w:r>
        <w:rPr>
          <w:rFonts w:ascii="微软雅黑" w:hAnsi="微软雅黑"/>
          <w:sz w:val="21"/>
        </w:rPr>
        <w:t>使用服务帐户密钥文件凭据或工作负载身份联合（OIDC）。基于实例的身份验证不支持虚拟表。</w:t>
      </w:r>
    </w:p>
    <w:p>
      <w:pPr>
        <w:pStyle w:val="ListBullet"/>
        <w:spacing w:line="360" w:lineRule="auto" w:after="120"/>
      </w:pPr>
      <w:r>
        <w:rPr>
          <w:rFonts w:ascii="微软雅黑" w:hAnsi="微软雅黑"/>
          <w:sz w:val="21"/>
        </w:rPr>
        <w:t>必须启用</w:t>
      </w:r>
      <w:r>
        <w:rPr>
          <w:rFonts w:ascii="微软雅黑" w:hAnsi="微软雅黑"/>
          <w:color w:val="0066CC"/>
          <w:sz w:val="21"/>
          <w:u w:val="single"/>
        </w:rPr>
        <w:t>临时表</w:t>
      </w:r>
      <w:r>
        <w:rPr>
          <w:rFonts w:ascii="微软雅黑" w:hAnsi="微软雅黑"/>
          <w:sz w:val="21"/>
        </w:rPr>
        <w:t>才能注册</w:t>
      </w:r>
      <w:r>
        <w:rPr>
          <w:rFonts w:ascii="微软雅黑" w:hAnsi="微软雅黑"/>
          <w:color w:val="0066CC"/>
          <w:sz w:val="21"/>
          <w:u w:val="single"/>
        </w:rPr>
        <w:t>BigQuery视图 ↗</w:t>
      </w:r>
      <w:r>
        <w:rPr>
          <w:rFonts w:ascii="微软雅黑" w:hAnsi="微软雅黑"/>
          <w:sz w:val="21"/>
        </w:rPr>
        <w:t>，并且必须将相关角色添加到</w:t>
      </w:r>
      <w:r>
        <w:rPr>
          <w:rFonts w:ascii="微软雅黑" w:hAnsi="微软雅黑"/>
          <w:color w:val="0066CC"/>
          <w:sz w:val="21"/>
          <w:u w:val="single"/>
        </w:rPr>
        <w:t>身份验证凭据</w:t>
      </w:r>
      <w:r>
        <w:rPr>
          <w:rFonts w:ascii="微软雅黑" w:hAnsi="微软雅黑"/>
          <w:sz w:val="21"/>
        </w:rPr>
        <w:t>。</w:t>
      </w:r>
    </w:p>
    <w:p>
      <w:pPr>
        <w:spacing w:line="360" w:lineRule="auto" w:after="120"/>
      </w:pPr>
      <w:r>
        <w:rPr>
          <w:rFonts w:ascii="微软雅黑" w:hAnsi="微软雅黑"/>
          <w:sz w:val="21"/>
        </w:rPr>
        <w:t>请参阅上面的</w:t>
      </w:r>
      <w:r>
        <w:rPr>
          <w:rFonts w:ascii="微软雅黑" w:hAnsi="微软雅黑"/>
          <w:color w:val="0066CC"/>
          <w:sz w:val="21"/>
          <w:u w:val="single"/>
        </w:rPr>
        <w:t>连接详细信息</w:t>
      </w:r>
      <w:r>
        <w:rPr>
          <w:rFonts w:ascii="微软雅黑" w:hAnsi="微软雅黑"/>
          <w:sz w:val="21"/>
        </w:rPr>
        <w:t>和</w:t>
      </w:r>
      <w:r>
        <w:rPr>
          <w:rFonts w:ascii="微软雅黑" w:hAnsi="微软雅黑"/>
          <w:color w:val="0066CC"/>
          <w:sz w:val="21"/>
          <w:u w:val="single"/>
        </w:rPr>
        <w:t>临时表</w:t>
      </w:r>
      <w:r>
        <w:rPr>
          <w:rFonts w:ascii="微软雅黑" w:hAnsi="微软雅黑"/>
          <w:sz w:val="21"/>
        </w:rPr>
        <w:t>部分以获取更多详细信息。</w:t>
      </w:r>
    </w:p>
    <w:p>
      <w:pPr>
        <w:spacing w:line="360" w:lineRule="auto" w:after="120"/>
      </w:pPr>
      <w:r>
        <w:rPr>
          <w:rFonts w:ascii="微软雅黑" w:hAnsi="微软雅黑"/>
          <w:sz w:val="21"/>
        </w:rPr>
        <w:t>&lt;span id="bigquery-incremental"&gt;</w:t>
      </w:r>
      <w:r>
        <w:rPr>
          <w:rFonts w:ascii="微软雅黑" w:hAnsi="微软雅黑"/>
          <w:sz w:val="21"/>
        </w:rPr>
        <w:t>\[</w:t>
      </w:r>
      <w:r>
        <w:rPr>
          <w:rFonts w:ascii="微软雅黑" w:hAnsi="微软雅黑"/>
          <w:sz w:val="21"/>
        </w:rPr>
        <w:t>1]&lt;/span&gt; 要启用由BigQuery虚拟表支持的管道的增量支持，请确保启用</w:t>
      </w:r>
      <w:r>
        <w:rPr>
          <w:rFonts w:ascii="微软雅黑" w:hAnsi="微软雅黑"/>
          <w:color w:val="0066CC"/>
          <w:sz w:val="21"/>
          <w:u w:val="single"/>
        </w:rPr>
        <w:t>时间旅行 ↗</w:t>
      </w:r>
      <w:r>
        <w:rPr>
          <w:rFonts w:ascii="微软雅黑" w:hAnsi="微软雅黑"/>
          <w:sz w:val="21"/>
        </w:rPr>
        <w:t>并设置适当的保留期。此功能依赖于</w:t>
      </w:r>
      <w:r>
        <w:rPr>
          <w:rFonts w:ascii="微软雅黑" w:hAnsi="微软雅黑"/>
          <w:color w:val="0066CC"/>
          <w:sz w:val="21"/>
          <w:u w:val="single"/>
        </w:rPr>
        <w:t>变更历史 ↗</w:t>
      </w:r>
      <w:r>
        <w:rPr>
          <w:rFonts w:ascii="微软雅黑" w:hAnsi="微软雅黑"/>
          <w:sz w:val="21"/>
        </w:rPr>
        <w:t>，目前仅支持追加。支持</w:t>
      </w:r>
      <w:r>
        <w:rPr>
          <w:rFonts w:ascii="微软雅黑" w:hAnsi="微软雅黑"/>
          <w:color w:val="0066CC"/>
          <w:sz w:val="21"/>
          <w:u w:val="single"/>
        </w:rPr>
        <w:t>Python变换</w:t>
      </w:r>
      <w:r>
        <w:rPr>
          <w:rFonts w:ascii="微软雅黑" w:hAnsi="微软雅黑"/>
          <w:sz w:val="21"/>
        </w:rPr>
        <w:t>中的</w:t>
      </w:r>
      <w:r>
        <w:rPr>
          <w:rFonts w:ascii="Consolas" w:hAnsi="Consolas"/>
          <w:color w:val="B43C3C"/>
          <w:sz w:val="18"/>
        </w:rPr>
        <w:t>current</w:t>
      </w:r>
      <w:r>
        <w:rPr>
          <w:rFonts w:ascii="微软雅黑" w:hAnsi="微软雅黑"/>
          <w:sz w:val="21"/>
        </w:rPr>
        <w:t>和</w:t>
      </w:r>
      <w:r>
        <w:rPr>
          <w:rFonts w:ascii="Consolas" w:hAnsi="Consolas"/>
          <w:color w:val="B43C3C"/>
          <w:sz w:val="18"/>
        </w:rPr>
        <w:t>added</w:t>
      </w:r>
      <w:r>
        <w:rPr>
          <w:rFonts w:ascii="微软雅黑" w:hAnsi="微软雅黑"/>
          <w:sz w:val="21"/>
        </w:rPr>
        <w:t>读取模式。</w:t>
      </w:r>
      <w:r>
        <w:rPr>
          <w:rFonts w:ascii="Consolas" w:hAnsi="Consolas"/>
          <w:color w:val="B43C3C"/>
          <w:sz w:val="18"/>
        </w:rPr>
        <w:t>_CHANGE_TYPE</w:t>
      </w:r>
      <w:r>
        <w:rPr>
          <w:rFonts w:ascii="微软雅黑" w:hAnsi="微软雅黑"/>
          <w:sz w:val="21"/>
        </w:rPr>
        <w:t>和</w:t>
      </w:r>
      <w:r>
        <w:rPr>
          <w:rFonts w:ascii="Consolas" w:hAnsi="Consolas"/>
          <w:color w:val="B43C3C"/>
          <w:sz w:val="18"/>
        </w:rPr>
        <w:t>_CHANGE_TIMESTAMP</w:t>
      </w:r>
      <w:r>
        <w:rPr>
          <w:rFonts w:ascii="微软雅黑" w:hAnsi="微软雅黑"/>
          <w:sz w:val="21"/>
        </w:rPr>
        <w:t>列将在Python变换中可用。</w:t>
      </w:r>
    </w:p>
    <w:p>
      <w:pPr>
        <w:pStyle w:val="Heading2"/>
      </w:pPr>
      <w:r>
        <w:rPr>
          <w:rFonts w:ascii="微软雅黑" w:hAnsi="微软雅黑"/>
        </w:rPr>
        <w:t>故障排除</w:t>
      </w:r>
    </w:p>
    <w:p>
      <w:pPr>
        <w:pStyle w:val="Heading3"/>
      </w:pPr>
      <w:r>
        <w:rPr>
          <w:rFonts w:ascii="微软雅黑" w:hAnsi="微软雅黑"/>
        </w:rPr>
        <w:t>未找到：在位置`&lt;location&gt;`中未找到数据集`&lt;dataset&gt;`</w:t>
      </w:r>
    </w:p>
    <w:p>
      <w:pPr>
        <w:spacing w:line="360" w:lineRule="auto" w:after="120"/>
      </w:pPr>
      <w:r>
        <w:rPr>
          <w:rFonts w:ascii="微软雅黑" w:hAnsi="微软雅黑"/>
          <w:sz w:val="21"/>
        </w:rPr>
        <w:t>BigQuery根据查询中使用的输入或查询结果的存储位置确定查询运行的位置。当使用临时表时，输出设置为临时表数据集中的临时表；此数据集的位置将决定查询的运行位置。确保同步的所有输入和临时表数据集都在同一地区。如果启用了</w:t>
      </w:r>
      <w:r>
        <w:rPr>
          <w:rFonts w:ascii="微软雅黑" w:hAnsi="微软雅黑"/>
          <w:b/>
          <w:sz w:val="21"/>
        </w:rPr>
        <w:t>自动创建数据集</w:t>
      </w:r>
      <w:r>
        <w:rPr>
          <w:rFonts w:ascii="微软雅黑" w:hAnsi="微软雅黑"/>
          <w:sz w:val="21"/>
        </w:rPr>
        <w:t>设置，请使用Google Cloud控制台或Google的SDKs/APIs确定名为</w:t>
      </w:r>
      <w:r>
        <w:rPr>
          <w:rFonts w:ascii="Consolas" w:hAnsi="Consolas"/>
          <w:color w:val="B43C3C"/>
          <w:sz w:val="18"/>
        </w:rPr>
        <w:t>Palantir_temporary_tables</w:t>
      </w:r>
      <w:r>
        <w:rPr>
          <w:rFonts w:ascii="微软雅黑" w:hAnsi="微软雅黑"/>
          <w:sz w:val="21"/>
        </w:rPr>
        <w:t>的数据集的位置。</w:t>
      </w:r>
    </w:p>
    <w:p>
      <w:pPr>
        <w:pStyle w:val="Heading3"/>
      </w:pPr>
      <w:r>
        <w:rPr>
          <w:rFonts w:ascii="微软雅黑" w:hAnsi="微软雅黑"/>
        </w:rPr>
        <w:t>gRPC消息超过最大大小</w:t>
      </w:r>
    </w:p>
    <w:p>
      <w:pPr>
        <w:spacing w:line="360" w:lineRule="auto" w:after="120"/>
      </w:pPr>
      <w:r>
        <w:rPr>
          <w:rFonts w:ascii="微软雅黑" w:hAnsi="微软雅黑"/>
          <w:sz w:val="21"/>
        </w:rPr>
        <w:t>如果同步数据时包含大型内容（如JSON列），传输可能会因上述错误而失败。在源的</w:t>
      </w:r>
      <w:r>
        <w:rPr>
          <w:rFonts w:ascii="微软雅黑" w:hAnsi="微软雅黑"/>
          <w:b/>
          <w:sz w:val="21"/>
        </w:rPr>
        <w:t>gRPC设置</w:t>
      </w:r>
      <w:r>
        <w:rPr>
          <w:rFonts w:ascii="微软雅黑" w:hAnsi="微软雅黑"/>
          <w:sz w:val="21"/>
        </w:rPr>
        <w:t>中调整BigQuery的</w:t>
      </w:r>
      <w:r>
        <w:rPr>
          <w:rFonts w:ascii="Consolas" w:hAnsi="Consolas"/>
          <w:color w:val="B43C3C"/>
          <w:sz w:val="18"/>
        </w:rPr>
        <w:t>最大入站消息大小</w:t>
      </w:r>
      <w:r>
        <w:rPr>
          <w:rFonts w:ascii="微软雅黑" w:hAnsi="微软雅黑"/>
          <w:sz w:val="21"/>
        </w:rPr>
        <w:t>以增加单个API调用中的数据传输。请记住，单个调用会获取多行，因此设置为最大行大小可能还不够。</w:t>
      </w:r>
    </w:p>
    <w:p>
      <w:pPr>
        <w:spacing w:line="360" w:lineRule="auto" w:after="120"/>
      </w:pPr>
      <w:r>
        <w:rPr>
          <w:rFonts w:ascii="微软雅黑" w:hAnsi="微软雅黑"/>
          <w:sz w:val="21"/>
        </w:rPr>
        <w:t>您可以通过导航到</w:t>
      </w:r>
      <w:r>
        <w:rPr>
          <w:rFonts w:ascii="微软雅黑" w:hAnsi="微软雅黑"/>
          <w:b/>
          <w:sz w:val="21"/>
        </w:rPr>
        <w:t>连接设置 &gt; 连接详细信息</w:t>
      </w:r>
      <w:r>
        <w:rPr>
          <w:rFonts w:ascii="微软雅黑" w:hAnsi="微软雅黑"/>
          <w:sz w:val="21"/>
        </w:rPr>
        <w:t>，然后滚动到</w:t>
      </w:r>
      <w:r>
        <w:rPr>
          <w:rFonts w:ascii="微软雅黑" w:hAnsi="微软雅黑"/>
          <w:b/>
          <w:sz w:val="21"/>
        </w:rPr>
        <w:t>更多选项</w:t>
      </w:r>
      <w:r>
        <w:rPr>
          <w:rFonts w:ascii="微软雅黑" w:hAnsi="微软雅黑"/>
          <w:sz w:val="21"/>
        </w:rPr>
        <w:t>并选择</w:t>
      </w:r>
      <w:r>
        <w:rPr>
          <w:rFonts w:ascii="微软雅黑" w:hAnsi="微软雅黑"/>
          <w:b/>
          <w:sz w:val="21"/>
        </w:rPr>
        <w:t>gRPC设置</w:t>
      </w:r>
      <w:r>
        <w:rPr>
          <w:rFonts w:ascii="微软雅黑" w:hAnsi="微软雅黑"/>
          <w:sz w:val="21"/>
        </w:rPr>
        <w:t>来找到此配置选项。</w:t>
      </w:r>
    </w:p>
    <w:p>
      <w:pPr>
        <w:spacing w:after="40"/>
        <w:jc w:val="center"/>
      </w:pPr>
      <w:r>
        <w:rPr>
          <w:i/>
          <w:color w:val="646464"/>
          <w:sz w:val="18"/>
        </w:rPr>
        <w:t>图：BigQuery连接设置中的gRPC设置部分。</w:t>
      </w:r>
    </w:p>
    <w:p>
      <w:pPr>
        <w:spacing w:before="120" w:after="240"/>
        <w:jc w:val="center"/>
      </w:pPr>
      <w:r>
        <w:drawing>
          <wp:inline xmlns:a="http://schemas.openxmlformats.org/drawingml/2006/main" xmlns:pic="http://schemas.openxmlformats.org/drawingml/2006/picture">
            <wp:extent cx="5029200" cy="1609522"/>
            <wp:docPr id="4" name="Picture 4"/>
            <wp:cNvGraphicFramePr>
              <a:graphicFrameLocks noChangeAspect="1"/>
            </wp:cNvGraphicFramePr>
            <a:graphic>
              <a:graphicData uri="http://schemas.openxmlformats.org/drawingml/2006/picture">
                <pic:pic>
                  <pic:nvPicPr>
                    <pic:cNvPr id="0" name="grpc_settings_bigquery.png"/>
                    <pic:cNvPicPr/>
                  </pic:nvPicPr>
                  <pic:blipFill>
                    <a:blip r:embed="rId12"/>
                    <a:stretch>
                      <a:fillRect/>
                    </a:stretch>
                  </pic:blipFill>
                  <pic:spPr>
                    <a:xfrm>
                      <a:off x="0" y="0"/>
                      <a:ext cx="5029200" cy="1609522"/>
                    </a:xfrm>
                    <a:prstGeom prst="rect"/>
                  </pic:spPr>
                </pic:pic>
              </a:graphicData>
            </a:graphic>
          </wp:inline>
        </w:drawing>
      </w:r>
    </w:p>
    <w:p>
      <w:r>
        <w:br w:type="page"/>
      </w:r>
    </w:p>
    <w:p>
      <w:pPr>
        <w:pStyle w:val="Heading1"/>
      </w:pPr>
      <w:r>
        <w:rPr>
          <w:rFonts w:ascii="微软雅黑" w:hAnsi="微软雅黑"/>
        </w:rPr>
        <w:t>Blackbaud Raisers Edge NXT</w:t>
      </w:r>
    </w:p>
    <w:p>
      <w:pPr>
        <w:spacing w:line="360" w:lineRule="auto" w:after="120"/>
      </w:pPr>
      <w:r>
        <w:rPr>
          <w:rFonts w:ascii="微软雅黑" w:hAnsi="微软雅黑"/>
          <w:sz w:val="21"/>
        </w:rPr>
        <w:t># Blackbaud Raisers Edge NXT</w:t>
      </w:r>
    </w:p>
    <w:p>
      <w:pPr>
        <w:spacing w:line="360" w:lineRule="auto" w:after="120"/>
      </w:pPr>
      <w:r>
        <w:rPr>
          <w:rFonts w:ascii="微软雅黑" w:hAnsi="微软雅黑"/>
          <w:sz w:val="21"/>
        </w:rPr>
        <w:t>Blackbaud Raisers Edge NXT连接器是</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api.sky.blackbaud.com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oauth2.sky.blackbaud.com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Bugzilla</w:t>
      </w:r>
    </w:p>
    <w:p>
      <w:pPr>
        <w:spacing w:line="360" w:lineRule="auto" w:after="120"/>
      </w:pPr>
      <w:r>
        <w:rPr>
          <w:rFonts w:ascii="微软雅黑" w:hAnsi="微软雅黑"/>
          <w:sz w:val="21"/>
        </w:rPr>
        <w:t># Bugzilla</w:t>
      </w:r>
    </w:p>
    <w:p>
      <w:pPr>
        <w:spacing w:line="360" w:lineRule="auto" w:after="120"/>
      </w:pPr>
      <w:r>
        <w:rPr>
          <w:rFonts w:ascii="微软雅黑" w:hAnsi="微软雅黑"/>
          <w:sz w:val="21"/>
        </w:rPr>
        <w:t>Bugzilla 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Bullhorn CRM</w:t>
      </w:r>
    </w:p>
    <w:p>
      <w:pPr>
        <w:spacing w:line="360" w:lineRule="auto" w:after="120"/>
      </w:pPr>
      <w:r>
        <w:rPr>
          <w:rFonts w:ascii="微软雅黑" w:hAnsi="微软雅黑"/>
          <w:sz w:val="21"/>
        </w:rPr>
        <w:t># Bullhorn CRM</w:t>
      </w:r>
    </w:p>
    <w:p>
      <w:pPr>
        <w:spacing w:line="360" w:lineRule="auto" w:after="120"/>
      </w:pPr>
      <w:r>
        <w:rPr>
          <w:rFonts w:ascii="微软雅黑" w:hAnsi="微软雅黑"/>
          <w:sz w:val="21"/>
        </w:rPr>
        <w:t>Bullhorn CRM 连接器是一个</w:t>
      </w:r>
      <w:r>
        <w:rPr>
          <w:rFonts w:ascii="微软雅黑" w:hAnsi="微软雅黑"/>
          <w:color w:val="0066CC"/>
          <w:sz w:val="21"/>
          <w:u w:val="single"/>
        </w:rPr>
        <w:t>由Palantir提供的驱动程序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必要性</w:t>
            </w:r>
          </w:p>
        </w:tc>
      </w:tr>
      <w:tr>
        <w:tc>
          <w:tcPr>
            <w:tcW w:type="dxa" w:w="4451"/>
          </w:tcPr>
          <w:p>
            <w:pPr>
              <w:spacing w:after="40" w:before="40"/>
            </w:pPr>
            <w:r>
              <w:rPr>
                <w:rFonts w:ascii="微软雅黑" w:hAnsi="微软雅黑"/>
                <w:sz w:val="20"/>
              </w:rPr>
              <w:t>数据中心特定的API URLs</w:t>
            </w:r>
          </w:p>
        </w:tc>
        <w:tc>
          <w:tcPr>
            <w:tcW w:type="dxa" w:w="4451"/>
          </w:tcPr>
          <w:p>
            <w:pPr>
              <w:spacing w:after="40" w:before="40"/>
            </w:pPr>
            <w:r>
              <w:rPr>
                <w:rFonts w:ascii="微软雅黑" w:hAnsi="微软雅黑"/>
                <w:sz w:val="20"/>
              </w:rPr>
              <w:t>始终需要。由DataCenterCode设置决定</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仅在手动执行OAuth流程时需要</w:t>
            </w:r>
          </w:p>
        </w:tc>
      </w:tr>
    </w:tbl>
    <w:p/>
    <w:p>
      <w:r>
        <w:br w:type="page"/>
      </w:r>
    </w:p>
    <w:p>
      <w:pPr>
        <w:pStyle w:val="Heading1"/>
      </w:pPr>
      <w:r>
        <w:rPr>
          <w:rFonts w:ascii="微软雅黑" w:hAnsi="微软雅黑"/>
        </w:rPr>
        <w:t>Cassandra</w:t>
      </w:r>
    </w:p>
    <w:p>
      <w:pPr>
        <w:spacing w:line="360" w:lineRule="auto" w:after="120"/>
      </w:pPr>
      <w:r>
        <w:rPr>
          <w:rFonts w:ascii="微软雅黑" w:hAnsi="微软雅黑"/>
          <w:sz w:val="21"/>
        </w:rPr>
        <w:t># Cassandra</w:t>
      </w:r>
    </w:p>
    <w:p>
      <w:pPr>
        <w:spacing w:line="360" w:lineRule="auto" w:after="120"/>
      </w:pPr>
      <w:r>
        <w:rPr>
          <w:rFonts w:ascii="微软雅黑" w:hAnsi="微软雅黑"/>
          <w:sz w:val="21"/>
        </w:rPr>
        <w:t>Cassandra 连接器是一个</w:t>
      </w:r>
      <w:r>
        <w:rPr>
          <w:rFonts w:ascii="微软雅黑" w:hAnsi="微软雅黑"/>
          <w:color w:val="0066CC"/>
          <w:sz w:val="21"/>
          <w:u w:val="single"/>
        </w:rPr>
        <w:t>由Palantir提供的驱动</w:t>
      </w:r>
      <w:r>
        <w:rPr>
          <w:rFonts w:ascii="微软雅黑" w:hAnsi="微软雅黑"/>
          <w:sz w:val="21"/>
        </w:rPr>
        <w:t>连接器。此驱动的官方文档可以在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仅当 `UseSSH=FALSE`（默认），服务器和端口连接属性（默认：localhost:9042）</w:t>
            </w:r>
          </w:p>
        </w:tc>
      </w:tr>
      <w:tr>
        <w:tc>
          <w:tcPr>
            <w:tcW w:type="dxa" w:w="4451"/>
          </w:tcPr>
          <w:p>
            <w:pPr>
              <w:spacing w:after="40" w:before="40"/>
            </w:pPr>
            <w:r>
              <w:rPr>
                <w:rFonts w:ascii="微软雅黑" w:hAnsi="微软雅黑"/>
                <w:sz w:val="20"/>
              </w:rPr>
              <w:t>\&lt;LDAPServer&gt;:\&lt;LDAPPort&gt;</w:t>
            </w:r>
          </w:p>
        </w:tc>
        <w:tc>
          <w:tcPr>
            <w:tcW w:type="dxa" w:w="4451"/>
          </w:tcPr>
          <w:p>
            <w:pPr>
              <w:spacing w:after="40" w:before="40"/>
            </w:pPr>
            <w:r>
              <w:rPr>
                <w:rFonts w:ascii="微软雅黑" w:hAnsi="微软雅黑"/>
                <w:sz w:val="20"/>
              </w:rPr>
              <w:t>仅当 `AuthScheme=LDAP`（默认 `Port=389)`</w:t>
            </w:r>
          </w:p>
        </w:tc>
      </w:tr>
      <w:tr>
        <w:tc>
          <w:tcPr>
            <w:tcW w:type="dxa" w:w="4451"/>
          </w:tcPr>
          <w:p>
            <w:pPr>
              <w:spacing w:after="40" w:before="40"/>
            </w:pPr>
            <w:r>
              <w:rPr>
                <w:rFonts w:ascii="微软雅黑" w:hAnsi="微软雅黑"/>
                <w:sz w:val="20"/>
              </w:rPr>
              <w:t>\&lt;SSHServer&gt;:\&lt;SSHPort&gt;</w:t>
            </w:r>
          </w:p>
        </w:tc>
        <w:tc>
          <w:tcPr>
            <w:tcW w:type="dxa" w:w="4451"/>
          </w:tcPr>
          <w:p>
            <w:pPr>
              <w:spacing w:after="40" w:before="40"/>
            </w:pPr>
            <w:r>
              <w:rPr>
                <w:rFonts w:ascii="微软雅黑" w:hAnsi="微软雅黑"/>
                <w:sz w:val="20"/>
              </w:rPr>
              <w:t>仅当 `UseSSH=TRUE`（默认 `Port=22)`</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`AuthScheme=Kerberos`</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`AuthScheme=Kerberos` 且 Kerberos 拓扑使用多个领域</w:t>
            </w:r>
          </w:p>
        </w:tc>
      </w:tr>
    </w:tbl>
    <w:p/>
    <w:p>
      <w:r>
        <w:br w:type="page"/>
      </w:r>
    </w:p>
    <w:p>
      <w:pPr>
        <w:pStyle w:val="Heading1"/>
      </w:pPr>
      <w:r>
        <w:rPr>
          <w:rFonts w:ascii="微软雅黑" w:hAnsi="微软雅黑"/>
        </w:rPr>
        <w:t>Certinia</w:t>
      </w:r>
    </w:p>
    <w:p>
      <w:pPr>
        <w:spacing w:line="360" w:lineRule="auto" w:after="120"/>
      </w:pPr>
      <w:r>
        <w:rPr>
          <w:rFonts w:ascii="微软雅黑" w:hAnsi="微软雅黑"/>
          <w:sz w:val="21"/>
        </w:rPr>
        <w:t># Certinia</w:t>
      </w:r>
    </w:p>
    <w:p>
      <w:pPr>
        <w:spacing w:line="360" w:lineRule="auto" w:after="120"/>
      </w:pPr>
      <w:r>
        <w:rPr>
          <w:rFonts w:ascii="微软雅黑" w:hAnsi="微软雅黑"/>
          <w:sz w:val="21"/>
        </w:rPr>
        <w:t>Certinia 连接器是一个</w:t>
      </w:r>
      <w:r>
        <w:rPr>
          <w:rFonts w:ascii="微软雅黑" w:hAnsi="微软雅黑"/>
          <w:color w:val="0066CC"/>
          <w:sz w:val="21"/>
          <w:u w:val="single"/>
        </w:rPr>
        <w:t>由Palantir提供的驱动程序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test.salesforce.com</w:t>
            </w:r>
          </w:p>
        </w:tc>
        <w:tc>
          <w:tcPr>
            <w:tcW w:type="dxa" w:w="4451"/>
          </w:tcPr>
          <w:p>
            <w:pPr>
              <w:spacing w:after="40" w:before="40"/>
            </w:pPr>
            <w:r>
              <w:rPr>
                <w:rFonts w:ascii="微软雅黑" w:hAnsi="微软雅黑"/>
                <w:sz w:val="20"/>
              </w:rPr>
              <w:t>仅当 `UseSandbox=TRUE` 时</w:t>
            </w:r>
          </w:p>
        </w:tc>
      </w:tr>
      <w:tr>
        <w:tc>
          <w:tcPr>
            <w:tcW w:type="dxa" w:w="4451"/>
          </w:tcPr>
          <w:p>
            <w:pPr>
              <w:spacing w:after="40" w:before="40"/>
            </w:pPr>
            <w:r>
              <w:rPr>
                <w:rFonts w:ascii="微软雅黑" w:hAnsi="微软雅黑"/>
                <w:sz w:val="20"/>
              </w:rPr>
              <w:t>\&lt;Site&gt;.my.salesforce.com</w:t>
            </w:r>
          </w:p>
        </w:tc>
        <w:tc>
          <w:tcPr>
            <w:tcW w:type="dxa" w:w="4451"/>
          </w:tcPr>
          <w:p>
            <w:pPr>
              <w:spacing w:after="40" w:before="40"/>
            </w:pPr>
            <w:r>
              <w:rPr>
                <w:rFonts w:ascii="微软雅黑" w:hAnsi="微软雅黑"/>
                <w:sz w:val="20"/>
              </w:rPr>
              <w:t>仅在通过Salesforce进行身份验证时返回</w:t>
            </w:r>
          </w:p>
        </w:tc>
      </w:tr>
      <w:tr>
        <w:tc>
          <w:tcPr>
            <w:tcW w:type="dxa" w:w="4451"/>
          </w:tcPr>
          <w:p>
            <w:pPr>
              <w:spacing w:after="40" w:before="40"/>
            </w:pPr>
            <w:r>
              <w:rPr>
                <w:rFonts w:ascii="微软雅黑" w:hAnsi="微软雅黑"/>
                <w:sz w:val="20"/>
              </w:rPr>
              <w:t>login.salesforce.com</w:t>
            </w:r>
          </w:p>
        </w:tc>
        <w:tc>
          <w:tcPr>
            <w:tcW w:type="dxa" w:w="4451"/>
          </w:tcPr>
          <w:p>
            <w:pPr>
              <w:spacing w:after="40" w:before="40"/>
            </w:pPr>
            <w:r>
              <w:rPr>
                <w:rFonts w:ascii="微软雅黑" w:hAnsi="微软雅黑"/>
                <w:sz w:val="20"/>
              </w:rPr>
              <w:t>仅默认 LoginURL，可被 LoginURL 属性覆盖。LoginURL 在 `AuthScheme=Basic,` OAuth, OAuthPassword, OAuthJWT, OAuthPKCE 时使用</w:t>
            </w:r>
          </w:p>
        </w:tc>
      </w:tr>
      <w:tr>
        <w:tc>
          <w:tcPr>
            <w:tcW w:type="dxa" w:w="4451"/>
          </w:tcPr>
          <w:p>
            <w:pPr>
              <w:spacing w:after="40" w:before="40"/>
            </w:pPr>
            <w:r>
              <w:rPr>
                <w:rFonts w:ascii="微软雅黑" w:hAnsi="微软雅黑"/>
                <w:sz w:val="20"/>
              </w:rPr>
              <w:t>\&lt;LoginURL&gt;</w:t>
            </w:r>
          </w:p>
        </w:tc>
        <w:tc>
          <w:tcPr>
            <w:tcW w:type="dxa" w:w="4451"/>
          </w:tcPr>
          <w:p>
            <w:pPr>
              <w:spacing w:after="40" w:before="40"/>
            </w:pPr>
            <w:r>
              <w:rPr>
                <w:rFonts w:ascii="微软雅黑" w:hAnsi="微软雅黑"/>
                <w:sz w:val="20"/>
              </w:rPr>
              <w:t>用于替代 login.salesforce.com</w:t>
            </w:r>
          </w:p>
        </w:tc>
      </w:tr>
      <w:tr>
        <w:tc>
          <w:tcPr>
            <w:tcW w:type="dxa" w:w="4451"/>
          </w:tcPr>
          <w:p>
            <w:pPr>
              <w:spacing w:after="40" w:before="40"/>
            </w:pPr>
            <w:r>
              <w:rPr>
                <w:rFonts w:ascii="微软雅黑" w:hAnsi="微软雅黑"/>
                <w:sz w:val="20"/>
              </w:rPr>
              <w:t>\&lt;SSOLoginURL&gt;</w:t>
            </w:r>
          </w:p>
        </w:tc>
        <w:tc>
          <w:tcPr>
            <w:tcW w:type="dxa" w:w="4451"/>
          </w:tcPr>
          <w:p>
            <w:pPr>
              <w:spacing w:after="40" w:before="40"/>
            </w:pPr>
            <w:r>
              <w:rPr>
                <w:rFonts w:ascii="微软雅黑" w:hAnsi="微软雅黑"/>
                <w:sz w:val="20"/>
              </w:rPr>
              <w:t>仅当 `AuthScheme=Okta,` PingFederate, ADFS 时</w:t>
            </w:r>
          </w:p>
        </w:tc>
      </w:tr>
      <w:tr>
        <w:tc>
          <w:tcPr>
            <w:tcW w:type="dxa" w:w="4451"/>
          </w:tcPr>
          <w:p>
            <w:pPr>
              <w:spacing w:after="40" w:before="40"/>
            </w:pPr>
            <w:r>
              <w:rPr>
                <w:rFonts w:ascii="微软雅黑" w:hAnsi="微软雅黑"/>
                <w:sz w:val="20"/>
              </w:rPr>
              <w:t>\&lt;Subdomain&gt;.onelogin.com</w:t>
            </w:r>
          </w:p>
        </w:tc>
        <w:tc>
          <w:tcPr>
            <w:tcW w:type="dxa" w:w="4451"/>
          </w:tcPr>
          <w:p>
            <w:pPr>
              <w:spacing w:after="40" w:before="40"/>
            </w:pPr>
            <w:r>
              <w:rPr>
                <w:rFonts w:ascii="微软雅黑" w:hAnsi="微软雅黑"/>
                <w:sz w:val="20"/>
              </w:rPr>
              <w:t>仅当 `AuthScheme=OneLogin.` \&lt;Subdomain&gt; 在 SSOProperties 中设置</w:t>
            </w:r>
          </w:p>
        </w:tc>
      </w:tr>
      <w:tr>
        <w:tc>
          <w:tcPr>
            <w:tcW w:type="dxa" w:w="4451"/>
          </w:tcPr>
          <w:p>
            <w:pPr>
              <w:spacing w:after="40" w:before="40"/>
            </w:pPr>
            <w:r>
              <w:rPr>
                <w:rFonts w:ascii="微软雅黑" w:hAnsi="微软雅黑"/>
                <w:sz w:val="20"/>
              </w:rPr>
              <w:t>\&lt;SSOExchangeURL&gt;</w:t>
            </w:r>
          </w:p>
        </w:tc>
        <w:tc>
          <w:tcPr>
            <w:tcW w:type="dxa" w:w="4451"/>
          </w:tcPr>
          <w:p>
            <w:pPr>
              <w:spacing w:after="40" w:before="40"/>
            </w:pPr>
            <w:r>
              <w:rPr>
                <w:rFonts w:ascii="微软雅黑" w:hAnsi="微软雅黑"/>
                <w:sz w:val="20"/>
              </w:rPr>
              <w:t>仅当 `AuthScheme=Okta,` PingFederate, ADFS, OneLogin, AzureAD 时</w:t>
            </w:r>
          </w:p>
        </w:tc>
      </w:tr>
      <w:tr>
        <w:tc>
          <w:tcPr>
            <w:tcW w:type="dxa" w:w="4451"/>
          </w:tcPr>
          <w:p>
            <w:pPr>
              <w:spacing w:after="40" w:before="40"/>
            </w:pPr>
            <w:r>
              <w:rPr>
                <w:rFonts w:ascii="微软雅黑" w:hAnsi="微软雅黑"/>
                <w:sz w:val="20"/>
              </w:rPr>
              <w:t>\&lt;Resource&gt;</w:t>
            </w:r>
          </w:p>
        </w:tc>
        <w:tc>
          <w:tcPr>
            <w:tcW w:type="dxa" w:w="4451"/>
          </w:tcPr>
          <w:p>
            <w:pPr>
              <w:spacing w:after="40" w:before="40"/>
            </w:pPr>
            <w:r>
              <w:rPr>
                <w:rFonts w:ascii="微软雅黑" w:hAnsi="微软雅黑"/>
                <w:sz w:val="20"/>
              </w:rPr>
              <w:t>仅当 `AuthScheme=AzureAD.` \&lt;Resource&gt; 在 SSOProperties 中设置</w:t>
            </w:r>
          </w:p>
        </w:tc>
      </w:tr>
      <w:tr>
        <w:tc>
          <w:tcPr>
            <w:tcW w:type="dxa" w:w="4451"/>
          </w:tcPr>
          <w:p>
            <w:pPr>
              <w:spacing w:after="40" w:before="40"/>
            </w:pPr>
            <w:r>
              <w:rPr>
                <w:rFonts w:ascii="微软雅黑" w:hAnsi="微软雅黑"/>
                <w:sz w:val="20"/>
              </w:rPr>
              <w:t>\&lt;RelyingParty&gt;</w:t>
            </w:r>
          </w:p>
        </w:tc>
        <w:tc>
          <w:tcPr>
            <w:tcW w:type="dxa" w:w="4451"/>
          </w:tcPr>
          <w:p>
            <w:pPr>
              <w:spacing w:after="40" w:before="40"/>
            </w:pPr>
            <w:r>
              <w:rPr>
                <w:rFonts w:ascii="微软雅黑" w:hAnsi="微软雅黑"/>
                <w:sz w:val="20"/>
              </w:rPr>
              <w:t>仅当 `AuthScheme=ADFS.` \&lt;RelyingParty&gt; 在 SSOProperties 中设置</w:t>
            </w:r>
          </w:p>
        </w:tc>
      </w:tr>
    </w:tbl>
    <w:p/>
    <w:p>
      <w:r>
        <w:br w:type="page"/>
      </w:r>
    </w:p>
    <w:p>
      <w:pPr>
        <w:pStyle w:val="Heading1"/>
      </w:pPr>
      <w:r>
        <w:rPr>
          <w:rFonts w:ascii="微软雅黑" w:hAnsi="微软雅黑"/>
        </w:rPr>
        <w:t>Cloudant</w:t>
      </w:r>
    </w:p>
    <w:p>
      <w:pPr>
        <w:spacing w:line="360" w:lineRule="auto" w:after="120"/>
      </w:pPr>
      <w:r>
        <w:rPr>
          <w:rFonts w:ascii="微软雅黑" w:hAnsi="微软雅黑"/>
          <w:sz w:val="21"/>
        </w:rPr>
        <w:t># Cloudant</w:t>
      </w:r>
    </w:p>
    <w:p>
      <w:pPr>
        <w:spacing w:line="360" w:lineRule="auto" w:after="120"/>
      </w:pPr>
      <w:r>
        <w:rPr>
          <w:rFonts w:ascii="微软雅黑" w:hAnsi="微软雅黑"/>
          <w:sz w:val="21"/>
        </w:rPr>
        <w:t>Cloudant连接器是一个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，则代理必须被允许连接到您选择的系统。这意味着代理必须能够到达目标IP地址，并且目标系统必须配置为允许来自代理的连接。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仅当`AuthScheme=OAuth`或使用本地实例（本地实例格式为\&lt;Server&gt;:\&lt;Port&gt;）</w:t>
            </w:r>
          </w:p>
        </w:tc>
      </w:tr>
      <w:tr>
        <w:tc>
          <w:tcPr>
            <w:tcW w:type="dxa" w:w="4451"/>
          </w:tcPr>
          <w:p>
            <w:pPr>
              <w:spacing w:after="40" w:before="40"/>
            </w:pPr>
            <w:r>
              <w:rPr>
                <w:rFonts w:ascii="微软雅黑" w:hAnsi="微软雅黑"/>
                <w:sz w:val="20"/>
              </w:rPr>
              <w:t>\&lt;User&gt;.cloudant.com</w:t>
            </w:r>
          </w:p>
        </w:tc>
        <w:tc>
          <w:tcPr>
            <w:tcW w:type="dxa" w:w="4451"/>
          </w:tcPr>
          <w:p>
            <w:pPr>
              <w:spacing w:after="40" w:before="40"/>
            </w:pPr>
            <w:r>
              <w:rPr>
                <w:rFonts w:ascii="微软雅黑" w:hAnsi="微软雅黑"/>
                <w:sz w:val="20"/>
              </w:rPr>
              <w:t>仅当`AuthScheme=Basic`</w:t>
            </w:r>
          </w:p>
        </w:tc>
      </w:tr>
    </w:tbl>
    <w:p/>
    <w:p>
      <w:r>
        <w:br w:type="page"/>
      </w:r>
    </w:p>
    <w:p>
      <w:pPr>
        <w:pStyle w:val="Heading1"/>
      </w:pPr>
      <w:r>
        <w:rPr>
          <w:rFonts w:ascii="微软雅黑" w:hAnsi="微软雅黑"/>
        </w:rPr>
        <w:t>CockroachDB</w:t>
      </w:r>
    </w:p>
    <w:p>
      <w:pPr>
        <w:spacing w:line="360" w:lineRule="auto" w:after="120"/>
      </w:pPr>
      <w:r>
        <w:rPr>
          <w:rFonts w:ascii="微软雅黑" w:hAnsi="微软雅黑"/>
          <w:sz w:val="21"/>
        </w:rPr>
        <w:t># CockroachDB</w:t>
      </w:r>
    </w:p>
    <w:p>
      <w:pPr>
        <w:spacing w:line="360" w:lineRule="auto" w:after="120"/>
      </w:pPr>
      <w:r>
        <w:rPr>
          <w:rFonts w:ascii="微软雅黑" w:hAnsi="微软雅黑"/>
          <w:sz w:val="21"/>
        </w:rPr>
        <w:t>CockroachDB 连接器是</w:t>
      </w:r>
      <w:r>
        <w:rPr>
          <w:rFonts w:ascii="微软雅黑" w:hAnsi="微软雅黑"/>
          <w:color w:val="0066CC"/>
          <w:sz w:val="21"/>
          <w:u w:val="single"/>
        </w:rPr>
        <w:t>Palantir 提供的驱动程序</w:t>
      </w:r>
      <w:r>
        <w:rPr>
          <w:rFonts w:ascii="微软雅黑" w:hAnsi="微软雅黑"/>
          <w:sz w:val="21"/>
        </w:rPr>
        <w:t>连接器。此驱动程序的官方文档可在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始终。服务器和端口连接属性（默认：localhost:26257）</w:t>
            </w:r>
          </w:p>
        </w:tc>
      </w:tr>
    </w:tbl>
    <w:p/>
    <w:p>
      <w:r>
        <w:br w:type="page"/>
      </w:r>
    </w:p>
    <w:p>
      <w:pPr>
        <w:pStyle w:val="Heading1"/>
      </w:pPr>
      <w:r>
        <w:rPr>
          <w:rFonts w:ascii="微软雅黑" w:hAnsi="微软雅黑"/>
        </w:rPr>
        <w:t>Confluence</w:t>
      </w:r>
    </w:p>
    <w:p>
      <w:pPr>
        <w:spacing w:line="360" w:lineRule="auto" w:after="120"/>
      </w:pPr>
      <w:r>
        <w:rPr>
          <w:rFonts w:ascii="微软雅黑" w:hAnsi="微软雅黑"/>
          <w:sz w:val="21"/>
        </w:rPr>
        <w:t># Confluence</w:t>
      </w:r>
    </w:p>
    <w:p>
      <w:pPr>
        <w:spacing w:line="360" w:lineRule="auto" w:after="120"/>
      </w:pPr>
      <w:r>
        <w:rPr>
          <w:rFonts w:ascii="微软雅黑" w:hAnsi="微软雅黑"/>
          <w:sz w:val="21"/>
        </w:rPr>
        <w:t>Confluence连接器是一个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要求</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r>
        <w:tc>
          <w:tcPr>
            <w:tcW w:type="dxa" w:w="4451"/>
          </w:tcPr>
          <w:p>
            <w:pPr>
              <w:spacing w:after="40" w:before="40"/>
            </w:pPr>
            <w:r>
              <w:rPr>
                <w:rFonts w:ascii="微软雅黑" w:hAnsi="微软雅黑"/>
                <w:sz w:val="20"/>
              </w:rPr>
              <w:t>api.atlassian.com</w:t>
            </w:r>
          </w:p>
        </w:tc>
        <w:tc>
          <w:tcPr>
            <w:tcW w:type="dxa" w:w="4451"/>
          </w:tcPr>
          <w:p>
            <w:pPr>
              <w:spacing w:after="40" w:before="40"/>
            </w:pPr>
            <w:r>
              <w:rPr>
                <w:rFonts w:ascii="微软雅黑" w:hAnsi="微软雅黑"/>
                <w:sz w:val="20"/>
              </w:rPr>
              <w:t>仅当 `AuthScheme=OAuth` 时</w:t>
            </w:r>
          </w:p>
        </w:tc>
      </w:tr>
      <w:tr>
        <w:tc>
          <w:tcPr>
            <w:tcW w:type="dxa" w:w="4451"/>
          </w:tcPr>
          <w:p>
            <w:pPr>
              <w:spacing w:after="40" w:before="40"/>
            </w:pPr>
            <w:r>
              <w:rPr>
                <w:rFonts w:ascii="微软雅黑" w:hAnsi="微软雅黑"/>
                <w:sz w:val="20"/>
              </w:rPr>
              <w:t>\&lt;SSOLoginURL&gt;</w:t>
            </w:r>
          </w:p>
        </w:tc>
        <w:tc>
          <w:tcPr>
            <w:tcW w:type="dxa" w:w="4451"/>
          </w:tcPr>
          <w:p>
            <w:pPr>
              <w:spacing w:after="40" w:before="40"/>
            </w:pPr>
            <w:r>
              <w:rPr>
                <w:rFonts w:ascii="微软雅黑" w:hAnsi="微软雅黑"/>
                <w:sz w:val="20"/>
              </w:rPr>
              <w:t>仅当 `AuthScheme=Okta` 或 Crowd 时</w:t>
            </w:r>
          </w:p>
        </w:tc>
      </w:tr>
      <w:tr>
        <w:tc>
          <w:tcPr>
            <w:tcW w:type="dxa" w:w="4451"/>
          </w:tcPr>
          <w:p>
            <w:pPr>
              <w:spacing w:after="40" w:before="40"/>
            </w:pPr>
            <w:r>
              <w:rPr>
                <w:rFonts w:ascii="微软雅黑" w:hAnsi="微软雅黑"/>
                <w:sz w:val="20"/>
              </w:rPr>
              <w:t>\&lt;SSOExchangeURL&gt;</w:t>
            </w:r>
          </w:p>
        </w:tc>
        <w:tc>
          <w:tcPr>
            <w:tcW w:type="dxa" w:w="4451"/>
          </w:tcPr>
          <w:p>
            <w:pPr>
              <w:spacing w:after="40" w:before="40"/>
            </w:pPr>
            <w:r>
              <w:rPr>
                <w:rFonts w:ascii="微软雅黑" w:hAnsi="微软雅黑"/>
                <w:sz w:val="20"/>
              </w:rPr>
              <w:t>仅当 `AuthScheme=Okta` 或 Crowd 时</w:t>
            </w:r>
          </w:p>
        </w:tc>
      </w:tr>
    </w:tbl>
    <w:p/>
    <w:p>
      <w:r>
        <w:br w:type="page"/>
      </w:r>
    </w:p>
    <w:p>
      <w:pPr>
        <w:pStyle w:val="Heading1"/>
      </w:pPr>
      <w:r>
        <w:rPr>
          <w:rFonts w:ascii="微软雅黑" w:hAnsi="微软雅黑"/>
        </w:rPr>
        <w:t>Couchbase</w:t>
      </w:r>
    </w:p>
    <w:p>
      <w:pPr>
        <w:spacing w:line="360" w:lineRule="auto" w:after="120"/>
      </w:pPr>
      <w:r>
        <w:rPr>
          <w:rFonts w:ascii="微软雅黑" w:hAnsi="微软雅黑"/>
          <w:sz w:val="21"/>
        </w:rPr>
        <w:t># Couchbase</w:t>
      </w:r>
    </w:p>
    <w:p>
      <w:pPr>
        <w:spacing w:line="360" w:lineRule="auto" w:after="120"/>
      </w:pPr>
      <w:r>
        <w:rPr>
          <w:rFonts w:ascii="微软雅黑" w:hAnsi="微软雅黑"/>
          <w:sz w:val="21"/>
        </w:rPr>
        <w:t>Couchbase 连接器是一个</w:t>
      </w:r>
      <w:r>
        <w:rPr>
          <w:rFonts w:ascii="微软雅黑" w:hAnsi="微软雅黑"/>
          <w:color w:val="0066CC"/>
          <w:sz w:val="21"/>
          <w:u w:val="single"/>
        </w:rPr>
        <w:t>由 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w:t>
            </w:r>
          </w:p>
        </w:tc>
        <w:tc>
          <w:tcPr>
            <w:tcW w:type="dxa" w:w="4451"/>
          </w:tcPr>
          <w:p>
            <w:pPr>
              <w:spacing w:after="40" w:before="40"/>
            </w:pPr>
            <w:r>
              <w:rPr>
                <w:rFonts w:ascii="微软雅黑" w:hAnsi="微软雅黑"/>
                <w:sz w:val="20"/>
              </w:rPr>
              <w:t>仅当 `ConnectionMode=Direct`（默认）时；服务器连接属性。可以是 IP 地址或 HTTP/S URL。可以接受多个 URL</w:t>
            </w:r>
          </w:p>
        </w:tc>
      </w:tr>
      <w:tr>
        <w:tc>
          <w:tcPr>
            <w:tcW w:type="dxa" w:w="4451"/>
          </w:tcPr>
          <w:p>
            <w:pPr>
              <w:spacing w:after="40" w:before="40"/>
            </w:pPr>
            <w:r>
              <w:rPr>
                <w:rFonts w:ascii="微软雅黑" w:hAnsi="微软雅黑"/>
                <w:sz w:val="20"/>
              </w:rPr>
              <w:t>\&lt;DNSServer&gt;</w:t>
            </w:r>
          </w:p>
        </w:tc>
        <w:tc>
          <w:tcPr>
            <w:tcW w:type="dxa" w:w="4451"/>
          </w:tcPr>
          <w:p>
            <w:pPr>
              <w:spacing w:after="40" w:before="40"/>
            </w:pPr>
            <w:r>
              <w:rPr>
                <w:rFonts w:ascii="微软雅黑" w:hAnsi="微软雅黑"/>
                <w:sz w:val="20"/>
              </w:rPr>
              <w:t>仅当 `ConnectionMode=Cloud` 时，DNS 服务器用于查找服务器地址（默认端口为 53，端口可以通过 \&lt;Server&gt;:\&lt;Port&gt; 传递，但不是必需的）</w:t>
            </w:r>
          </w:p>
        </w:tc>
      </w:tr>
      <w:tr>
        <w:tc>
          <w:tcPr>
            <w:tcW w:type="dxa" w:w="4451"/>
          </w:tcPr>
          <w:p>
            <w:pPr>
              <w:spacing w:after="40" w:before="40"/>
            </w:pPr>
            <w:r>
              <w:rPr>
                <w:rFonts w:ascii="微软雅黑" w:hAnsi="微软雅黑"/>
                <w:sz w:val="20"/>
              </w:rPr>
              <w:t>\&lt;N1QLPort&gt;</w:t>
            </w:r>
          </w:p>
        </w:tc>
        <w:tc>
          <w:tcPr>
            <w:tcW w:type="dxa" w:w="4451"/>
          </w:tcPr>
          <w:p>
            <w:pPr>
              <w:spacing w:after="40" w:before="40"/>
            </w:pPr>
            <w:r>
              <w:rPr>
                <w:rFonts w:ascii="微软雅黑" w:hAnsi="微软雅黑"/>
                <w:sz w:val="20"/>
              </w:rPr>
              <w:t>仅当 `ConnectionMode=Direct` 且 `CouchbaseServer=N1QL` 时，端口默认为 SSL 为 18093，非 SSL 为 8093</w:t>
            </w:r>
          </w:p>
        </w:tc>
      </w:tr>
      <w:tr>
        <w:tc>
          <w:tcPr>
            <w:tcW w:type="dxa" w:w="4451"/>
          </w:tcPr>
          <w:p>
            <w:pPr>
              <w:spacing w:after="40" w:before="40"/>
            </w:pPr>
            <w:r>
              <w:rPr>
                <w:rFonts w:ascii="微软雅黑" w:hAnsi="微软雅黑"/>
                <w:sz w:val="20"/>
              </w:rPr>
              <w:t>\&lt;AnalyticsPort&gt;</w:t>
            </w:r>
          </w:p>
        </w:tc>
        <w:tc>
          <w:tcPr>
            <w:tcW w:type="dxa" w:w="4451"/>
          </w:tcPr>
          <w:p>
            <w:pPr>
              <w:spacing w:after="40" w:before="40"/>
            </w:pPr>
            <w:r>
              <w:rPr>
                <w:rFonts w:ascii="微软雅黑" w:hAnsi="微软雅黑"/>
                <w:sz w:val="20"/>
              </w:rPr>
              <w:t>仅当 `ConnectionMode=Direct` 且 `CouchbaseServer=Analytics` 时，端口默认为 SSL 为 18095，非 SSL 为 8095</w:t>
            </w:r>
          </w:p>
        </w:tc>
      </w:tr>
      <w:tr>
        <w:tc>
          <w:tcPr>
            <w:tcW w:type="dxa" w:w="4451"/>
          </w:tcPr>
          <w:p>
            <w:pPr>
              <w:spacing w:after="40" w:before="40"/>
            </w:pPr>
            <w:r>
              <w:rPr>
                <w:rFonts w:ascii="微软雅黑" w:hAnsi="微软雅黑"/>
                <w:sz w:val="20"/>
              </w:rPr>
              <w:t>\&lt;WebConsolePort&gt;</w:t>
            </w:r>
          </w:p>
        </w:tc>
        <w:tc>
          <w:tcPr>
            <w:tcW w:type="dxa" w:w="4451"/>
          </w:tcPr>
          <w:p>
            <w:pPr>
              <w:spacing w:after="40" w:before="40"/>
            </w:pPr>
            <w:r>
              <w:rPr>
                <w:rFonts w:ascii="微软雅黑" w:hAnsi="微软雅黑"/>
                <w:sz w:val="20"/>
              </w:rPr>
              <w:t>仅当 `ConnectionMode=Direct` 时，端口默认为 SSL 为 18091，非 SSL 为 8091</w:t>
            </w:r>
          </w:p>
        </w:tc>
      </w:tr>
    </w:tbl>
    <w:p/>
    <w:p>
      <w:r>
        <w:br w:type="page"/>
      </w:r>
    </w:p>
    <w:p>
      <w:pPr>
        <w:pStyle w:val="Heading1"/>
      </w:pPr>
      <w:r>
        <w:rPr>
          <w:rFonts w:ascii="微软雅黑" w:hAnsi="微软雅黑"/>
        </w:rPr>
        <w:t>自定义 JDBC 源</w:t>
      </w:r>
    </w:p>
    <w:p>
      <w:pPr>
        <w:spacing w:line="360" w:lineRule="auto" w:after="120"/>
      </w:pPr>
      <w:r>
        <w:rPr>
          <w:rFonts w:ascii="微软雅黑" w:hAnsi="微软雅黑"/>
          <w:sz w:val="21"/>
        </w:rPr>
        <w:t># 自定义 JDBC 源</w:t>
      </w:r>
    </w:p>
    <w:p>
      <w:pPr>
        <w:spacing w:line="360" w:lineRule="auto" w:after="120"/>
      </w:pPr>
      <w:r>
        <w:rPr>
          <w:rFonts w:ascii="微软雅黑" w:hAnsi="微软雅黑"/>
          <w:sz w:val="21"/>
        </w:rPr>
        <w:t>连接 Foundry 到 JDBC 源，以便在 Foundry 和大多数关系数据库及数据仓库之间读取和同步数据。</w:t>
      </w:r>
    </w:p>
    <w:p>
      <w:pPr>
        <w:spacing w:line="360" w:lineRule="auto" w:after="120"/>
      </w:pPr>
      <w:r>
        <w:rPr>
          <w:rFonts w:ascii="微软雅黑" w:hAnsi="微软雅黑"/>
          <w:sz w:val="21"/>
        </w:rPr>
        <w:t>一旦配置好源，您可以灵活地定义如何使用在提取定义中指定的 SQL 查询从数据库同步数据。此外，您可以</w:t>
      </w:r>
      <w:r>
        <w:rPr>
          <w:rFonts w:ascii="微软雅黑" w:hAnsi="微软雅黑"/>
          <w:color w:val="0066CC"/>
          <w:sz w:val="21"/>
          <w:u w:val="single"/>
        </w:rPr>
        <w:t>配置增量同步</w:t>
      </w:r>
      <w:r>
        <w:rPr>
          <w:rFonts w:ascii="微软雅黑" w:hAnsi="微软雅黑"/>
          <w:sz w:val="21"/>
        </w:rPr>
        <w:t>，只读取自上次同步以来更新的数据。</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 xml:space="preserve">应用程序，并在屏幕右上角选择 </w:t>
      </w:r>
      <w:r>
        <w:rPr>
          <w:rFonts w:ascii="微软雅黑" w:hAnsi="微软雅黑"/>
          <w:b/>
          <w:sz w:val="21"/>
        </w:rPr>
        <w:t>+ 新建源</w:t>
      </w:r>
      <w:r>
        <w:rPr>
          <w:rFonts w:ascii="微软雅黑" w:hAnsi="微软雅黑"/>
          <w:sz w:val="21"/>
        </w:rPr>
        <w:t>。</w:t>
      </w:r>
    </w:p>
    <w:p>
      <w:pPr>
        <w:pStyle w:val="ListNumber"/>
        <w:spacing w:line="360" w:lineRule="auto" w:after="120"/>
      </w:pPr>
      <w:r>
        <w:rPr>
          <w:rFonts w:ascii="微软雅黑" w:hAnsi="微软雅黑"/>
          <w:sz w:val="21"/>
        </w:rPr>
        <w:t xml:space="preserve">从列出的类型中找到您的特定源（例如 </w:t>
      </w:r>
      <w:r>
        <w:rPr>
          <w:rFonts w:ascii="微软雅黑" w:hAnsi="微软雅黑"/>
          <w:b/>
          <w:sz w:val="21"/>
        </w:rPr>
        <w:t>BigQuery</w:t>
      </w:r>
      <w:r>
        <w:rPr>
          <w:rFonts w:ascii="微软雅黑" w:hAnsi="微软雅黑"/>
          <w:sz w:val="21"/>
        </w:rPr>
        <w:t xml:space="preserve"> 或 </w:t>
      </w:r>
      <w:r>
        <w:rPr>
          <w:rFonts w:ascii="微软雅黑" w:hAnsi="微软雅黑"/>
          <w:b/>
          <w:sz w:val="21"/>
        </w:rPr>
        <w:t>PostgreSQL</w:t>
      </w:r>
      <w:r>
        <w:rPr>
          <w:rFonts w:ascii="微软雅黑" w:hAnsi="微软雅黑"/>
          <w:sz w:val="21"/>
        </w:rPr>
        <w:t xml:space="preserve">）。如果您的连接器类型未列出，请选择 </w:t>
      </w:r>
      <w:r>
        <w:rPr>
          <w:rFonts w:ascii="微软雅黑" w:hAnsi="微软雅黑"/>
          <w:b/>
          <w:sz w:val="21"/>
        </w:rPr>
        <w:t>JDBC</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**中介代理连接**</w:t>
      </w:r>
      <w:r>
        <w:rPr>
          <w:rFonts w:ascii="微软雅黑" w:hAnsi="微软雅黑"/>
          <w:sz w:val="21"/>
        </w:rPr>
        <w:t>。</w:t>
      </w:r>
    </w:p>
    <w:p>
      <w:pPr>
        <w:pStyle w:val="ListNumber"/>
        <w:spacing w:line="360" w:lineRule="auto" w:after="120"/>
      </w:pPr>
      <w:r>
        <w:rPr>
          <w:rFonts w:ascii="微软雅黑" w:hAnsi="微软雅黑"/>
          <w:sz w:val="21"/>
        </w:rPr>
        <w:t>按照额外的配置提示，使用以下部分中的信息继续设置您的连接器。</w:t>
      </w:r>
    </w:p>
    <w:p>
      <w:pPr>
        <w:pStyle w:val="Heading2"/>
      </w:pPr>
      <w:r>
        <w:rPr>
          <w:rFonts w:ascii="微软雅黑" w:hAnsi="微软雅黑"/>
        </w:rPr>
        <w:t>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参数</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`URL`</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请参考源系统的文档以获取 JDBC URL 格式，并查看 [Java 文档 ↗](https://docs.oracle.com/javase/tutorial/jdbc/basics/connecting.html) 以获取更多信息。</w:t>
            </w:r>
          </w:p>
        </w:tc>
      </w:tr>
      <w:tr>
        <w:tc>
          <w:tcPr>
            <w:tcW w:type="dxa" w:w="2967"/>
          </w:tcPr>
          <w:p>
            <w:pPr>
              <w:spacing w:after="40" w:before="40"/>
            </w:pPr>
            <w:r>
              <w:rPr>
                <w:rFonts w:ascii="微软雅黑" w:hAnsi="微软雅黑"/>
                <w:sz w:val="20"/>
              </w:rPr>
              <w:t>`Driver class`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输入连接到数据库时使用的驱动程序类。此驱动程序必须在数据连接运行时的类路径上。了解更多关于 [JDBC 驱动程序](#jdbc-drivers)的信息。</w:t>
            </w:r>
          </w:p>
        </w:tc>
      </w:tr>
      <w:tr>
        <w:tc>
          <w:tcPr>
            <w:tcW w:type="dxa" w:w="2967"/>
          </w:tcPr>
          <w:p>
            <w:pPr>
              <w:spacing w:after="40" w:before="40"/>
            </w:pPr>
            <w:r>
              <w:rPr>
                <w:rFonts w:ascii="微软雅黑" w:hAnsi="微软雅黑"/>
                <w:sz w:val="20"/>
              </w:rPr>
              <w:t>`Credentials`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JDBC 连接的用户名和密码凭据。</w:t>
            </w:r>
          </w:p>
        </w:tc>
      </w:tr>
      <w:tr>
        <w:tc>
          <w:tcPr>
            <w:tcW w:type="dxa" w:w="2967"/>
          </w:tcPr>
          <w:p>
            <w:pPr>
              <w:spacing w:after="40" w:before="40"/>
            </w:pPr>
            <w:r>
              <w:rPr>
                <w:rFonts w:ascii="微软雅黑" w:hAnsi="微软雅黑"/>
                <w:sz w:val="20"/>
              </w:rPr>
              <w:t>`JDBC properties`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添加属性名称和值以配置连接行为。了解更多关于 [JDBC 属性](#jdbc-properties)的信息。</w:t>
            </w:r>
          </w:p>
        </w:tc>
      </w:tr>
      <w:tr>
        <w:tc>
          <w:tcPr>
            <w:tcW w:type="dxa" w:w="2967"/>
          </w:tcPr>
          <w:p>
            <w:pPr>
              <w:spacing w:after="40" w:before="40"/>
            </w:pPr>
            <w:r>
              <w:rPr>
                <w:rFonts w:ascii="微软雅黑" w:hAnsi="微软雅黑"/>
                <w:sz w:val="20"/>
              </w:rPr>
              <w:t>`Advanced Options`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展开此字段以添加非必填的 JDBC 输出配置。了解更多关于 [输出设置](#output-overrides-source)的信息。</w:t>
            </w:r>
          </w:p>
        </w:tc>
      </w:tr>
    </w:tbl>
    <w:p/>
    <w:p>
      <w:pPr>
        <w:pStyle w:val="Heading3"/>
      </w:pPr>
      <w:r>
        <w:rPr>
          <w:rFonts w:ascii="微软雅黑" w:hAnsi="微软雅黑"/>
        </w:rPr>
        <w:t>JDBC 驱动程序</w:t>
      </w:r>
    </w:p>
    <w:p>
      <w:pPr>
        <w:spacing w:line="360" w:lineRule="auto" w:after="120"/>
      </w:pPr>
      <w:r>
        <w:rPr>
          <w:rFonts w:ascii="微软雅黑" w:hAnsi="微软雅黑"/>
          <w:sz w:val="21"/>
        </w:rPr>
        <w:t>默认情况下，数据连接代理具有连接到 JDBC 兼容系统的能力。然而，您</w:t>
      </w:r>
      <w:r>
        <w:rPr>
          <w:rFonts w:ascii="微软雅黑" w:hAnsi="微软雅黑"/>
          <w:b/>
          <w:sz w:val="21"/>
        </w:rPr>
        <w:t>必须</w:t>
      </w:r>
      <w:r>
        <w:rPr>
          <w:rFonts w:ascii="微软雅黑" w:hAnsi="微软雅黑"/>
          <w:sz w:val="21"/>
        </w:rPr>
        <w:t xml:space="preserve">提供 </w:t>
      </w:r>
      <w:r>
        <w:rPr>
          <w:rFonts w:ascii="微软雅黑" w:hAnsi="微软雅黑"/>
          <w:color w:val="0066CC"/>
          <w:sz w:val="21"/>
          <w:u w:val="single"/>
        </w:rPr>
        <w:t>JDBC 驱动程序 ↗</w:t>
      </w:r>
      <w:r>
        <w:rPr>
          <w:rFonts w:ascii="微软雅黑" w:hAnsi="微软雅黑"/>
          <w:sz w:val="21"/>
        </w:rPr>
        <w:t xml:space="preserve"> 才能成功连接到系统。您还必须指定驱动程序类，通常在特定驱动程序的公共文档中可以找到。例如，您可以在 Snowflake 的 JDBC 驱动程序的</w:t>
      </w:r>
      <w:r>
        <w:rPr>
          <w:rFonts w:ascii="微软雅黑" w:hAnsi="微软雅黑"/>
          <w:color w:val="0066CC"/>
          <w:sz w:val="21"/>
          <w:u w:val="single"/>
        </w:rPr>
        <w:t>公共文档 ↗</w:t>
      </w:r>
      <w:r>
        <w:rPr>
          <w:rFonts w:ascii="微软雅黑" w:hAnsi="微软雅黑"/>
          <w:sz w:val="21"/>
        </w:rPr>
        <w:t>中找到该类。</w:t>
      </w:r>
    </w:p>
    <w:p>
      <w:pPr>
        <w:spacing w:line="360" w:lineRule="auto" w:after="120"/>
      </w:pPr>
      <w:r>
        <w:rPr>
          <w:rFonts w:ascii="微软雅黑" w:hAnsi="微软雅黑"/>
          <w:sz w:val="21"/>
        </w:rPr>
        <w:t>#### 直接连接</w:t>
      </w:r>
    </w:p>
    <w:p>
      <w:pPr>
        <w:spacing w:line="360" w:lineRule="auto" w:after="120"/>
      </w:pPr>
      <w:r>
        <w:rPr>
          <w:rFonts w:ascii="微软雅黑" w:hAnsi="微软雅黑"/>
          <w:sz w:val="21"/>
        </w:rPr>
        <w:t>通过互联网的</w:t>
      </w:r>
      <w:r>
        <w:rPr>
          <w:rFonts w:ascii="微软雅黑" w:hAnsi="微软雅黑"/>
          <w:color w:val="0066CC"/>
          <w:sz w:val="21"/>
          <w:u w:val="single"/>
        </w:rPr>
        <w:t>直接连接</w:t>
      </w:r>
      <w:r>
        <w:rPr>
          <w:rFonts w:ascii="微软雅黑" w:hAnsi="微软雅黑"/>
          <w:sz w:val="21"/>
        </w:rPr>
        <w:t xml:space="preserve">不需要 Palantir 签署的驱动程序。您通常可以从特定源类型的文档中找到并下载驱动程序（例如 </w:t>
      </w:r>
      <w:r>
        <w:rPr>
          <w:rFonts w:ascii="微软雅黑" w:hAnsi="微软雅黑"/>
          <w:color w:val="0066CC"/>
          <w:sz w:val="21"/>
          <w:u w:val="single"/>
        </w:rPr>
        <w:t>Google BigQuery ↗</w:t>
      </w:r>
      <w:r>
        <w:rPr>
          <w:rFonts w:ascii="微软雅黑" w:hAnsi="微软雅黑"/>
          <w:sz w:val="21"/>
        </w:rPr>
        <w:t>）。然后，您可以在</w:t>
      </w:r>
      <w:r>
        <w:rPr>
          <w:rFonts w:ascii="微软雅黑" w:hAnsi="微软雅黑"/>
          <w:color w:val="0066CC"/>
          <w:sz w:val="21"/>
          <w:u w:val="single"/>
        </w:rPr>
        <w:t>配置连接</w:t>
      </w:r>
      <w:r>
        <w:rPr>
          <w:rFonts w:ascii="微软雅黑" w:hAnsi="微软雅黑"/>
          <w:sz w:val="21"/>
        </w:rPr>
        <w:t>时上传驱动程序。</w:t>
      </w:r>
    </w:p>
    <w:p>
      <w:pPr>
        <w:spacing w:line="360" w:lineRule="auto" w:after="120"/>
      </w:pPr>
      <w:r>
        <w:rPr>
          <w:rFonts w:ascii="微软雅黑" w:hAnsi="微软雅黑"/>
          <w:sz w:val="21"/>
        </w:rPr>
        <w:t>#### 代理工作器连接</w:t>
      </w:r>
    </w:p>
    <w:p>
      <w:pPr>
        <w:spacing w:line="360" w:lineRule="auto" w:after="120"/>
      </w:pPr>
      <w:r>
        <w:rPr>
          <w:rFonts w:ascii="微软雅黑" w:hAnsi="微软雅黑"/>
          <w:color w:val="0066CC"/>
          <w:sz w:val="21"/>
          <w:u w:val="single"/>
        </w:rPr>
        <w:t>代理工作器连接</w:t>
      </w:r>
      <w:r>
        <w:rPr>
          <w:rFonts w:ascii="微软雅黑" w:hAnsi="微软雅黑"/>
          <w:sz w:val="21"/>
        </w:rPr>
        <w:t>需要手动在代理上上传驱动程序。</w:t>
      </w:r>
    </w:p>
    <w:p>
      <w:pPr>
        <w:spacing w:line="360" w:lineRule="auto" w:after="120"/>
      </w:pPr>
      <w:r>
        <w:rPr>
          <w:rFonts w:ascii="微软雅黑" w:hAnsi="微软雅黑"/>
          <w:sz w:val="21"/>
        </w:rPr>
        <w:t>出于安全原因，代理要求 JDBC 驱动程序由 Palantir 签署以保证其真实性。请联系 Palantir 客服支持以获取连接所需的签署版驱动程序。将未签署的驱动程序上传到代理将阻止其启动。</w:t>
      </w:r>
    </w:p>
    <w:p>
      <w:pPr>
        <w:spacing w:line="360" w:lineRule="auto" w:after="120"/>
      </w:pPr>
      <w:r>
        <w:rPr>
          <w:rFonts w:ascii="微软雅黑" w:hAnsi="微软雅黑"/>
          <w:sz w:val="21"/>
        </w:rPr>
        <w:t>要指派驱动程序到代理，请按照以下步骤操作：</w:t>
      </w:r>
    </w:p>
    <w:p>
      <w:pPr>
        <w:pStyle w:val="ListNumber"/>
        <w:spacing w:line="360" w:lineRule="auto" w:after="120"/>
      </w:pPr>
      <w:r>
        <w:rPr>
          <w:rFonts w:ascii="微软雅黑" w:hAnsi="微软雅黑"/>
          <w:sz w:val="21"/>
        </w:rPr>
        <w:t xml:space="preserve">导航到数据连接中的代理概览页面，并选择 </w:t>
      </w:r>
      <w:r>
        <w:rPr>
          <w:rFonts w:ascii="微软雅黑" w:hAnsi="微软雅黑"/>
          <w:b/>
          <w:sz w:val="21"/>
        </w:rPr>
        <w:t>代理设置</w:t>
      </w:r>
      <w:r>
        <w:rPr>
          <w:rFonts w:ascii="微软雅黑" w:hAnsi="微软雅黑"/>
          <w:sz w:val="21"/>
        </w:rPr>
        <w:t xml:space="preserve"> 标签。</w:t>
      </w:r>
    </w:p>
    <w:p>
      <w:pPr>
        <w:pStyle w:val="ListNumber"/>
        <w:spacing w:line="360" w:lineRule="auto" w:after="120"/>
      </w:pPr>
      <w:r>
        <w:rPr>
          <w:rFonts w:ascii="微软雅黑" w:hAnsi="微软雅黑"/>
          <w:sz w:val="21"/>
        </w:rPr>
        <w:t xml:space="preserve">转到 </w:t>
      </w:r>
      <w:r>
        <w:rPr>
          <w:rFonts w:ascii="微软雅黑" w:hAnsi="微软雅黑"/>
          <w:b/>
          <w:sz w:val="21"/>
        </w:rPr>
        <w:t>JDBC 驱动程序</w:t>
      </w:r>
      <w:r>
        <w:rPr>
          <w:rFonts w:ascii="微软雅黑" w:hAnsi="微软雅黑"/>
          <w:sz w:val="21"/>
        </w:rPr>
        <w:t xml:space="preserve"> 部分并选择 </w:t>
      </w:r>
      <w:r>
        <w:rPr>
          <w:rFonts w:ascii="微软雅黑" w:hAnsi="微软雅黑"/>
          <w:b/>
          <w:sz w:val="21"/>
        </w:rPr>
        <w:t>编辑</w:t>
      </w:r>
      <w:r>
        <w:rPr>
          <w:rFonts w:ascii="微软雅黑" w:hAnsi="微软雅黑"/>
          <w:sz w:val="21"/>
        </w:rPr>
        <w:t>。</w:t>
      </w:r>
    </w:p>
    <w:p>
      <w:pPr>
        <w:spacing w:after="40"/>
        <w:jc w:val="center"/>
      </w:pPr>
      <w:r>
        <w:rPr>
          <w:i/>
          <w:color w:val="646464"/>
          <w:sz w:val="18"/>
        </w:rPr>
        <w:t>图：在数据连接中将 JDBC 驱动程序添加到代理。</w:t>
      </w:r>
    </w:p>
    <w:p>
      <w:pPr>
        <w:spacing w:before="120" w:after="240"/>
        <w:jc w:val="center"/>
      </w:pPr>
      <w:r>
        <w:drawing>
          <wp:inline xmlns:a="http://schemas.openxmlformats.org/drawingml/2006/main" xmlns:pic="http://schemas.openxmlformats.org/drawingml/2006/picture">
            <wp:extent cx="5029200" cy="2733504"/>
            <wp:docPr id="5" name="Picture 5"/>
            <wp:cNvGraphicFramePr>
              <a:graphicFrameLocks noChangeAspect="1"/>
            </wp:cNvGraphicFramePr>
            <a:graphic>
              <a:graphicData uri="http://schemas.openxmlformats.org/drawingml/2006/picture">
                <pic:pic>
                  <pic:nvPicPr>
                    <pic:cNvPr id="0" name="add-jdbc-driver-to-agent.png"/>
                    <pic:cNvPicPr/>
                  </pic:nvPicPr>
                  <pic:blipFill>
                    <a:blip r:embed="rId13"/>
                    <a:stretch>
                      <a:fillRect/>
                    </a:stretch>
                  </pic:blipFill>
                  <pic:spPr>
                    <a:xfrm>
                      <a:off x="0" y="0"/>
                      <a:ext cx="5029200" cy="2733504"/>
                    </a:xfrm>
                    <a:prstGeom prst="rect"/>
                  </pic:spPr>
                </pic:pic>
              </a:graphicData>
            </a:graphic>
          </wp:inline>
        </w:drawing>
      </w:r>
    </w:p>
    <w:p>
      <w:pPr>
        <w:pStyle w:val="ListNumber"/>
        <w:spacing w:line="360" w:lineRule="auto" w:after="120"/>
      </w:pPr>
      <w:r>
        <w:rPr>
          <w:rFonts w:ascii="微软雅黑" w:hAnsi="微软雅黑"/>
          <w:sz w:val="21"/>
        </w:rPr>
        <w:t xml:space="preserve">如果您需要的驱动程序在右侧栏中不可用，请在右上角选择 </w:t>
      </w:r>
      <w:r>
        <w:rPr>
          <w:rFonts w:ascii="微软雅黑" w:hAnsi="微软雅黑"/>
          <w:b/>
          <w:sz w:val="21"/>
        </w:rPr>
        <w:t>上传新</w:t>
      </w:r>
      <w:r>
        <w:rPr>
          <w:rFonts w:ascii="微软雅黑" w:hAnsi="微软雅黑"/>
          <w:sz w:val="21"/>
        </w:rPr>
        <w:t xml:space="preserve"> 以上传新的驱动程序 JAR 文件。选择一个位置存储驱动程序。</w:t>
      </w:r>
    </w:p>
    <w:p>
      <w:pPr>
        <w:pStyle w:val="ListNumber"/>
        <w:spacing w:line="360" w:lineRule="auto" w:after="120"/>
      </w:pPr>
      <w:r>
        <w:rPr>
          <w:rFonts w:ascii="微软雅黑" w:hAnsi="微软雅黑"/>
          <w:sz w:val="21"/>
        </w:rPr>
        <w:t xml:space="preserve">选择驱动程序名称旁的 </w:t>
      </w:r>
      <w:r>
        <w:rPr>
          <w:rFonts w:ascii="微软雅黑" w:hAnsi="微软雅黑"/>
          <w:b/>
          <w:sz w:val="21"/>
        </w:rPr>
        <w:t>⊕</w:t>
      </w:r>
      <w:r>
        <w:rPr>
          <w:rFonts w:ascii="微软雅黑" w:hAnsi="微软雅黑"/>
          <w:sz w:val="21"/>
        </w:rPr>
        <w:t xml:space="preserve"> 按钮，将驱动程序添加到代理。</w:t>
      </w:r>
    </w:p>
    <w:p>
      <w:pPr>
        <w:spacing w:after="40"/>
        <w:jc w:val="center"/>
      </w:pPr>
      <w:r>
        <w:rPr>
          <w:i/>
          <w:color w:val="646464"/>
          <w:sz w:val="18"/>
        </w:rPr>
        <w:t>图：在数据连接中上传新的 JDBC 驱动程序。</w:t>
      </w:r>
    </w:p>
    <w:p>
      <w:pPr>
        <w:spacing w:before="120" w:after="240"/>
        <w:jc w:val="center"/>
      </w:pPr>
      <w:r>
        <w:drawing>
          <wp:inline xmlns:a="http://schemas.openxmlformats.org/drawingml/2006/main" xmlns:pic="http://schemas.openxmlformats.org/drawingml/2006/picture">
            <wp:extent cx="5029200" cy="2733504"/>
            <wp:docPr id="6" name="Picture 6"/>
            <wp:cNvGraphicFramePr>
              <a:graphicFrameLocks noChangeAspect="1"/>
            </wp:cNvGraphicFramePr>
            <a:graphic>
              <a:graphicData uri="http://schemas.openxmlformats.org/drawingml/2006/picture">
                <pic:pic>
                  <pic:nvPicPr>
                    <pic:cNvPr id="0" name="upload-new-jdbc-driver.png"/>
                    <pic:cNvPicPr/>
                  </pic:nvPicPr>
                  <pic:blipFill>
                    <a:blip r:embed="rId14"/>
                    <a:stretch>
                      <a:fillRect/>
                    </a:stretch>
                  </pic:blipFill>
                  <pic:spPr>
                    <a:xfrm>
                      <a:off x="0" y="0"/>
                      <a:ext cx="5029200" cy="2733504"/>
                    </a:xfrm>
                    <a:prstGeom prst="rect"/>
                  </pic:spPr>
                </pic:pic>
              </a:graphicData>
            </a:graphic>
          </wp:inline>
        </w:drawing>
      </w:r>
    </w:p>
    <w:p>
      <w:pPr>
        <w:pStyle w:val="ListNumber"/>
        <w:spacing w:line="360" w:lineRule="auto" w:after="120"/>
      </w:pPr>
      <w:r>
        <w:rPr>
          <w:rFonts w:ascii="微软雅黑" w:hAnsi="微软雅黑"/>
          <w:sz w:val="21"/>
        </w:rPr>
        <w:t xml:space="preserve">选择 </w:t>
      </w:r>
      <w:r>
        <w:rPr>
          <w:rFonts w:ascii="微软雅黑" w:hAnsi="微软雅黑"/>
          <w:b/>
          <w:sz w:val="21"/>
        </w:rPr>
        <w:t>⊕</w:t>
      </w:r>
      <w:r>
        <w:rPr>
          <w:rFonts w:ascii="微软雅黑" w:hAnsi="微软雅黑"/>
          <w:sz w:val="21"/>
        </w:rPr>
        <w:t xml:space="preserve"> 将驱动程序添加到代理并退出侧栏。</w:t>
      </w:r>
    </w:p>
    <w:p>
      <w:pPr>
        <w:spacing w:line="360" w:lineRule="auto" w:after="120"/>
      </w:pPr>
      <w:r>
        <w:rPr>
          <w:rFonts w:ascii="微软雅黑" w:hAnsi="微软雅黑"/>
          <w:sz w:val="21"/>
        </w:rPr>
        <w:t>在</w:t>
      </w:r>
      <w:r>
        <w:rPr>
          <w:rFonts w:ascii="微软雅黑" w:hAnsi="微软雅黑"/>
          <w:color w:val="0066CC"/>
          <w:sz w:val="21"/>
          <w:u w:val="single"/>
        </w:rPr>
        <w:t>配置与 JDBC 源的连接</w:t>
      </w:r>
      <w:r>
        <w:rPr>
          <w:rFonts w:ascii="微软雅黑" w:hAnsi="微软雅黑"/>
          <w:sz w:val="21"/>
        </w:rPr>
        <w:t>时，您只能指定驱动程序类，而不是特定的驱动程序。因此，您应该只为代理添加一个给定类的驱动程序。</w:t>
      </w:r>
    </w:p>
    <w:p>
      <w:pPr>
        <w:pStyle w:val="ListNumber"/>
        <w:spacing w:line="360" w:lineRule="auto" w:after="120"/>
      </w:pPr>
      <w:r>
        <w:rPr>
          <w:rFonts w:ascii="微软雅黑" w:hAnsi="微软雅黑"/>
          <w:sz w:val="21"/>
        </w:rPr>
        <w:t xml:space="preserve">选择或上传所需的驱动程序后，您必须选择 </w:t>
      </w:r>
      <w:r>
        <w:rPr>
          <w:rFonts w:ascii="微软雅黑" w:hAnsi="微软雅黑"/>
          <w:b/>
          <w:sz w:val="21"/>
        </w:rPr>
        <w:t>重启代理</w:t>
      </w:r>
      <w:r>
        <w:rPr>
          <w:rFonts w:ascii="微软雅黑" w:hAnsi="微软雅黑"/>
          <w:sz w:val="21"/>
        </w:rPr>
        <w:t xml:space="preserve"> 以使用新的驱动程序文件。</w:t>
      </w:r>
    </w:p>
    <w:p>
      <w:pPr>
        <w:pStyle w:val="Heading3"/>
      </w:pPr>
      <w:r>
        <w:rPr>
          <w:rFonts w:ascii="微软雅黑" w:hAnsi="微软雅黑"/>
        </w:rPr>
        <w:t>JDBC 属性</w:t>
      </w:r>
    </w:p>
    <w:p>
      <w:pPr>
        <w:spacing w:line="360" w:lineRule="auto" w:after="120"/>
      </w:pPr>
      <w:r>
        <w:rPr>
          <w:rFonts w:ascii="微软雅黑" w:hAnsi="微软雅黑"/>
          <w:sz w:val="21"/>
        </w:rPr>
        <w:t>您可以选择性地向您的 JDBC 连接添加</w:t>
      </w:r>
      <w:r>
        <w:rPr>
          <w:rFonts w:ascii="微软雅黑" w:hAnsi="微软雅黑"/>
          <w:color w:val="0066CC"/>
          <w:sz w:val="21"/>
          <w:u w:val="single"/>
        </w:rPr>
        <w:t>属性 ↗</w:t>
      </w:r>
      <w:r>
        <w:rPr>
          <w:rFonts w:ascii="微软雅黑" w:hAnsi="微软雅黑"/>
          <w:sz w:val="21"/>
        </w:rPr>
        <w:t>以配置行为。请参阅您特定源的文档以获取有关可添加到连接配置的其他 JDBC 属性的详细信息。</w:t>
      </w:r>
    </w:p>
    <w:p>
      <w:pPr>
        <w:pStyle w:val="Heading3"/>
      </w:pPr>
      <w:r>
        <w:rPr>
          <w:rFonts w:ascii="微软雅黑" w:hAnsi="微软雅黑"/>
        </w:rPr>
        <w:t>输出覆盖：源</w:t>
      </w:r>
    </w:p>
    <w:p>
      <w:pPr>
        <w:spacing w:line="360" w:lineRule="auto" w:after="120"/>
      </w:pPr>
      <w:r>
        <w:rPr>
          <w:rFonts w:ascii="微软雅黑" w:hAnsi="微软雅黑"/>
          <w:sz w:val="21"/>
        </w:rPr>
        <w:t xml:space="preserve">您可以选择性地添加输出覆盖来修改输出文件类型和 JDBC 同步方法。配置的设置将应用于使用该源的所有 JDBC 同步。您可以通过编辑同步配置来覆盖特定同步的这些参数。要添加输出覆盖，请展开设置页面底部的 </w:t>
      </w:r>
      <w:r>
        <w:rPr>
          <w:rFonts w:ascii="微软雅黑" w:hAnsi="微软雅黑"/>
          <w:b/>
          <w:sz w:val="21"/>
        </w:rPr>
        <w:t>高级选项</w:t>
      </w:r>
      <w:r>
        <w:rPr>
          <w:rFonts w:ascii="微软雅黑" w:hAnsi="微软雅黑"/>
          <w:sz w:val="21"/>
        </w:rPr>
        <w:t xml:space="preserve"> 部分并输入以下内容：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`Output`</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`Parquet`</w:t>
            </w:r>
          </w:p>
        </w:tc>
        <w:tc>
          <w:tcPr>
            <w:tcW w:type="dxa" w:w="2225"/>
          </w:tcPr>
          <w:p>
            <w:pPr>
              <w:spacing w:after="40" w:before="40"/>
            </w:pPr>
            <w:r>
              <w:rPr>
                <w:rFonts w:ascii="微软雅黑" w:hAnsi="微软雅黑"/>
                <w:sz w:val="20"/>
              </w:rPr>
              <w:t>输出文件的格式（`Avro` 或 `Parquet`）</w:t>
            </w:r>
          </w:p>
        </w:tc>
      </w:tr>
      <w:tr>
        <w:tc>
          <w:tcPr>
            <w:tcW w:type="dxa" w:w="2225"/>
          </w:tcPr>
          <w:p>
            <w:pPr>
              <w:spacing w:after="40" w:before="40"/>
            </w:pPr>
            <w:r>
              <w:rPr>
                <w:rFonts w:ascii="微软雅黑" w:hAnsi="微软雅黑"/>
                <w:sz w:val="20"/>
              </w:rPr>
              <w:t>`Compression Method`</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无</w:t>
            </w:r>
          </w:p>
        </w:tc>
        <w:tc>
          <w:tcPr>
            <w:tcW w:type="dxa" w:w="2225"/>
          </w:tcPr>
          <w:p>
            <w:pPr>
              <w:spacing w:after="40" w:before="40"/>
            </w:pPr>
            <w:r>
              <w:rPr>
                <w:rFonts w:ascii="微软雅黑" w:hAnsi="微软雅黑"/>
                <w:sz w:val="20"/>
              </w:rPr>
              <w:t>在 `SNAPPY`，`ZSTD` 或无压缩方法之间选择。</w:t>
            </w:r>
          </w:p>
        </w:tc>
      </w:tr>
      <w:tr>
        <w:tc>
          <w:tcPr>
            <w:tcW w:type="dxa" w:w="2225"/>
          </w:tcPr>
          <w:p>
            <w:pPr>
              <w:spacing w:after="40" w:before="40"/>
            </w:pPr>
            <w:r>
              <w:rPr>
                <w:rFonts w:ascii="微软雅黑" w:hAnsi="微软雅黑"/>
                <w:sz w:val="20"/>
              </w:rPr>
              <w:t>`Fetch size`</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无</w:t>
            </w:r>
          </w:p>
        </w:tc>
        <w:tc>
          <w:tcPr>
            <w:tcW w:type="dxa" w:w="2225"/>
          </w:tcPr>
          <w:p>
            <w:pPr>
              <w:spacing w:after="40" w:before="40"/>
            </w:pPr>
            <w:r>
              <w:rPr>
                <w:rFonts w:ascii="微软雅黑" w:hAnsi="微软雅黑"/>
                <w:sz w:val="20"/>
              </w:rPr>
              <w:t>每次数据库往返查询时获取的行数。了解更多信息，请参阅[下面的部分](#fetch-size)。</w:t>
            </w:r>
          </w:p>
        </w:tc>
      </w:tr>
      <w:tr>
        <w:tc>
          <w:tcPr>
            <w:tcW w:type="dxa" w:w="2225"/>
          </w:tcPr>
          <w:p>
            <w:pPr>
              <w:spacing w:after="40" w:before="40"/>
            </w:pPr>
            <w:r>
              <w:rPr>
                <w:rFonts w:ascii="微软雅黑" w:hAnsi="微软雅黑"/>
                <w:sz w:val="20"/>
              </w:rPr>
              <w:t>`Max file size`</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无</w:t>
            </w:r>
          </w:p>
        </w:tc>
        <w:tc>
          <w:tcPr>
            <w:tcW w:type="dxa" w:w="2225"/>
          </w:tcPr>
          <w:p>
            <w:pPr>
              <w:spacing w:after="40" w:before="40"/>
            </w:pPr>
            <w:r>
              <w:rPr>
                <w:rFonts w:ascii="微软雅黑" w:hAnsi="微软雅黑"/>
                <w:sz w:val="20"/>
              </w:rPr>
              <w:t>指定输出文件的最大大小（以字节或行数为单位）。了解更多信息，请参阅[下面的部分](#maximum-file-size)。</w:t>
            </w:r>
          </w:p>
        </w:tc>
      </w:tr>
    </w:tbl>
    <w:p/>
    <w:p>
      <w:pPr>
        <w:spacing w:line="360" w:lineRule="auto" w:after="120"/>
      </w:pPr>
      <w:r>
        <w:rPr>
          <w:rFonts w:ascii="微软雅黑" w:hAnsi="微软雅黑"/>
          <w:sz w:val="21"/>
        </w:rPr>
        <w:t>#### 获取大小</w:t>
      </w:r>
    </w:p>
    <w:p>
      <w:pPr>
        <w:spacing w:line="360" w:lineRule="auto" w:after="120"/>
      </w:pPr>
      <w:r>
        <w:rPr>
          <w:rFonts w:ascii="微软雅黑" w:hAnsi="微软雅黑"/>
          <w:sz w:val="21"/>
        </w:rPr>
        <w:t>输出的获取大小是在每次数据库往返查询时获取的行数。通过调整获取大小，您可以改变每次同步的网络调用总次数。然而，获取大小会影响内存使用；增加获取大小会加快同步速度，但会增加内存使用。我们建议起始获取大小：500，并相应调整。</w:t>
      </w:r>
    </w:p>
    <w:p>
      <w:pPr>
        <w:spacing w:line="360" w:lineRule="auto" w:after="120"/>
      </w:pPr>
      <w:r>
        <w:rPr>
          <w:rFonts w:ascii="微软雅黑" w:hAnsi="微软雅黑"/>
          <w:sz w:val="21"/>
        </w:rPr>
        <w:t>获取大小配置基于您的 JDBC 驱动程序可用。如果您需要获取大小参数进行输出配置，请确保您的驱动程序兼容。</w:t>
      </w:r>
    </w:p>
    <w:p>
      <w:pPr>
        <w:spacing w:line="360" w:lineRule="auto" w:after="120"/>
      </w:pPr>
      <w:r>
        <w:rPr>
          <w:rFonts w:ascii="微软雅黑" w:hAnsi="微软雅黑"/>
          <w:sz w:val="21"/>
        </w:rPr>
        <w:t>#### 最大文件大小</w:t>
      </w:r>
    </w:p>
    <w:p>
      <w:pPr>
        <w:spacing w:line="360" w:lineRule="auto" w:after="120"/>
      </w:pPr>
      <w:r>
        <w:rPr>
          <w:rFonts w:ascii="微软雅黑" w:hAnsi="微软雅黑"/>
          <w:sz w:val="21"/>
        </w:rPr>
        <w:t>您还可以调整输出文件的最大文件大小（以字节或行数为单位）。这样做可能会提高您向 Foundry 上传数据的性能和稳定性。</w:t>
      </w:r>
    </w:p>
    <w:p>
      <w:pPr>
        <w:spacing w:line="360" w:lineRule="auto" w:after="120"/>
      </w:pPr>
      <w:r>
        <w:rPr>
          <w:rFonts w:ascii="微软雅黑" w:hAnsi="微软雅黑"/>
          <w:sz w:val="21"/>
        </w:rPr>
        <w:t xml:space="preserve">在指定文件大小为 </w:t>
      </w:r>
      <w:r>
        <w:rPr>
          <w:rFonts w:ascii="Consolas" w:hAnsi="Consolas"/>
          <w:color w:val="B43C3C"/>
          <w:sz w:val="18"/>
        </w:rPr>
        <w:t>Bytes</w:t>
      </w:r>
      <w:r>
        <w:rPr>
          <w:rFonts w:ascii="微软雅黑" w:hAnsi="微软雅黑"/>
          <w:sz w:val="21"/>
        </w:rPr>
        <w:t xml:space="preserve"> 时，字节数必须至少是 Parquet（128MB）或 Avro（64KB）写入器的内存缓冲区大小的两倍。</w:t>
      </w:r>
    </w:p>
    <w:p>
      <w:pPr>
        <w:spacing w:line="360" w:lineRule="auto" w:after="120"/>
      </w:pPr>
      <w:r>
        <w:rPr>
          <w:rFonts w:ascii="微软雅黑" w:hAnsi="微软雅黑"/>
          <w:sz w:val="21"/>
        </w:rPr>
        <w:t>字节的最大文件大小是近似值；输出文件大小可能会略小或略大。</w:t>
      </w:r>
    </w:p>
    <w:p>
      <w:pPr>
        <w:pStyle w:val="Heading2"/>
      </w:pPr>
      <w:r>
        <w:rPr>
          <w:rFonts w:ascii="微软雅黑" w:hAnsi="微软雅黑"/>
        </w:rPr>
        <w:t>从 JDBC 源同步数据</w:t>
      </w:r>
    </w:p>
    <w:p>
      <w:pPr>
        <w:spacing w:line="360" w:lineRule="auto" w:after="120"/>
      </w:pPr>
      <w:r>
        <w:rPr>
          <w:rFonts w:ascii="微软雅黑" w:hAnsi="微软雅黑"/>
          <w:sz w:val="21"/>
        </w:rPr>
        <w:t xml:space="preserve">要设置 JDBC 同步，请在源 </w:t>
      </w:r>
      <w:r>
        <w:rPr>
          <w:rFonts w:ascii="微软雅黑" w:hAnsi="微软雅黑"/>
          <w:b/>
          <w:sz w:val="21"/>
        </w:rPr>
        <w:t>概览</w:t>
      </w:r>
      <w:r>
        <w:rPr>
          <w:rFonts w:ascii="微软雅黑" w:hAnsi="微软雅黑"/>
          <w:sz w:val="21"/>
        </w:rPr>
        <w:t xml:space="preserve"> 屏幕的右上角选择 </w:t>
      </w:r>
      <w:r>
        <w:rPr>
          <w:rFonts w:ascii="微软雅黑" w:hAnsi="微软雅黑"/>
          <w:b/>
          <w:sz w:val="21"/>
        </w:rPr>
        <w:t>探索并创建同步</w:t>
      </w:r>
      <w:r>
        <w:rPr>
          <w:rFonts w:ascii="微软雅黑" w:hAnsi="微软雅黑"/>
          <w:sz w:val="21"/>
        </w:rPr>
        <w:t xml:space="preserve">。接下来，选择您想要同步到 Foundry 的表。当您准备好同步时，选择 </w:t>
      </w:r>
      <w:r>
        <w:rPr>
          <w:rFonts w:ascii="微软雅黑" w:hAnsi="微软雅黑"/>
          <w:b/>
          <w:sz w:val="21"/>
        </w:rPr>
        <w:t>为 x 个数据集创建同步</w:t>
      </w:r>
      <w:r>
        <w:rPr>
          <w:rFonts w:ascii="微软雅黑" w:hAnsi="微软雅黑"/>
          <w:sz w:val="21"/>
        </w:rPr>
        <w:t>。</w:t>
      </w:r>
    </w:p>
    <w:p>
      <w:pPr>
        <w:spacing w:line="360" w:lineRule="auto" w:after="120"/>
      </w:pPr>
      <w:r>
        <w:rPr>
          <w:rFonts w:ascii="微软雅黑" w:hAnsi="微软雅黑"/>
          <w:sz w:val="21"/>
        </w:rPr>
        <w:t>了解更多关于 Foundry 中的</w:t>
      </w:r>
      <w:r>
        <w:rPr>
          <w:rFonts w:ascii="微软雅黑" w:hAnsi="微软雅黑"/>
          <w:color w:val="0066CC"/>
          <w:sz w:val="21"/>
          <w:u w:val="single"/>
        </w:rPr>
        <w:t>源探索</w:t>
      </w:r>
      <w:r>
        <w:rPr>
          <w:rFonts w:ascii="微软雅黑" w:hAnsi="微软雅黑"/>
          <w:sz w:val="21"/>
        </w:rPr>
        <w:t>。</w:t>
      </w:r>
    </w:p>
    <w:p>
      <w:pPr>
        <w:pStyle w:val="Heading2"/>
      </w:pPr>
      <w:r>
        <w:rPr>
          <w:rFonts w:ascii="微软雅黑" w:hAnsi="微软雅黑"/>
        </w:rPr>
        <w:t>配置 JDBC 同步</w:t>
      </w:r>
    </w:p>
    <w:p>
      <w:pPr>
        <w:pStyle w:val="Heading3"/>
      </w:pPr>
      <w:r>
        <w:rPr>
          <w:rFonts w:ascii="微软雅黑" w:hAnsi="微软雅黑"/>
        </w:rPr>
        <w:t>预查询</w:t>
      </w:r>
    </w:p>
    <w:p>
      <w:pPr>
        <w:spacing w:line="360" w:lineRule="auto" w:after="120"/>
      </w:pPr>
      <w:r>
        <w:rPr>
          <w:rFonts w:ascii="微软雅黑" w:hAnsi="微软雅黑"/>
          <w:sz w:val="21"/>
        </w:rPr>
        <w:t>预查询是一组可选的 SQL 查询，运行在实际 SQL 查询之前。我们建议在需要在运行实际查询之前触发数据库刷新的应用案例中使用预查询。</w:t>
      </w:r>
    </w:p>
    <w:p>
      <w:pPr>
        <w:pStyle w:val="Heading3"/>
      </w:pPr>
      <w:r>
        <w:rPr>
          <w:rFonts w:ascii="微软雅黑" w:hAnsi="微软雅黑"/>
        </w:rPr>
        <w:t>SQL 查询</w:t>
      </w:r>
    </w:p>
    <w:p>
      <w:pPr>
        <w:spacing w:line="360" w:lineRule="auto" w:after="120"/>
      </w:pPr>
      <w:r>
        <w:rPr>
          <w:rFonts w:ascii="微软雅黑" w:hAnsi="微软雅黑"/>
          <w:sz w:val="21"/>
        </w:rPr>
        <w:t>每个同步只能执行一个 SQL 查询。此查询应产生一个数据表作为输出，并且不应执行调用存储过程等操作。查询的结果将被保存到 Foundry 中的输出数据集中。</w:t>
      </w:r>
    </w:p>
    <w:p>
      <w:pPr>
        <w:spacing w:after="40"/>
        <w:jc w:val="center"/>
      </w:pPr>
      <w:r>
        <w:rPr>
          <w:i/>
          <w:color w:val="646464"/>
          <w:sz w:val="18"/>
        </w:rPr>
        <w:t>图：JDBC 连接器的 编辑同步 页面上的 SLQ 查询输入。</w:t>
      </w:r>
    </w:p>
    <w:p>
      <w:pPr>
        <w:spacing w:before="120" w:after="240"/>
        <w:jc w:val="center"/>
      </w:pPr>
      <w:r>
        <w:drawing>
          <wp:inline xmlns:a="http://schemas.openxmlformats.org/drawingml/2006/main" xmlns:pic="http://schemas.openxmlformats.org/drawingml/2006/picture">
            <wp:extent cx="5029200" cy="1179688"/>
            <wp:docPr id="7" name="Picture 7"/>
            <wp:cNvGraphicFramePr>
              <a:graphicFrameLocks noChangeAspect="1"/>
            </wp:cNvGraphicFramePr>
            <a:graphic>
              <a:graphicData uri="http://schemas.openxmlformats.org/drawingml/2006/picture">
                <pic:pic>
                  <pic:nvPicPr>
                    <pic:cNvPr id="0" name="jdbc-sql-query.png"/>
                    <pic:cNvPicPr/>
                  </pic:nvPicPr>
                  <pic:blipFill>
                    <a:blip r:embed="rId15"/>
                    <a:stretch>
                      <a:fillRect/>
                    </a:stretch>
                  </pic:blipFill>
                  <pic:spPr>
                    <a:xfrm>
                      <a:off x="0" y="0"/>
                      <a:ext cx="5029200" cy="1179688"/>
                    </a:xfrm>
                    <a:prstGeom prst="rect"/>
                  </pic:spPr>
                </pic:pic>
              </a:graphicData>
            </a:graphic>
          </wp:inline>
        </w:drawing>
      </w:r>
    </w:p>
    <w:p>
      <w:pPr>
        <w:pStyle w:val="Heading3"/>
      </w:pPr>
      <w:r>
        <w:rPr>
          <w:rFonts w:ascii="微软雅黑" w:hAnsi="微软雅黑"/>
        </w:rPr>
        <w:t>输出覆盖：同步</w:t>
      </w:r>
    </w:p>
    <w:p>
      <w:pPr>
        <w:spacing w:line="360" w:lineRule="auto" w:after="120"/>
      </w:pPr>
      <w:r>
        <w:rPr>
          <w:rFonts w:ascii="微软雅黑" w:hAnsi="微软雅黑"/>
          <w:sz w:val="21"/>
        </w:rPr>
        <w:t>除了在源配置级别配置输出覆盖之外，您可以选择对单个同步输出应用特定的覆盖。保存的配置将仅应用于单个同步。查看上面的</w:t>
      </w:r>
      <w:r>
        <w:rPr>
          <w:rFonts w:ascii="微软雅黑" w:hAnsi="微软雅黑"/>
          <w:color w:val="0066CC"/>
          <w:sz w:val="21"/>
          <w:u w:val="single"/>
        </w:rPr>
        <w:t>输出覆盖</w:t>
      </w:r>
      <w:r>
        <w:rPr>
          <w:rFonts w:ascii="微软雅黑" w:hAnsi="微软雅黑"/>
          <w:sz w:val="21"/>
        </w:rPr>
        <w:t>部分以获取有关配置选项的更多信息。</w:t>
      </w:r>
    </w:p>
    <w:p>
      <w:pPr>
        <w:spacing w:line="360" w:lineRule="auto" w:after="120"/>
      </w:pPr>
      <w:r>
        <w:rPr>
          <w:rFonts w:ascii="微软雅黑" w:hAnsi="微软雅黑"/>
          <w:sz w:val="21"/>
        </w:rPr>
        <w:t>#### 精度限制</w:t>
      </w:r>
    </w:p>
    <w:p>
      <w:pPr>
        <w:spacing w:line="360" w:lineRule="auto" w:after="120"/>
      </w:pPr>
      <w:r>
        <w:rPr>
          <w:rFonts w:ascii="微软雅黑" w:hAnsi="微软雅黑"/>
          <w:sz w:val="21"/>
        </w:rPr>
        <w:t>在同步配置级别，您可以选择为单个 JDBC 同步</w:t>
      </w:r>
      <w:r>
        <w:rPr>
          <w:rFonts w:ascii="Consolas" w:hAnsi="Consolas"/>
          <w:color w:val="B43C3C"/>
          <w:sz w:val="18"/>
        </w:rPr>
        <w:t>执行精度限制</w:t>
      </w:r>
      <w:r>
        <w:rPr>
          <w:rFonts w:ascii="微软雅黑" w:hAnsi="微软雅黑"/>
          <w:sz w:val="21"/>
        </w:rPr>
        <w:t>。此限制会拒绝超过 38 位小数的数值。此设置默认情况下是禁用的。</w:t>
      </w:r>
    </w:p>
    <w:p>
      <w:pPr>
        <w:pStyle w:val="Heading2"/>
      </w:pPr>
      <w:r>
        <w:rPr>
          <w:rFonts w:ascii="微软雅黑" w:hAnsi="微软雅黑"/>
        </w:rPr>
        <w:t>优化 JDBC 同步</w:t>
      </w:r>
    </w:p>
    <w:p>
      <w:pPr>
        <w:spacing w:line="360" w:lineRule="auto" w:after="120"/>
      </w:pPr>
      <w:r>
        <w:rPr>
          <w:rFonts w:ascii="微软雅黑" w:hAnsi="微软雅黑"/>
          <w:sz w:val="21"/>
        </w:rPr>
        <w:t>如果您正在设置新的同步或处理性能问题，请考虑切换到增量同步或并行化 SQL 查询以提高同步速度和可靠性。</w:t>
      </w:r>
    </w:p>
    <w:p>
      <w:pPr>
        <w:spacing w:line="360" w:lineRule="auto" w:after="120"/>
      </w:pPr>
      <w:r>
        <w:rPr>
          <w:rFonts w:ascii="微软雅黑" w:hAnsi="微软雅黑"/>
          <w:sz w:val="21"/>
        </w:rPr>
        <w:t>我们建议首先尝试增量同步方法。如果问题仍然存在，请继续并行化 SQL 查询。</w:t>
      </w:r>
    </w:p>
    <w:p>
      <w:pPr>
        <w:pStyle w:val="Heading3"/>
      </w:pPr>
      <w:r>
        <w:rPr>
          <w:rFonts w:ascii="微软雅黑" w:hAnsi="微软雅黑"/>
        </w:rPr>
        <w:t>增量 JDBC 同步</w:t>
      </w:r>
    </w:p>
    <w:p>
      <w:pPr>
        <w:spacing w:line="360" w:lineRule="auto" w:after="120"/>
      </w:pPr>
      <w:r>
        <w:rPr>
          <w:rFonts w:ascii="微软雅黑" w:hAnsi="微软雅黑"/>
          <w:sz w:val="21"/>
        </w:rPr>
        <w:t xml:space="preserve">通常，同步将从目标表中导入所有匹配的行，无论数据在同步之间是否发生变化。相比之下，增量同步是有状态的同步，使您能够从同一表中进行 </w:t>
      </w:r>
      <w:r>
        <w:rPr>
          <w:rFonts w:ascii="Consolas" w:hAnsi="Consolas"/>
          <w:color w:val="B43C3C"/>
          <w:sz w:val="18"/>
        </w:rPr>
        <w:t>APPEND</w:t>
      </w:r>
      <w:r>
        <w:rPr>
          <w:rFonts w:ascii="微软雅黑" w:hAnsi="微软雅黑"/>
          <w:sz w:val="21"/>
        </w:rPr>
        <w:t xml:space="preserve"> 样式事务而不会重复数据。</w:t>
      </w:r>
    </w:p>
    <w:p>
      <w:pPr>
        <w:spacing w:line="360" w:lineRule="auto" w:after="120"/>
      </w:pPr>
      <w:r>
        <w:rPr>
          <w:rFonts w:ascii="微软雅黑" w:hAnsi="微软雅黑"/>
          <w:sz w:val="21"/>
        </w:rPr>
        <w:t>在从 JDBC 源摄取大表时，可以使用增量同步。要使用增量同步，表必须包含一个严格单调递增的列。</w:t>
      </w:r>
    </w:p>
    <w:p>
      <w:pPr>
        <w:spacing w:line="360" w:lineRule="auto" w:after="120"/>
      </w:pPr>
      <w:r>
        <w:rPr>
          <w:rFonts w:ascii="微软雅黑" w:hAnsi="微软雅黑"/>
          <w:sz w:val="21"/>
        </w:rPr>
        <w:t>按照以下步骤配置增量 JDBC 同步：</w:t>
      </w:r>
    </w:p>
    <w:p>
      <w:pPr>
        <w:pStyle w:val="ListNumber"/>
        <w:spacing w:line="360" w:lineRule="auto" w:after="120"/>
      </w:pPr>
      <w:r>
        <w:rPr>
          <w:rFonts w:ascii="微软雅黑" w:hAnsi="微软雅黑"/>
          <w:sz w:val="21"/>
        </w:rPr>
        <w:t xml:space="preserve">在 </w:t>
      </w:r>
      <w:r>
        <w:rPr>
          <w:rFonts w:ascii="微软雅黑" w:hAnsi="微软雅黑"/>
          <w:b/>
          <w:sz w:val="21"/>
        </w:rPr>
        <w:t>编辑同步</w:t>
      </w:r>
      <w:r>
        <w:rPr>
          <w:rFonts w:ascii="微软雅黑" w:hAnsi="微软雅黑"/>
          <w:sz w:val="21"/>
        </w:rPr>
        <w:t xml:space="preserve"> 页上将事务类型设置为 </w:t>
      </w:r>
      <w:r>
        <w:rPr>
          <w:rFonts w:ascii="Consolas" w:hAnsi="Consolas"/>
          <w:color w:val="B43C3C"/>
          <w:sz w:val="18"/>
        </w:rPr>
        <w:t>APPEND</w:t>
      </w:r>
      <w:r>
        <w:rPr>
          <w:rFonts w:ascii="微软雅黑" w:hAnsi="微软雅黑"/>
          <w:sz w:val="21"/>
        </w:rPr>
        <w:t>。</w:t>
      </w:r>
    </w:p>
    <w:p>
      <w:pPr>
        <w:pStyle w:val="ListNumber"/>
        <w:spacing w:line="360" w:lineRule="auto" w:after="120"/>
      </w:pPr>
      <w:r>
        <w:rPr>
          <w:rFonts w:ascii="微软雅黑" w:hAnsi="微软雅黑"/>
          <w:sz w:val="21"/>
        </w:rPr>
        <w:t xml:space="preserve">然后，在 </w:t>
      </w:r>
      <w:r>
        <w:rPr>
          <w:rFonts w:ascii="微软雅黑" w:hAnsi="微软雅黑"/>
          <w:b/>
          <w:sz w:val="21"/>
        </w:rPr>
        <w:t>增量</w:t>
      </w:r>
      <w:r>
        <w:rPr>
          <w:rFonts w:ascii="微软雅黑" w:hAnsi="微软雅黑"/>
          <w:sz w:val="21"/>
        </w:rPr>
        <w:t xml:space="preserve"> 部分选择 </w:t>
      </w:r>
      <w:r>
        <w:rPr>
          <w:rFonts w:ascii="微软雅黑" w:hAnsi="微软雅黑"/>
          <w:b/>
          <w:sz w:val="21"/>
        </w:rPr>
        <w:t>启用</w:t>
      </w:r>
      <w:r>
        <w:rPr>
          <w:rFonts w:ascii="微软雅黑" w:hAnsi="微软雅黑"/>
          <w:sz w:val="21"/>
        </w:rPr>
        <w:t>。</w:t>
      </w:r>
    </w:p>
    <w:p>
      <w:pPr>
        <w:pStyle w:val="ListNumber"/>
        <w:spacing w:line="360" w:lineRule="auto" w:after="120"/>
      </w:pPr>
      <w:r>
        <w:rPr>
          <w:rFonts w:ascii="微软雅黑" w:hAnsi="微软雅黑"/>
          <w:sz w:val="21"/>
        </w:rPr>
        <w:t>接下来，提供一个单调递增的列及其初始值。选择一个比您打算导入的任何值都小的值；增量同步将导入值大于已导入最大值的行。</w:t>
      </w:r>
    </w:p>
    <w:p>
      <w:pPr>
        <w:spacing w:after="40"/>
        <w:jc w:val="center"/>
      </w:pPr>
      <w:r>
        <w:rPr>
          <w:i/>
          <w:color w:val="646464"/>
          <w:sz w:val="18"/>
        </w:rPr>
        <w:t>图：编辑同步页面中的增量配置面板</w:t>
      </w:r>
    </w:p>
    <w:p>
      <w:pPr>
        <w:spacing w:before="120" w:after="240"/>
        <w:jc w:val="center"/>
      </w:pPr>
      <w:r>
        <w:drawing>
          <wp:inline xmlns:a="http://schemas.openxmlformats.org/drawingml/2006/main" xmlns:pic="http://schemas.openxmlformats.org/drawingml/2006/picture">
            <wp:extent cx="5029200" cy="1457850"/>
            <wp:docPr id="8" name="Picture 8"/>
            <wp:cNvGraphicFramePr>
              <a:graphicFrameLocks noChangeAspect="1"/>
            </wp:cNvGraphicFramePr>
            <a:graphic>
              <a:graphicData uri="http://schemas.openxmlformats.org/drawingml/2006/picture">
                <pic:pic>
                  <pic:nvPicPr>
                    <pic:cNvPr id="0" name="jdbc-incremental-config.png"/>
                    <pic:cNvPicPr/>
                  </pic:nvPicPr>
                  <pic:blipFill>
                    <a:blip r:embed="rId16"/>
                    <a:stretch>
                      <a:fillRect/>
                    </a:stretch>
                  </pic:blipFill>
                  <pic:spPr>
                    <a:xfrm>
                      <a:off x="0" y="0"/>
                      <a:ext cx="5029200" cy="1457850"/>
                    </a:xfrm>
                    <a:prstGeom prst="rect"/>
                  </pic:spPr>
                </pic:pic>
              </a:graphicData>
            </a:graphic>
          </wp:inline>
        </w:drawing>
      </w:r>
    </w:p>
    <w:p>
      <w:r>
        <w:rPr>
          <w:rFonts w:ascii="微软雅黑" w:hAnsi="微软雅黑"/>
          <w:b/>
        </w:rPr>
        <w:t>示例：</w:t>
      </w:r>
      <w:r>
        <w:rPr>
          <w:rFonts w:ascii="微软雅黑" w:hAnsi="微软雅黑"/>
        </w:rPr>
        <w:t>：一个 5 TB 的表包含数十亿行，您希望将其同步到 JDBC 源。该表有一个名为 `id` 的单调递增列。可以配置同步以每次使用 `id` 列作为增量列摄取 5000 万行，初始值为 -1，配置限制为 5000 万行。</w:t>
      </w:r>
    </w:p>
    <w:p>
      <w:pPr>
        <w:spacing w:line="360" w:lineRule="auto" w:after="120"/>
      </w:pPr>
      <w:r>
        <w:rPr>
          <w:rFonts w:ascii="微软雅黑" w:hAnsi="微软雅黑"/>
          <w:sz w:val="21"/>
        </w:rPr>
        <w:t xml:space="preserve">当同步最初运行时，包含 </w:t>
      </w:r>
      <w:r>
        <w:rPr>
          <w:rFonts w:ascii="Consolas" w:hAnsi="Consolas"/>
          <w:color w:val="B43C3C"/>
          <w:sz w:val="18"/>
        </w:rPr>
        <w:t>id</w:t>
      </w:r>
      <w:r>
        <w:rPr>
          <w:rFonts w:ascii="微软雅黑" w:hAnsi="微软雅黑"/>
          <w:sz w:val="21"/>
        </w:rPr>
        <w:t xml:space="preserve"> 值大于 -1 的前 5000 万行（基于 </w:t>
      </w:r>
      <w:r>
        <w:rPr>
          <w:rFonts w:ascii="Consolas" w:hAnsi="Consolas"/>
          <w:color w:val="B43C3C"/>
          <w:sz w:val="18"/>
        </w:rPr>
        <w:t>id</w:t>
      </w:r>
      <w:r>
        <w:rPr>
          <w:rFonts w:ascii="微软雅黑" w:hAnsi="微软雅黑"/>
          <w:sz w:val="21"/>
        </w:rPr>
        <w:t xml:space="preserve"> 升序）将被摄取到 Foundry。例如，如果该同步运行了几次，并且同步最后一次运行期间摄取的最大 </w:t>
      </w:r>
      <w:r>
        <w:rPr>
          <w:rFonts w:ascii="Consolas" w:hAnsi="Consolas"/>
          <w:color w:val="B43C3C"/>
          <w:sz w:val="18"/>
        </w:rPr>
        <w:t>id</w:t>
      </w:r>
      <w:r>
        <w:rPr>
          <w:rFonts w:ascii="微软雅黑" w:hAnsi="微软雅黑"/>
          <w:sz w:val="21"/>
        </w:rPr>
        <w:t xml:space="preserve"> 值为 19384004822，下一个同步将摄取从第一个 </w:t>
      </w:r>
      <w:r>
        <w:rPr>
          <w:rFonts w:ascii="Consolas" w:hAnsi="Consolas"/>
          <w:color w:val="B43C3C"/>
          <w:sz w:val="18"/>
        </w:rPr>
        <w:t>id</w:t>
      </w:r>
      <w:r>
        <w:rPr>
          <w:rFonts w:ascii="微软雅黑" w:hAnsi="微软雅黑"/>
          <w:sz w:val="21"/>
        </w:rPr>
        <w:t xml:space="preserve"> 值大于 19384004822 开始的下一个 5000 万行，以此类推。</w:t>
      </w:r>
    </w:p>
    <w:p>
      <w:pPr>
        <w:spacing w:line="360" w:lineRule="auto" w:after="120"/>
      </w:pPr>
      <w:r>
        <w:rPr>
          <w:rFonts w:ascii="微软雅黑" w:hAnsi="微软雅黑"/>
          <w:sz w:val="21"/>
        </w:rPr>
        <w:t xml:space="preserve">请记得在 SQL 查询中也添加限制。例如，如果您的查询是 </w:t>
      </w:r>
      <w:r>
        <w:rPr>
          <w:rFonts w:ascii="Consolas" w:hAnsi="Consolas"/>
          <w:color w:val="B43C3C"/>
          <w:sz w:val="18"/>
        </w:rPr>
        <w:t>SELECT * FROM "sales"."region"</w:t>
      </w:r>
      <w:r>
        <w:rPr>
          <w:rFonts w:ascii="微软雅黑" w:hAnsi="微软雅黑"/>
          <w:sz w:val="21"/>
        </w:rPr>
        <w:t xml:space="preserve">，它可能会变成 </w:t>
      </w:r>
      <w:r>
        <w:rPr>
          <w:rFonts w:ascii="Consolas" w:hAnsi="Consolas"/>
          <w:color w:val="B43C3C"/>
          <w:sz w:val="18"/>
        </w:rPr>
        <w:t>SELECT * FROM "sales"."region" WHERE sale_id &gt; ? limit 100000</w:t>
      </w:r>
      <w:r>
        <w:rPr>
          <w:rFonts w:ascii="微软雅黑" w:hAnsi="微软雅黑"/>
          <w:sz w:val="21"/>
        </w:rPr>
        <w:t xml:space="preserve">；每次搭建运行时，将有 100000 行被导入 Foundry。查询的 </w:t>
      </w:r>
      <w:r>
        <w:rPr>
          <w:rFonts w:ascii="Consolas" w:hAnsi="Consolas"/>
          <w:color w:val="B43C3C"/>
          <w:sz w:val="18"/>
        </w:rPr>
        <w:t>?</w:t>
      </w:r>
      <w:r>
        <w:rPr>
          <w:rFonts w:ascii="微软雅黑" w:hAnsi="微软雅黑"/>
          <w:sz w:val="21"/>
        </w:rPr>
        <w:t xml:space="preserve"> 值将自动更新为上次运行的值。</w:t>
      </w:r>
    </w:p>
    <w:p>
      <w:pPr>
        <w:spacing w:line="360" w:lineRule="auto" w:after="120"/>
      </w:pPr>
      <w:r>
        <w:rPr>
          <w:rFonts w:ascii="微软雅黑" w:hAnsi="微软雅黑"/>
          <w:sz w:val="21"/>
        </w:rPr>
        <w:t>对于处理没有时区定义的时间戳列的 JDBC 系统，假定时间戳以 UTC 表示，并且增量查询将相应运行。</w:t>
      </w:r>
    </w:p>
    <w:p>
      <w:pPr>
        <w:pStyle w:val="Heading3"/>
      </w:pPr>
      <w:r>
        <w:rPr>
          <w:rFonts w:ascii="微软雅黑" w:hAnsi="微软雅黑"/>
        </w:rPr>
        <w:t>并行化 SQL 查询</w:t>
      </w:r>
    </w:p>
    <w:p>
      <w:pPr>
        <w:spacing w:line="360" w:lineRule="auto" w:after="120"/>
      </w:pPr>
      <w:r>
        <w:rPr>
          <w:rFonts w:ascii="微软雅黑" w:hAnsi="微软雅黑"/>
          <w:sz w:val="21"/>
        </w:rPr>
        <w:t>并行特性针对目标数据库运行单独的查询。在并行化 SQL 查询之前，请考虑它可能如何影响可能会因不同时间点的查询而被不同对待的实时更新表。</w:t>
      </w:r>
    </w:p>
    <w:p>
      <w:pPr>
        <w:spacing w:line="360" w:lineRule="auto" w:after="120"/>
      </w:pPr>
      <w:r>
        <w:rPr>
          <w:rFonts w:ascii="微软雅黑" w:hAnsi="微软雅黑"/>
          <w:sz w:val="21"/>
        </w:rPr>
        <w:t>如果性能在切换到增量同步后没有改善，您可以并行化 SQL 查询，将其拆分为多个较小的查询，这些查询将由代理并行执行。</w:t>
      </w:r>
    </w:p>
    <w:p>
      <w:pPr>
        <w:spacing w:line="360" w:lineRule="auto" w:after="120"/>
      </w:pPr>
      <w:r>
        <w:rPr>
          <w:rFonts w:ascii="微软雅黑" w:hAnsi="微软雅黑"/>
          <w:sz w:val="21"/>
        </w:rPr>
        <w:t>要实现此目的，您必须将您的 SQL 查询更改为新的结构。例如：</w:t>
      </w:r>
    </w:p>
    <w:p>
      <w:pPr>
        <w:spacing w:before="80" w:after="80"/>
        <w:ind w:left="567"/>
      </w:pPr>
      <w:r>
        <w:rPr>
          <w:rFonts w:ascii="Consolas" w:hAnsi="Consolas"/>
          <w:color w:val="505050"/>
          <w:sz w:val="18"/>
        </w:rPr>
        <w:t>SELECT</w:t>
        <w:br/>
        <w:t>/* FORCED_PARALLELISM_COLUMN(&lt;column&gt;), FORCED_PARALLELISM_SIZE(&lt;size&gt;) */</w:t>
        <w:br/>
        <w:t>/* 强制并行列（&lt;column&gt;），强制并行大小（&lt;size&gt;） */</w:t>
        <w:br/>
        <w:t>*</w:t>
        <w:br/>
        <w:t>FROM &lt;table_name&gt;</w:t>
      </w:r>
    </w:p>
    <w:p>
      <w:pPr>
        <w:spacing w:line="360" w:lineRule="auto" w:after="120"/>
      </w:pPr>
      <w:r>
        <w:rPr>
          <w:rFonts w:ascii="微软雅黑" w:hAnsi="微软雅黑"/>
          <w:sz w:val="21"/>
        </w:rPr>
        <w:t>查询的必要并行性细节如下所述。</w:t>
      </w:r>
    </w:p>
    <w:p>
      <w:pPr>
        <w:spacing w:line="360" w:lineRule="auto" w:after="120"/>
      </w:pPr>
      <w:r>
        <w:rPr>
          <w:rFonts w:ascii="Consolas" w:hAnsi="Consolas"/>
          <w:color w:val="B43C3C"/>
          <w:sz w:val="18"/>
        </w:rPr>
        <w:t>FORCED_PARALLELISM_COLUMN(&lt;column&gt;)</w:t>
      </w:r>
      <w:r>
        <w:rPr>
          <w:rFonts w:ascii="微软雅黑" w:hAnsi="微软雅黑"/>
          <w:sz w:val="21"/>
        </w:rPr>
        <w:t>：指定将用于划分表的列。它应为数值列（或生成数值列的列表达式），并且分布尽可能均匀。</w:t>
      </w:r>
    </w:p>
    <w:p>
      <w:pPr>
        <w:spacing w:line="360" w:lineRule="auto" w:after="120"/>
      </w:pPr>
      <w:r>
        <w:rPr>
          <w:rFonts w:ascii="Consolas" w:hAnsi="Consolas"/>
          <w:color w:val="B43C3C"/>
          <w:sz w:val="18"/>
        </w:rPr>
        <w:t>FORCED_PARALLELISM_SIZE(&lt;size&gt;)</w:t>
      </w:r>
      <w:r>
        <w:rPr>
          <w:rFonts w:ascii="微软雅黑" w:hAnsi="微软雅黑"/>
          <w:sz w:val="21"/>
        </w:rPr>
        <w:t>：指定并行度。例如，</w:t>
      </w:r>
      <w:r>
        <w:rPr>
          <w:rFonts w:ascii="Consolas" w:hAnsi="Consolas"/>
          <w:color w:val="B43C3C"/>
          <w:sz w:val="18"/>
        </w:rPr>
        <w:t>4</w:t>
      </w:r>
      <w:r>
        <w:rPr>
          <w:rFonts w:ascii="微软雅黑" w:hAnsi="微软雅黑"/>
          <w:sz w:val="21"/>
        </w:rPr>
        <w:t>将导致五个同时查询：四个查询将拆分指定并行列的值，另一个将查询并行列中的NULL值。</w:t>
      </w:r>
    </w:p>
    <w:p>
      <w:pPr>
        <w:spacing w:line="360" w:lineRule="auto" w:after="120"/>
      </w:pPr>
      <w:r>
        <w:rPr>
          <w:rFonts w:ascii="微软雅黑" w:hAnsi="微软雅黑"/>
          <w:sz w:val="21"/>
        </w:rPr>
        <w:t>例如，使用上述SQL查询，</w:t>
      </w:r>
      <w:r>
        <w:rPr>
          <w:rFonts w:ascii="Consolas" w:hAnsi="Consolas"/>
          <w:color w:val="B43C3C"/>
          <w:sz w:val="18"/>
        </w:rPr>
        <w:t>SELECT * FROM sales_data</w:t>
      </w:r>
      <w:r>
        <w:rPr>
          <w:rFonts w:ascii="微软雅黑" w:hAnsi="微软雅黑"/>
          <w:sz w:val="21"/>
        </w:rPr>
        <w:t>，我们可以通过包含额外的细节来并行化它：</w:t>
      </w:r>
    </w:p>
    <w:p>
      <w:pPr>
        <w:spacing w:before="80" w:after="80"/>
        <w:ind w:left="567"/>
      </w:pPr>
      <w:r>
        <w:rPr>
          <w:rFonts w:ascii="Consolas" w:hAnsi="Consolas"/>
          <w:color w:val="505050"/>
          <w:sz w:val="18"/>
        </w:rPr>
        <w:t>SELECT</w:t>
        <w:br/>
        <w:t>/* FORCED_PARALLELISM_COLUMN(sales_id), FORCED_PARALLELISM_SIZE(4) */</w:t>
        <w:br/>
        <w:t>-- 使用FORCED_PARALLELISM_COLUMN(sales_id) 强制并行处理列，并设置FORCED_PARALLELISM_SIZE(4)来指定并行处理的大小为4。</w:t>
        <w:br/>
        <w:t>*</w:t>
        <w:br/>
        <w:t>FROM "sales"."region"</w:t>
        <w:br/>
        <w:t>-- 从 "sales" 数据库中的 "region" 表中选择所有列。</w:t>
      </w:r>
    </w:p>
    <w:p>
      <w:pPr>
        <w:spacing w:line="360" w:lineRule="auto" w:after="120"/>
      </w:pPr>
      <w:r>
        <w:rPr>
          <w:rFonts w:ascii="微软雅黑" w:hAnsi="微软雅黑"/>
          <w:sz w:val="21"/>
        </w:rPr>
        <w:t>当在包含</w:t>
      </w:r>
      <w:r>
        <w:rPr>
          <w:rFonts w:ascii="Consolas" w:hAnsi="Consolas"/>
          <w:color w:val="B43C3C"/>
          <w:sz w:val="18"/>
        </w:rPr>
        <w:t>OR</w:t>
      </w:r>
      <w:r>
        <w:rPr>
          <w:rFonts w:ascii="微软雅黑" w:hAnsi="微软雅黑"/>
          <w:sz w:val="21"/>
        </w:rPr>
        <w:t>条件的</w:t>
      </w:r>
      <w:r>
        <w:rPr>
          <w:rFonts w:ascii="Consolas" w:hAnsi="Consolas"/>
          <w:color w:val="B43C3C"/>
          <w:sz w:val="18"/>
        </w:rPr>
        <w:t>WHERE</w:t>
      </w:r>
      <w:r>
        <w:rPr>
          <w:rFonts w:ascii="微软雅黑" w:hAnsi="微软雅黑"/>
          <w:sz w:val="21"/>
        </w:rPr>
        <w:t>子句中使用并行时，请用括号将条件括起来以指明条件的评估方式。例如：</w:t>
      </w:r>
      <w:r>
        <w:rPr>
          <w:rFonts w:ascii="Consolas" w:hAnsi="Consolas"/>
          <w:color w:val="B43C3C"/>
          <w:sz w:val="18"/>
        </w:rPr>
        <w:t>SELECT /* FORCED_PARALLELISM_COLUMN(sales_id), FORCED_PARALLELISM_SIZE(4) */ * FROM "sales"."region" WHERE (condition1 = TRUE OR condition2 = TRUE)</w:t>
      </w:r>
    </w:p>
    <w:p>
      <w:pPr>
        <w:pStyle w:val="Heading2"/>
      </w:pPr>
      <w:r>
        <w:rPr>
          <w:rFonts w:ascii="微软雅黑" w:hAnsi="微软雅黑"/>
        </w:rPr>
        <w:t>以JDBC源导出数据</w:t>
      </w:r>
    </w:p>
    <w:p>
      <w:pPr>
        <w:spacing w:line="360" w:lineRule="auto" w:after="120"/>
      </w:pPr>
      <w:r>
        <w:rPr>
          <w:rFonts w:ascii="微软雅黑" w:hAnsi="微软雅黑"/>
          <w:sz w:val="21"/>
        </w:rPr>
        <w:t>数据连接支持具有模式的数据集以JDBC源的表导出。</w:t>
      </w:r>
    </w:p>
    <w:p>
      <w:pPr>
        <w:spacing w:line="360" w:lineRule="auto" w:after="120"/>
      </w:pPr>
      <w:r>
        <w:rPr>
          <w:rFonts w:ascii="微软雅黑" w:hAnsi="微软雅黑"/>
          <w:sz w:val="21"/>
        </w:rPr>
        <w:t>查看我们的文档以了解如何</w:t>
      </w:r>
      <w:r>
        <w:rPr>
          <w:rFonts w:ascii="微软雅黑" w:hAnsi="微软雅黑"/>
          <w:color w:val="0066CC"/>
          <w:sz w:val="21"/>
          <w:u w:val="single"/>
        </w:rPr>
        <w:t>启用、配置和安排JDBC导出</w:t>
      </w:r>
      <w:r>
        <w:rPr>
          <w:rFonts w:ascii="微软雅黑" w:hAnsi="微软雅黑"/>
          <w:sz w:val="21"/>
        </w:rPr>
        <w:t>。</w:t>
      </w:r>
    </w:p>
    <w:p>
      <w:pPr>
        <w:pStyle w:val="Heading3"/>
      </w:pPr>
      <w:r>
        <w:rPr>
          <w:rFonts w:ascii="微软雅黑" w:hAnsi="微软雅黑"/>
        </w:rPr>
        <w:t>JDBC源的导出配置选项</w:t>
      </w:r>
    </w:p>
    <w:p>
      <w:pPr>
        <w:spacing w:line="360" w:lineRule="auto" w:after="120"/>
      </w:pPr>
      <w:r>
        <w:rPr>
          <w:rFonts w:ascii="微软雅黑" w:hAnsi="微软雅黑"/>
          <w:sz w:val="21"/>
        </w:rPr>
        <w:t>使用JDBC源进行表导出需要指定目标数据库、模式和表。这些输入决定了Foundry导出的目的地，并且必须与目标数据库中已存在的值相匹配。</w:t>
      </w:r>
    </w:p>
    <w:p>
      <w:pPr>
        <w:spacing w:line="360" w:lineRule="auto" w:after="120"/>
      </w:pPr>
      <w:r>
        <w:rPr>
          <w:rFonts w:ascii="微软雅黑" w:hAnsi="微软雅黑"/>
          <w:sz w:val="21"/>
        </w:rPr>
        <w:t>您可以手动输入目标数据库、模式和表的值，或者使用</w:t>
      </w:r>
      <w:r>
        <w:rPr>
          <w:rFonts w:ascii="微软雅黑" w:hAnsi="微软雅黑"/>
          <w:b/>
          <w:sz w:val="21"/>
        </w:rPr>
        <w:t>探索和自动填充</w:t>
      </w:r>
      <w:r>
        <w:rPr>
          <w:rFonts w:ascii="微软雅黑" w:hAnsi="微软雅黑"/>
          <w:sz w:val="21"/>
        </w:rPr>
        <w:t>按钮查看源预览，以探索目标数据库中存在的表，并根据您的选择自动填充输入。</w:t>
      </w:r>
    </w:p>
    <w:p>
      <w:pPr>
        <w:spacing w:line="360" w:lineRule="auto" w:after="120"/>
      </w:pPr>
      <w:r>
        <w:rPr>
          <w:rFonts w:ascii="微软雅黑" w:hAnsi="微软雅黑"/>
          <w:sz w:val="21"/>
        </w:rPr>
        <w:t>#### 导出模式</w:t>
      </w:r>
    </w:p>
    <w:p>
      <w:pPr>
        <w:spacing w:line="360" w:lineRule="auto" w:after="120"/>
      </w:pPr>
      <w:r>
        <w:rPr>
          <w:rFonts w:ascii="微软雅黑" w:hAnsi="微软雅黑"/>
          <w:sz w:val="21"/>
        </w:rPr>
        <w:t>您必须选择一个</w:t>
      </w:r>
      <w:r>
        <w:rPr>
          <w:rFonts w:ascii="微软雅黑" w:hAnsi="微软雅黑"/>
          <w:color w:val="0066CC"/>
          <w:sz w:val="21"/>
          <w:u w:val="single"/>
        </w:rPr>
        <w:t>导出模式</w:t>
      </w:r>
      <w:r>
        <w:rPr>
          <w:rFonts w:ascii="微软雅黑" w:hAnsi="微软雅黑"/>
          <w:sz w:val="21"/>
        </w:rPr>
        <w:t>。</w:t>
      </w:r>
    </w:p>
    <w:p>
      <w:pPr>
        <w:spacing w:line="360" w:lineRule="auto" w:after="120"/>
      </w:pPr>
      <w:r>
        <w:rPr>
          <w:rFonts w:ascii="微软雅黑" w:hAnsi="微软雅黑"/>
          <w:sz w:val="21"/>
        </w:rPr>
        <w:t>#### 批量大小</w:t>
      </w:r>
    </w:p>
    <w:p>
      <w:pPr>
        <w:spacing w:line="360" w:lineRule="auto" w:after="120"/>
      </w:pPr>
      <w:r>
        <w:rPr>
          <w:rFonts w:ascii="微软雅黑" w:hAnsi="微软雅黑"/>
          <w:sz w:val="21"/>
        </w:rPr>
        <w:t>批量大小是指在Foundry和您的源之间传输数据时单个批次中处理的记录数量。调整批量大小可以影响数据导出操作的性能和效率，从而优化资源使用和减少执行时间。</w:t>
      </w:r>
    </w:p>
    <w:p>
      <w:pPr>
        <w:spacing w:line="360" w:lineRule="auto" w:after="120"/>
      </w:pPr>
      <w:r>
        <w:rPr>
          <w:rFonts w:ascii="微软雅黑" w:hAnsi="微软雅黑"/>
          <w:sz w:val="21"/>
        </w:rPr>
        <w:t>默认情况下，导出批处理是禁用的。在启用导出批处理后，您可以选择</w:t>
      </w:r>
      <w:r>
        <w:rPr>
          <w:rFonts w:ascii="Consolas" w:hAnsi="Consolas"/>
          <w:color w:val="B43C3C"/>
          <w:sz w:val="18"/>
        </w:rPr>
        <w:t>2</w:t>
      </w:r>
      <w:r>
        <w:rPr>
          <w:rFonts w:ascii="微软雅黑" w:hAnsi="微软雅黑"/>
          <w:sz w:val="21"/>
        </w:rPr>
        <w:t>到</w:t>
      </w:r>
      <w:r>
        <w:rPr>
          <w:rFonts w:ascii="Consolas" w:hAnsi="Consolas"/>
          <w:color w:val="B43C3C"/>
          <w:sz w:val="18"/>
        </w:rPr>
        <w:t>5000</w:t>
      </w:r>
      <w:r>
        <w:rPr>
          <w:rFonts w:ascii="微软雅黑" w:hAnsi="微软雅黑"/>
          <w:sz w:val="21"/>
        </w:rPr>
        <w:t>之间的批量大小。如果您的源依赖的驱动程序符合导出批处理的条件，则此配置将在下次导出执行时生效。</w:t>
      </w:r>
    </w:p>
    <w:p>
      <w:pPr>
        <w:pStyle w:val="Heading2"/>
      </w:pPr>
      <w:r>
        <w:rPr>
          <w:rFonts w:ascii="微软雅黑" w:hAnsi="微软雅黑"/>
        </w:rPr>
        <w:t>健康检查</w:t>
      </w:r>
    </w:p>
    <w:p>
      <w:pPr>
        <w:spacing w:line="360" w:lineRule="auto" w:after="120"/>
      </w:pPr>
      <w:r>
        <w:rPr>
          <w:rFonts w:ascii="微软雅黑" w:hAnsi="微软雅黑"/>
          <w:sz w:val="21"/>
        </w:rPr>
        <w:t>健康检查在源上运行以验证底层源的活动性和可用性。默认情况下，这些检查每60分钟运行一次，并由指派给源的每个代理执行。对于JDBC源，健康检查实现为一个</w:t>
      </w:r>
      <w:r>
        <w:rPr>
          <w:rFonts w:ascii="Consolas" w:hAnsi="Consolas"/>
          <w:color w:val="B43C3C"/>
          <w:sz w:val="18"/>
        </w:rPr>
        <w:t>SELECT 1</w:t>
      </w:r>
      <w:r>
        <w:rPr>
          <w:rFonts w:ascii="微软雅黑" w:hAnsi="微软雅黑"/>
          <w:sz w:val="21"/>
        </w:rPr>
        <w:t>查询。</w:t>
      </w:r>
    </w:p>
    <w:p>
      <w:r>
        <w:br w:type="page"/>
      </w:r>
    </w:p>
    <w:p>
      <w:pPr>
        <w:pStyle w:val="Heading1"/>
      </w:pPr>
      <w:r>
        <w:rPr>
          <w:rFonts w:ascii="微软雅黑" w:hAnsi="微软雅黑"/>
        </w:rPr>
        <w:t>Databricks</w:t>
      </w:r>
    </w:p>
    <w:p>
      <w:pPr>
        <w:spacing w:line="360" w:lineRule="auto" w:after="120"/>
      </w:pPr>
      <w:r>
        <w:rPr>
          <w:rFonts w:ascii="微软雅黑" w:hAnsi="微软雅黑"/>
          <w:sz w:val="21"/>
        </w:rPr>
        <w:t># Databricks</w:t>
      </w:r>
    </w:p>
    <w:p>
      <w:pPr>
        <w:spacing w:line="360" w:lineRule="auto" w:after="120"/>
      </w:pPr>
      <w:r>
        <w:rPr>
          <w:rFonts w:ascii="微软雅黑" w:hAnsi="微软雅黑"/>
          <w:sz w:val="21"/>
        </w:rPr>
        <w:t>连接Foundry到Databricks，以读取和同步Databricks与Foundry之间的数据。</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新建来源\*\*。</w:t>
      </w:r>
    </w:p>
    <w:p>
      <w:pPr>
        <w:pStyle w:val="ListNumber"/>
        <w:spacing w:line="360" w:lineRule="auto" w:after="120"/>
      </w:pPr>
      <w:r>
        <w:rPr>
          <w:rFonts w:ascii="微软雅黑" w:hAnsi="微软雅黑"/>
          <w:sz w:val="21"/>
        </w:rPr>
        <w:t>从可用的连接器类型中选择</w:t>
      </w:r>
      <w:r>
        <w:rPr>
          <w:rFonts w:ascii="微软雅黑" w:hAnsi="微软雅黑"/>
          <w:b/>
          <w:sz w:val="21"/>
        </w:rPr>
        <w:t>Databricks</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中介代理</w:t>
      </w:r>
      <w:r>
        <w:rPr>
          <w:rFonts w:ascii="微软雅黑" w:hAnsi="微软雅黑"/>
          <w:sz w:val="21"/>
        </w:rPr>
        <w:t>进行连接。</w:t>
      </w:r>
    </w:p>
    <w:p>
      <w:pPr>
        <w:pStyle w:val="ListNumber"/>
        <w:spacing w:line="360" w:lineRule="auto" w:after="120"/>
      </w:pPr>
      <w:r>
        <w:rPr>
          <w:rFonts w:ascii="微软雅黑" w:hAnsi="微软雅黑"/>
          <w:sz w:val="21"/>
        </w:rPr>
        <w:t>按照附加配置提示，使用以下部分中的信息继续设置您的连接器。</w:t>
      </w:r>
    </w:p>
    <w:p>
      <w:pPr>
        <w:spacing w:line="360" w:lineRule="auto" w:after="120"/>
      </w:pPr>
      <w:r>
        <w:rPr>
          <w:rFonts w:ascii="微软雅黑" w:hAnsi="微软雅黑"/>
          <w:sz w:val="21"/>
        </w:rPr>
        <w:t>了解有关在Foundry中</w:t>
      </w:r>
      <w:r>
        <w:rPr>
          <w:rFonts w:ascii="微软雅黑" w:hAnsi="微软雅黑"/>
          <w:color w:val="0066CC"/>
          <w:sz w:val="21"/>
          <w:u w:val="single"/>
        </w:rPr>
        <w:t>设置连接器</w:t>
      </w:r>
      <w:r>
        <w:rPr>
          <w:rFonts w:ascii="微软雅黑" w:hAnsi="微软雅黑"/>
          <w:sz w:val="21"/>
        </w:rPr>
        <w:t>的更多信息。</w:t>
      </w:r>
    </w:p>
    <w:p>
      <w:pPr>
        <w:pStyle w:val="Heading3"/>
      </w:pPr>
      <w:r>
        <w:rPr>
          <w:rFonts w:ascii="微软雅黑" w:hAnsi="微软雅黑"/>
        </w:rPr>
        <w:t>配置选项</w:t>
      </w:r>
    </w:p>
    <w:p>
      <w:pPr>
        <w:spacing w:line="360" w:lineRule="auto" w:after="120"/>
      </w:pPr>
      <w:r>
        <w:rPr>
          <w:rFonts w:ascii="微软雅黑" w:hAnsi="微软雅黑"/>
          <w:sz w:val="21"/>
        </w:rPr>
        <w:t>Databricks连接器提供以下配置选项：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`Hostname`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Databricks计算资源的服务器主机名值。</w:t>
            </w:r>
          </w:p>
        </w:tc>
      </w:tr>
      <w:tr>
        <w:tc>
          <w:tcPr>
            <w:tcW w:type="dxa" w:w="2967"/>
          </w:tcPr>
          <w:p>
            <w:pPr>
              <w:spacing w:after="40" w:before="40"/>
            </w:pPr>
            <w:r>
              <w:rPr>
                <w:rFonts w:ascii="微软雅黑" w:hAnsi="微软雅黑"/>
                <w:sz w:val="20"/>
              </w:rPr>
              <w:t>`HTTP Path`</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Databricks计算资源的HTTP路径值。</w:t>
            </w:r>
          </w:p>
        </w:tc>
      </w:tr>
    </w:tbl>
    <w:p/>
    <w:p>
      <w:pPr>
        <w:spacing w:line="360" w:lineRule="auto" w:after="120"/>
      </w:pPr>
      <w:r>
        <w:rPr>
          <w:rFonts w:ascii="微软雅黑" w:hAnsi="微软雅黑"/>
          <w:sz w:val="21"/>
        </w:rPr>
        <w:t>请参考</w:t>
      </w:r>
      <w:r>
        <w:rPr>
          <w:rFonts w:ascii="微软雅黑" w:hAnsi="微软雅黑"/>
          <w:color w:val="0066CC"/>
          <w:sz w:val="21"/>
          <w:u w:val="single"/>
        </w:rPr>
        <w:t>官方Databricks文档 ↗</w:t>
      </w:r>
      <w:r>
        <w:rPr>
          <w:rFonts w:ascii="微软雅黑" w:hAnsi="微软雅黑"/>
          <w:sz w:val="21"/>
        </w:rPr>
        <w:t>以获取有关如何获取这些值的信息。</w:t>
      </w:r>
    </w:p>
    <w:p>
      <w:pPr>
        <w:pStyle w:val="Heading3"/>
      </w:pPr>
      <w:r>
        <w:rPr>
          <w:rFonts w:ascii="微软雅黑" w:hAnsi="微软雅黑"/>
        </w:rPr>
        <w:t>认证</w:t>
      </w:r>
    </w:p>
    <w:p>
      <w:pPr>
        <w:spacing w:line="360" w:lineRule="auto" w:after="120"/>
      </w:pPr>
      <w:r>
        <w:rPr>
          <w:rFonts w:ascii="微软雅黑" w:hAnsi="微软雅黑"/>
          <w:sz w:val="21"/>
        </w:rPr>
        <w:t>您可以通过以下方式认证到Databricks：</w:t>
      </w:r>
    </w:p>
    <w:p>
      <w:pPr>
        <w:pStyle w:val="ListNumber"/>
        <w:spacing w:line="360" w:lineRule="auto" w:after="120"/>
      </w:pPr>
      <w:r>
        <w:rPr>
          <w:rFonts w:ascii="微软雅黑" w:hAnsi="微软雅黑"/>
          <w:b/>
          <w:sz w:val="21"/>
        </w:rPr>
        <w:t>个人访问词元:</w:t>
      </w:r>
      <w:r>
        <w:rPr>
          <w:rFonts w:ascii="微软雅黑" w:hAnsi="微软雅黑"/>
          <w:sz w:val="21"/>
        </w:rPr>
        <w:t xml:space="preserve"> 使用个人访问词元以Databricks用户身份进行认证。更多信息请参见</w:t>
      </w:r>
      <w:r>
        <w:rPr>
          <w:rFonts w:ascii="微软雅黑" w:hAnsi="微软雅黑"/>
          <w:color w:val="0066CC"/>
          <w:sz w:val="21"/>
          <w:u w:val="single"/>
        </w:rPr>
        <w:t>官方Databricks文档 ↗</w:t>
      </w:r>
      <w:r>
        <w:rPr>
          <w:rFonts w:ascii="微软雅黑" w:hAnsi="微软雅黑"/>
          <w:sz w:val="21"/>
        </w:rPr>
        <w:t>。</w:t>
      </w:r>
    </w:p>
    <w:p>
      <w:pPr>
        <w:pStyle w:val="ListNumber"/>
        <w:spacing w:line="360" w:lineRule="auto" w:after="120"/>
      </w:pPr>
      <w:r>
        <w:rPr>
          <w:rFonts w:ascii="微软雅黑" w:hAnsi="微软雅黑"/>
          <w:b/>
          <w:sz w:val="21"/>
        </w:rPr>
        <w:t>OAuth 机器对机器 (M2M):</w:t>
      </w:r>
      <w:r>
        <w:rPr>
          <w:rFonts w:ascii="微软雅黑" w:hAnsi="微软雅黑"/>
          <w:sz w:val="21"/>
        </w:rPr>
        <w:t xml:space="preserve"> 使用客户端ID和密钥以Databricks服务主体进行认证。更多信息请参见</w:t>
      </w:r>
      <w:r>
        <w:rPr>
          <w:rFonts w:ascii="微软雅黑" w:hAnsi="微软雅黑"/>
          <w:color w:val="0066CC"/>
          <w:sz w:val="21"/>
          <w:u w:val="single"/>
        </w:rPr>
        <w:t>官方Databricks文档 ↗</w:t>
      </w:r>
      <w:r>
        <w:rPr>
          <w:rFonts w:ascii="微软雅黑" w:hAnsi="微软雅黑"/>
          <w:sz w:val="21"/>
        </w:rPr>
        <w:t>。</w:t>
      </w:r>
    </w:p>
    <w:p>
      <w:pPr>
        <w:pStyle w:val="ListNumber"/>
        <w:spacing w:line="360" w:lineRule="auto" w:after="120"/>
      </w:pPr>
      <w:r>
        <w:rPr>
          <w:rFonts w:ascii="微软雅黑" w:hAnsi="微软雅黑"/>
          <w:b/>
          <w:sz w:val="21"/>
        </w:rPr>
        <w:t>基本:</w:t>
      </w:r>
      <w:r>
        <w:rPr>
          <w:rFonts w:ascii="微软雅黑" w:hAnsi="微软雅黑"/>
          <w:sz w:val="21"/>
        </w:rPr>
        <w:t xml:space="preserve"> 使用用户名和密码以Databricks用户身份进行认证。基本认证是遗留认证方式，不推荐在生产中使用。更多信息请参见</w:t>
      </w:r>
      <w:r>
        <w:rPr>
          <w:rFonts w:ascii="微软雅黑" w:hAnsi="微软雅黑"/>
          <w:color w:val="0066CC"/>
          <w:sz w:val="21"/>
          <w:u w:val="single"/>
        </w:rPr>
        <w:t>官方Databricks文档 ↗</w:t>
      </w:r>
      <w:r>
        <w:rPr>
          <w:rFonts w:ascii="微软雅黑" w:hAnsi="微软雅黑"/>
          <w:sz w:val="21"/>
        </w:rPr>
        <w:t>。</w:t>
      </w:r>
    </w:p>
    <w:p>
      <w:pPr>
        <w:pStyle w:val="Heading3"/>
      </w:pPr>
      <w:r>
        <w:rPr>
          <w:rFonts w:ascii="微软雅黑" w:hAnsi="微软雅黑"/>
        </w:rPr>
        <w:t>网络</w:t>
      </w:r>
    </w:p>
    <w:p>
      <w:pPr>
        <w:spacing w:line="360" w:lineRule="auto" w:after="120"/>
      </w:pPr>
      <w:r>
        <w:rPr>
          <w:rFonts w:ascii="微软雅黑" w:hAnsi="微软雅黑"/>
          <w:sz w:val="21"/>
        </w:rPr>
        <w:t>Databricks连接器需要对</w:t>
      </w:r>
      <w:r>
        <w:rPr>
          <w:rFonts w:ascii="微软雅黑" w:hAnsi="微软雅黑"/>
          <w:color w:val="0066CC"/>
          <w:sz w:val="21"/>
          <w:u w:val="single"/>
        </w:rPr>
        <w:t>配置选项</w:t>
      </w:r>
      <w:r>
        <w:rPr>
          <w:rFonts w:ascii="微软雅黑" w:hAnsi="微软雅黑"/>
          <w:sz w:val="21"/>
        </w:rPr>
        <w:t>中提供的</w:t>
      </w:r>
      <w:r>
        <w:rPr>
          <w:rFonts w:ascii="Consolas" w:hAnsi="Consolas"/>
          <w:color w:val="B43C3C"/>
          <w:sz w:val="18"/>
        </w:rPr>
        <w:t>Hostname</w:t>
      </w:r>
      <w:r>
        <w:rPr>
          <w:rFonts w:ascii="微软雅黑" w:hAnsi="微软雅黑"/>
          <w:sz w:val="21"/>
        </w:rPr>
        <w:t>在端口443上的网络访问。如果您使用通过互联网的直接连接，请确保存在一个</w:t>
      </w:r>
      <w:r>
        <w:rPr>
          <w:rFonts w:ascii="微软雅黑" w:hAnsi="微软雅黑"/>
          <w:color w:val="0066CC"/>
          <w:sz w:val="21"/>
          <w:u w:val="single"/>
        </w:rPr>
        <w:t>出口策略</w:t>
      </w:r>
      <w:r>
        <w:rPr>
          <w:rFonts w:ascii="微软雅黑" w:hAnsi="微软雅黑"/>
          <w:sz w:val="21"/>
        </w:rPr>
        <w:t>。对于代理运行时，运行代理的服务器必须能够访问该域。</w:t>
      </w:r>
    </w:p>
    <w:p>
      <w:r>
        <w:br w:type="page"/>
      </w:r>
    </w:p>
    <w:p>
      <w:pPr>
        <w:pStyle w:val="Heading1"/>
      </w:pPr>
      <w:r>
        <w:rPr>
          <w:rFonts w:ascii="微软雅黑" w:hAnsi="微软雅黑"/>
        </w:rPr>
        <w:t>DocuSign</w:t>
      </w:r>
    </w:p>
    <w:p>
      <w:pPr>
        <w:spacing w:line="360" w:lineRule="auto" w:after="120"/>
      </w:pPr>
      <w:r>
        <w:rPr>
          <w:rFonts w:ascii="微软雅黑" w:hAnsi="微软雅黑"/>
          <w:sz w:val="21"/>
        </w:rPr>
        <w:t># DocuSign</w:t>
      </w:r>
    </w:p>
    <w:p>
      <w:pPr>
        <w:spacing w:line="360" w:lineRule="auto" w:after="120"/>
      </w:pPr>
      <w:r>
        <w:rPr>
          <w:rFonts w:ascii="微软雅黑" w:hAnsi="微软雅黑"/>
          <w:sz w:val="21"/>
        </w:rPr>
        <w:t>DocuSign 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account.docusign.com</w:t>
            </w:r>
          </w:p>
        </w:tc>
        <w:tc>
          <w:tcPr>
            <w:tcW w:type="dxa" w:w="4451"/>
          </w:tcPr>
          <w:p>
            <w:pPr>
              <w:spacing w:after="40" w:before="40"/>
            </w:pPr>
            <w:r>
              <w:rPr>
                <w:rFonts w:ascii="微软雅黑" w:hAnsi="微软雅黑"/>
                <w:sz w:val="20"/>
              </w:rPr>
              <w:t>仅当 `UseSandbox=FALSE`（默认）时</w:t>
            </w:r>
          </w:p>
        </w:tc>
      </w:tr>
      <w:tr>
        <w:tc>
          <w:tcPr>
            <w:tcW w:type="dxa" w:w="4451"/>
          </w:tcPr>
          <w:p>
            <w:pPr>
              <w:spacing w:after="40" w:before="40"/>
            </w:pPr>
            <w:r>
              <w:rPr>
                <w:rFonts w:ascii="微软雅黑" w:hAnsi="微软雅黑"/>
                <w:sz w:val="20"/>
              </w:rPr>
              <w:t>account-d.docusign.com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Domino</w:t>
      </w:r>
    </w:p>
    <w:p>
      <w:pPr>
        <w:spacing w:line="360" w:lineRule="auto" w:after="120"/>
      </w:pPr>
      <w:r>
        <w:rPr>
          <w:rFonts w:ascii="微软雅黑" w:hAnsi="微软雅黑"/>
          <w:sz w:val="21"/>
        </w:rPr>
        <w:t># Domino</w:t>
      </w:r>
    </w:p>
    <w:p>
      <w:pPr>
        <w:spacing w:line="360" w:lineRule="auto" w:after="120"/>
      </w:pPr>
      <w:r>
        <w:rPr>
          <w:rFonts w:ascii="微软雅黑" w:hAnsi="微软雅黑"/>
          <w:sz w:val="21"/>
        </w:rPr>
        <w:t>Domino连接器是一个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bl>
    <w:p/>
    <w:p>
      <w:r>
        <w:br w:type="page"/>
      </w:r>
    </w:p>
    <w:p>
      <w:pPr>
        <w:pStyle w:val="Heading1"/>
      </w:pPr>
      <w:r>
        <w:rPr>
          <w:rFonts w:ascii="微软雅黑" w:hAnsi="微软雅黑"/>
        </w:rPr>
        <w:t>eBay 分析</w:t>
      </w:r>
    </w:p>
    <w:p>
      <w:pPr>
        <w:spacing w:line="360" w:lineRule="auto" w:after="120"/>
      </w:pPr>
      <w:r>
        <w:rPr>
          <w:rFonts w:ascii="微软雅黑" w:hAnsi="微软雅黑"/>
          <w:sz w:val="21"/>
        </w:rPr>
        <w:t># eBay 分析</w:t>
      </w:r>
    </w:p>
    <w:p>
      <w:pPr>
        <w:spacing w:line="360" w:lineRule="auto" w:after="120"/>
      </w:pPr>
      <w:r>
        <w:rPr>
          <w:rFonts w:ascii="微软雅黑" w:hAnsi="微软雅黑"/>
          <w:sz w:val="21"/>
        </w:rPr>
        <w:t>eBay 分析连接器是一个</w:t>
      </w:r>
      <w:r>
        <w:rPr>
          <w:rFonts w:ascii="微软雅黑" w:hAnsi="微软雅黑"/>
          <w:color w:val="0066CC"/>
          <w:sz w:val="21"/>
          <w:u w:val="single"/>
        </w:rPr>
        <w:t>由 Palantir 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signin.ebay.com</w:t>
            </w:r>
          </w:p>
        </w:tc>
        <w:tc>
          <w:tcPr>
            <w:tcW w:type="dxa" w:w="4451"/>
          </w:tcPr>
          <w:p>
            <w:pPr>
              <w:spacing w:after="40" w:before="40"/>
            </w:pPr>
            <w:r>
              <w:rPr>
                <w:rFonts w:ascii="微软雅黑" w:hAnsi="微软雅黑"/>
                <w:sz w:val="20"/>
              </w:rPr>
              <w:t>仅当 `UseSandbox=False` 时</w:t>
            </w:r>
          </w:p>
        </w:tc>
      </w:tr>
      <w:tr>
        <w:tc>
          <w:tcPr>
            <w:tcW w:type="dxa" w:w="4451"/>
          </w:tcPr>
          <w:p>
            <w:pPr>
              <w:spacing w:after="40" w:before="40"/>
            </w:pPr>
            <w:r>
              <w:rPr>
                <w:rFonts w:ascii="微软雅黑" w:hAnsi="微软雅黑"/>
                <w:sz w:val="20"/>
              </w:rPr>
              <w:t>api.ebay.com</w:t>
            </w:r>
          </w:p>
        </w:tc>
        <w:tc>
          <w:tcPr>
            <w:tcW w:type="dxa" w:w="4451"/>
          </w:tcPr>
          <w:p>
            <w:pPr>
              <w:spacing w:after="40" w:before="40"/>
            </w:pPr>
            <w:r>
              <w:rPr>
                <w:rFonts w:ascii="微软雅黑" w:hAnsi="微软雅黑"/>
                <w:sz w:val="20"/>
              </w:rPr>
              <w:t>仅当 `UseSandbox=False` 时</w:t>
            </w:r>
          </w:p>
        </w:tc>
      </w:tr>
      <w:tr>
        <w:tc>
          <w:tcPr>
            <w:tcW w:type="dxa" w:w="4451"/>
          </w:tcPr>
          <w:p>
            <w:pPr>
              <w:spacing w:after="40" w:before="40"/>
            </w:pPr>
            <w:r>
              <w:rPr>
                <w:rFonts w:ascii="微软雅黑" w:hAnsi="微软雅黑"/>
                <w:sz w:val="20"/>
              </w:rPr>
              <w:t>signin.sandbox.ebay.com</w:t>
            </w:r>
          </w:p>
        </w:tc>
        <w:tc>
          <w:tcPr>
            <w:tcW w:type="dxa" w:w="4451"/>
          </w:tcPr>
          <w:p>
            <w:pPr>
              <w:spacing w:after="40" w:before="40"/>
            </w:pPr>
            <w:r>
              <w:rPr>
                <w:rFonts w:ascii="微软雅黑" w:hAnsi="微软雅黑"/>
                <w:sz w:val="20"/>
              </w:rPr>
              <w:t>仅当 `UseSandbox=True` 时</w:t>
            </w:r>
          </w:p>
        </w:tc>
      </w:tr>
      <w:tr>
        <w:tc>
          <w:tcPr>
            <w:tcW w:type="dxa" w:w="4451"/>
          </w:tcPr>
          <w:p>
            <w:pPr>
              <w:spacing w:after="40" w:before="40"/>
            </w:pPr>
            <w:r>
              <w:rPr>
                <w:rFonts w:ascii="微软雅黑" w:hAnsi="微软雅黑"/>
                <w:sz w:val="20"/>
              </w:rPr>
              <w:t>api.sandbox.ebay.com</w:t>
            </w:r>
          </w:p>
        </w:tc>
        <w:tc>
          <w:tcPr>
            <w:tcW w:type="dxa" w:w="4451"/>
          </w:tcPr>
          <w:p>
            <w:pPr>
              <w:spacing w:after="40" w:before="40"/>
            </w:pPr>
            <w:r>
              <w:rPr>
                <w:rFonts w:ascii="微软雅黑" w:hAnsi="微软雅黑"/>
                <w:sz w:val="20"/>
              </w:rPr>
              <w:t>仅当 `UseSandbox=True` 时</w:t>
            </w:r>
          </w:p>
        </w:tc>
      </w:tr>
    </w:tbl>
    <w:p/>
    <w:p>
      <w:r>
        <w:br w:type="page"/>
      </w:r>
    </w:p>
    <w:p>
      <w:pPr>
        <w:pStyle w:val="Heading1"/>
      </w:pPr>
      <w:r>
        <w:rPr>
          <w:rFonts w:ascii="微软雅黑" w:hAnsi="微软雅黑"/>
        </w:rPr>
        <w:t>eBay</w:t>
      </w:r>
    </w:p>
    <w:p>
      <w:pPr>
        <w:spacing w:line="360" w:lineRule="auto" w:after="120"/>
      </w:pPr>
      <w:r>
        <w:rPr>
          <w:rFonts w:ascii="微软雅黑" w:hAnsi="微软雅黑"/>
          <w:sz w:val="21"/>
        </w:rPr>
        <w:t># eBay</w:t>
      </w:r>
    </w:p>
    <w:p>
      <w:pPr>
        <w:spacing w:line="360" w:lineRule="auto" w:after="120"/>
      </w:pPr>
      <w:r>
        <w:rPr>
          <w:rFonts w:ascii="微软雅黑" w:hAnsi="微软雅黑"/>
          <w:sz w:val="21"/>
        </w:rPr>
        <w:t>eBay连接器是一个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，请确保在连接器中添加以下出口策略：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auth.ebay.com</w:t>
            </w:r>
          </w:p>
        </w:tc>
        <w:tc>
          <w:tcPr>
            <w:tcW w:type="dxa" w:w="4451"/>
          </w:tcPr>
          <w:p>
            <w:pPr>
              <w:spacing w:after="40" w:before="40"/>
            </w:pPr>
            <w:r>
              <w:rPr>
                <w:rFonts w:ascii="微软雅黑" w:hAnsi="微软雅黑"/>
                <w:sz w:val="20"/>
              </w:rPr>
              <w:t>仅当 `AuthScheme=OAuth`</w:t>
            </w:r>
          </w:p>
        </w:tc>
      </w:tr>
      <w:tr>
        <w:tc>
          <w:tcPr>
            <w:tcW w:type="dxa" w:w="4451"/>
          </w:tcPr>
          <w:p>
            <w:pPr>
              <w:spacing w:after="40" w:before="40"/>
            </w:pPr>
            <w:r>
              <w:rPr>
                <w:rFonts w:ascii="微软雅黑" w:hAnsi="微软雅黑"/>
                <w:sz w:val="20"/>
              </w:rPr>
              <w:t>signin.ebay.com</w:t>
            </w:r>
          </w:p>
        </w:tc>
        <w:tc>
          <w:tcPr>
            <w:tcW w:type="dxa" w:w="4451"/>
          </w:tcPr>
          <w:p>
            <w:pPr>
              <w:spacing w:after="40" w:before="40"/>
            </w:pPr>
            <w:r>
              <w:rPr>
                <w:rFonts w:ascii="微软雅黑" w:hAnsi="微软雅黑"/>
                <w:sz w:val="20"/>
              </w:rPr>
              <w:t>仅当 `AuthScheme=AuthNAuth`</w:t>
            </w:r>
          </w:p>
        </w:tc>
      </w:tr>
      <w:tr>
        <w:tc>
          <w:tcPr>
            <w:tcW w:type="dxa" w:w="4451"/>
          </w:tcPr>
          <w:p>
            <w:pPr>
              <w:spacing w:after="40" w:before="40"/>
            </w:pPr>
            <w:r>
              <w:rPr>
                <w:rFonts w:ascii="微软雅黑" w:hAnsi="微软雅黑"/>
                <w:sz w:val="20"/>
              </w:rPr>
              <w:t>api.ebay.com</w:t>
            </w:r>
          </w:p>
        </w:tc>
        <w:tc>
          <w:tcPr>
            <w:tcW w:type="dxa" w:w="4451"/>
          </w:tcPr>
          <w:p>
            <w:pPr>
              <w:spacing w:after="40" w:before="40"/>
            </w:pPr>
            <w:r>
              <w:rPr>
                <w:rFonts w:ascii="微软雅黑" w:hAnsi="微软雅黑"/>
                <w:sz w:val="20"/>
              </w:rPr>
              <w:t>仅当 `UseSandbox=False`</w:t>
            </w:r>
          </w:p>
        </w:tc>
      </w:tr>
      <w:tr>
        <w:tc>
          <w:tcPr>
            <w:tcW w:type="dxa" w:w="4451"/>
          </w:tcPr>
          <w:p>
            <w:pPr>
              <w:spacing w:after="40" w:before="40"/>
            </w:pPr>
            <w:r>
              <w:rPr>
                <w:rFonts w:ascii="微软雅黑" w:hAnsi="微软雅黑"/>
                <w:sz w:val="20"/>
              </w:rPr>
              <w:t>svcs.ebay.com</w:t>
            </w:r>
          </w:p>
        </w:tc>
        <w:tc>
          <w:tcPr>
            <w:tcW w:type="dxa" w:w="4451"/>
          </w:tcPr>
          <w:p>
            <w:pPr>
              <w:spacing w:after="40" w:before="40"/>
            </w:pPr>
            <w:r>
              <w:rPr>
                <w:rFonts w:ascii="微软雅黑" w:hAnsi="微软雅黑"/>
                <w:sz w:val="20"/>
              </w:rPr>
              <w:t>仅当 `UseSandbox=False`</w:t>
            </w:r>
          </w:p>
        </w:tc>
      </w:tr>
      <w:tr>
        <w:tc>
          <w:tcPr>
            <w:tcW w:type="dxa" w:w="4451"/>
          </w:tcPr>
          <w:p>
            <w:pPr>
              <w:spacing w:after="40" w:before="40"/>
            </w:pPr>
            <w:r>
              <w:rPr>
                <w:rFonts w:ascii="微软雅黑" w:hAnsi="微软雅黑"/>
                <w:sz w:val="20"/>
              </w:rPr>
              <w:t>auth.sandbox.ebay.com</w:t>
            </w:r>
          </w:p>
        </w:tc>
        <w:tc>
          <w:tcPr>
            <w:tcW w:type="dxa" w:w="4451"/>
          </w:tcPr>
          <w:p>
            <w:pPr>
              <w:spacing w:after="40" w:before="40"/>
            </w:pPr>
            <w:r>
              <w:rPr>
                <w:rFonts w:ascii="微软雅黑" w:hAnsi="微软雅黑"/>
                <w:sz w:val="20"/>
              </w:rPr>
              <w:t>仅当 `AuthScheme=OAuth` 且 `UseSandbox=True`</w:t>
            </w:r>
          </w:p>
        </w:tc>
      </w:tr>
      <w:tr>
        <w:tc>
          <w:tcPr>
            <w:tcW w:type="dxa" w:w="4451"/>
          </w:tcPr>
          <w:p>
            <w:pPr>
              <w:spacing w:after="40" w:before="40"/>
            </w:pPr>
            <w:r>
              <w:rPr>
                <w:rFonts w:ascii="微软雅黑" w:hAnsi="微软雅黑"/>
                <w:sz w:val="20"/>
              </w:rPr>
              <w:t>signin.sandbox.ebay.com</w:t>
            </w:r>
          </w:p>
        </w:tc>
        <w:tc>
          <w:tcPr>
            <w:tcW w:type="dxa" w:w="4451"/>
          </w:tcPr>
          <w:p>
            <w:pPr>
              <w:spacing w:after="40" w:before="40"/>
            </w:pPr>
            <w:r>
              <w:rPr>
                <w:rFonts w:ascii="微软雅黑" w:hAnsi="微软雅黑"/>
                <w:sz w:val="20"/>
              </w:rPr>
              <w:t>仅当 `AuthScheme=AuthNAuth` 且 `UseSandbox=True`</w:t>
            </w:r>
          </w:p>
        </w:tc>
      </w:tr>
      <w:tr>
        <w:tc>
          <w:tcPr>
            <w:tcW w:type="dxa" w:w="4451"/>
          </w:tcPr>
          <w:p>
            <w:pPr>
              <w:spacing w:after="40" w:before="40"/>
            </w:pPr>
            <w:r>
              <w:rPr>
                <w:rFonts w:ascii="微软雅黑" w:hAnsi="微软雅黑"/>
                <w:sz w:val="20"/>
              </w:rPr>
              <w:t>api.sandbox.ebay.com</w:t>
            </w:r>
          </w:p>
        </w:tc>
        <w:tc>
          <w:tcPr>
            <w:tcW w:type="dxa" w:w="4451"/>
          </w:tcPr>
          <w:p>
            <w:pPr>
              <w:spacing w:after="40" w:before="40"/>
            </w:pPr>
            <w:r>
              <w:rPr>
                <w:rFonts w:ascii="微软雅黑" w:hAnsi="微软雅黑"/>
                <w:sz w:val="20"/>
              </w:rPr>
              <w:t>仅当 `UseSandbox=True`</w:t>
            </w:r>
          </w:p>
        </w:tc>
      </w:tr>
      <w:tr>
        <w:tc>
          <w:tcPr>
            <w:tcW w:type="dxa" w:w="4451"/>
          </w:tcPr>
          <w:p>
            <w:pPr>
              <w:spacing w:after="40" w:before="40"/>
            </w:pPr>
            <w:r>
              <w:rPr>
                <w:rFonts w:ascii="微软雅黑" w:hAnsi="微软雅黑"/>
                <w:sz w:val="20"/>
              </w:rPr>
              <w:t>svcs.sandbox.ebay.com</w:t>
            </w:r>
          </w:p>
        </w:tc>
        <w:tc>
          <w:tcPr>
            <w:tcW w:type="dxa" w:w="4451"/>
          </w:tcPr>
          <w:p>
            <w:pPr>
              <w:spacing w:after="40" w:before="40"/>
            </w:pPr>
            <w:r>
              <w:rPr>
                <w:rFonts w:ascii="微软雅黑" w:hAnsi="微软雅黑"/>
                <w:sz w:val="20"/>
              </w:rPr>
              <w:t>仅当 `UseSandbox=True`</w:t>
            </w:r>
          </w:p>
        </w:tc>
      </w:tr>
    </w:tbl>
    <w:p/>
    <w:p>
      <w:r>
        <w:br w:type="page"/>
      </w:r>
    </w:p>
    <w:p>
      <w:pPr>
        <w:pStyle w:val="Heading1"/>
      </w:pPr>
      <w:r>
        <w:rPr>
          <w:rFonts w:ascii="微软雅黑" w:hAnsi="微软雅黑"/>
        </w:rPr>
        <w:t>EnterpriseDB</w:t>
      </w:r>
    </w:p>
    <w:p>
      <w:pPr>
        <w:spacing w:line="360" w:lineRule="auto" w:after="120"/>
      </w:pPr>
      <w:r>
        <w:rPr>
          <w:rFonts w:ascii="微软雅黑" w:hAnsi="微软雅黑"/>
          <w:sz w:val="21"/>
        </w:rPr>
        <w:t># EnterpriseDB</w:t>
      </w:r>
    </w:p>
    <w:p>
      <w:pPr>
        <w:spacing w:line="360" w:lineRule="auto" w:after="120"/>
      </w:pPr>
      <w:r>
        <w:rPr>
          <w:rFonts w:ascii="微软雅黑" w:hAnsi="微软雅黑"/>
          <w:sz w:val="21"/>
        </w:rPr>
        <w:t>EnterpriseDB 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，则代理必须被允许连接到您选择的系统。这意味着代理必须能够访问目标 IP 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Exact Online</w:t>
      </w:r>
    </w:p>
    <w:p>
      <w:pPr>
        <w:spacing w:line="360" w:lineRule="auto" w:after="120"/>
      </w:pPr>
      <w:r>
        <w:rPr>
          <w:rFonts w:ascii="微软雅黑" w:hAnsi="微软雅黑"/>
          <w:sz w:val="21"/>
        </w:rPr>
        <w:t># Exact Online</w:t>
      </w:r>
    </w:p>
    <w:p>
      <w:pPr>
        <w:spacing w:line="360" w:lineRule="auto" w:after="120"/>
      </w:pPr>
      <w:r>
        <w:rPr>
          <w:rFonts w:ascii="微软雅黑" w:hAnsi="微软雅黑"/>
          <w:sz w:val="21"/>
        </w:rPr>
        <w:t>Exact Online 连接器是一个</w:t>
      </w:r>
      <w:r>
        <w:rPr>
          <w:rFonts w:ascii="微软雅黑" w:hAnsi="微软雅黑"/>
          <w:color w:val="0066CC"/>
          <w:sz w:val="21"/>
          <w:u w:val="single"/>
        </w:rPr>
        <w:t>由 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start.exactonline.\&lt;Region&gt;</w:t>
            </w:r>
          </w:p>
        </w:tc>
        <w:tc>
          <w:tcPr>
            <w:tcW w:type="dxa" w:w="4451"/>
          </w:tcPr>
          <w:p>
            <w:pPr>
              <w:spacing w:after="40" w:before="40"/>
            </w:pPr>
            <w:r>
              <w:rPr>
                <w:rFonts w:ascii="微软雅黑" w:hAnsi="微软雅黑"/>
                <w:sz w:val="20"/>
              </w:rPr>
              <w:t>始终</w:t>
            </w:r>
          </w:p>
        </w:tc>
      </w:tr>
    </w:tbl>
    <w:p/>
    <w:p>
      <w:pPr>
        <w:pStyle w:val="Heading3"/>
      </w:pPr>
      <w:r>
        <w:rPr>
          <w:rFonts w:ascii="微软雅黑" w:hAnsi="微软雅黑"/>
        </w:rPr>
        <w:t>区域映射</w:t>
      </w:r>
    </w:p>
    <w:p>
      <w:pPr>
        <w:spacing w:line="360" w:lineRule="auto" w:after="120"/>
      </w:pPr>
      <w:r>
        <w:rPr>
          <w:rFonts w:ascii="微软雅黑" w:hAnsi="微软雅黑"/>
          <w:sz w:val="21"/>
        </w:rPr>
        <w:t>使用以下区域映射完成域 URL：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区域</w:t>
            </w:r>
          </w:p>
        </w:tc>
        <w:tc>
          <w:tcPr>
            <w:tcW w:type="dxa" w:w="4451"/>
          </w:tcPr>
          <w:p>
            <w:pPr>
              <w:spacing w:after="40" w:before="40"/>
            </w:pPr>
            <w:r>
              <w:rPr>
                <w:rFonts w:ascii="微软雅黑" w:hAnsi="微软雅黑"/>
                <w:sz w:val="20"/>
              </w:rPr>
              <w:t>端点</w:t>
            </w:r>
          </w:p>
        </w:tc>
      </w:tr>
      <w:tr>
        <w:tc>
          <w:tcPr>
            <w:tcW w:type="dxa" w:w="4451"/>
          </w:tcPr>
          <w:p>
            <w:pPr>
              <w:spacing w:after="40" w:before="40"/>
            </w:pPr>
            <w:r>
              <w:rPr>
                <w:rFonts w:ascii="微软雅黑" w:hAnsi="微软雅黑"/>
                <w:sz w:val="20"/>
              </w:rPr>
              <w:t>英国</w:t>
            </w:r>
          </w:p>
        </w:tc>
        <w:tc>
          <w:tcPr>
            <w:tcW w:type="dxa" w:w="4451"/>
          </w:tcPr>
          <w:p>
            <w:pPr>
              <w:spacing w:after="40" w:before="40"/>
            </w:pPr>
            <w:r>
              <w:rPr>
                <w:rFonts w:ascii="微软雅黑" w:hAnsi="微软雅黑"/>
                <w:sz w:val="20"/>
              </w:rPr>
              <w:t>co.uk</w:t>
            </w:r>
          </w:p>
        </w:tc>
      </w:tr>
      <w:tr>
        <w:tc>
          <w:tcPr>
            <w:tcW w:type="dxa" w:w="4451"/>
          </w:tcPr>
          <w:p>
            <w:pPr>
              <w:spacing w:after="40" w:before="40"/>
            </w:pPr>
            <w:r>
              <w:rPr>
                <w:rFonts w:ascii="微软雅黑" w:hAnsi="微软雅黑"/>
                <w:sz w:val="20"/>
              </w:rPr>
              <w:t>荷兰</w:t>
            </w:r>
          </w:p>
        </w:tc>
        <w:tc>
          <w:tcPr>
            <w:tcW w:type="dxa" w:w="4451"/>
          </w:tcPr>
          <w:p>
            <w:pPr>
              <w:spacing w:after="40" w:before="40"/>
            </w:pPr>
            <w:r>
              <w:rPr>
                <w:rFonts w:ascii="微软雅黑" w:hAnsi="微软雅黑"/>
                <w:sz w:val="20"/>
              </w:rPr>
              <w:t>nl</w:t>
            </w:r>
          </w:p>
        </w:tc>
      </w:tr>
      <w:tr>
        <w:tc>
          <w:tcPr>
            <w:tcW w:type="dxa" w:w="4451"/>
          </w:tcPr>
          <w:p>
            <w:pPr>
              <w:spacing w:after="40" w:before="40"/>
            </w:pPr>
            <w:r>
              <w:rPr>
                <w:rFonts w:ascii="微软雅黑" w:hAnsi="微软雅黑"/>
                <w:sz w:val="20"/>
              </w:rPr>
              <w:t>比利时</w:t>
            </w:r>
          </w:p>
        </w:tc>
        <w:tc>
          <w:tcPr>
            <w:tcW w:type="dxa" w:w="4451"/>
          </w:tcPr>
          <w:p>
            <w:pPr>
              <w:spacing w:after="40" w:before="40"/>
            </w:pPr>
            <w:r>
              <w:rPr>
                <w:rFonts w:ascii="微软雅黑" w:hAnsi="微软雅黑"/>
                <w:sz w:val="20"/>
              </w:rPr>
              <w:t>be</w:t>
            </w:r>
          </w:p>
        </w:tc>
      </w:tr>
      <w:tr>
        <w:tc>
          <w:tcPr>
            <w:tcW w:type="dxa" w:w="4451"/>
          </w:tcPr>
          <w:p>
            <w:pPr>
              <w:spacing w:after="40" w:before="40"/>
            </w:pPr>
            <w:r>
              <w:rPr>
                <w:rFonts w:ascii="微软雅黑" w:hAnsi="微软雅黑"/>
                <w:sz w:val="20"/>
              </w:rPr>
              <w:t>德国</w:t>
            </w:r>
          </w:p>
        </w:tc>
        <w:tc>
          <w:tcPr>
            <w:tcW w:type="dxa" w:w="4451"/>
          </w:tcPr>
          <w:p>
            <w:pPr>
              <w:spacing w:after="40" w:before="40"/>
            </w:pPr>
            <w:r>
              <w:rPr>
                <w:rFonts w:ascii="微软雅黑" w:hAnsi="微软雅黑"/>
                <w:sz w:val="20"/>
              </w:rPr>
              <w:t>de</w:t>
            </w:r>
          </w:p>
        </w:tc>
      </w:tr>
      <w:tr>
        <w:tc>
          <w:tcPr>
            <w:tcW w:type="dxa" w:w="4451"/>
          </w:tcPr>
          <w:p>
            <w:pPr>
              <w:spacing w:after="40" w:before="40"/>
            </w:pPr>
            <w:r>
              <w:rPr>
                <w:rFonts w:ascii="微软雅黑" w:hAnsi="微软雅黑"/>
                <w:sz w:val="20"/>
              </w:rPr>
              <w:t>西班牙</w:t>
            </w:r>
          </w:p>
        </w:tc>
        <w:tc>
          <w:tcPr>
            <w:tcW w:type="dxa" w:w="4451"/>
          </w:tcPr>
          <w:p>
            <w:pPr>
              <w:spacing w:after="40" w:before="40"/>
            </w:pPr>
            <w:r>
              <w:rPr>
                <w:rFonts w:ascii="微软雅黑" w:hAnsi="微软雅黑"/>
                <w:sz w:val="20"/>
              </w:rPr>
              <w:t>es</w:t>
            </w:r>
          </w:p>
        </w:tc>
      </w:tr>
      <w:tr>
        <w:tc>
          <w:tcPr>
            <w:tcW w:type="dxa" w:w="4451"/>
          </w:tcPr>
          <w:p>
            <w:pPr>
              <w:spacing w:after="40" w:before="40"/>
            </w:pPr>
            <w:r>
              <w:rPr>
                <w:rFonts w:ascii="微软雅黑" w:hAnsi="微软雅黑"/>
                <w:sz w:val="20"/>
              </w:rPr>
              <w:t>法国</w:t>
            </w:r>
          </w:p>
        </w:tc>
        <w:tc>
          <w:tcPr>
            <w:tcW w:type="dxa" w:w="4451"/>
          </w:tcPr>
          <w:p>
            <w:pPr>
              <w:spacing w:after="40" w:before="40"/>
            </w:pPr>
            <w:r>
              <w:rPr>
                <w:rFonts w:ascii="微软雅黑" w:hAnsi="微软雅黑"/>
                <w:sz w:val="20"/>
              </w:rPr>
              <w:t>fr</w:t>
            </w:r>
          </w:p>
        </w:tc>
      </w:tr>
    </w:tbl>
    <w:p/>
    <w:p>
      <w:r>
        <w:br w:type="page"/>
      </w:r>
    </w:p>
    <w:p>
      <w:pPr>
        <w:pStyle w:val="Heading1"/>
      </w:pPr>
      <w:r>
        <w:rPr>
          <w:rFonts w:ascii="微软雅黑" w:hAnsi="微软雅黑"/>
        </w:rPr>
        <w:t>Facebook 广告</w:t>
      </w:r>
    </w:p>
    <w:p>
      <w:pPr>
        <w:spacing w:line="360" w:lineRule="auto" w:after="120"/>
      </w:pPr>
      <w:r>
        <w:rPr>
          <w:rFonts w:ascii="微软雅黑" w:hAnsi="微软雅黑"/>
          <w:sz w:val="21"/>
        </w:rPr>
        <w:t># Facebook 广告</w:t>
      </w:r>
    </w:p>
    <w:p>
      <w:pPr>
        <w:spacing w:line="360" w:lineRule="auto" w:after="120"/>
      </w:pPr>
      <w:r>
        <w:rPr>
          <w:rFonts w:ascii="微软雅黑" w:hAnsi="微软雅黑"/>
          <w:sz w:val="21"/>
        </w:rPr>
        <w:t>Facebook 广告连接器是一个</w:t>
      </w:r>
      <w:r>
        <w:rPr>
          <w:rFonts w:ascii="微软雅黑" w:hAnsi="微软雅黑"/>
          <w:color w:val="0066CC"/>
          <w:sz w:val="21"/>
          <w:u w:val="single"/>
        </w:rPr>
        <w:t>Palantir 提供的驱动</w:t>
      </w:r>
      <w:r>
        <w:rPr>
          <w:rFonts w:ascii="微软雅黑" w:hAnsi="微软雅黑"/>
          <w:sz w:val="21"/>
        </w:rPr>
        <w:t>连接器。该驱动的官方文档可以在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graph.facebook.com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Facebook</w:t>
      </w:r>
    </w:p>
    <w:p>
      <w:pPr>
        <w:spacing w:line="360" w:lineRule="auto" w:after="120"/>
      </w:pPr>
      <w:r>
        <w:rPr>
          <w:rFonts w:ascii="微软雅黑" w:hAnsi="微软雅黑"/>
          <w:sz w:val="21"/>
        </w:rPr>
        <w:t># Facebook</w:t>
      </w:r>
    </w:p>
    <w:p>
      <w:pPr>
        <w:spacing w:line="360" w:lineRule="auto" w:after="120"/>
      </w:pPr>
      <w:r>
        <w:rPr>
          <w:rFonts w:ascii="微软雅黑" w:hAnsi="微软雅黑"/>
          <w:sz w:val="21"/>
        </w:rPr>
        <w:t>Facebook连接器是一个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graph.facebook.com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代理级文件系统</w:t>
      </w:r>
    </w:p>
    <w:p>
      <w:pPr>
        <w:spacing w:line="360" w:lineRule="auto" w:after="120"/>
      </w:pPr>
      <w:r>
        <w:rPr>
          <w:rFonts w:ascii="微软雅黑" w:hAnsi="微软雅黑"/>
          <w:sz w:val="21"/>
        </w:rPr>
        <w:t># 代理级文件系统</w:t>
      </w:r>
    </w:p>
    <w:p>
      <w:pPr>
        <w:spacing w:line="360" w:lineRule="auto" w:after="120"/>
      </w:pPr>
      <w:r>
        <w:rPr>
          <w:rFonts w:ascii="微软雅黑" w:hAnsi="微软雅黑"/>
          <w:sz w:val="21"/>
        </w:rPr>
        <w:t>存储在</w:t>
      </w:r>
      <w:r>
        <w:rPr>
          <w:rFonts w:ascii="微软雅黑" w:hAnsi="微软雅黑"/>
          <w:color w:val="0066CC"/>
          <w:sz w:val="21"/>
          <w:u w:val="single"/>
        </w:rPr>
        <w:t>代理</w:t>
      </w:r>
      <w:r>
        <w:rPr>
          <w:rFonts w:ascii="微软雅黑" w:hAnsi="微软雅黑"/>
          <w:sz w:val="21"/>
        </w:rPr>
        <w:t>磁盘上的文件可以使用文件系统源类型同步到Foundry中。</w:t>
      </w:r>
    </w:p>
    <w:p>
      <w:pPr>
        <w:spacing w:line="360" w:lineRule="auto" w:after="120"/>
      </w:pPr>
      <w:r>
        <w:rPr>
          <w:rFonts w:ascii="微软雅黑" w:hAnsi="微软雅黑"/>
          <w:sz w:val="21"/>
        </w:rPr>
        <w:t>这种源类型可以通过在代理主机上挂载NFS或NAS并适当地配置根目录，将数据从</w:t>
      </w:r>
      <w:r>
        <w:rPr>
          <w:rFonts w:ascii="微软雅黑" w:hAnsi="微软雅黑"/>
          <w:color w:val="0066CC"/>
          <w:sz w:val="21"/>
          <w:u w:val="single"/>
        </w:rPr>
        <w:t>网络文件系统↗</w:t>
      </w:r>
      <w:r>
        <w:rPr>
          <w:rFonts w:ascii="微软雅黑" w:hAnsi="微软雅黑"/>
          <w:sz w:val="21"/>
        </w:rPr>
        <w:t xml:space="preserve"> (NFS) 或</w:t>
      </w:r>
      <w:r>
        <w:rPr>
          <w:rFonts w:ascii="微软雅黑" w:hAnsi="微软雅黑"/>
          <w:color w:val="0066CC"/>
          <w:sz w:val="21"/>
          <w:u w:val="single"/>
        </w:rPr>
        <w:t>网络附加存储↗</w:t>
      </w:r>
      <w:r>
        <w:rPr>
          <w:rFonts w:ascii="微软雅黑" w:hAnsi="微软雅黑"/>
          <w:sz w:val="21"/>
        </w:rPr>
        <w:t xml:space="preserve"> (NAS) 同步到Foundry中。</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[文件以导出](/zh/foundry/data-connection/export-overview/#file-exports)</w:t>
            </w:r>
          </w:p>
        </w:tc>
        <w:tc>
          <w:tcPr>
            <w:tcW w:type="dxa" w:w="4451"/>
          </w:tcPr>
          <w:p>
            <w:pPr>
              <w:spacing w:after="40" w:before="40"/>
            </w:pPr>
            <w:r>
              <w:rPr>
                <w:rFonts w:ascii="微软雅黑" w:hAnsi="微软雅黑"/>
                <w:sz w:val="20"/>
              </w:rPr>
              <w:t>🟢 一般可用</w:t>
            </w:r>
          </w:p>
        </w:tc>
      </w:tr>
    </w:tbl>
    <w:p/>
    <w:p>
      <w:pPr>
        <w:pStyle w:val="Heading2"/>
      </w:pPr>
      <w:r>
        <w:rPr>
          <w:rFonts w:ascii="微软雅黑" w:hAnsi="微软雅黑"/>
        </w:rPr>
        <w:t>配置</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`rootDirectory`</w:t>
            </w:r>
          </w:p>
        </w:tc>
        <w:tc>
          <w:tcPr>
            <w:tcW w:type="dxa" w:w="2225"/>
          </w:tcPr>
          <w:p>
            <w:pPr>
              <w:spacing w:after="40" w:before="40"/>
            </w:pPr>
            <w:r>
              <w:rPr>
                <w:rFonts w:ascii="微软雅黑" w:hAnsi="微软雅黑"/>
                <w:sz w:val="20"/>
              </w:rPr>
              <w:t>Y</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包含数据的根目录。</w:t>
            </w:r>
          </w:p>
        </w:tc>
      </w:tr>
      <w:tr>
        <w:tc>
          <w:tcPr>
            <w:tcW w:type="dxa" w:w="2225"/>
          </w:tcPr>
          <w:p>
            <w:pPr>
              <w:spacing w:after="40" w:before="40"/>
            </w:pPr>
            <w:r>
              <w:rPr>
                <w:rFonts w:ascii="微软雅黑" w:hAnsi="微软雅黑"/>
                <w:sz w:val="20"/>
              </w:rPr>
              <w:t>`fileMustNotChangeDuration`</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t>`PT2.0S`</w:t>
            </w:r>
          </w:p>
        </w:tc>
        <w:tc>
          <w:tcPr>
            <w:tcW w:type="dxa" w:w="2225"/>
          </w:tcPr>
          <w:p>
            <w:pPr>
              <w:spacing w:after="40" w:before="40"/>
            </w:pPr>
            <w:r>
              <w:rPr>
                <w:rFonts w:ascii="微软雅黑" w:hAnsi="微软雅黑"/>
                <w:sz w:val="20"/>
              </w:rPr>
              <w:t>文件在被考虑上传之前必须保持不变的时间量（以[ISO-8601 ↗](https://docs.oracle.com/javase/8/docs/api/java/time/Duration.html#parse-java.lang.CharSequence)）。&lt;br&gt;注意：如果可能，使用更高效的`lastModifiedBefore`处理器。</w:t>
            </w:r>
          </w:p>
        </w:tc>
      </w:tr>
    </w:tbl>
    <w:p/>
    <w:p>
      <w:r>
        <w:rPr>
          <w:rFonts w:ascii="微软雅黑" w:hAnsi="微软雅黑"/>
          <w:b/>
        </w:rPr>
        <w:t>示例：</w:t>
      </w:r>
    </w:p>
    <w:p>
      <w:pPr>
        <w:spacing w:before="80" w:after="80"/>
        <w:ind w:left="567"/>
      </w:pPr>
      <w:r>
        <w:rPr>
          <w:rFonts w:ascii="Consolas" w:hAnsi="Consolas"/>
          <w:color w:val="505050"/>
          <w:sz w:val="18"/>
        </w:rPr>
        <w:t>myDirectorySource:</w:t>
        <w:br/>
        <w:t xml:space="preserve">    type:           directory  # 数据源类型为目录</w:t>
        <w:br/>
        <w:t xml:space="preserve">    rootDirectory:  /foo/bar   # 根目录路径</w:t>
      </w:r>
    </w:p>
    <w:p>
      <w:pPr>
        <w:spacing w:line="360" w:lineRule="auto" w:after="120"/>
      </w:pPr>
      <w:r>
        <w:rPr>
          <w:rFonts w:ascii="微软雅黑" w:hAnsi="微软雅黑"/>
          <w:sz w:val="21"/>
        </w:rPr>
        <w:t>数据连接排除所有符号链接，无论这些链接是指向文件还是文件夹。</w:t>
      </w:r>
    </w:p>
    <w:p>
      <w:r>
        <w:br w:type="page"/>
      </w:r>
    </w:p>
    <w:p>
      <w:pPr>
        <w:pStyle w:val="Heading1"/>
      </w:pPr>
      <w:r>
        <w:rPr>
          <w:rFonts w:ascii="微软雅黑" w:hAnsi="微软雅黑"/>
        </w:rPr>
        <w:t>FreshBooks</w:t>
      </w:r>
    </w:p>
    <w:p>
      <w:pPr>
        <w:spacing w:line="360" w:lineRule="auto" w:after="120"/>
      </w:pPr>
      <w:r>
        <w:rPr>
          <w:rFonts w:ascii="微软雅黑" w:hAnsi="微软雅黑"/>
          <w:sz w:val="21"/>
        </w:rPr>
        <w:t># FreshBooks</w:t>
      </w:r>
    </w:p>
    <w:p>
      <w:pPr>
        <w:spacing w:line="360" w:lineRule="auto" w:after="120"/>
      </w:pPr>
      <w:r>
        <w:rPr>
          <w:rFonts w:ascii="微软雅黑" w:hAnsi="微软雅黑"/>
          <w:sz w:val="21"/>
        </w:rPr>
        <w:t>FreshBooks连接器是一个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api.freshbooks.com</w:t>
            </w:r>
          </w:p>
        </w:tc>
        <w:tc>
          <w:tcPr>
            <w:tcW w:type="dxa" w:w="4451"/>
          </w:tcPr>
          <w:p>
            <w:pPr>
              <w:spacing w:after="40" w:before="40"/>
            </w:pPr>
            <w:r>
              <w:rPr>
                <w:rFonts w:ascii="微软雅黑" w:hAnsi="微软雅黑"/>
                <w:sz w:val="20"/>
              </w:rPr>
              <w:t>总是</w:t>
            </w:r>
          </w:p>
        </w:tc>
      </w:tr>
      <w:tr>
        <w:tc>
          <w:tcPr>
            <w:tcW w:type="dxa" w:w="4451"/>
          </w:tcPr>
          <w:p>
            <w:pPr>
              <w:spacing w:after="40" w:before="40"/>
            </w:pPr>
            <w:r>
              <w:rPr>
                <w:rFonts w:ascii="微软雅黑" w:hAnsi="微软雅黑"/>
                <w:sz w:val="20"/>
              </w:rPr>
              <w:t>my.freshbooks.com</w:t>
            </w:r>
          </w:p>
        </w:tc>
        <w:tc>
          <w:tcPr>
            <w:tcW w:type="dxa" w:w="4451"/>
          </w:tcPr>
          <w:p>
            <w:pPr>
              <w:spacing w:after="40" w:before="40"/>
            </w:pPr>
            <w:r>
              <w:rPr>
                <w:rFonts w:ascii="微软雅黑" w:hAnsi="微软雅黑"/>
                <w:sz w:val="20"/>
              </w:rPr>
              <w:t>总是</w:t>
            </w:r>
          </w:p>
        </w:tc>
      </w:tr>
    </w:tbl>
    <w:p/>
    <w:p>
      <w:r>
        <w:br w:type="page"/>
      </w:r>
    </w:p>
    <w:p>
      <w:pPr>
        <w:pStyle w:val="Heading1"/>
      </w:pPr>
      <w:r>
        <w:rPr>
          <w:rFonts w:ascii="微软雅黑" w:hAnsi="微软雅黑"/>
        </w:rPr>
        <w:t>Freshdesk</w:t>
      </w:r>
    </w:p>
    <w:p>
      <w:pPr>
        <w:spacing w:line="360" w:lineRule="auto" w:after="120"/>
      </w:pPr>
      <w:r>
        <w:rPr>
          <w:rFonts w:ascii="微软雅黑" w:hAnsi="微软雅黑"/>
          <w:sz w:val="21"/>
        </w:rPr>
        <w:t># Freshdesk</w:t>
      </w:r>
    </w:p>
    <w:p>
      <w:pPr>
        <w:spacing w:line="360" w:lineRule="auto" w:after="120"/>
      </w:pPr>
      <w:r>
        <w:rPr>
          <w:rFonts w:ascii="微软雅黑" w:hAnsi="微软雅黑"/>
          <w:sz w:val="21"/>
        </w:rPr>
        <w:t>Freshdesk 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\&lt;Domain&gt;.freshdesk.com</w:t>
            </w:r>
          </w:p>
        </w:tc>
        <w:tc>
          <w:tcPr>
            <w:tcW w:type="dxa" w:w="4451"/>
          </w:tcPr>
          <w:p>
            <w:pPr>
              <w:spacing w:after="40" w:before="40"/>
            </w:pPr>
            <w:r>
              <w:rPr>
                <w:rFonts w:ascii="微软雅黑" w:hAnsi="微软雅黑"/>
                <w:sz w:val="20"/>
              </w:rPr>
              <w:t>始终。域名连接属性</w:t>
            </w:r>
          </w:p>
        </w:tc>
      </w:tr>
    </w:tbl>
    <w:p/>
    <w:p>
      <w:r>
        <w:br w:type="page"/>
      </w:r>
    </w:p>
    <w:p>
      <w:pPr>
        <w:pStyle w:val="Heading1"/>
      </w:pPr>
      <w:r>
        <w:rPr>
          <w:rFonts w:ascii="微软雅黑" w:hAnsi="微软雅黑"/>
        </w:rPr>
        <w:t>FTP/FTPS</w:t>
      </w:r>
    </w:p>
    <w:p>
      <w:pPr>
        <w:spacing w:line="360" w:lineRule="auto" w:after="120"/>
      </w:pPr>
      <w:r>
        <w:rPr>
          <w:rFonts w:ascii="微软雅黑" w:hAnsi="微软雅黑"/>
          <w:sz w:val="21"/>
        </w:rPr>
        <w:t># FTP/FTPS</w:t>
      </w:r>
    </w:p>
    <w:p>
      <w:pPr>
        <w:spacing w:line="360" w:lineRule="auto" w:after="120"/>
      </w:pPr>
      <w:r>
        <w:rPr>
          <w:rFonts w:ascii="微软雅黑" w:hAnsi="微软雅黑"/>
          <w:sz w:val="21"/>
        </w:rPr>
        <w:t>连接Foundry到FTP和FTPS服务器，以在文件夹和Foundry数据集中同步数据。</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数据模型</w:t>
      </w:r>
    </w:p>
    <w:p>
      <w:pPr>
        <w:spacing w:line="360" w:lineRule="auto" w:after="120"/>
      </w:pPr>
      <w:r>
        <w:rPr>
          <w:rFonts w:ascii="微软雅黑" w:hAnsi="微软雅黑"/>
          <w:sz w:val="21"/>
        </w:rPr>
        <w:t>连接器可以将任何类型的文件传输到Foundry数据集中。文件格式会被保留，传输期间或之后不会应用任何模式。请对输出数据集应用任何必要的模式，或编写一个</w:t>
      </w:r>
      <w:r>
        <w:rPr>
          <w:rFonts w:ascii="微软雅黑" w:hAnsi="微软雅黑"/>
          <w:color w:val="0066CC"/>
          <w:sz w:val="21"/>
          <w:u w:val="single"/>
        </w:rPr>
        <w:t>下游变换</w:t>
      </w:r>
      <w:r>
        <w:rPr>
          <w:rFonts w:ascii="微软雅黑" w:hAnsi="微软雅黑"/>
          <w:sz w:val="21"/>
        </w:rPr>
        <w:t>以访问数据。</w:t>
      </w:r>
    </w:p>
    <w:p>
      <w:pPr>
        <w:pStyle w:val="Heading2"/>
      </w:pPr>
      <w:r>
        <w:rPr>
          <w:rFonts w:ascii="微软雅黑" w:hAnsi="微软雅黑"/>
        </w:rPr>
        <w:t>性能和限制</w:t>
      </w:r>
    </w:p>
    <w:p>
      <w:pPr>
        <w:spacing w:line="360" w:lineRule="auto" w:after="120"/>
      </w:pPr>
      <w:r>
        <w:rPr>
          <w:rFonts w:ascii="微软雅黑" w:hAnsi="微软雅黑"/>
          <w:sz w:val="21"/>
        </w:rPr>
        <w:t>可传输文件的大小没有限制。然而，网络问题可能导致大规模传输的失败。特别是，运行超过两天的直接云同步将会被中断。为避免网络问题，我们建议使用较小的文件大小，并限制每次同步执行时要导入的文件数量。同步可以</w:t>
      </w:r>
      <w:r>
        <w:rPr>
          <w:rFonts w:ascii="微软雅黑" w:hAnsi="微软雅黑"/>
          <w:color w:val="0066CC"/>
          <w:sz w:val="21"/>
          <w:u w:val="single"/>
        </w:rPr>
        <w:t>定期安排</w:t>
      </w:r>
      <w:r>
        <w:rPr>
          <w:rFonts w:ascii="微软雅黑" w:hAnsi="微软雅黑"/>
          <w:sz w:val="21"/>
        </w:rPr>
        <w:t>运行。</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新建来源\*\*。</w:t>
      </w:r>
    </w:p>
    <w:p>
      <w:pPr>
        <w:pStyle w:val="ListNumber"/>
        <w:spacing w:line="360" w:lineRule="auto" w:after="120"/>
      </w:pPr>
      <w:r>
        <w:rPr>
          <w:rFonts w:ascii="微软雅黑" w:hAnsi="微软雅黑"/>
          <w:sz w:val="21"/>
        </w:rPr>
        <w:t>从可用的连接器类型中选择</w:t>
      </w:r>
      <w:r>
        <w:rPr>
          <w:rFonts w:ascii="微软雅黑" w:hAnsi="微软雅黑"/>
          <w:b/>
          <w:sz w:val="21"/>
        </w:rPr>
        <w:t>FTP/FTPS</w:t>
      </w:r>
      <w:r>
        <w:rPr>
          <w:rFonts w:ascii="微软雅黑" w:hAnsi="微软雅黑"/>
          <w:sz w:val="21"/>
        </w:rPr>
        <w:t>。</w:t>
      </w:r>
    </w:p>
    <w:p>
      <w:pPr>
        <w:pStyle w:val="ListNumber"/>
        <w:spacing w:line="360" w:lineRule="auto" w:after="120"/>
      </w:pPr>
      <w:r>
        <w:rPr>
          <w:rFonts w:ascii="微软雅黑" w:hAnsi="微软雅黑"/>
          <w:sz w:val="21"/>
        </w:rPr>
        <w:t>选择使用</w:t>
      </w:r>
      <w:r>
        <w:rPr>
          <w:rFonts w:ascii="微软雅黑" w:hAnsi="微软雅黑"/>
          <w:color w:val="0066CC"/>
          <w:sz w:val="21"/>
          <w:u w:val="single"/>
        </w:rPr>
        <w:t>**直接连接**</w:t>
      </w:r>
      <w:r>
        <w:rPr>
          <w:rFonts w:ascii="微软雅黑" w:hAnsi="微软雅黑"/>
          <w:sz w:val="21"/>
        </w:rPr>
        <w:t>通过互联网连接，或者通过</w:t>
      </w:r>
      <w:r>
        <w:rPr>
          <w:rFonts w:ascii="微软雅黑" w:hAnsi="微软雅黑"/>
          <w:color w:val="0066CC"/>
          <w:sz w:val="21"/>
          <w:u w:val="single"/>
        </w:rPr>
        <w:t>**中介代理**</w:t>
      </w:r>
      <w:r>
        <w:rPr>
          <w:rFonts w:ascii="微软雅黑" w:hAnsi="微软雅黑"/>
          <w:sz w:val="21"/>
        </w:rPr>
        <w:t>进行连接。</w:t>
      </w:r>
    </w:p>
    <w:p>
      <w:pPr>
        <w:pStyle w:val="ListNumber"/>
        <w:spacing w:line="360" w:lineRule="auto" w:after="120"/>
      </w:pPr>
      <w:r>
        <w:rPr>
          <w:rFonts w:ascii="微软雅黑" w:hAnsi="微软雅黑"/>
          <w:sz w:val="21"/>
        </w:rPr>
        <w:t>根据以下各节中的信息，按照附加配置提示继续设置连接器。</w:t>
      </w:r>
    </w:p>
    <w:p>
      <w:pPr>
        <w:spacing w:line="360" w:lineRule="auto" w:after="120"/>
      </w:pPr>
      <w:r>
        <w:rPr>
          <w:rFonts w:ascii="微软雅黑" w:hAnsi="微软雅黑"/>
          <w:sz w:val="21"/>
        </w:rPr>
        <w:t>要配置直接连接，Foundry必须能够通过互联网访问FTP服务器。若要访问本地FTP服务器，请选择通过代理进行连接。</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pStyle w:val="Heading3"/>
      </w:pPr>
      <w:r>
        <w:rPr>
          <w:rFonts w:ascii="微软雅黑" w:hAnsi="微软雅黑"/>
        </w:rPr>
        <w:t>认证</w:t>
      </w:r>
    </w:p>
    <w:p>
      <w:pPr>
        <w:spacing w:line="360" w:lineRule="auto" w:after="120"/>
      </w:pPr>
      <w:r>
        <w:rPr>
          <w:rFonts w:ascii="微软雅黑" w:hAnsi="微软雅黑"/>
          <w:sz w:val="21"/>
        </w:rPr>
        <w:t>FTP/FTPS认证通过用户名和密码完成。如果FTP用户没有连接配置的根目录权限，FTP/FTPS连接可能会失败。有关根目录的更多详细信息，请参阅</w:t>
      </w:r>
      <w:r>
        <w:rPr>
          <w:rFonts w:ascii="微软雅黑" w:hAnsi="微软雅黑"/>
          <w:color w:val="0066CC"/>
          <w:sz w:val="21"/>
          <w:u w:val="single"/>
        </w:rPr>
        <w:t>配置选项</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`Username`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FTP登录用户名。</w:t>
            </w:r>
          </w:p>
        </w:tc>
      </w:tr>
      <w:tr>
        <w:tc>
          <w:tcPr>
            <w:tcW w:type="dxa" w:w="2967"/>
          </w:tcPr>
          <w:p>
            <w:pPr>
              <w:spacing w:after="40" w:before="40"/>
            </w:pPr>
            <w:r>
              <w:rPr>
                <w:rFonts w:ascii="微软雅黑" w:hAnsi="微软雅黑"/>
                <w:sz w:val="20"/>
              </w:rPr>
              <w:t>`Password`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FTP登录密码。此字段可为空值用于匿名登录。请联系您的服务器管理员以获取更多信息。</w:t>
            </w:r>
          </w:p>
        </w:tc>
      </w:tr>
    </w:tbl>
    <w:p/>
    <w:p>
      <w:pPr>
        <w:pStyle w:val="Heading3"/>
      </w:pPr>
      <w:r>
        <w:rPr>
          <w:rFonts w:ascii="微软雅黑" w:hAnsi="微软雅黑"/>
        </w:rPr>
        <w:t>网络</w:t>
      </w:r>
    </w:p>
    <w:p>
      <w:pPr>
        <w:spacing w:line="360" w:lineRule="auto" w:after="120"/>
      </w:pPr>
      <w:r>
        <w:rPr>
          <w:rFonts w:ascii="微软雅黑" w:hAnsi="微软雅黑"/>
          <w:sz w:val="21"/>
        </w:rPr>
        <w:t>如果直接连接正在运行FTP/FTPS连接器，您必须添加一个</w:t>
      </w:r>
      <w:r>
        <w:rPr>
          <w:rFonts w:ascii="微软雅黑" w:hAnsi="微软雅黑"/>
          <w:color w:val="0066CC"/>
          <w:sz w:val="21"/>
          <w:u w:val="single"/>
        </w:rPr>
        <w:t>网络出口策略</w:t>
      </w:r>
      <w:r>
        <w:rPr>
          <w:rFonts w:ascii="微软雅黑" w:hAnsi="微软雅黑"/>
          <w:sz w:val="21"/>
        </w:rPr>
        <w:t>以将连接列入白名单。</w:t>
      </w:r>
    </w:p>
    <w:p>
      <w:pPr>
        <w:spacing w:line="360" w:lineRule="auto" w:after="120"/>
      </w:pPr>
      <w:r>
        <w:rPr>
          <w:rFonts w:ascii="微软雅黑" w:hAnsi="微软雅黑"/>
          <w:sz w:val="21"/>
        </w:rPr>
        <w:t>如果通过域名连接，出口策略应为FTP服务器域在控制端口（通常为端口21）和数据端口上创建。我们建议创建两个网络策略：一个针对控制端口的单端口策略，和一个针对数据端口的端口范围策略。数据端口由FTP服务器的管理员确定。如果尽管正确配置了出口策略，错误仍然发生，</w:t>
      </w:r>
      <w:r>
        <w:rPr>
          <w:rFonts w:ascii="微软雅黑" w:hAnsi="微软雅黑"/>
          <w:color w:val="0066CC"/>
          <w:sz w:val="21"/>
          <w:u w:val="single"/>
        </w:rPr>
        <w:t>提交一个问题</w:t>
      </w:r>
      <w:r>
        <w:rPr>
          <w:rFonts w:ascii="微软雅黑" w:hAnsi="微软雅黑"/>
          <w:sz w:val="21"/>
        </w:rPr>
        <w:t>并引用应用的策略列表。</w:t>
      </w:r>
    </w:p>
    <w:p>
      <w:pPr>
        <w:spacing w:line="360" w:lineRule="auto" w:after="120"/>
      </w:pPr>
      <w:r>
        <w:rPr>
          <w:rFonts w:ascii="微软雅黑" w:hAnsi="微软雅黑"/>
          <w:sz w:val="21"/>
        </w:rPr>
        <w:t>如果服务器的域解析为多个域和/或服务器，则所有相关域及其相关IP都需要被列入白名单。要验证服务器是否解析为多个域和/或服务器，请从终端运行命令</w:t>
      </w:r>
      <w:r>
        <w:rPr>
          <w:rFonts w:ascii="Consolas" w:hAnsi="Consolas"/>
          <w:color w:val="B43C3C"/>
          <w:sz w:val="18"/>
        </w:rPr>
        <w:t>dig &lt;domain&gt;</w:t>
      </w:r>
      <w:r>
        <w:rPr>
          <w:rFonts w:ascii="微软雅黑" w:hAnsi="微软雅黑"/>
          <w:sz w:val="21"/>
        </w:rPr>
        <w:t>，查看您尝试连接的服务器的答案部分。</w:t>
      </w:r>
    </w:p>
    <w:p>
      <w:pPr>
        <w:spacing w:line="360" w:lineRule="auto" w:after="120"/>
      </w:pPr>
      <w:r>
        <w:rPr>
          <w:rFonts w:ascii="微软雅黑" w:hAnsi="微软雅黑"/>
          <w:sz w:val="21"/>
        </w:rPr>
        <w:t>如果代理正在运行您的连接器，请确保代理的服务器可以与FTP/FTPS服务器建立网络连接，并且防火墙配置正确。我们建议在需要时使用</w:t>
      </w:r>
      <w:r>
        <w:rPr>
          <w:rFonts w:ascii="微软雅黑" w:hAnsi="微软雅黑"/>
          <w:color w:val="0066CC"/>
          <w:sz w:val="21"/>
          <w:u w:val="single"/>
        </w:rPr>
        <w:t>netcat ↗</w:t>
      </w:r>
      <w:r>
        <w:rPr>
          <w:rFonts w:ascii="微软雅黑" w:hAnsi="微软雅黑"/>
          <w:sz w:val="21"/>
        </w:rPr>
        <w:t>或类似工具验证网络连接。</w:t>
      </w:r>
    </w:p>
    <w:p>
      <w:pPr>
        <w:pStyle w:val="Heading3"/>
      </w:pPr>
      <w:r>
        <w:rPr>
          <w:rFonts w:ascii="微软雅黑" w:hAnsi="微软雅黑"/>
        </w:rPr>
        <w:t>证书和私钥</w:t>
      </w:r>
    </w:p>
    <w:p>
      <w:pPr>
        <w:spacing w:line="360" w:lineRule="auto" w:after="120"/>
      </w:pPr>
      <w:r>
        <w:rPr>
          <w:rFonts w:ascii="微软雅黑" w:hAnsi="微软雅黑"/>
          <w:sz w:val="21"/>
        </w:rPr>
        <w:t>根据以下指导配置额外的客户端或服务器证书和私钥，以正确设置您的连接器。</w:t>
      </w:r>
    </w:p>
    <w:p>
      <w:pPr>
        <w:spacing w:line="360" w:lineRule="auto" w:after="120"/>
      </w:pPr>
      <w:r>
        <w:rPr>
          <w:rFonts w:ascii="微软雅黑" w:hAnsi="微软雅黑"/>
          <w:sz w:val="21"/>
        </w:rPr>
        <w:t>#### SSL和主机名验证</w:t>
      </w:r>
    </w:p>
    <w:p>
      <w:pPr>
        <w:spacing w:line="360" w:lineRule="auto" w:after="120"/>
      </w:pPr>
      <w:r>
        <w:rPr>
          <w:rFonts w:ascii="微软雅黑" w:hAnsi="微软雅黑"/>
          <w:sz w:val="21"/>
        </w:rPr>
        <w:t>SSL连接验证服务器证书。通常，SSL验证通过证书链进行；默认情况下，代理和直接连接运行时信任大多数行业标准的证书链。如果您连接的服务器有一个自签名证书，或者防火墙在连接上执行TLS拦截，连接器必须信任该证书。了解更多关于</w:t>
      </w:r>
      <w:r>
        <w:rPr>
          <w:rFonts w:ascii="微软雅黑" w:hAnsi="微软雅黑"/>
          <w:color w:val="0066CC"/>
          <w:sz w:val="21"/>
          <w:u w:val="single"/>
        </w:rPr>
        <w:t>在数据连接中使用证书</w:t>
      </w:r>
      <w:r>
        <w:rPr>
          <w:rFonts w:ascii="微软雅黑" w:hAnsi="微软雅黑"/>
          <w:sz w:val="21"/>
        </w:rPr>
        <w:t>的信息。</w:t>
      </w:r>
    </w:p>
    <w:p>
      <w:pPr>
        <w:spacing w:line="360" w:lineRule="auto" w:after="120"/>
      </w:pPr>
      <w:r>
        <w:rPr>
          <w:rFonts w:ascii="微软雅黑" w:hAnsi="微软雅黑"/>
          <w:sz w:val="21"/>
        </w:rPr>
        <w:t>为了SSL验证正常工作，服务器必须提供完整的证书链。可以通过运行命令</w:t>
      </w:r>
      <w:r>
        <w:rPr>
          <w:rFonts w:ascii="Consolas" w:hAnsi="Consolas"/>
          <w:color w:val="B43C3C"/>
          <w:sz w:val="18"/>
        </w:rPr>
        <w:t>openssl s_client -connect {hostname}:{port} -showcerts -starttls ftp</w:t>
      </w:r>
      <w:r>
        <w:rPr>
          <w:rFonts w:ascii="微软雅黑" w:hAnsi="微软雅黑"/>
          <w:sz w:val="21"/>
        </w:rPr>
        <w:t>来获取FTP服务器的证书链。使用OpenSSL命令行工具或任何其他可用工具验证证书链。</w:t>
      </w:r>
    </w:p>
    <w:p>
      <w:pPr>
        <w:spacing w:line="360" w:lineRule="auto" w:after="120"/>
      </w:pPr>
      <w:r>
        <w:rPr>
          <w:rFonts w:ascii="微软雅黑" w:hAnsi="微软雅黑"/>
          <w:sz w:val="21"/>
        </w:rPr>
        <w:t>如果使用FTPS，请确保FTPS服务器的证书已被添加到代理的信任库中。</w:t>
      </w:r>
    </w:p>
    <w:p>
      <w:pPr>
        <w:spacing w:line="360" w:lineRule="auto" w:after="120"/>
      </w:pPr>
      <w:r>
        <w:rPr>
          <w:rFonts w:ascii="微软雅黑" w:hAnsi="微软雅黑"/>
          <w:sz w:val="21"/>
        </w:rPr>
        <w:t>Foundry尝试对所有出口路径进行验证。然而，无法检查FTP，导致连接挂起和/或超时错误。如果尽管正确配置了出口策略，错误仍然发生，请报告一个问题并提供您想要禁用主机名验证的策略列表。</w:t>
      </w:r>
    </w:p>
    <w:p>
      <w:pPr>
        <w:spacing w:line="360" w:lineRule="auto" w:after="120"/>
      </w:pPr>
      <w:r>
        <w:rPr>
          <w:rFonts w:ascii="微软雅黑" w:hAnsi="微软雅黑"/>
          <w:sz w:val="21"/>
        </w:rPr>
        <w:t>#### 隐式/显式SSL</w:t>
      </w:r>
    </w:p>
    <w:p>
      <w:pPr>
        <w:spacing w:line="360" w:lineRule="auto" w:after="120"/>
      </w:pPr>
      <w:r>
        <w:rPr>
          <w:rFonts w:ascii="微软雅黑" w:hAnsi="微软雅黑"/>
          <w:sz w:val="21"/>
        </w:rPr>
        <w:t>FTP服务器可以配置为支持显式或隐式SSL。运行在端口990上的服务器通常使用隐式SSL。</w:t>
      </w:r>
    </w:p>
    <w:p>
      <w:pPr>
        <w:spacing w:line="360" w:lineRule="auto" w:after="120"/>
      </w:pPr>
      <w:r>
        <w:rPr>
          <w:rFonts w:ascii="微软雅黑" w:hAnsi="微软雅黑"/>
          <w:sz w:val="21"/>
        </w:rPr>
        <w:t>请与您的服务器管理员确认服务器的设置。默认情况下，连接器假定显式SSL；您可能需要为您的环境更改此设置。</w:t>
      </w:r>
    </w:p>
    <w:p>
      <w:pPr>
        <w:pStyle w:val="Heading3"/>
      </w:pPr>
      <w:r>
        <w:rPr>
          <w:rFonts w:ascii="微软雅黑" w:hAnsi="微软雅黑"/>
        </w:rPr>
        <w:t>连接要求</w:t>
      </w:r>
    </w:p>
    <w:p>
      <w:pPr>
        <w:spacing w:line="360" w:lineRule="auto" w:after="120"/>
      </w:pPr>
      <w:r>
        <w:rPr>
          <w:rFonts w:ascii="微软雅黑" w:hAnsi="微软雅黑"/>
          <w:sz w:val="21"/>
        </w:rPr>
        <w:t>FTP需要</w:t>
      </w:r>
      <w:r>
        <w:rPr>
          <w:rFonts w:ascii="Consolas" w:hAnsi="Consolas"/>
          <w:color w:val="B43C3C"/>
          <w:sz w:val="18"/>
        </w:rPr>
        <w:t>CONTROL</w:t>
      </w:r>
      <w:r>
        <w:rPr>
          <w:rFonts w:ascii="微软雅黑" w:hAnsi="微软雅黑"/>
          <w:sz w:val="21"/>
        </w:rPr>
        <w:t>和</w:t>
      </w:r>
      <w:r>
        <w:rPr>
          <w:rFonts w:ascii="Consolas" w:hAnsi="Consolas"/>
          <w:color w:val="B43C3C"/>
          <w:sz w:val="18"/>
        </w:rPr>
        <w:t>DATA</w:t>
      </w:r>
      <w:r>
        <w:rPr>
          <w:rFonts w:ascii="微软雅黑" w:hAnsi="微软雅黑"/>
          <w:sz w:val="21"/>
        </w:rPr>
        <w:t>连接类型。</w:t>
      </w:r>
      <w:r>
        <w:rPr>
          <w:rFonts w:ascii="Consolas" w:hAnsi="Consolas"/>
          <w:color w:val="B43C3C"/>
          <w:sz w:val="18"/>
        </w:rPr>
        <w:t>DATA</w:t>
      </w:r>
      <w:r>
        <w:rPr>
          <w:rFonts w:ascii="微软雅黑" w:hAnsi="微软雅黑"/>
          <w:sz w:val="21"/>
        </w:rPr>
        <w:t>连接必须配置为</w:t>
      </w:r>
      <w:r>
        <w:rPr>
          <w:rFonts w:ascii="Consolas" w:hAnsi="Consolas"/>
          <w:color w:val="B43C3C"/>
          <w:sz w:val="18"/>
        </w:rPr>
        <w:t>ACTIVE</w:t>
      </w:r>
      <w:r>
        <w:rPr>
          <w:rFonts w:ascii="微软雅黑" w:hAnsi="微软雅黑"/>
          <w:sz w:val="21"/>
        </w:rPr>
        <w:t>或</w:t>
      </w:r>
      <w:r>
        <w:rPr>
          <w:rFonts w:ascii="Consolas" w:hAnsi="Consolas"/>
          <w:color w:val="B43C3C"/>
          <w:sz w:val="18"/>
        </w:rPr>
        <w:t>PASSIVE</w:t>
      </w:r>
      <w:r>
        <w:rPr>
          <w:rFonts w:ascii="微软雅黑" w:hAnsi="微软雅黑"/>
          <w:sz w:val="21"/>
        </w:rPr>
        <w:t>模式。</w:t>
      </w:r>
    </w:p>
    <w:p>
      <w:pPr>
        <w:pStyle w:val="ListBullet"/>
        <w:spacing w:line="360" w:lineRule="auto" w:after="120"/>
      </w:pPr>
      <w:r>
        <w:rPr>
          <w:rFonts w:ascii="微软雅黑" w:hAnsi="微软雅黑"/>
          <w:b/>
          <w:sz w:val="21"/>
        </w:rPr>
        <w:t>CONTROL:</w:t>
      </w:r>
      <w:r>
        <w:rPr>
          <w:rFonts w:ascii="微软雅黑" w:hAnsi="微软雅黑"/>
          <w:sz w:val="21"/>
        </w:rPr>
        <w:t xml:space="preserve"> 客户端到服务器</w:t>
      </w:r>
    </w:p>
    <w:p>
      <w:pPr>
        <w:pStyle w:val="ListBullet"/>
        <w:spacing w:line="360" w:lineRule="auto" w:after="120"/>
      </w:pPr>
      <w:r>
        <w:rPr>
          <w:rFonts w:ascii="微软雅黑" w:hAnsi="微软雅黑"/>
          <w:b/>
          <w:sz w:val="21"/>
        </w:rPr>
        <w:t>DATA:</w:t>
      </w:r>
      <w:r>
        <w:rPr>
          <w:rFonts w:ascii="微软雅黑" w:hAnsi="微软雅黑"/>
          <w:sz w:val="21"/>
        </w:rPr>
        <w:t xml:space="preserve"> 从范围中选择的数据（例如，1024–1123）</w:t>
      </w:r>
    </w:p>
    <w:p>
      <w:pPr>
        <w:pStyle w:val="ListBullet"/>
        <w:spacing w:line="360" w:lineRule="auto" w:after="120"/>
      </w:pPr>
      <w:r>
        <w:rPr>
          <w:rFonts w:ascii="微软雅黑" w:hAnsi="微软雅黑"/>
          <w:b/>
          <w:sz w:val="21"/>
        </w:rPr>
        <w:t>PASSIVE:</w:t>
      </w:r>
      <w:r>
        <w:rPr>
          <w:rFonts w:ascii="微软雅黑" w:hAnsi="微软雅黑"/>
          <w:sz w:val="21"/>
        </w:rPr>
        <w:t xml:space="preserve"> 客户端到服务器</w:t>
      </w:r>
    </w:p>
    <w:p>
      <w:pPr>
        <w:pStyle w:val="ListBullet"/>
        <w:spacing w:line="360" w:lineRule="auto" w:after="120"/>
      </w:pPr>
      <w:r>
        <w:rPr>
          <w:rFonts w:ascii="微软雅黑" w:hAnsi="微软雅黑"/>
          <w:b/>
          <w:sz w:val="21"/>
        </w:rPr>
        <w:t>ACTIVE:</w:t>
      </w:r>
      <w:r>
        <w:rPr>
          <w:rFonts w:ascii="微软雅黑" w:hAnsi="微软雅黑"/>
          <w:sz w:val="21"/>
        </w:rPr>
        <w:t xml:space="preserve"> 服务器到客户端</w:t>
      </w:r>
    </w:p>
    <w:p>
      <w:pPr>
        <w:pStyle w:val="ListBullet"/>
        <w:spacing w:line="360" w:lineRule="auto" w:after="120"/>
      </w:pPr>
      <w:r>
        <w:rPr>
          <w:rFonts w:ascii="微软雅黑" w:hAnsi="微软雅黑"/>
          <w:sz w:val="21"/>
        </w:rPr>
        <w:t>仅适用于代理连接</w:t>
      </w:r>
    </w:p>
    <w:p>
      <w:pPr>
        <w:spacing w:line="360" w:lineRule="auto" w:after="120"/>
      </w:pPr>
      <w:r>
        <w:rPr>
          <w:rFonts w:ascii="微软雅黑" w:hAnsi="微软雅黑"/>
          <w:sz w:val="21"/>
        </w:rPr>
        <w:t>默认FTP/FTPS连接器端口：</w:t>
      </w:r>
    </w:p>
    <w:p>
      <w:pPr>
        <w:pStyle w:val="ListBullet"/>
        <w:spacing w:line="360" w:lineRule="auto" w:after="120"/>
      </w:pPr>
      <w:r>
        <w:rPr>
          <w:rFonts w:ascii="微软雅黑" w:hAnsi="微软雅黑"/>
          <w:sz w:val="21"/>
        </w:rPr>
        <w:t>FTP: 21</w:t>
      </w:r>
    </w:p>
    <w:p>
      <w:pPr>
        <w:pStyle w:val="ListBullet"/>
        <w:spacing w:line="360" w:lineRule="auto" w:after="120"/>
      </w:pPr>
      <w:r>
        <w:rPr>
          <w:rFonts w:ascii="微软雅黑" w:hAnsi="微软雅黑"/>
          <w:sz w:val="21"/>
        </w:rPr>
        <w:t>FTPS显式: 21</w:t>
      </w:r>
    </w:p>
    <w:p>
      <w:pPr>
        <w:pStyle w:val="ListBullet"/>
        <w:spacing w:line="360" w:lineRule="auto" w:after="120"/>
      </w:pPr>
      <w:r>
        <w:rPr>
          <w:rFonts w:ascii="微软雅黑" w:hAnsi="微软雅黑"/>
          <w:sz w:val="21"/>
        </w:rPr>
        <w:t>FTPS隐式: 990</w:t>
      </w:r>
    </w:p>
    <w:p>
      <w:pPr>
        <w:pStyle w:val="Heading3"/>
      </w:pPr>
      <w:r>
        <w:rPr>
          <w:rFonts w:ascii="微软雅黑" w:hAnsi="微软雅黑"/>
        </w:rPr>
        <w:t>主动和被动模式</w:t>
      </w:r>
    </w:p>
    <w:p>
      <w:pPr>
        <w:spacing w:line="360" w:lineRule="auto" w:after="120"/>
      </w:pPr>
      <w:r>
        <w:rPr>
          <w:rFonts w:ascii="微软雅黑" w:hAnsi="微软雅黑"/>
          <w:sz w:val="21"/>
        </w:rPr>
        <w:t>我们建议使用</w:t>
      </w:r>
      <w:r>
        <w:rPr>
          <w:rFonts w:ascii="微软雅黑" w:hAnsi="微软雅黑"/>
          <w:b/>
          <w:sz w:val="21"/>
        </w:rPr>
        <w:t>被动模式</w:t>
      </w:r>
      <w:r>
        <w:rPr>
          <w:rFonts w:ascii="微软雅黑" w:hAnsi="微软雅黑"/>
          <w:sz w:val="21"/>
        </w:rPr>
        <w:t>的网络连接。在被动模式下，所有连接均由客户端发起。当使用被动模式时，请确保控制端口（通常为21）和数据传输的端口范围（例如1024–1123）被列入白名单。请联系您的FTP/FTPS服务器管理员以获取连接详细信息。</w:t>
      </w:r>
    </w:p>
    <w:p>
      <w:r>
        <w:rPr>
          <w:rFonts w:ascii="微软雅黑" w:hAnsi="微软雅黑"/>
          <w:b/>
        </w:rPr>
        <w:t>主动模式</w:t>
      </w:r>
      <w:r>
        <w:rPr>
          <w:rFonts w:ascii="微软雅黑" w:hAnsi="微软雅黑"/>
        </w:rPr>
        <w:t>：是一种较旧的文件传输建立方法。在主动模式下，客户端连接到服务器，而服务器连接到客户端。服务器和客户端相互依赖，并需要**双向**网络连接。这种网络方法在大多数安全环境中通常难以实现，并且在使用直接连接时不可能实现。</w:t>
      </w:r>
    </w:p>
    <w:p>
      <w:pPr>
        <w:pStyle w:val="Heading2"/>
      </w:pPr>
      <w:r>
        <w:rPr>
          <w:rFonts w:ascii="微软雅黑" w:hAnsi="微软雅黑"/>
        </w:rPr>
        <w:t>配置选项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`URL`</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FTP/FTPS服务器的URL。URL可以可选地包含服务器上目录的路径，该目录将用作连接的根目录（例如，`ftp://server.name/folder/name`）。</w:t>
            </w:r>
          </w:p>
        </w:tc>
      </w:tr>
      <w:tr>
        <w:tc>
          <w:tcPr>
            <w:tcW w:type="dxa" w:w="2225"/>
          </w:tcPr>
          <w:p>
            <w:pPr>
              <w:spacing w:after="40" w:before="40"/>
            </w:pPr>
            <w:r>
              <w:rPr>
                <w:rFonts w:ascii="微软雅黑" w:hAnsi="微软雅黑"/>
                <w:sz w:val="20"/>
              </w:rPr>
              <w:t>`配置客户端证书和私钥`</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有关更多信息，请参阅[证书和私钥](#certificates-and-private-keys)。</w:t>
            </w:r>
          </w:p>
        </w:tc>
      </w:tr>
      <w:tr>
        <w:tc>
          <w:tcPr>
            <w:tcW w:type="dxa" w:w="2225"/>
          </w:tcPr>
          <w:p>
            <w:pPr>
              <w:spacing w:after="40" w:before="40"/>
            </w:pPr>
            <w:r>
              <w:rPr>
                <w:rFonts w:ascii="微软雅黑" w:hAnsi="微软雅黑"/>
                <w:sz w:val="20"/>
              </w:rPr>
              <w:t>`配置服务器证书`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有关更多信息，请参阅[证书和私钥](#certificates-and-private-keys)。</w:t>
            </w:r>
          </w:p>
        </w:tc>
      </w:tr>
      <w:tr>
        <w:tc>
          <w:tcPr>
            <w:tcW w:type="dxa" w:w="2225"/>
          </w:tcPr>
          <w:p>
            <w:pPr>
              <w:spacing w:after="40" w:before="40"/>
            </w:pPr>
            <w:r>
              <w:rPr>
                <w:rFonts w:ascii="微软雅黑" w:hAnsi="微软雅黑"/>
                <w:sz w:val="20"/>
              </w:rPr>
              <w:t>`连接超时`</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30秒</w:t>
            </w:r>
          </w:p>
        </w:tc>
        <w:tc>
          <w:tcPr>
            <w:tcW w:type="dxa" w:w="2225"/>
          </w:tcPr>
          <w:p>
            <w:pPr>
              <w:spacing w:after="40" w:before="40"/>
            </w:pPr>
            <w:r>
              <w:rPr>
                <w:rFonts w:ascii="微软雅黑" w:hAnsi="微软雅黑"/>
                <w:sz w:val="20"/>
              </w:rPr>
              <w:t>增加超时毫秒数。</w:t>
            </w:r>
          </w:p>
        </w:tc>
      </w:tr>
      <w:tr>
        <w:tc>
          <w:tcPr>
            <w:tcW w:type="dxa" w:w="2225"/>
          </w:tcPr>
          <w:p>
            <w:pPr>
              <w:spacing w:after="40" w:before="40"/>
            </w:pPr>
            <w:r>
              <w:rPr>
                <w:rFonts w:ascii="微软雅黑" w:hAnsi="微软雅黑"/>
                <w:sz w:val="20"/>
              </w:rPr>
              <w:t>`重新登录时间`</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15分钟</w:t>
            </w:r>
          </w:p>
        </w:tc>
        <w:tc>
          <w:tcPr>
            <w:tcW w:type="dxa" w:w="2225"/>
          </w:tcPr>
          <w:p>
            <w:pPr>
              <w:spacing w:after="40" w:before="40"/>
            </w:pPr>
            <w:r>
              <w:rPr>
                <w:rFonts w:ascii="微软雅黑" w:hAnsi="微软雅黑"/>
                <w:sz w:val="20"/>
              </w:rPr>
              <w:t>修改间隔分钟数。</w:t>
            </w:r>
          </w:p>
        </w:tc>
      </w:tr>
      <w:tr>
        <w:tc>
          <w:tcPr>
            <w:tcW w:type="dxa" w:w="2225"/>
          </w:tcPr>
          <w:p>
            <w:pPr>
              <w:spacing w:after="40" w:before="40"/>
            </w:pPr>
            <w:r>
              <w:rPr>
                <w:rFonts w:ascii="微软雅黑" w:hAnsi="微软雅黑"/>
                <w:sz w:val="20"/>
              </w:rPr>
              <w:t>`文件更改超时`</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2秒</w:t>
            </w:r>
          </w:p>
        </w:tc>
        <w:tc>
          <w:tcPr>
            <w:tcW w:type="dxa" w:w="2225"/>
          </w:tcPr>
          <w:p>
            <w:pPr>
              <w:spacing w:after="40" w:before="40"/>
            </w:pPr>
            <w:r>
              <w:rPr>
                <w:rFonts w:ascii="微软雅黑" w:hAnsi="微软雅黑"/>
                <w:sz w:val="20"/>
              </w:rPr>
              <w:t>设置文件在被视为上传前必须保持不变的时间量。超时以毫秒为单位。</w:t>
            </w:r>
          </w:p>
        </w:tc>
      </w:tr>
      <w:tr>
        <w:tc>
          <w:tcPr>
            <w:tcW w:type="dxa" w:w="2225"/>
          </w:tcPr>
          <w:p>
            <w:pPr>
              <w:spacing w:after="40" w:before="40"/>
            </w:pPr>
            <w:r>
              <w:rPr>
                <w:rFonts w:ascii="微软雅黑" w:hAnsi="微软雅黑"/>
                <w:sz w:val="20"/>
              </w:rPr>
              <w:t>`HTTP代理URL`</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代理服务器的URL，以`http://`或`https://`开头。对HTTP代理的支持高度依赖于所使用的FTP服务器，并且不能在`ACTIVE`模式下使用。这是因为HTTP代理不支持客户端请求在一个外部可访问的端口上侦听。`ACTIVE`模式传输涉及FTP服务器连接回客户端，这在HTTP代理中是不可能的。</w:t>
            </w:r>
          </w:p>
        </w:tc>
      </w:tr>
      <w:tr>
        <w:tc>
          <w:tcPr>
            <w:tcW w:type="dxa" w:w="2225"/>
          </w:tcPr>
          <w:p>
            <w:pPr>
              <w:spacing w:after="40" w:before="40"/>
            </w:pPr>
            <w:r>
              <w:rPr>
                <w:rFonts w:ascii="微软雅黑" w:hAnsi="微软雅黑"/>
                <w:sz w:val="20"/>
              </w:rPr>
              <w:t>`SSL方法`</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显式</w:t>
            </w:r>
          </w:p>
        </w:tc>
        <w:tc>
          <w:tcPr>
            <w:tcW w:type="dxa" w:w="2225"/>
          </w:tcPr>
          <w:p>
            <w:pPr>
              <w:spacing w:after="40" w:before="40"/>
            </w:pPr>
            <w:r>
              <w:rPr>
                <w:rFonts w:ascii="微软雅黑" w:hAnsi="微软雅黑"/>
                <w:sz w:val="20"/>
              </w:rPr>
              <w:t>是否为FTPS连接使用[显式或隐式SSL](#implicitexplicit-ssl)。</w:t>
            </w:r>
          </w:p>
        </w:tc>
      </w:tr>
      <w:tr>
        <w:tc>
          <w:tcPr>
            <w:tcW w:type="dxa" w:w="2225"/>
          </w:tcPr>
          <w:p>
            <w:pPr>
              <w:spacing w:after="40" w:before="40"/>
            </w:pPr>
            <w:r>
              <w:rPr>
                <w:rFonts w:ascii="微软雅黑" w:hAnsi="微软雅黑"/>
                <w:sz w:val="20"/>
              </w:rPr>
              <w:t>`模式`</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`PASSIVE`</w:t>
            </w:r>
          </w:p>
        </w:tc>
        <w:tc>
          <w:tcPr>
            <w:tcW w:type="dxa" w:w="2225"/>
          </w:tcPr>
          <w:p>
            <w:pPr>
              <w:spacing w:after="40" w:before="40"/>
            </w:pPr>
            <w:r>
              <w:rPr>
                <w:rFonts w:ascii="微软雅黑" w:hAnsi="微软雅黑"/>
                <w:sz w:val="20"/>
              </w:rPr>
              <w:t>`PASSIVE`或`ACTIVE`</w:t>
            </w:r>
          </w:p>
        </w:tc>
      </w:tr>
      <w:tr>
        <w:tc>
          <w:tcPr>
            <w:tcW w:type="dxa" w:w="2225"/>
          </w:tcPr>
          <w:p>
            <w:pPr>
              <w:spacing w:after="40" w:before="40"/>
            </w:pPr>
            <w:r>
              <w:rPr>
                <w:rFonts w:ascii="微软雅黑" w:hAnsi="微软雅黑"/>
                <w:sz w:val="20"/>
              </w:rPr>
              <w:t>`时区`</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连接器的时区</w:t>
            </w:r>
          </w:p>
        </w:tc>
        <w:tc>
          <w:tcPr>
            <w:tcW w:type="dxa" w:w="2225"/>
          </w:tcPr>
          <w:p>
            <w:pPr>
              <w:spacing w:after="40" w:before="40"/>
            </w:pPr>
            <w:r>
              <w:rPr>
                <w:rFonts w:ascii="微软雅黑" w:hAnsi="微软雅黑"/>
                <w:sz w:val="20"/>
              </w:rPr>
              <w:t>FTP服务器的时区。FTP记录没有时区的时间戳。要查看准确的修改时间戳，如果FTP服务器的时区与默认不同，请指定FTP服务器的时区。</w:t>
            </w:r>
          </w:p>
        </w:tc>
      </w:tr>
      <w:tr>
        <w:tc>
          <w:tcPr>
            <w:tcW w:type="dxa" w:w="2225"/>
          </w:tcPr>
          <w:p>
            <w:pPr>
              <w:spacing w:after="40" w:before="40"/>
            </w:pPr>
            <w:r>
              <w:rPr>
                <w:rFonts w:ascii="微软雅黑" w:hAnsi="微软雅黑"/>
                <w:sz w:val="20"/>
              </w:rPr>
              <w:t>`时间戳格式字符串`</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`MM-dd-yy hh:mma`</w:t>
            </w:r>
          </w:p>
        </w:tc>
        <w:tc>
          <w:tcPr>
            <w:tcW w:type="dxa" w:w="2225"/>
          </w:tcPr>
          <w:p>
            <w:pPr>
              <w:spacing w:after="40" w:before="40"/>
            </w:pPr>
            <w:r>
              <w:rPr>
                <w:rFonts w:ascii="微软雅黑" w:hAnsi="微软雅黑"/>
                <w:sz w:val="20"/>
              </w:rPr>
              <w:t>用于解析FTP服务器时间戳的格式字符串。时间戳用于确定自上次同步以来修改的文件。请参阅[Java文档 ↗](https://docs.oracle.com/javase/8/docs/api/java/text/SimpleDateFormat.html)以了解支持的格式。</w:t>
            </w:r>
          </w:p>
        </w:tc>
      </w:tr>
      <w:tr>
        <w:tc>
          <w:tcPr>
            <w:tcW w:type="dxa" w:w="2225"/>
          </w:tcPr>
          <w:p>
            <w:pPr>
              <w:spacing w:after="40" w:before="40"/>
            </w:pPr>
            <w:r>
              <w:rPr>
                <w:rFonts w:ascii="微软雅黑" w:hAnsi="微软雅黑"/>
                <w:sz w:val="20"/>
              </w:rPr>
              <w:t>`控制编码`</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US-ASCII</w:t>
            </w:r>
          </w:p>
        </w:tc>
        <w:tc>
          <w:tcPr>
            <w:tcW w:type="dxa" w:w="2225"/>
          </w:tcPr>
          <w:p>
            <w:pPr>
              <w:spacing w:after="40" w:before="40"/>
            </w:pPr>
            <w:r>
              <w:rPr>
                <w:rFonts w:ascii="微软雅黑" w:hAnsi="微软雅黑"/>
                <w:sz w:val="20"/>
              </w:rPr>
              <w:t>FTP控制消息的编码。当文件名的编码与数据连接服务器的默认文件系统编码不同时，控制编码可能是必要的。&lt;br /&gt;**示例：** 在Windows FTP服务器上，`windows-31j`通常用于日语，`x-windows-949`通常用于韩语。&lt;br /&gt; 请参阅[Java文档 ↗](https://docs.oracle.com/javase/8/docs/technotes/guides/intl/encoding.doc.html)以获取更多信息。</w:t>
            </w:r>
          </w:p>
        </w:tc>
      </w:tr>
      <w:tr>
        <w:tc>
          <w:tcPr>
            <w:tcW w:type="dxa" w:w="2225"/>
          </w:tcPr>
          <w:p>
            <w:pPr>
              <w:spacing w:after="40" w:before="40"/>
            </w:pPr>
            <w:r>
              <w:rPr>
                <w:rFonts w:ascii="微软雅黑" w:hAnsi="微软雅黑"/>
                <w:sz w:val="20"/>
              </w:rPr>
              <w:t>`保持活跃`</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`false`</w:t>
            </w:r>
          </w:p>
        </w:tc>
        <w:tc>
          <w:tcPr>
            <w:tcW w:type="dxa" w:w="2225"/>
          </w:tcPr>
          <w:p>
            <w:pPr>
              <w:spacing w:after="40" w:before="40"/>
            </w:pPr>
            <w:r>
              <w:rPr>
                <w:rFonts w:ascii="微软雅黑" w:hAnsi="微软雅黑"/>
                <w:sz w:val="20"/>
              </w:rPr>
              <w:t>选择是否发送FTP NOOP命令以保持在下载大文件时的控制连接活跃。并非所有FTP服务器都支持。</w:t>
            </w:r>
          </w:p>
        </w:tc>
      </w:tr>
    </w:tbl>
    <w:p/>
    <w:p>
      <w:pPr>
        <w:pStyle w:val="Heading2"/>
      </w:pPr>
      <w:r>
        <w:rPr>
          <w:rFonts w:ascii="微软雅黑" w:hAnsi="微软雅黑"/>
        </w:rPr>
        <w:t>从FTP同步数据</w:t>
      </w:r>
    </w:p>
    <w:p>
      <w:pPr>
        <w:spacing w:line="360" w:lineRule="auto" w:after="120"/>
      </w:pPr>
      <w:r>
        <w:rPr>
          <w:rFonts w:ascii="微软雅黑" w:hAnsi="微软雅黑"/>
          <w:sz w:val="21"/>
        </w:rPr>
        <w:t>FTP连接器使用</w:t>
      </w:r>
      <w:r>
        <w:rPr>
          <w:rFonts w:ascii="微软雅黑" w:hAnsi="微软雅黑"/>
          <w:color w:val="0066CC"/>
          <w:sz w:val="21"/>
          <w:u w:val="single"/>
        </w:rPr>
        <w:t>基于文件的同步</w:t>
      </w:r>
      <w:r>
        <w:rPr>
          <w:rFonts w:ascii="微软雅黑" w:hAnsi="微软雅黑"/>
          <w:sz w:val="21"/>
        </w:rPr>
        <w:t>界面。</w:t>
      </w:r>
    </w:p>
    <w:p>
      <w:pPr>
        <w:pStyle w:val="Heading2"/>
      </w:pPr>
      <w:r>
        <w:rPr>
          <w:rFonts w:ascii="微软雅黑" w:hAnsi="微软雅黑"/>
        </w:rPr>
        <w:t>故障排除</w:t>
      </w:r>
    </w:p>
    <w:p>
      <w:pPr>
        <w:pStyle w:val="Heading3"/>
      </w:pPr>
      <w:r>
        <w:rPr>
          <w:rFonts w:ascii="微软雅黑" w:hAnsi="微软雅黑"/>
        </w:rPr>
        <w:t>代理连接</w:t>
      </w:r>
    </w:p>
    <w:p>
      <w:pPr>
        <w:pStyle w:val="ListBullet"/>
        <w:spacing w:line="360" w:lineRule="auto" w:after="120"/>
      </w:pPr>
      <w:r>
        <w:rPr>
          <w:rFonts w:ascii="微软雅黑" w:hAnsi="微软雅黑"/>
          <w:sz w:val="21"/>
        </w:rPr>
        <w:t>您在设置代理连接时遇到问题吗？安装一个FTP/S客户端，并尝试使用与来源相同的配置连接到服务器。如果此连接失败，则问题不是连接器错误。在提交问题之前，请调查网络连接、认证和FTP服务器配置。</w:t>
      </w:r>
    </w:p>
    <w:p>
      <w:pPr>
        <w:pStyle w:val="ListBullet"/>
        <w:spacing w:line="360" w:lineRule="auto" w:after="120"/>
      </w:pPr>
      <w:r>
        <w:rPr>
          <w:rFonts w:ascii="微软雅黑" w:hAnsi="微软雅黑"/>
          <w:sz w:val="21"/>
        </w:rPr>
        <w:t>您使用的是出口代理负载均衡器吗？FTP是一种有状态协议，因此如果使用负载均衡器，当顺序请求不从同一IP发起时，会导致同步（非确定性地）失败。</w:t>
      </w:r>
    </w:p>
    <w:p>
      <w:pPr>
        <w:pStyle w:val="Heading3"/>
      </w:pPr>
      <w:r>
        <w:rPr>
          <w:rFonts w:ascii="微软雅黑" w:hAnsi="微软雅黑"/>
        </w:rPr>
        <w:t>SSL和FTPS</w:t>
      </w:r>
    </w:p>
    <w:p>
      <w:pPr>
        <w:pStyle w:val="ListBullet"/>
        <w:spacing w:line="360" w:lineRule="auto" w:after="120"/>
      </w:pPr>
      <w:r>
        <w:rPr>
          <w:rFonts w:ascii="微软雅黑" w:hAnsi="微软雅黑"/>
          <w:sz w:val="21"/>
        </w:rPr>
        <w:t>您的服务器使用自签名证书吗？您是否已将其添加到来源信任库中？请参阅上面的</w:t>
      </w:r>
      <w:r>
        <w:rPr>
          <w:rFonts w:ascii="微软雅黑" w:hAnsi="微软雅黑"/>
          <w:color w:val="0066CC"/>
          <w:sz w:val="21"/>
          <w:u w:val="single"/>
        </w:rPr>
        <w:t>SSL和主机名验证</w:t>
      </w:r>
      <w:r>
        <w:rPr>
          <w:rFonts w:ascii="微软雅黑" w:hAnsi="微软雅黑"/>
          <w:sz w:val="21"/>
        </w:rPr>
        <w:t>部分。</w:t>
      </w:r>
    </w:p>
    <w:p>
      <w:pPr>
        <w:pStyle w:val="ListBullet"/>
        <w:spacing w:line="360" w:lineRule="auto" w:after="120"/>
      </w:pPr>
      <w:r>
        <w:rPr>
          <w:rFonts w:ascii="微软雅黑" w:hAnsi="微软雅黑"/>
          <w:sz w:val="21"/>
        </w:rPr>
        <w:t>您的FTP服务器是否只支持旧版TLS版本（例如，TLS 1.1）？如果是这样，连接器运行时可能不会接受服务器提供的任何加密套件。提交一个问题与Palantir代表探讨替代方案。</w:t>
      </w:r>
    </w:p>
    <w:p>
      <w:r>
        <w:br w:type="page"/>
      </w:r>
    </w:p>
    <w:p>
      <w:pPr>
        <w:pStyle w:val="Heading1"/>
      </w:pPr>
      <w:r>
        <w:rPr>
          <w:rFonts w:ascii="微软雅黑" w:hAnsi="微软雅黑"/>
        </w:rPr>
        <w:t>通用连接器</w:t>
      </w:r>
    </w:p>
    <w:p>
      <w:pPr>
        <w:spacing w:line="360" w:lineRule="auto" w:after="120"/>
      </w:pPr>
      <w:r>
        <w:rPr>
          <w:rFonts w:ascii="微软雅黑" w:hAnsi="微软雅黑"/>
          <w:sz w:val="21"/>
        </w:rPr>
        <w:t># 通用连接器</w:t>
      </w:r>
    </w:p>
    <w:p>
      <w:pPr>
        <w:spacing w:line="360" w:lineRule="auto" w:after="120"/>
      </w:pPr>
      <w:r>
        <w:rPr>
          <w:rFonts w:ascii="微软雅黑" w:hAnsi="微软雅黑"/>
          <w:sz w:val="21"/>
        </w:rPr>
        <w:t>通用连接器可以被用于在表示连接到任意外部系统。作为一个连接器，它不直接支持其他连接器中可用的标准</w:t>
      </w:r>
      <w:r>
        <w:rPr>
          <w:rFonts w:ascii="微软雅黑" w:hAnsi="微软雅黑"/>
          <w:color w:val="0066CC"/>
          <w:sz w:val="21"/>
          <w:u w:val="single"/>
        </w:rPr>
        <w:t>功能</w:t>
      </w:r>
      <w:r>
        <w:rPr>
          <w:rFonts w:ascii="微软雅黑" w:hAnsi="微软雅黑"/>
          <w:sz w:val="21"/>
        </w:rPr>
        <w:t>。然而，当仅被用作</w:t>
      </w:r>
      <w:r>
        <w:rPr>
          <w:rFonts w:ascii="微软雅黑" w:hAnsi="微软雅黑"/>
          <w:color w:val="0066CC"/>
          <w:sz w:val="21"/>
          <w:u w:val="single"/>
        </w:rPr>
        <w:t>**在代码中使用**</w:t>
      </w:r>
      <w:r>
        <w:rPr>
          <w:rFonts w:ascii="微软雅黑" w:hAnsi="微软雅黑"/>
          <w:sz w:val="21"/>
        </w:rPr>
        <w:t>的连接器时，它可以被用于在代码中创建这些标准功能的替代方案，包括批量同步、文件和表格以某种格式导出、流式同步、流式导出、媒体同步、webhooks等。</w:t>
      </w:r>
    </w:p>
    <w:p>
      <w:pPr>
        <w:spacing w:line="360" w:lineRule="auto" w:after="120"/>
      </w:pPr>
      <w:r>
        <w:rPr>
          <w:rFonts w:ascii="微软雅黑" w:hAnsi="微软雅黑"/>
          <w:sz w:val="21"/>
        </w:rPr>
        <w:t>通过配置通用连接器与适当的运行时、凭证和以某种格式导出控制，开发人员可以使用它编写连接到任意外部系统的代码。当源所有者一起配置网络/运行时、凭证和以某种格式导出控制时，他们可以确保凭证仅与指定的外部系统一起使用，并且在建立连接的不同代码环境中强制执行权限标记。</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在代码中使用</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设置</w:t>
      </w:r>
    </w:p>
    <w:p>
      <w:pPr>
        <w:spacing w:line="360" w:lineRule="auto" w:after="120"/>
      </w:pPr>
      <w:r>
        <w:rPr>
          <w:rFonts w:ascii="微软雅黑" w:hAnsi="微软雅黑"/>
          <w:sz w:val="21"/>
        </w:rPr>
        <w:t>通用连接器应从代码库环境侧边栏中的</w:t>
      </w:r>
      <w:r>
        <w:rPr>
          <w:rFonts w:ascii="微软雅黑" w:hAnsi="微软雅黑"/>
          <w:b/>
          <w:sz w:val="21"/>
        </w:rPr>
        <w:t>新建连接</w:t>
      </w:r>
      <w:r>
        <w:rPr>
          <w:rFonts w:ascii="微软雅黑" w:hAnsi="微软雅黑"/>
          <w:sz w:val="21"/>
        </w:rPr>
        <w:t>选项创建，而不是通过数据连接应用程序。然而，任何配置的通用连接器将在数据连接中与其他连接器一起出现。</w:t>
      </w:r>
    </w:p>
    <w:p>
      <w:pPr>
        <w:spacing w:line="360" w:lineRule="auto" w:after="120"/>
      </w:pPr>
      <w:r>
        <w:rPr>
          <w:rFonts w:ascii="微软雅黑" w:hAnsi="微软雅黑"/>
          <w:sz w:val="21"/>
        </w:rPr>
        <w:t>查看</w:t>
      </w:r>
      <w:r>
        <w:rPr>
          <w:rFonts w:ascii="微软雅黑" w:hAnsi="微软雅黑"/>
          <w:color w:val="0066CC"/>
          <w:sz w:val="21"/>
          <w:u w:val="single"/>
        </w:rPr>
        <w:t>我们的外部变换教程</w:t>
      </w:r>
      <w:r>
        <w:rPr>
          <w:rFonts w:ascii="微软雅黑" w:hAnsi="微软雅黑"/>
          <w:sz w:val="21"/>
        </w:rPr>
        <w:t>，以获取有关如何直接从代码库设置通用连接器的更多信息。</w:t>
      </w:r>
    </w:p>
    <w:p>
      <w:pPr>
        <w:pStyle w:val="Heading2"/>
      </w:pPr>
      <w:r>
        <w:rPr>
          <w:rFonts w:ascii="微软雅黑" w:hAnsi="微软雅黑"/>
        </w:rPr>
        <w:t>网络</w:t>
      </w:r>
    </w:p>
    <w:p>
      <w:pPr>
        <w:spacing w:line="360" w:lineRule="auto" w:after="120"/>
      </w:pPr>
      <w:r>
        <w:rPr>
          <w:rFonts w:ascii="微软雅黑" w:hAnsi="微软雅黑"/>
          <w:sz w:val="21"/>
        </w:rPr>
        <w:t>由于通用连接器必须在代码中使用，唯一可用的运行时选项是</w:t>
      </w:r>
      <w:r>
        <w:rPr>
          <w:rFonts w:ascii="微软雅黑" w:hAnsi="微软雅黑"/>
          <w:color w:val="0066CC"/>
          <w:sz w:val="21"/>
          <w:u w:val="single"/>
        </w:rPr>
        <w:t>直接连接</w:t>
      </w:r>
      <w:r>
        <w:rPr>
          <w:rFonts w:ascii="微软雅黑" w:hAnsi="微软雅黑"/>
          <w:sz w:val="21"/>
        </w:rPr>
        <w:t>用于可接受来自Palantir入站流量的系统，以及</w:t>
      </w:r>
      <w:r>
        <w:rPr>
          <w:rFonts w:ascii="微软雅黑" w:hAnsi="微软雅黑"/>
          <w:color w:val="0066CC"/>
          <w:sz w:val="21"/>
          <w:u w:val="single"/>
        </w:rPr>
        <w:t>代理代理</w:t>
      </w:r>
      <w:r>
        <w:rPr>
          <w:rFonts w:ascii="微软雅黑" w:hAnsi="微软雅黑"/>
          <w:sz w:val="21"/>
        </w:rPr>
        <w:t>用于位于无法接受来自Palantir入站流量的私有网络中的系统。</w:t>
      </w:r>
    </w:p>
    <w:p>
      <w:pPr>
        <w:spacing w:line="360" w:lineRule="auto" w:after="120"/>
      </w:pPr>
      <w:r>
        <w:rPr>
          <w:rFonts w:ascii="微软雅黑" w:hAnsi="微软雅黑"/>
          <w:sz w:val="21"/>
        </w:rPr>
        <w:t>仅在数据连接中配置通用连接器时可以选择代理代理运行时选项；在代码库中直接设置通用连接器时无法选择此选项。</w:t>
      </w:r>
    </w:p>
    <w:p>
      <w:pPr>
        <w:pStyle w:val="Heading2"/>
      </w:pPr>
      <w:r>
        <w:rPr>
          <w:rFonts w:ascii="微软雅黑" w:hAnsi="微软雅黑"/>
        </w:rPr>
        <w:t>配置选项</w:t>
      </w:r>
    </w:p>
    <w:p>
      <w:pPr>
        <w:spacing w:line="360" w:lineRule="auto" w:after="120"/>
      </w:pPr>
      <w:r>
        <w:rPr>
          <w:rFonts w:ascii="微软雅黑" w:hAnsi="微软雅黑"/>
          <w:sz w:val="21"/>
        </w:rPr>
        <w:t>从概念上讲，您可以将通用连接器视为一组</w:t>
      </w:r>
      <w:r>
        <w:rPr>
          <w:rFonts w:ascii="微软雅黑" w:hAnsi="微软雅黑"/>
          <w:b/>
          <w:sz w:val="21"/>
        </w:rPr>
        <w:t>网络配置</w:t>
      </w:r>
      <w:r>
        <w:rPr>
          <w:rFonts w:ascii="微软雅黑" w:hAnsi="微软雅黑"/>
          <w:sz w:val="21"/>
        </w:rPr>
        <w:t>、</w:t>
      </w:r>
      <w:r>
        <w:rPr>
          <w:rFonts w:ascii="微软雅黑" w:hAnsi="微软雅黑"/>
          <w:b/>
          <w:sz w:val="21"/>
        </w:rPr>
        <w:t>凭证</w:t>
      </w:r>
      <w:r>
        <w:rPr>
          <w:rFonts w:ascii="微软雅黑" w:hAnsi="微软雅黑"/>
          <w:sz w:val="21"/>
        </w:rPr>
        <w:t>和</w:t>
      </w:r>
      <w:r>
        <w:rPr>
          <w:rFonts w:ascii="微软雅黑" w:hAnsi="微软雅黑"/>
          <w:b/>
          <w:sz w:val="21"/>
        </w:rPr>
        <w:t>可导出的权限标记</w:t>
      </w:r>
      <w:r>
        <w:rPr>
          <w:rFonts w:ascii="微软雅黑" w:hAnsi="微软雅黑"/>
          <w:sz w:val="21"/>
        </w:rPr>
        <w:t>的集合，旨在一起使用。</w:t>
      </w:r>
    </w:p>
    <w:p>
      <w:pPr>
        <w:pStyle w:val="ListBullet"/>
        <w:spacing w:line="360" w:lineRule="auto" w:after="120"/>
      </w:pPr>
      <w:r>
        <w:rPr>
          <w:rFonts w:ascii="微软雅黑" w:hAnsi="微软雅黑"/>
          <w:b/>
          <w:sz w:val="21"/>
        </w:rPr>
        <w:t>网络配置</w:t>
      </w:r>
      <w:r>
        <w:rPr>
          <w:rFonts w:ascii="微软雅黑" w:hAnsi="微软雅黑"/>
          <w:sz w:val="21"/>
        </w:rPr>
        <w:t>指定使用此通用连接器从代码中应可访问哪个系统。</w:t>
      </w:r>
    </w:p>
    <w:p>
      <w:pPr>
        <w:pStyle w:val="ListBullet"/>
        <w:spacing w:line="360" w:lineRule="auto" w:after="120"/>
      </w:pPr>
      <w:r>
        <w:rPr>
          <w:rFonts w:ascii="微软雅黑" w:hAnsi="微软雅黑"/>
          <w:b/>
          <w:sz w:val="21"/>
        </w:rPr>
        <w:t>凭证</w:t>
      </w:r>
      <w:r>
        <w:rPr>
          <w:rFonts w:ascii="微软雅黑" w:hAnsi="微软雅黑"/>
          <w:sz w:val="21"/>
        </w:rPr>
        <w:t>指定必须可用的秘密值以成功连接。</w:t>
      </w:r>
    </w:p>
    <w:p>
      <w:pPr>
        <w:pStyle w:val="ListBullet"/>
        <w:spacing w:line="360" w:lineRule="auto" w:after="120"/>
      </w:pPr>
      <w:r>
        <w:rPr>
          <w:rFonts w:ascii="微软雅黑" w:hAnsi="微软雅黑"/>
          <w:b/>
          <w:sz w:val="21"/>
        </w:rPr>
        <w:t>可导出的权限标记</w:t>
      </w:r>
      <w:r>
        <w:rPr>
          <w:rFonts w:ascii="微软雅黑" w:hAnsi="微软雅黑"/>
          <w:sz w:val="21"/>
        </w:rPr>
        <w:t>指定哪些数据可以安全地离开Palantir平台到指定的网络目的地。</w:t>
      </w:r>
    </w:p>
    <w:p>
      <w:pPr>
        <w:spacing w:line="360" w:lineRule="auto" w:after="120"/>
      </w:pPr>
      <w:r>
        <w:rPr>
          <w:rFonts w:ascii="微软雅黑" w:hAnsi="微软雅黑"/>
          <w:sz w:val="21"/>
        </w:rPr>
        <w:t>为了提供上述功能，通用连接器提供以下配置选项：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`网络`</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如果选择了[直接连接](/zh/foundry/data-connection/set-up-direct-connection/)运行时，则通用连接器支持选择一组[出口策略](/zh/foundry/administration/configure-egress/#network-egress-policies)，规定哪些目的地址或IP应可访问。 &lt;/br&gt;&lt;/br&gt;如果选择了[代理代理](/zh/foundry/data-connection/agent-proxy-runtime/)运行时，代码中使用的客户端必须能够通过代理代理路由流量。</w:t>
            </w:r>
          </w:p>
        </w:tc>
      </w:tr>
      <w:tr>
        <w:tc>
          <w:tcPr>
            <w:tcW w:type="dxa" w:w="2967"/>
          </w:tcPr>
          <w:p>
            <w:pPr>
              <w:spacing w:after="40" w:before="40"/>
            </w:pPr>
            <w:r>
              <w:rPr>
                <w:rFonts w:ascii="微软雅黑" w:hAnsi="微软雅黑"/>
                <w:sz w:val="20"/>
              </w:rPr>
              <w:t>`凭证`</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一组键值对可用于存储凭证。目前，仅可存储秘密值。不支持未加密的值。</w:t>
            </w:r>
          </w:p>
        </w:tc>
      </w:tr>
      <w:tr>
        <w:tc>
          <w:tcPr>
            <w:tcW w:type="dxa" w:w="2967"/>
          </w:tcPr>
          <w:p>
            <w:pPr>
              <w:spacing w:after="40" w:before="40"/>
            </w:pPr>
            <w:r>
              <w:rPr>
                <w:rFonts w:ascii="微软雅黑" w:hAnsi="微软雅黑"/>
                <w:sz w:val="20"/>
              </w:rPr>
              <w:t>`可导出的控制权限标记`</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如果通用连接器将与Foundry数据输入一起使用，必须启用允许以某种格式导出的设置，并且必须指定一组可导出的权限标记。有关数据连接的以某种格式导出控制的更多信息，请参阅[我们的文档](/zh/foundry/data-integration/external-transforms-source-based/#use-foundry-inputs-in-external-transforms)。</w:t>
            </w:r>
          </w:p>
        </w:tc>
      </w:tr>
    </w:tbl>
    <w:p/>
    <w:p>
      <w:pPr>
        <w:pStyle w:val="Heading2"/>
      </w:pPr>
      <w:r>
        <w:rPr>
          <w:rFonts w:ascii="微软雅黑" w:hAnsi="微软雅黑"/>
        </w:rPr>
        <w:t>在代码中使用通用连接器</w:t>
      </w:r>
    </w:p>
    <w:p>
      <w:pPr>
        <w:spacing w:line="360" w:lineRule="auto" w:after="120"/>
      </w:pPr>
      <w:r>
        <w:rPr>
          <w:rFonts w:ascii="微软雅黑" w:hAnsi="微软雅黑"/>
          <w:sz w:val="21"/>
        </w:rPr>
        <w:t>本节提供有关如何从Foundry中的各种代码环境中使用通用连接器的附加信息。</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代码环境</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[Python外部变换](#python-external-transforms)</w:t>
            </w:r>
          </w:p>
        </w:tc>
        <w:tc>
          <w:tcPr>
            <w:tcW w:type="dxa" w:w="4451"/>
          </w:tcPr>
          <w:p>
            <w:pPr>
              <w:spacing w:after="40" w:before="40"/>
            </w:pPr>
            <w:r>
              <w:rPr>
                <w:rFonts w:ascii="微软雅黑" w:hAnsi="微软雅黑"/>
                <w:sz w:val="20"/>
              </w:rPr>
              <w:t>使用通用连接器从[Python变换](/zh/foundry/transforms-python/overview/)库连接到外部系统。</w:t>
            </w:r>
          </w:p>
        </w:tc>
      </w:tr>
      <w:tr>
        <w:tc>
          <w:tcPr>
            <w:tcW w:type="dxa" w:w="4451"/>
          </w:tcPr>
          <w:p>
            <w:pPr>
              <w:spacing w:after="40" w:before="40"/>
            </w:pPr>
            <w:r>
              <w:rPr>
                <w:rFonts w:ascii="微软雅黑" w:hAnsi="微软雅黑"/>
                <w:sz w:val="20"/>
              </w:rPr>
              <w:t>[计算模块](#compute-modules)</w:t>
            </w:r>
          </w:p>
        </w:tc>
        <w:tc>
          <w:tcPr>
            <w:tcW w:type="dxa" w:w="4451"/>
          </w:tcPr>
          <w:p>
            <w:pPr>
              <w:spacing w:after="40" w:before="40"/>
            </w:pPr>
            <w:r>
              <w:rPr>
                <w:rFonts w:ascii="微软雅黑" w:hAnsi="微软雅黑"/>
                <w:sz w:val="20"/>
              </w:rPr>
              <w:t>使用通用连接器从长时间运行的计算模块中连接。用于流式同步和导出工作流以及定制的数据输出工作流。</w:t>
            </w:r>
          </w:p>
        </w:tc>
      </w:tr>
      <w:tr>
        <w:tc>
          <w:tcPr>
            <w:tcW w:type="dxa" w:w="4451"/>
          </w:tcPr>
          <w:p>
            <w:pPr>
              <w:spacing w:after="40" w:before="40"/>
            </w:pPr>
            <w:r>
              <w:rPr>
                <w:rFonts w:ascii="微软雅黑" w:hAnsi="微软雅黑"/>
                <w:sz w:val="20"/>
              </w:rPr>
              <w:t>[TypeScript函数](#typescript-functions)</w:t>
            </w:r>
          </w:p>
        </w:tc>
        <w:tc>
          <w:tcPr>
            <w:tcW w:type="dxa" w:w="4451"/>
          </w:tcPr>
          <w:p>
            <w:pPr>
              <w:spacing w:after="40" w:before="40"/>
            </w:pPr>
            <w:r>
              <w:rPr>
                <w:rFonts w:ascii="微软雅黑" w:hAnsi="微软雅黑"/>
                <w:sz w:val="20"/>
              </w:rPr>
              <w:t>在测试中。联系Palantir支持团队以启用此功能。</w:t>
            </w:r>
          </w:p>
        </w:tc>
      </w:tr>
      <w:tr>
        <w:tc>
          <w:tcPr>
            <w:tcW w:type="dxa" w:w="4451"/>
          </w:tcPr>
          <w:p>
            <w:pPr>
              <w:spacing w:after="40" w:before="40"/>
            </w:pPr>
            <w:r>
              <w:rPr>
                <w:rFonts w:ascii="微软雅黑" w:hAnsi="微软雅黑"/>
                <w:sz w:val="20"/>
              </w:rPr>
              <w:t>[Python函数](#python-functions)</w:t>
            </w:r>
          </w:p>
        </w:tc>
        <w:tc>
          <w:tcPr>
            <w:tcW w:type="dxa" w:w="4451"/>
          </w:tcPr>
          <w:p>
            <w:pPr>
              <w:spacing w:after="40" w:before="40"/>
            </w:pPr>
            <w:r>
              <w:rPr>
                <w:rFonts w:ascii="微软雅黑" w:hAnsi="微软雅黑"/>
                <w:sz w:val="20"/>
              </w:rPr>
              <w:t>处于测试状态。联系Palantir支持团队以启用此功能。</w:t>
            </w:r>
          </w:p>
        </w:tc>
      </w:tr>
    </w:tbl>
    <w:p/>
    <w:p>
      <w:pPr>
        <w:pStyle w:val="Heading3"/>
      </w:pPr>
      <w:r>
        <w:rPr>
          <w:rFonts w:ascii="微软雅黑" w:hAnsi="微软雅黑"/>
        </w:rPr>
        <w:t>Python外部变换</w:t>
      </w:r>
    </w:p>
    <w:p>
      <w:pPr>
        <w:spacing w:line="360" w:lineRule="auto" w:after="120"/>
      </w:pPr>
      <w:r>
        <w:rPr>
          <w:rFonts w:ascii="微软雅黑" w:hAnsi="微软雅黑"/>
          <w:sz w:val="21"/>
        </w:rPr>
        <w:t>通用连接器可以被导入到代码库中。使用此通用连接器，您可以编写代码来访问外部系统并在源上访问凭证。</w:t>
      </w:r>
    </w:p>
    <w:p>
      <w:pPr>
        <w:spacing w:line="360" w:lineRule="auto" w:after="120"/>
      </w:pPr>
      <w:r>
        <w:rPr>
          <w:rFonts w:ascii="微软雅黑" w:hAnsi="微软雅黑"/>
          <w:color w:val="0066CC"/>
          <w:sz w:val="21"/>
          <w:u w:val="single"/>
        </w:rPr>
        <w:t>了解有关基于源的外部变换的更多信息。</w:t>
      </w:r>
    </w:p>
    <w:p>
      <w:pPr>
        <w:pStyle w:val="Heading3"/>
      </w:pPr>
      <w:r>
        <w:rPr>
          <w:rFonts w:ascii="微软雅黑" w:hAnsi="微软雅黑"/>
        </w:rPr>
        <w:t>计算模块</w:t>
      </w:r>
    </w:p>
    <w:p>
      <w:pPr>
        <w:spacing w:line="360" w:lineRule="auto" w:after="120"/>
      </w:pPr>
      <w:r>
        <w:rPr>
          <w:rFonts w:ascii="微软雅黑" w:hAnsi="微软雅黑"/>
          <w:sz w:val="21"/>
        </w:rPr>
        <w:t>通用连接器可以被导入到</w:t>
      </w:r>
      <w:r>
        <w:rPr>
          <w:rFonts w:ascii="微软雅黑" w:hAnsi="微软雅黑"/>
          <w:color w:val="0066CC"/>
          <w:sz w:val="21"/>
          <w:u w:val="single"/>
        </w:rPr>
        <w:t>计算模块</w:t>
      </w:r>
      <w:r>
        <w:rPr>
          <w:rFonts w:ascii="微软雅黑" w:hAnsi="微软雅黑"/>
          <w:sz w:val="21"/>
        </w:rPr>
        <w:t>中。使用此通用连接器，您可以编写与外部系统交互的计算模块。</w:t>
      </w:r>
    </w:p>
    <w:p>
      <w:pPr>
        <w:pStyle w:val="Heading3"/>
      </w:pPr>
      <w:r>
        <w:rPr>
          <w:rFonts w:ascii="微软雅黑" w:hAnsi="微软雅黑"/>
        </w:rPr>
        <w:t>TypeScript函数</w:t>
      </w:r>
    </w:p>
    <w:p>
      <w:pPr>
        <w:spacing w:line="360" w:lineRule="auto" w:after="120"/>
      </w:pPr>
      <w:r>
        <w:rPr>
          <w:rFonts w:ascii="微软雅黑" w:hAnsi="微软雅黑"/>
          <w:sz w:val="21"/>
        </w:rPr>
        <w:t>通用连接器可以被导入到</w:t>
      </w:r>
      <w:r>
        <w:rPr>
          <w:rFonts w:ascii="微软雅黑" w:hAnsi="微软雅黑"/>
          <w:color w:val="0066CC"/>
          <w:sz w:val="21"/>
          <w:u w:val="single"/>
        </w:rPr>
        <w:t>TypeScript函数代码库</w:t>
      </w:r>
      <w:r>
        <w:rPr>
          <w:rFonts w:ascii="微软雅黑" w:hAnsi="微软雅黑"/>
          <w:sz w:val="21"/>
        </w:rPr>
        <w:t>中。使用此通用连接器，您可以使用</w:t>
      </w:r>
      <w:r>
        <w:rPr>
          <w:rFonts w:ascii="Consolas" w:hAnsi="Consolas"/>
          <w:color w:val="B43C3C"/>
          <w:sz w:val="18"/>
        </w:rPr>
        <w:t>fetch</w:t>
      </w:r>
      <w:r>
        <w:rPr>
          <w:rFonts w:ascii="微软雅黑" w:hAnsi="微软雅黑"/>
          <w:sz w:val="21"/>
        </w:rPr>
        <w:t>直接调用外部系统。</w:t>
      </w:r>
    </w:p>
    <w:p>
      <w:pPr>
        <w:pStyle w:val="Heading3"/>
      </w:pPr>
      <w:r>
        <w:rPr>
          <w:rFonts w:ascii="微软雅黑" w:hAnsi="微软雅黑"/>
        </w:rPr>
        <w:t>Python函数</w:t>
      </w:r>
    </w:p>
    <w:p>
      <w:pPr>
        <w:spacing w:line="360" w:lineRule="auto" w:after="120"/>
      </w:pPr>
      <w:r>
        <w:rPr>
          <w:rFonts w:ascii="微软雅黑" w:hAnsi="微软雅黑"/>
          <w:sz w:val="21"/>
        </w:rPr>
        <w:t>通用连接器可以被导入到</w:t>
      </w:r>
      <w:r>
        <w:rPr>
          <w:rFonts w:ascii="微软雅黑" w:hAnsi="微软雅黑"/>
          <w:color w:val="0066CC"/>
          <w:sz w:val="21"/>
          <w:u w:val="single"/>
        </w:rPr>
        <w:t>Python函数代码库</w:t>
      </w:r>
      <w:r>
        <w:rPr>
          <w:rFonts w:ascii="微软雅黑" w:hAnsi="微软雅黑"/>
          <w:sz w:val="21"/>
        </w:rPr>
        <w:t>中。使用此通用连接器，您可以使用Python的</w:t>
      </w:r>
      <w:r>
        <w:rPr>
          <w:rFonts w:ascii="Consolas" w:hAnsi="Consolas"/>
          <w:color w:val="B43C3C"/>
          <w:sz w:val="18"/>
        </w:rPr>
        <w:t>requests</w:t>
      </w:r>
      <w:r>
        <w:rPr>
          <w:rFonts w:ascii="微软雅黑" w:hAnsi="微软雅黑"/>
          <w:sz w:val="21"/>
        </w:rPr>
        <w:t>库直接调用外部系统。</w:t>
      </w:r>
    </w:p>
    <w:p>
      <w:pPr>
        <w:pStyle w:val="Heading2"/>
      </w:pPr>
      <w:r>
        <w:rPr>
          <w:rFonts w:ascii="微软雅黑" w:hAnsi="微软雅黑"/>
        </w:rPr>
        <w:t>通用连接器的转换</w:t>
      </w:r>
    </w:p>
    <w:p>
      <w:pPr>
        <w:spacing w:line="360" w:lineRule="auto" w:after="120"/>
      </w:pPr>
      <w:r>
        <w:rPr>
          <w:rFonts w:ascii="微软雅黑" w:hAnsi="微软雅黑"/>
          <w:sz w:val="21"/>
        </w:rPr>
        <w:t>如果源上仅附有一个用于端口443的DNS地址的出口策略，通用连接器可以转换为</w:t>
      </w:r>
      <w:r>
        <w:rPr>
          <w:rFonts w:ascii="微软雅黑" w:hAnsi="微软雅黑"/>
          <w:color w:val="0066CC"/>
          <w:sz w:val="21"/>
          <w:u w:val="single"/>
        </w:rPr>
        <w:t>REST API源</w:t>
      </w:r>
      <w:r>
        <w:rPr>
          <w:rFonts w:ascii="微软雅黑" w:hAnsi="微软雅黑"/>
          <w:sz w:val="21"/>
        </w:rPr>
        <w:t>。</w:t>
      </w:r>
    </w:p>
    <w:p>
      <w:pPr>
        <w:spacing w:line="360" w:lineRule="auto" w:after="120"/>
      </w:pPr>
      <w:r>
        <w:rPr>
          <w:rFonts w:ascii="微软雅黑" w:hAnsi="微软雅黑"/>
          <w:sz w:val="21"/>
        </w:rPr>
        <w:t>执行此转换将使开发人员能够访问用于代码中的</w:t>
      </w:r>
      <w:r>
        <w:rPr>
          <w:rFonts w:ascii="微软雅黑" w:hAnsi="微软雅黑"/>
          <w:color w:val="0066CC"/>
          <w:sz w:val="21"/>
          <w:u w:val="single"/>
        </w:rPr>
        <w:t>内置HTTP客户端</w:t>
      </w:r>
      <w:r>
        <w:rPr>
          <w:rFonts w:ascii="微软雅黑" w:hAnsi="微软雅黑"/>
          <w:sz w:val="21"/>
        </w:rPr>
        <w:t>，允许开发人员立即编写与外部系统交互的代码。</w:t>
      </w:r>
    </w:p>
    <w:p>
      <w:pPr>
        <w:spacing w:after="40"/>
        <w:jc w:val="center"/>
      </w:pPr>
      <w:r>
        <w:rPr>
          <w:i/>
          <w:color w:val="646464"/>
          <w:sz w:val="18"/>
        </w:rPr>
        <w:t>图：提示将通用连接器转换为REST API源的提示框。</w:t>
      </w:r>
    </w:p>
    <w:p>
      <w:pPr>
        <w:spacing w:before="120" w:after="240"/>
        <w:jc w:val="center"/>
      </w:pPr>
      <w:r>
        <w:drawing>
          <wp:inline xmlns:a="http://schemas.openxmlformats.org/drawingml/2006/main" xmlns:pic="http://schemas.openxmlformats.org/drawingml/2006/picture">
            <wp:extent cx="5029200" cy="3707238"/>
            <wp:docPr id="9" name="Picture 9"/>
            <wp:cNvGraphicFramePr>
              <a:graphicFrameLocks noChangeAspect="1"/>
            </wp:cNvGraphicFramePr>
            <a:graphic>
              <a:graphicData uri="http://schemas.openxmlformats.org/drawingml/2006/picture">
                <pic:pic>
                  <pic:nvPicPr>
                    <pic:cNvPr id="0" name="generic-connector-conversion-into-rest-api.png"/>
                    <pic:cNvPicPr/>
                  </pic:nvPicPr>
                  <pic:blipFill>
                    <a:blip r:embed="rId17"/>
                    <a:stretch>
                      <a:fillRect/>
                    </a:stretch>
                  </pic:blipFill>
                  <pic:spPr>
                    <a:xfrm>
                      <a:off x="0" y="0"/>
                      <a:ext cx="5029200" cy="3707238"/>
                    </a:xfrm>
                    <a:prstGeom prst="rect"/>
                  </pic:spPr>
                </pic:pic>
              </a:graphicData>
            </a:graphic>
          </wp:inline>
        </w:drawing>
      </w:r>
    </w:p>
    <w:p>
      <w:r>
        <w:br w:type="page"/>
      </w:r>
    </w:p>
    <w:p>
      <w:pPr>
        <w:pStyle w:val="Heading1"/>
      </w:pPr>
      <w:r>
        <w:rPr>
          <w:rFonts w:ascii="微软雅黑" w:hAnsi="微软雅黑"/>
        </w:rPr>
        <w:t>GitHub</w:t>
      </w:r>
    </w:p>
    <w:p>
      <w:pPr>
        <w:spacing w:line="360" w:lineRule="auto" w:after="120"/>
      </w:pPr>
      <w:r>
        <w:rPr>
          <w:rFonts w:ascii="微软雅黑" w:hAnsi="微软雅黑"/>
          <w:sz w:val="21"/>
        </w:rPr>
        <w:t># GitHub</w:t>
      </w:r>
    </w:p>
    <w:p>
      <w:pPr>
        <w:spacing w:line="360" w:lineRule="auto" w:after="120"/>
      </w:pPr>
      <w:r>
        <w:rPr>
          <w:rFonts w:ascii="微软雅黑" w:hAnsi="微软雅黑"/>
          <w:sz w:val="21"/>
        </w:rPr>
        <w:t>GitHub连接器是一个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github.com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api.github.com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Gmail</w:t>
      </w:r>
    </w:p>
    <w:p>
      <w:pPr>
        <w:spacing w:line="360" w:lineRule="auto" w:after="120"/>
      </w:pPr>
      <w:r>
        <w:rPr>
          <w:rFonts w:ascii="微软雅黑" w:hAnsi="微软雅黑"/>
          <w:sz w:val="21"/>
        </w:rPr>
        <w:t># Gmail</w:t>
      </w:r>
    </w:p>
    <w:p>
      <w:pPr>
        <w:spacing w:line="360" w:lineRule="auto" w:after="120"/>
      </w:pPr>
      <w:r>
        <w:rPr>
          <w:rFonts w:ascii="微软雅黑" w:hAnsi="微软雅黑"/>
          <w:sz w:val="21"/>
        </w:rPr>
        <w:t>Gmail连接器是</w:t>
      </w:r>
      <w:r>
        <w:rPr>
          <w:rFonts w:ascii="微软雅黑" w:hAnsi="微软雅黑"/>
          <w:color w:val="0066CC"/>
          <w:sz w:val="21"/>
          <w:u w:val="single"/>
        </w:rPr>
        <w:t>Palantir提供的驱动</w:t>
      </w:r>
      <w:r>
        <w:rPr>
          <w:rFonts w:ascii="微软雅黑" w:hAnsi="微软雅黑"/>
          <w:sz w:val="21"/>
        </w:rPr>
        <w:t>连接器。此驱动的官方文档可在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accounts.google.com</w:t>
            </w:r>
          </w:p>
        </w:tc>
        <w:tc>
          <w:tcPr>
            <w:tcW w:type="dxa" w:w="4451"/>
          </w:tcPr>
          <w:p>
            <w:pPr>
              <w:spacing w:after="40" w:before="40"/>
            </w:pPr>
            <w:r>
              <w:rPr>
                <w:rFonts w:ascii="微软雅黑" w:hAnsi="微软雅黑"/>
                <w:sz w:val="20"/>
              </w:rPr>
              <w:t>始终。OAuth必需</w:t>
            </w:r>
          </w:p>
        </w:tc>
      </w:tr>
      <w:tr>
        <w:tc>
          <w:tcPr>
            <w:tcW w:type="dxa" w:w="4451"/>
          </w:tcPr>
          <w:p>
            <w:pPr>
              <w:spacing w:after="40" w:before="40"/>
            </w:pPr>
            <w:r>
              <w:rPr>
                <w:rFonts w:ascii="微软雅黑" w:hAnsi="微软雅黑"/>
                <w:sz w:val="20"/>
              </w:rPr>
              <w:t>googleapis.com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Google Campaign Manager</w:t>
      </w:r>
    </w:p>
    <w:p>
      <w:pPr>
        <w:spacing w:line="360" w:lineRule="auto" w:after="120"/>
      </w:pPr>
      <w:r>
        <w:rPr>
          <w:rFonts w:ascii="微软雅黑" w:hAnsi="微软雅黑"/>
          <w:sz w:val="21"/>
        </w:rPr>
        <w:t># Google Campaign Manager</w:t>
      </w:r>
    </w:p>
    <w:p>
      <w:pPr>
        <w:spacing w:line="360" w:lineRule="auto" w:after="120"/>
      </w:pPr>
      <w:r>
        <w:rPr>
          <w:rFonts w:ascii="微软雅黑" w:hAnsi="微软雅黑"/>
          <w:sz w:val="21"/>
        </w:rPr>
        <w:t>Google Campaign Manager连接器是一个</w:t>
      </w:r>
      <w:r>
        <w:rPr>
          <w:rFonts w:ascii="微软雅黑" w:hAnsi="微软雅黑"/>
          <w:color w:val="0066CC"/>
          <w:sz w:val="21"/>
          <w:u w:val="single"/>
        </w:rPr>
        <w:t>由Palantir提供的驱动</w:t>
      </w:r>
      <w:r>
        <w:rPr>
          <w:rFonts w:ascii="微软雅黑" w:hAnsi="微软雅黑"/>
          <w:sz w:val="21"/>
        </w:rPr>
        <w:t>连接器。此驱动的官方文档可在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是否必需</w:t>
            </w:r>
          </w:p>
        </w:tc>
      </w:tr>
      <w:tr>
        <w:tc>
          <w:tcPr>
            <w:tcW w:type="dxa" w:w="4451"/>
          </w:tcPr>
          <w:p>
            <w:pPr>
              <w:spacing w:after="40" w:before="40"/>
            </w:pPr>
            <w:r>
              <w:rPr>
                <w:rFonts w:ascii="微软雅黑" w:hAnsi="微软雅黑"/>
                <w:sz w:val="20"/>
              </w:rPr>
              <w:t>ads.google.com</w:t>
            </w:r>
          </w:p>
        </w:tc>
        <w:tc>
          <w:tcPr>
            <w:tcW w:type="dxa" w:w="4451"/>
          </w:tcPr>
          <w:p>
            <w:pPr>
              <w:spacing w:after="40" w:before="40"/>
            </w:pPr>
            <w:r>
              <w:rPr>
                <w:rFonts w:ascii="微软雅黑" w:hAnsi="微软雅黑"/>
                <w:sz w:val="20"/>
              </w:rPr>
              <w:t>总是</w:t>
            </w:r>
          </w:p>
        </w:tc>
      </w:tr>
      <w:tr>
        <w:tc>
          <w:tcPr>
            <w:tcW w:type="dxa" w:w="4451"/>
          </w:tcPr>
          <w:p>
            <w:pPr>
              <w:spacing w:after="40" w:before="40"/>
            </w:pPr>
            <w:r>
              <w:rPr>
                <w:rFonts w:ascii="微软雅黑" w:hAnsi="微软雅黑"/>
                <w:sz w:val="20"/>
              </w:rPr>
              <w:t>admanager.google.com</w:t>
            </w:r>
          </w:p>
        </w:tc>
        <w:tc>
          <w:tcPr>
            <w:tcW w:type="dxa" w:w="4451"/>
          </w:tcPr>
          <w:p>
            <w:pPr>
              <w:spacing w:after="40" w:before="40"/>
            </w:pPr>
            <w:r>
              <w:rPr>
                <w:rFonts w:ascii="微软雅黑" w:hAnsi="微软雅黑"/>
                <w:sz w:val="20"/>
              </w:rPr>
              <w:t>总是</w:t>
            </w:r>
          </w:p>
        </w:tc>
      </w:tr>
      <w:tr>
        <w:tc>
          <w:tcPr>
            <w:tcW w:type="dxa" w:w="4451"/>
          </w:tcPr>
          <w:p>
            <w:pPr>
              <w:spacing w:after="40" w:before="40"/>
            </w:pPr>
            <w:r>
              <w:rPr>
                <w:rFonts w:ascii="微软雅黑" w:hAnsi="微软雅黑"/>
                <w:sz w:val="20"/>
              </w:rPr>
              <w:t>accounts.google.com</w:t>
            </w:r>
          </w:p>
        </w:tc>
        <w:tc>
          <w:tcPr>
            <w:tcW w:type="dxa" w:w="4451"/>
          </w:tcPr>
          <w:p>
            <w:pPr>
              <w:spacing w:after="40" w:before="40"/>
            </w:pPr>
            <w:r>
              <w:rPr>
                <w:rFonts w:ascii="微软雅黑" w:hAnsi="微软雅黑"/>
                <w:sz w:val="20"/>
              </w:rPr>
              <w:t>总是。用于OAuth</w:t>
            </w:r>
          </w:p>
        </w:tc>
      </w:tr>
    </w:tbl>
    <w:p/>
    <w:p>
      <w:r>
        <w:br w:type="page"/>
      </w:r>
    </w:p>
    <w:p>
      <w:pPr>
        <w:pStyle w:val="Heading1"/>
      </w:pPr>
      <w:r>
        <w:rPr>
          <w:rFonts w:ascii="微软雅黑" w:hAnsi="微软雅黑"/>
        </w:rPr>
        <w:t>Google Cloud Storage</w:t>
      </w:r>
    </w:p>
    <w:p>
      <w:pPr>
        <w:spacing w:line="360" w:lineRule="auto" w:after="120"/>
      </w:pPr>
      <w:r>
        <w:rPr>
          <w:rFonts w:ascii="微软雅黑" w:hAnsi="微软雅黑"/>
          <w:sz w:val="21"/>
        </w:rPr>
        <w:t># Google Cloud Storage</w:t>
      </w:r>
    </w:p>
    <w:p>
      <w:pPr>
        <w:spacing w:line="360" w:lineRule="auto" w:after="120"/>
      </w:pPr>
      <w:r>
        <w:rPr>
          <w:rFonts w:ascii="微软雅黑" w:hAnsi="微软雅黑"/>
          <w:sz w:val="21"/>
        </w:rPr>
        <w:t>将Foundry连接到Google Cloud Storage，以在Foundry数据集和存储桶之间同步文件。</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[虚拟表](/zh/foundry/data-integration/virtual-tables/)</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导出任务</w:t>
            </w:r>
          </w:p>
        </w:tc>
        <w:tc>
          <w:tcPr>
            <w:tcW w:type="dxa" w:w="4451"/>
          </w:tcPr>
          <w:p>
            <w:pPr>
              <w:spacing w:after="40" w:before="40"/>
            </w:pPr>
            <w:r>
              <w:rPr>
                <w:rFonts w:ascii="微软雅黑" w:hAnsi="微软雅黑"/>
                <w:sz w:val="20"/>
              </w:rPr>
              <w:t>🟡 停用</w:t>
            </w:r>
          </w:p>
        </w:tc>
      </w:tr>
      <w:tr>
        <w:tc>
          <w:tcPr>
            <w:tcW w:type="dxa" w:w="4451"/>
          </w:tcPr>
          <w:p>
            <w:pPr>
              <w:spacing w:after="40" w:before="40"/>
            </w:pPr>
            <w:r>
              <w:rPr>
                <w:rFonts w:ascii="微软雅黑" w:hAnsi="微软雅黑"/>
                <w:sz w:val="20"/>
              </w:rPr>
              <w:t>[文件导出](/zh/foundry/data-connection/export-overview/#file-exports)</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数据模型</w:t>
      </w:r>
    </w:p>
    <w:p>
      <w:pPr>
        <w:spacing w:line="360" w:lineRule="auto" w:after="120"/>
      </w:pPr>
      <w:r>
        <w:rPr>
          <w:rFonts w:ascii="微软雅黑" w:hAnsi="微软雅黑"/>
          <w:sz w:val="21"/>
        </w:rPr>
        <w:t>连接器可以将任何类型的文件传输到Foundry数据集。文件格式会被保留，传输过程中或之后不会应用任何模式。对输出数据集应用任何必要的模式，或</w:t>
      </w:r>
      <w:r>
        <w:rPr>
          <w:rFonts w:ascii="微软雅黑" w:hAnsi="微软雅黑"/>
          <w:color w:val="0066CC"/>
          <w:sz w:val="21"/>
          <w:u w:val="single"/>
        </w:rPr>
        <w:t>编写下游变换</w:t>
      </w:r>
      <w:r>
        <w:rPr>
          <w:rFonts w:ascii="微软雅黑" w:hAnsi="微软雅黑"/>
          <w:sz w:val="21"/>
        </w:rPr>
        <w:t>以访问数据。</w:t>
      </w:r>
    </w:p>
    <w:p>
      <w:pPr>
        <w:pStyle w:val="Heading2"/>
      </w:pPr>
      <w:r>
        <w:rPr>
          <w:rFonts w:ascii="微软雅黑" w:hAnsi="微软雅黑"/>
        </w:rPr>
        <w:t>性能和限制</w:t>
      </w:r>
    </w:p>
    <w:p>
      <w:pPr>
        <w:spacing w:line="360" w:lineRule="auto" w:after="120"/>
      </w:pPr>
      <w:r>
        <w:rPr>
          <w:rFonts w:ascii="微软雅黑" w:hAnsi="微软雅黑"/>
          <w:sz w:val="21"/>
        </w:rPr>
        <w:t>传输文件的大小没有限制。但是，网络问题可能导致大规模传输失败。特别是，运行超过两天的直接云同步将被中断。为了避免网络问题，我们建议使用较小的文件大小，并限制每次执行同步时摄取的文件数量。可以</w:t>
      </w:r>
      <w:r>
        <w:rPr>
          <w:rFonts w:ascii="微软雅黑" w:hAnsi="微软雅黑"/>
          <w:color w:val="0066CC"/>
          <w:sz w:val="21"/>
          <w:u w:val="single"/>
        </w:rPr>
        <w:t>安排</w:t>
      </w:r>
      <w:r>
        <w:rPr>
          <w:rFonts w:ascii="微软雅黑" w:hAnsi="微软雅黑"/>
          <w:sz w:val="21"/>
        </w:rPr>
        <w:t>频繁运行同步。</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应用，并在屏幕右上角选择\*\*+ 新来源\*\*。</w:t>
      </w:r>
    </w:p>
    <w:p>
      <w:pPr>
        <w:pStyle w:val="ListNumber"/>
        <w:spacing w:line="360" w:lineRule="auto" w:after="120"/>
      </w:pPr>
      <w:r>
        <w:rPr>
          <w:rFonts w:ascii="微软雅黑" w:hAnsi="微软雅黑"/>
          <w:sz w:val="21"/>
        </w:rPr>
        <w:t>从可用的连接器类型中选择</w:t>
      </w:r>
      <w:r>
        <w:rPr>
          <w:rFonts w:ascii="微软雅黑" w:hAnsi="微软雅黑"/>
          <w:b/>
          <w:sz w:val="21"/>
        </w:rPr>
        <w:t>Google Cloud Storage</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**中介代理**</w:t>
      </w:r>
      <w:r>
        <w:rPr>
          <w:rFonts w:ascii="微软雅黑" w:hAnsi="微软雅黑"/>
          <w:sz w:val="21"/>
        </w:rPr>
        <w:t>连接。</w:t>
      </w:r>
    </w:p>
    <w:p>
      <w:pPr>
        <w:pStyle w:val="ListNumber"/>
        <w:spacing w:line="360" w:lineRule="auto" w:after="120"/>
      </w:pPr>
      <w:r>
        <w:rPr>
          <w:rFonts w:ascii="微软雅黑" w:hAnsi="微软雅黑"/>
          <w:sz w:val="21"/>
        </w:rPr>
        <w:t>按照以下部分的信息继续设置您的连接器。</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spacing w:line="360" w:lineRule="auto" w:after="120"/>
      </w:pPr>
      <w:r>
        <w:rPr>
          <w:rFonts w:ascii="微软雅黑" w:hAnsi="微软雅黑"/>
          <w:sz w:val="21"/>
        </w:rPr>
        <w:t>您必须拥有</w:t>
      </w:r>
      <w:r>
        <w:rPr>
          <w:rFonts w:ascii="微软雅黑" w:hAnsi="微软雅黑"/>
          <w:color w:val="0066CC"/>
          <w:sz w:val="21"/>
          <w:u w:val="single"/>
        </w:rPr>
        <w:t>Google Cloud IAM服务账户 ↗</w:t>
      </w:r>
      <w:r>
        <w:rPr>
          <w:rFonts w:ascii="微软雅黑" w:hAnsi="微软雅黑"/>
          <w:sz w:val="21"/>
        </w:rPr>
        <w:t>才能进行Google Cloud Storage身份验证和设置。</w:t>
      </w:r>
    </w:p>
    <w:p>
      <w:pPr>
        <w:pStyle w:val="Heading3"/>
      </w:pPr>
      <w:r>
        <w:rPr>
          <w:rFonts w:ascii="微软雅黑" w:hAnsi="微软雅黑"/>
        </w:rPr>
        <w:t>身份验证</w:t>
      </w:r>
    </w:p>
    <w:p>
      <w:pPr>
        <w:spacing w:line="360" w:lineRule="auto" w:after="120"/>
      </w:pPr>
      <w:r>
        <w:rPr>
          <w:rFonts w:ascii="微软雅黑" w:hAnsi="微软雅黑"/>
          <w:sz w:val="21"/>
        </w:rPr>
        <w:t>访问的存储桶需要以下角色：</w:t>
      </w:r>
    </w:p>
    <w:p>
      <w:pPr>
        <w:pStyle w:val="ListBullet"/>
        <w:spacing w:line="360" w:lineRule="auto" w:after="120"/>
      </w:pPr>
      <w:r>
        <w:rPr>
          <w:rFonts w:ascii="Consolas" w:hAnsi="Consolas"/>
          <w:color w:val="B43C3C"/>
          <w:sz w:val="18"/>
        </w:rPr>
        <w:t>Storage Object Viewer</w:t>
      </w:r>
      <w:r>
        <w:rPr>
          <w:rFonts w:ascii="微软雅黑" w:hAnsi="微软雅黑"/>
          <w:sz w:val="21"/>
        </w:rPr>
        <w:t>: 读取数据</w:t>
      </w:r>
    </w:p>
    <w:p>
      <w:pPr>
        <w:pStyle w:val="ListBullet"/>
        <w:spacing w:line="360" w:lineRule="auto" w:after="120"/>
      </w:pPr>
      <w:r>
        <w:rPr>
          <w:rFonts w:ascii="Consolas" w:hAnsi="Consolas"/>
          <w:color w:val="B43C3C"/>
          <w:sz w:val="18"/>
        </w:rPr>
        <w:t>Storage Object Creator</w:t>
      </w:r>
      <w:r>
        <w:rPr>
          <w:rFonts w:ascii="微软雅黑" w:hAnsi="微软雅黑"/>
          <w:sz w:val="21"/>
        </w:rPr>
        <w:t>: 导出数据到Google Cloud Storage</w:t>
      </w:r>
    </w:p>
    <w:p>
      <w:pPr>
        <w:pStyle w:val="ListBullet"/>
        <w:spacing w:line="360" w:lineRule="auto" w:after="120"/>
      </w:pPr>
      <w:r>
        <w:rPr>
          <w:rFonts w:ascii="Consolas" w:hAnsi="Consolas"/>
          <w:color w:val="B43C3C"/>
          <w:sz w:val="18"/>
        </w:rPr>
        <w:t>Storage Object Admin</w:t>
      </w:r>
      <w:r>
        <w:rPr>
          <w:rFonts w:ascii="微软雅黑" w:hAnsi="微软雅黑"/>
          <w:sz w:val="21"/>
        </w:rPr>
        <w:t>: 将文件导入Foundry后从Google Cloud Storage中删除文件。</w:t>
      </w:r>
    </w:p>
    <w:p>
      <w:pPr>
        <w:spacing w:line="360" w:lineRule="auto" w:after="120"/>
      </w:pPr>
      <w:r>
        <w:rPr>
          <w:rFonts w:ascii="微软雅黑" w:hAnsi="微软雅黑"/>
          <w:sz w:val="21"/>
        </w:rPr>
        <w:t>了解更多关于所需角色的信息，请参阅</w:t>
      </w:r>
      <w:r>
        <w:rPr>
          <w:rFonts w:ascii="微软雅黑" w:hAnsi="微软雅黑"/>
          <w:color w:val="0066CC"/>
          <w:sz w:val="21"/>
          <w:u w:val="single"/>
        </w:rPr>
        <w:t>Google Cloud文档关于访问控制 ↗</w:t>
      </w:r>
      <w:r>
        <w:rPr>
          <w:rFonts w:ascii="微软雅黑" w:hAnsi="微软雅黑"/>
          <w:sz w:val="21"/>
        </w:rPr>
        <w:t>。</w:t>
      </w:r>
    </w:p>
    <w:p>
      <w:pPr>
        <w:spacing w:line="360" w:lineRule="auto" w:after="120"/>
      </w:pPr>
      <w:r>
        <w:rPr>
          <w:rFonts w:ascii="微软雅黑" w:hAnsi="微软雅黑"/>
          <w:sz w:val="21"/>
        </w:rPr>
        <w:t>从以下可用的身份验证方法中选择一个：</w:t>
      </w:r>
    </w:p>
    <w:p>
      <w:pPr>
        <w:pStyle w:val="ListBullet"/>
        <w:spacing w:line="360" w:lineRule="auto" w:after="120"/>
      </w:pPr>
      <w:r>
        <w:rPr>
          <w:rFonts w:ascii="微软雅黑" w:hAnsi="微软雅黑"/>
          <w:b/>
          <w:sz w:val="21"/>
        </w:rPr>
        <w:t>GCP实例账户：</w:t>
      </w:r>
      <w:r>
        <w:rPr>
          <w:rFonts w:ascii="微软雅黑" w:hAnsi="微软雅黑"/>
          <w:sz w:val="21"/>
        </w:rPr>
        <w:t xml:space="preserve"> 请参阅</w:t>
      </w:r>
      <w:r>
        <w:rPr>
          <w:rFonts w:ascii="微软雅黑" w:hAnsi="微软雅黑"/>
          <w:color w:val="0066CC"/>
          <w:sz w:val="21"/>
          <w:u w:val="single"/>
        </w:rPr>
        <w:t>Google Cloud文档 ↗</w:t>
      </w:r>
      <w:r>
        <w:rPr>
          <w:rFonts w:ascii="微软雅黑" w:hAnsi="微软雅黑"/>
          <w:sz w:val="21"/>
        </w:rPr>
        <w:t>以获取有关如何设置基于实例的身份验证的信息。</w:t>
      </w:r>
    </w:p>
    <w:p>
      <w:pPr>
        <w:pStyle w:val="ListBullet"/>
        <w:spacing w:line="360" w:lineRule="auto" w:after="120"/>
      </w:pPr>
      <w:r>
        <w:rPr>
          <w:rFonts w:ascii="微软雅黑" w:hAnsi="微软雅黑"/>
          <w:sz w:val="21"/>
        </w:rPr>
        <w:t>请注意，GCP实例身份验证仅适用于通过运行在GCP中适当配置的实例上的代理操作的连接器。</w:t>
      </w:r>
    </w:p>
    <w:p>
      <w:pPr>
        <w:pStyle w:val="ListBullet"/>
        <w:spacing w:line="360" w:lineRule="auto" w:after="120"/>
      </w:pPr>
      <w:r>
        <w:rPr>
          <w:rFonts w:ascii="微软雅黑" w:hAnsi="微软雅黑"/>
          <w:b/>
          <w:sz w:val="21"/>
        </w:rPr>
        <w:t>服务账户密钥文件：</w:t>
      </w:r>
      <w:r>
        <w:rPr>
          <w:rFonts w:ascii="微软雅黑" w:hAnsi="微软雅黑"/>
          <w:sz w:val="21"/>
        </w:rPr>
        <w:t xml:space="preserve"> 请参阅</w:t>
      </w:r>
      <w:r>
        <w:rPr>
          <w:rFonts w:ascii="微软雅黑" w:hAnsi="微软雅黑"/>
          <w:color w:val="0066CC"/>
          <w:sz w:val="21"/>
          <w:u w:val="single"/>
        </w:rPr>
        <w:t>Google Cloud文档 ↗</w:t>
      </w:r>
      <w:r>
        <w:rPr>
          <w:rFonts w:ascii="微软雅黑" w:hAnsi="微软雅黑"/>
          <w:sz w:val="21"/>
        </w:rPr>
        <w:t>以获取有关如何设置服务账户密钥文件身份验证的信息。</w:t>
      </w:r>
    </w:p>
    <w:p>
      <w:pPr>
        <w:pStyle w:val="ListBullet"/>
        <w:spacing w:line="360" w:lineRule="auto" w:after="120"/>
      </w:pPr>
      <w:r>
        <w:rPr>
          <w:rFonts w:ascii="微软雅黑" w:hAnsi="微软雅黑"/>
          <w:b/>
          <w:sz w:val="21"/>
        </w:rPr>
        <w:t>工作负载身份联合（OIDC）：</w:t>
      </w:r>
      <w:r>
        <w:rPr>
          <w:rFonts w:ascii="微软雅黑" w:hAnsi="微软雅黑"/>
          <w:sz w:val="21"/>
        </w:rPr>
        <w:t xml:space="preserve"> 按照显示的源系统配置说明设置OIDC。有关工作负载身份联合的详细信息，请参阅</w:t>
      </w:r>
      <w:r>
        <w:rPr>
          <w:rFonts w:ascii="微软雅黑" w:hAnsi="微软雅黑"/>
          <w:color w:val="0066CC"/>
          <w:sz w:val="21"/>
          <w:u w:val="single"/>
        </w:rPr>
        <w:t>Google Cloud文档 ↗</w:t>
      </w:r>
      <w:r>
        <w:rPr>
          <w:rFonts w:ascii="微软雅黑" w:hAnsi="微软雅黑"/>
          <w:sz w:val="21"/>
        </w:rPr>
        <w:t>和</w:t>
      </w:r>
      <w:r>
        <w:rPr>
          <w:rFonts w:ascii="微软雅黑" w:hAnsi="微软雅黑"/>
          <w:color w:val="0066CC"/>
          <w:sz w:val="21"/>
          <w:u w:val="single"/>
        </w:rPr>
        <w:t>我们的文档</w:t>
      </w:r>
      <w:r>
        <w:rPr>
          <w:rFonts w:ascii="微软雅黑" w:hAnsi="微软雅黑"/>
          <w:sz w:val="21"/>
        </w:rPr>
        <w:t>以了解OIDC如何与Foundry一起工作。</w:t>
      </w:r>
    </w:p>
    <w:p>
      <w:pPr>
        <w:pStyle w:val="Heading3"/>
      </w:pPr>
      <w:r>
        <w:rPr>
          <w:rFonts w:ascii="微软雅黑" w:hAnsi="微软雅黑"/>
        </w:rPr>
        <w:t>网络</w:t>
      </w:r>
    </w:p>
    <w:p>
      <w:pPr>
        <w:spacing w:line="360" w:lineRule="auto" w:after="120"/>
      </w:pPr>
      <w:r>
        <w:rPr>
          <w:rFonts w:ascii="微软雅黑" w:hAnsi="微软雅黑"/>
          <w:sz w:val="21"/>
        </w:rPr>
        <w:t>Google Cloud Storage连接器需要通过443端口访问以下域的网络权限：</w:t>
      </w:r>
    </w:p>
    <w:p>
      <w:pPr>
        <w:pStyle w:val="ListBullet"/>
        <w:spacing w:line="360" w:lineRule="auto" w:after="120"/>
      </w:pPr>
      <w:r>
        <w:rPr>
          <w:rFonts w:ascii="Consolas" w:hAnsi="Consolas"/>
          <w:color w:val="B43C3C"/>
          <w:sz w:val="18"/>
        </w:rPr>
        <w:t>storage.googleapis.com</w:t>
      </w:r>
    </w:p>
    <w:p>
      <w:pPr>
        <w:pStyle w:val="ListBullet"/>
        <w:spacing w:line="360" w:lineRule="auto" w:after="120"/>
      </w:pPr>
      <w:r>
        <w:rPr>
          <w:rFonts w:ascii="Consolas" w:hAnsi="Consolas"/>
          <w:color w:val="B43C3C"/>
          <w:sz w:val="18"/>
        </w:rPr>
        <w:t>oauth2.googleapis.com</w:t>
      </w:r>
    </w:p>
    <w:p>
      <w:pPr>
        <w:pStyle w:val="ListBullet"/>
        <w:spacing w:line="360" w:lineRule="auto" w:after="120"/>
      </w:pPr>
      <w:r>
        <w:rPr>
          <w:rFonts w:ascii="Consolas" w:hAnsi="Consolas"/>
          <w:color w:val="B43C3C"/>
          <w:sz w:val="18"/>
        </w:rPr>
        <w:t>accounts.google.com</w:t>
      </w:r>
    </w:p>
    <w:p>
      <w:pPr>
        <w:pStyle w:val="Heading2"/>
      </w:pPr>
      <w:r>
        <w:rPr>
          <w:rFonts w:ascii="微软雅黑" w:hAnsi="微软雅黑"/>
        </w:rPr>
        <w:t>配置选项</w:t>
      </w:r>
    </w:p>
    <w:p>
      <w:pPr>
        <w:spacing w:line="360" w:lineRule="auto" w:after="120"/>
      </w:pPr>
      <w:r>
        <w:rPr>
          <w:rFonts w:ascii="微软雅黑" w:hAnsi="微软雅黑"/>
          <w:sz w:val="21"/>
        </w:rPr>
        <w:t>Google Cloud Storage连接器提供以下配置选项：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`Project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包含Cloud Storage存储桶的项目ID。</w:t>
            </w:r>
          </w:p>
        </w:tc>
      </w:tr>
      <w:tr>
        <w:tc>
          <w:tcPr>
            <w:tcW w:type="dxa" w:w="2967"/>
          </w:tcPr>
          <w:p>
            <w:pPr>
              <w:spacing w:after="40" w:before="40"/>
            </w:pPr>
            <w:r>
              <w:rPr>
                <w:rFonts w:ascii="微软雅黑" w:hAnsi="微软雅黑"/>
                <w:sz w:val="20"/>
              </w:rPr>
              <w:t>`Bucket name`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要读取/写入数据的存储桶名称。</w:t>
            </w:r>
          </w:p>
        </w:tc>
      </w:tr>
      <w:tr>
        <w:tc>
          <w:tcPr>
            <w:tcW w:type="dxa" w:w="2967"/>
          </w:tcPr>
          <w:p>
            <w:pPr>
              <w:spacing w:after="40" w:before="40"/>
            </w:pPr>
            <w:r>
              <w:rPr>
                <w:rFonts w:ascii="微软雅黑" w:hAnsi="微软雅黑"/>
                <w:sz w:val="20"/>
              </w:rPr>
              <w:t>`Credentials settings`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使用上面显示的[身份验证](#authentication)指导进行配置。</w:t>
            </w:r>
          </w:p>
        </w:tc>
      </w:tr>
      <w:tr>
        <w:tc>
          <w:tcPr>
            <w:tcW w:type="dxa" w:w="2967"/>
          </w:tcPr>
          <w:p>
            <w:pPr>
              <w:spacing w:after="40" w:before="40"/>
            </w:pPr>
            <w:r>
              <w:rPr>
                <w:rFonts w:ascii="微软雅黑" w:hAnsi="微软雅黑"/>
                <w:sz w:val="20"/>
              </w:rPr>
              <w:t>`Proxy settings`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启用以在连接Google Cloud Storage时使用代理。</w:t>
            </w:r>
          </w:p>
        </w:tc>
      </w:tr>
    </w:tbl>
    <w:p/>
    <w:p>
      <w:pPr>
        <w:pStyle w:val="Heading2"/>
      </w:pPr>
      <w:r>
        <w:rPr>
          <w:rFonts w:ascii="微软雅黑" w:hAnsi="微软雅黑"/>
        </w:rPr>
        <w:t>从Google Cloud Storage同步数据</w:t>
      </w:r>
    </w:p>
    <w:p>
      <w:pPr>
        <w:spacing w:line="360" w:lineRule="auto" w:after="120"/>
      </w:pPr>
      <w:r>
        <w:rPr>
          <w:rFonts w:ascii="微软雅黑" w:hAnsi="微软雅黑"/>
          <w:sz w:val="21"/>
        </w:rPr>
        <w:t>Google Cloud Storage连接器使用基于文件的同步接口。请参阅关于</w:t>
      </w:r>
      <w:r>
        <w:rPr>
          <w:rFonts w:ascii="微软雅黑" w:hAnsi="微软雅黑"/>
          <w:color w:val="0066CC"/>
          <w:sz w:val="21"/>
          <w:u w:val="single"/>
        </w:rPr>
        <w:t>配置基于文件的同步</w:t>
      </w:r>
      <w:r>
        <w:rPr>
          <w:rFonts w:ascii="微软雅黑" w:hAnsi="微软雅黑"/>
          <w:sz w:val="21"/>
        </w:rPr>
        <w:t>的文档。</w:t>
      </w:r>
    </w:p>
    <w:p>
      <w:pPr>
        <w:pStyle w:val="Heading2"/>
      </w:pPr>
      <w:r>
        <w:rPr>
          <w:rFonts w:ascii="微软雅黑" w:hAnsi="微软雅黑"/>
        </w:rPr>
        <w:t>虚拟表</w:t>
      </w:r>
    </w:p>
    <w:p>
      <w:pPr>
        <w:spacing w:line="360" w:lineRule="auto" w:after="120"/>
      </w:pPr>
      <w:r>
        <w:rPr>
          <w:rFonts w:ascii="微软雅黑" w:hAnsi="微软雅黑"/>
          <w:sz w:val="21"/>
        </w:rPr>
        <w:t>本节提供了关于使用来自Google Cloud Storage源的</w:t>
      </w:r>
      <w:r>
        <w:rPr>
          <w:rFonts w:ascii="微软雅黑" w:hAnsi="微软雅黑"/>
          <w:color w:val="0066CC"/>
          <w:sz w:val="21"/>
          <w:u w:val="single"/>
        </w:rPr>
        <w:t>虚拟表</w:t>
      </w:r>
      <w:r>
        <w:rPr>
          <w:rFonts w:ascii="微软雅黑" w:hAnsi="微软雅黑"/>
          <w:sz w:val="21"/>
        </w:rPr>
        <w:t>的额外细节。本节不适用于同步到Foundry数据集。</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虚拟表功能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源格式</w:t>
            </w:r>
          </w:p>
        </w:tc>
        <w:tc>
          <w:tcPr>
            <w:tcW w:type="dxa" w:w="4451"/>
          </w:tcPr>
          <w:p>
            <w:pPr>
              <w:spacing w:after="40" w:before="40"/>
            </w:pPr>
            <w:r>
              <w:rPr>
                <w:rFonts w:ascii="微软雅黑" w:hAnsi="微软雅黑"/>
                <w:sz w:val="20"/>
              </w:rPr>
              <w:t>🟢 普遍可用: [Avro ↗](https://avro.apache.org/), [Delta ↗](https://docs.delta.io/latest/), [Iceberg ↗](https://iceberg.apache.org/), [Parquet ↗](https://parquet.apache.org/)</w:t>
            </w:r>
          </w:p>
        </w:tc>
      </w:tr>
      <w:tr>
        <w:tc>
          <w:tcPr>
            <w:tcW w:type="dxa" w:w="4451"/>
          </w:tcPr>
          <w:p>
            <w:pPr>
              <w:spacing w:after="40" w:before="40"/>
            </w:pPr>
            <w:r>
              <w:rPr>
                <w:rFonts w:ascii="微软雅黑" w:hAnsi="微软雅黑"/>
                <w:sz w:val="20"/>
              </w:rPr>
              <w:t>手动注册</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自动注册</w:t>
            </w:r>
          </w:p>
        </w:tc>
        <w:tc>
          <w:tcPr>
            <w:tcW w:type="dxa" w:w="4451"/>
          </w:tcPr>
          <w:p>
            <w:pPr>
              <w:spacing w:after="40" w:before="40"/>
            </w:pPr>
            <w:r>
              <w:rPr>
                <w:rFonts w:ascii="微软雅黑" w:hAnsi="微软雅黑"/>
                <w:sz w:val="20"/>
              </w:rPr>
              <w:t>🔴 不可用</w:t>
            </w:r>
          </w:p>
        </w:tc>
      </w:tr>
      <w:tr>
        <w:tc>
          <w:tcPr>
            <w:tcW w:type="dxa" w:w="4451"/>
          </w:tcPr>
          <w:p>
            <w:pPr>
              <w:spacing w:after="40" w:before="40"/>
            </w:pPr>
            <w:r>
              <w:rPr>
                <w:rFonts w:ascii="微软雅黑" w:hAnsi="微软雅黑"/>
                <w:sz w:val="20"/>
              </w:rPr>
              <w:t>下推计算</w:t>
            </w:r>
          </w:p>
        </w:tc>
        <w:tc>
          <w:tcPr>
            <w:tcW w:type="dxa" w:w="4451"/>
          </w:tcPr>
          <w:p>
            <w:pPr>
              <w:spacing w:after="40" w:before="40"/>
            </w:pPr>
            <w:r>
              <w:rPr>
                <w:rFonts w:ascii="微软雅黑" w:hAnsi="微软雅黑"/>
                <w:sz w:val="20"/>
              </w:rPr>
              <w:t>🔴 不可用</w:t>
            </w:r>
          </w:p>
        </w:tc>
      </w:tr>
      <w:tr>
        <w:tc>
          <w:tcPr>
            <w:tcW w:type="dxa" w:w="4451"/>
          </w:tcPr>
          <w:p>
            <w:pPr>
              <w:spacing w:after="40" w:before="40"/>
            </w:pPr>
            <w:r>
              <w:rPr>
                <w:rFonts w:ascii="微软雅黑" w:hAnsi="微软雅黑"/>
                <w:sz w:val="20"/>
              </w:rPr>
              <w:t>增量管道支持</w:t>
            </w:r>
          </w:p>
        </w:tc>
        <w:tc>
          <w:tcPr>
            <w:tcW w:type="dxa" w:w="4451"/>
          </w:tcPr>
          <w:p>
            <w:pPr>
              <w:spacing w:after="40" w:before="40"/>
            </w:pPr>
            <w:r>
              <w:rPr>
                <w:rFonts w:ascii="微软雅黑" w:hAnsi="微软雅黑"/>
                <w:sz w:val="20"/>
              </w:rPr>
              <w:t>🟢 Delta表普遍可用: `APPEND` 仅 ([详情](#delta))&lt;br /&gt; 🟢 Iceberg表普遍可用: `APPEND` 仅 ([详情](#iceberg))&lt;br /&gt; 🔴 Parquet表不可用</w:t>
            </w:r>
          </w:p>
        </w:tc>
      </w:tr>
    </w:tbl>
    <w:p/>
    <w:p>
      <w:pPr>
        <w:spacing w:line="360" w:lineRule="auto" w:after="120"/>
      </w:pPr>
      <w:r>
        <w:rPr>
          <w:rFonts w:ascii="微软雅黑" w:hAnsi="微软雅黑"/>
          <w:sz w:val="21"/>
        </w:rPr>
        <w:t>使用</w:t>
      </w:r>
      <w:r>
        <w:rPr>
          <w:rFonts w:ascii="微软雅黑" w:hAnsi="微软雅黑"/>
          <w:color w:val="0066CC"/>
          <w:sz w:val="21"/>
          <w:u w:val="single"/>
        </w:rPr>
        <w:t>虚拟表</w:t>
      </w:r>
      <w:r>
        <w:rPr>
          <w:rFonts w:ascii="微软雅黑" w:hAnsi="微软雅黑"/>
          <w:sz w:val="21"/>
        </w:rPr>
        <w:t>时，请记住以下源配置要求：</w:t>
      </w:r>
    </w:p>
    <w:p>
      <w:pPr>
        <w:pStyle w:val="ListBullet"/>
        <w:spacing w:line="360" w:lineRule="auto" w:after="120"/>
      </w:pPr>
      <w:r>
        <w:rPr>
          <w:rFonts w:ascii="微软雅黑" w:hAnsi="微软雅黑"/>
          <w:sz w:val="21"/>
        </w:rPr>
        <w:t>您必须将源设置为</w:t>
      </w:r>
      <w:r>
        <w:rPr>
          <w:rFonts w:ascii="微软雅黑" w:hAnsi="微软雅黑"/>
          <w:color w:val="0066CC"/>
          <w:sz w:val="21"/>
          <w:u w:val="single"/>
        </w:rPr>
        <w:t>直接连接</w:t>
      </w:r>
      <w:r>
        <w:rPr>
          <w:rFonts w:ascii="微软雅黑" w:hAnsi="微软雅黑"/>
          <w:sz w:val="21"/>
        </w:rPr>
        <w:t>。虚拟表不支持使用</w:t>
      </w:r>
      <w:r>
        <w:rPr>
          <w:rFonts w:ascii="微软雅黑" w:hAnsi="微软雅黑"/>
          <w:color w:val="0066CC"/>
          <w:sz w:val="21"/>
          <w:u w:val="single"/>
        </w:rPr>
        <w:t>中介代理</w:t>
      </w:r>
      <w:r>
        <w:rPr>
          <w:rFonts w:ascii="微软雅黑" w:hAnsi="微软雅黑"/>
          <w:sz w:val="21"/>
        </w:rPr>
        <w:t>。</w:t>
      </w:r>
    </w:p>
    <w:p>
      <w:pPr>
        <w:pStyle w:val="ListBullet"/>
        <w:spacing w:line="360" w:lineRule="auto" w:after="120"/>
      </w:pPr>
      <w:r>
        <w:rPr>
          <w:rFonts w:ascii="微软雅黑" w:hAnsi="微软雅黑"/>
          <w:sz w:val="21"/>
        </w:rPr>
        <w:t>确保建立了双向连接和白名单，如本</w:t>
      </w:r>
      <w:r>
        <w:rPr>
          <w:rFonts w:ascii="微软雅黑" w:hAnsi="微软雅黑"/>
          <w:color w:val="0066CC"/>
          <w:sz w:val="21"/>
          <w:u w:val="single"/>
        </w:rPr>
        <w:t>文档的网络部分</w:t>
      </w:r>
      <w:r>
        <w:rPr>
          <w:rFonts w:ascii="微软雅黑" w:hAnsi="微软雅黑"/>
          <w:sz w:val="21"/>
        </w:rPr>
        <w:t>所述。</w:t>
      </w:r>
    </w:p>
    <w:p>
      <w:pPr>
        <w:pStyle w:val="ListBullet"/>
        <w:spacing w:line="360" w:lineRule="auto" w:after="120"/>
      </w:pPr>
      <w:r>
        <w:rPr>
          <w:rFonts w:ascii="微软雅黑" w:hAnsi="微软雅黑"/>
          <w:sz w:val="21"/>
        </w:rPr>
        <w:t>如果在代码仓库中使用虚拟表，请参阅</w:t>
      </w:r>
      <w:r>
        <w:rPr>
          <w:rFonts w:ascii="微软雅黑" w:hAnsi="微软雅黑"/>
          <w:color w:val="0066CC"/>
          <w:sz w:val="21"/>
          <w:u w:val="single"/>
        </w:rPr>
        <w:t>虚拟表文档</w:t>
      </w:r>
      <w:r>
        <w:rPr>
          <w:rFonts w:ascii="微软雅黑" w:hAnsi="微软雅黑"/>
          <w:sz w:val="21"/>
        </w:rPr>
        <w:t>以了解所需的额外源配置的详细信息。</w:t>
      </w:r>
    </w:p>
    <w:p>
      <w:pPr>
        <w:pStyle w:val="ListBullet"/>
        <w:spacing w:line="360" w:lineRule="auto" w:after="120"/>
      </w:pPr>
      <w:r>
        <w:rPr>
          <w:rFonts w:ascii="微软雅黑" w:hAnsi="微软雅黑"/>
          <w:sz w:val="21"/>
        </w:rPr>
        <w:t>在设置源凭据时，您必须使用</w:t>
      </w:r>
      <w:r>
        <w:rPr>
          <w:rFonts w:ascii="Consolas" w:hAnsi="Consolas"/>
          <w:color w:val="B43C3C"/>
          <w:sz w:val="18"/>
        </w:rPr>
        <w:t>JSON Credentials</w:t>
      </w:r>
      <w:r>
        <w:rPr>
          <w:rFonts w:ascii="微软雅黑" w:hAnsi="微软雅黑"/>
          <w:sz w:val="21"/>
        </w:rPr>
        <w:t>、</w:t>
      </w:r>
      <w:r>
        <w:rPr>
          <w:rFonts w:ascii="Consolas" w:hAnsi="Consolas"/>
          <w:color w:val="B43C3C"/>
          <w:sz w:val="18"/>
        </w:rPr>
        <w:t>PKC8 Auth</w:t>
      </w:r>
      <w:r>
        <w:rPr>
          <w:rFonts w:ascii="微软雅黑" w:hAnsi="微软雅黑"/>
          <w:sz w:val="21"/>
        </w:rPr>
        <w:t>或</w:t>
      </w:r>
      <w:r>
        <w:rPr>
          <w:rFonts w:ascii="Consolas" w:hAnsi="Consolas"/>
          <w:color w:val="B43C3C"/>
          <w:sz w:val="18"/>
        </w:rPr>
        <w:t>Workload Identity Federation (OIDC)</w:t>
      </w:r>
      <w:r>
        <w:rPr>
          <w:rFonts w:ascii="微软雅黑" w:hAnsi="微软雅黑"/>
          <w:sz w:val="21"/>
        </w:rPr>
        <w:t>之一。使用虚拟表时不支持其他凭据选项。</w:t>
      </w:r>
    </w:p>
    <w:p>
      <w:pPr>
        <w:pStyle w:val="Heading3"/>
      </w:pPr>
      <w:r>
        <w:rPr>
          <w:rFonts w:ascii="微软雅黑" w:hAnsi="微软雅黑"/>
        </w:rPr>
        <w:t>Delta</w:t>
      </w:r>
    </w:p>
    <w:p>
      <w:pPr>
        <w:spacing w:line="360" w:lineRule="auto" w:after="120"/>
      </w:pPr>
      <w:r>
        <w:rPr>
          <w:rFonts w:ascii="微软雅黑" w:hAnsi="微软雅黑"/>
          <w:sz w:val="21"/>
        </w:rPr>
        <w:t>要启用由虚拟表支持的管道的增量支持，请确保在源Delta表上启用了</w:t>
      </w:r>
      <w:r>
        <w:rPr>
          <w:rFonts w:ascii="微软雅黑" w:hAnsi="微软雅黑"/>
          <w:color w:val="0066CC"/>
          <w:sz w:val="21"/>
          <w:u w:val="single"/>
        </w:rPr>
        <w:t>变更数据馈送 ↗</w:t>
      </w:r>
      <w:r>
        <w:rPr>
          <w:rFonts w:ascii="微软雅黑" w:hAnsi="微软雅黑"/>
          <w:sz w:val="21"/>
        </w:rPr>
        <w:t>。在</w:t>
      </w:r>
      <w:r>
        <w:rPr>
          <w:rFonts w:ascii="微软雅黑" w:hAnsi="微软雅黑"/>
          <w:color w:val="0066CC"/>
          <w:sz w:val="21"/>
          <w:u w:val="single"/>
        </w:rPr>
        <w:t>Python变换</w:t>
      </w:r>
      <w:r>
        <w:rPr>
          <w:rFonts w:ascii="微软雅黑" w:hAnsi="微软雅黑"/>
          <w:sz w:val="21"/>
        </w:rPr>
        <w:t>中支持</w:t>
      </w:r>
      <w:r>
        <w:rPr>
          <w:rFonts w:ascii="Consolas" w:hAnsi="Consolas"/>
          <w:color w:val="B43C3C"/>
          <w:sz w:val="18"/>
        </w:rPr>
        <w:t>current</w:t>
      </w:r>
      <w:r>
        <w:rPr>
          <w:rFonts w:ascii="微软雅黑" w:hAnsi="微软雅黑"/>
          <w:sz w:val="21"/>
        </w:rPr>
        <w:t>和</w:t>
      </w:r>
      <w:r>
        <w:rPr>
          <w:rFonts w:ascii="Consolas" w:hAnsi="Consolas"/>
          <w:color w:val="B43C3C"/>
          <w:sz w:val="18"/>
        </w:rPr>
        <w:t>added</w:t>
      </w:r>
      <w:r>
        <w:rPr>
          <w:rFonts w:ascii="微软雅黑" w:hAnsi="微软雅黑"/>
          <w:sz w:val="21"/>
        </w:rPr>
        <w:t>读取模式。在Python变换中会提供</w:t>
      </w:r>
      <w:r>
        <w:rPr>
          <w:rFonts w:ascii="Consolas" w:hAnsi="Consolas"/>
          <w:color w:val="B43C3C"/>
          <w:sz w:val="18"/>
        </w:rPr>
        <w:t>_change_type</w:t>
      </w:r>
      <w:r>
        <w:rPr>
          <w:rFonts w:ascii="微软雅黑" w:hAnsi="微软雅黑"/>
          <w:sz w:val="21"/>
        </w:rPr>
        <w:t>、</w:t>
      </w:r>
      <w:r>
        <w:rPr>
          <w:rFonts w:ascii="Consolas" w:hAnsi="Consolas"/>
          <w:color w:val="B43C3C"/>
          <w:sz w:val="18"/>
        </w:rPr>
        <w:t>_commit_version</w:t>
      </w:r>
      <w:r>
        <w:rPr>
          <w:rFonts w:ascii="微软雅黑" w:hAnsi="微软雅黑"/>
          <w:sz w:val="21"/>
        </w:rPr>
        <w:t>和</w:t>
      </w:r>
      <w:r>
        <w:rPr>
          <w:rFonts w:ascii="Consolas" w:hAnsi="Consolas"/>
          <w:color w:val="B43C3C"/>
          <w:sz w:val="18"/>
        </w:rPr>
        <w:t>_commit_timestamp</w:t>
      </w:r>
      <w:r>
        <w:rPr>
          <w:rFonts w:ascii="微软雅黑" w:hAnsi="微软雅黑"/>
          <w:sz w:val="21"/>
        </w:rPr>
        <w:t>列。</w:t>
      </w:r>
    </w:p>
    <w:p>
      <w:pPr>
        <w:pStyle w:val="Heading3"/>
      </w:pPr>
      <w:r>
        <w:rPr>
          <w:rFonts w:ascii="微软雅黑" w:hAnsi="微软雅黑"/>
        </w:rPr>
        <w:t>Iceberg</w:t>
      </w:r>
    </w:p>
    <w:p>
      <w:pPr>
        <w:spacing w:line="360" w:lineRule="auto" w:after="120"/>
      </w:pPr>
      <w:r>
        <w:rPr>
          <w:rFonts w:ascii="微软雅黑" w:hAnsi="微软雅黑"/>
          <w:sz w:val="21"/>
        </w:rPr>
        <w:t>需要Iceberg目录来加载由Apache Iceberg表支持的虚拟表。要了解更多关于Iceberg目录的信息，请参阅</w:t>
      </w:r>
      <w:r>
        <w:rPr>
          <w:rFonts w:ascii="微软雅黑" w:hAnsi="微软雅黑"/>
          <w:color w:val="0066CC"/>
          <w:sz w:val="21"/>
          <w:u w:val="single"/>
        </w:rPr>
        <w:t>Apache Iceberg文档 ↗</w:t>
      </w:r>
      <w:r>
        <w:rPr>
          <w:rFonts w:ascii="微软雅黑" w:hAnsi="微软雅黑"/>
          <w:sz w:val="21"/>
        </w:rPr>
        <w:t>。在源上注册的所有Iceberg表必须使用相同的Iceberg目录。</w:t>
      </w:r>
    </w:p>
    <w:p>
      <w:pPr>
        <w:spacing w:line="360" w:lineRule="auto" w:after="120"/>
      </w:pPr>
      <w:r>
        <w:rPr>
          <w:rFonts w:ascii="微软雅黑" w:hAnsi="微软雅黑"/>
          <w:sz w:val="21"/>
        </w:rPr>
        <w:t>表将使用GCS中的Iceberg元数据文件创建。注册表时必须提供一个指示这些元数据文件位置的</w:t>
      </w:r>
      <w:r>
        <w:rPr>
          <w:rFonts w:ascii="Consolas" w:hAnsi="Consolas"/>
          <w:color w:val="B43C3C"/>
          <w:sz w:val="18"/>
        </w:rPr>
        <w:t>warehousePath</w:t>
      </w:r>
      <w:r>
        <w:rPr>
          <w:rFonts w:ascii="微软雅黑" w:hAnsi="微软雅黑"/>
          <w:sz w:val="21"/>
        </w:rPr>
        <w:t>。</w:t>
      </w:r>
    </w:p>
    <w:p>
      <w:pPr>
        <w:spacing w:line="360" w:lineRule="auto" w:after="120"/>
      </w:pPr>
      <w:r>
        <w:rPr>
          <w:rFonts w:ascii="微软雅黑" w:hAnsi="微软雅黑"/>
          <w:sz w:val="21"/>
        </w:rPr>
        <w:t>增量支持依赖于Iceberg的</w:t>
      </w:r>
      <w:r>
        <w:rPr>
          <w:rFonts w:ascii="微软雅黑" w:hAnsi="微软雅黑"/>
          <w:color w:val="0066CC"/>
          <w:sz w:val="21"/>
          <w:u w:val="single"/>
        </w:rPr>
        <w:t>增量读取 ↗</w:t>
      </w:r>
      <w:r>
        <w:rPr>
          <w:rFonts w:ascii="微软雅黑" w:hAnsi="微软雅黑"/>
          <w:sz w:val="21"/>
        </w:rPr>
        <w:t>，目前仅限于追加。在</w:t>
      </w:r>
      <w:r>
        <w:rPr>
          <w:rFonts w:ascii="微软雅黑" w:hAnsi="微软雅黑"/>
          <w:color w:val="0066CC"/>
          <w:sz w:val="21"/>
          <w:u w:val="single"/>
        </w:rPr>
        <w:t>Python变换</w:t>
      </w:r>
      <w:r>
        <w:rPr>
          <w:rFonts w:ascii="微软雅黑" w:hAnsi="微软雅黑"/>
          <w:sz w:val="21"/>
        </w:rPr>
        <w:t>中支持</w:t>
      </w:r>
      <w:r>
        <w:rPr>
          <w:rFonts w:ascii="Consolas" w:hAnsi="Consolas"/>
          <w:color w:val="B43C3C"/>
          <w:sz w:val="18"/>
        </w:rPr>
        <w:t>current</w:t>
      </w:r>
      <w:r>
        <w:rPr>
          <w:rFonts w:ascii="微软雅黑" w:hAnsi="微软雅黑"/>
          <w:sz w:val="21"/>
        </w:rPr>
        <w:t>和</w:t>
      </w:r>
      <w:r>
        <w:rPr>
          <w:rFonts w:ascii="Consolas" w:hAnsi="Consolas"/>
          <w:color w:val="B43C3C"/>
          <w:sz w:val="18"/>
        </w:rPr>
        <w:t>added</w:t>
      </w:r>
      <w:r>
        <w:rPr>
          <w:rFonts w:ascii="微软雅黑" w:hAnsi="微软雅黑"/>
          <w:sz w:val="21"/>
        </w:rPr>
        <w:t>读取模式。</w:t>
      </w:r>
    </w:p>
    <w:p>
      <w:pPr>
        <w:pStyle w:val="Heading3"/>
      </w:pPr>
      <w:r>
        <w:rPr>
          <w:rFonts w:ascii="微软雅黑" w:hAnsi="微软雅黑"/>
        </w:rPr>
        <w:t>Parquet</w:t>
      </w:r>
    </w:p>
    <w:p>
      <w:pPr>
        <w:spacing w:line="360" w:lineRule="auto" w:after="120"/>
      </w:pPr>
      <w:r>
        <w:rPr>
          <w:rFonts w:ascii="微软雅黑" w:hAnsi="微软雅黑"/>
          <w:sz w:val="21"/>
        </w:rPr>
        <w:t>使用Parquet的虚拟表依赖于模式推断。最多将使用100个文件来确定模式。</w:t>
      </w:r>
    </w:p>
    <w:p>
      <w:pPr>
        <w:pStyle w:val="Heading2"/>
      </w:pPr>
      <w:r>
        <w:rPr>
          <w:rFonts w:ascii="微软雅黑" w:hAnsi="微软雅黑"/>
        </w:rPr>
        <w:t>导出数据到Google Cloud Storage</w:t>
      </w:r>
    </w:p>
    <w:p>
      <w:pPr>
        <w:spacing w:line="360" w:lineRule="auto" w:after="120"/>
      </w:pPr>
      <w:r>
        <w:rPr>
          <w:rFonts w:ascii="微软雅黑" w:hAnsi="微软雅黑"/>
          <w:sz w:val="21"/>
        </w:rPr>
        <w:t>连接器可以将文件从Foundry数据集复制到Google Cloud Storage存储桶的任何位置。</w:t>
      </w:r>
    </w:p>
    <w:p>
      <w:pPr>
        <w:spacing w:line="360" w:lineRule="auto" w:after="120"/>
      </w:pPr>
      <w:r>
        <w:rPr>
          <w:rFonts w:ascii="微软雅黑" w:hAnsi="微软雅黑"/>
          <w:sz w:val="21"/>
        </w:rPr>
        <w:t>要开始导出数据，您必须配置一个导出任务。导航到包含您要导出的Google Cloud Storage连接器的项目文件夹。右键选择连接器名称，然后选择</w:t>
      </w:r>
      <w:r>
        <w:rPr>
          <w:rFonts w:ascii="Consolas" w:hAnsi="Consolas"/>
          <w:color w:val="B43C3C"/>
          <w:sz w:val="18"/>
        </w:rPr>
        <w:t>创建数据连接任务</w:t>
      </w:r>
      <w:r>
        <w:rPr>
          <w:rFonts w:ascii="微软雅黑" w:hAnsi="微软雅黑"/>
          <w:sz w:val="21"/>
        </w:rPr>
        <w:t>。</w:t>
      </w:r>
    </w:p>
    <w:p>
      <w:pPr>
        <w:spacing w:line="360" w:lineRule="auto" w:after="120"/>
      </w:pPr>
      <w:r>
        <w:rPr>
          <w:rFonts w:ascii="微软雅黑" w:hAnsi="微软雅黑"/>
          <w:sz w:val="21"/>
        </w:rPr>
        <w:t>在数据连接视图的左侧面板中：</w:t>
      </w:r>
    </w:p>
    <w:p>
      <w:pPr>
        <w:pStyle w:val="ListNumber"/>
        <w:spacing w:line="360" w:lineRule="auto" w:after="120"/>
      </w:pPr>
      <w:r>
        <w:rPr>
          <w:rFonts w:ascii="微软雅黑" w:hAnsi="微软雅黑"/>
          <w:sz w:val="21"/>
        </w:rPr>
        <w:t>验证</w:t>
      </w:r>
      <w:r>
        <w:rPr>
          <w:rFonts w:ascii="Consolas" w:hAnsi="Consolas"/>
          <w:color w:val="B43C3C"/>
          <w:sz w:val="18"/>
        </w:rPr>
        <w:t>源</w:t>
      </w:r>
      <w:r>
        <w:rPr>
          <w:rFonts w:ascii="微软雅黑" w:hAnsi="微软雅黑"/>
          <w:sz w:val="21"/>
        </w:rPr>
        <w:t>名称与您要使用的连接器匹配。</w:t>
      </w:r>
    </w:p>
    <w:p>
      <w:pPr>
        <w:pStyle w:val="ListNumber"/>
        <w:spacing w:line="360" w:lineRule="auto" w:after="120"/>
      </w:pPr>
      <w:r>
        <w:rPr>
          <w:rFonts w:ascii="微软雅黑" w:hAnsi="微软雅黑"/>
          <w:sz w:val="21"/>
        </w:rPr>
        <w:t>添加名为</w:t>
      </w:r>
      <w:r>
        <w:rPr>
          <w:rFonts w:ascii="Consolas" w:hAnsi="Consolas"/>
          <w:color w:val="B43C3C"/>
          <w:sz w:val="18"/>
        </w:rPr>
        <w:t>inputDataset</w:t>
      </w:r>
      <w:r>
        <w:rPr>
          <w:rFonts w:ascii="微软雅黑" w:hAnsi="微软雅黑"/>
          <w:sz w:val="21"/>
        </w:rPr>
        <w:t>的</w:t>
      </w:r>
      <w:r>
        <w:rPr>
          <w:rFonts w:ascii="Consolas" w:hAnsi="Consolas"/>
          <w:color w:val="B43C3C"/>
          <w:sz w:val="18"/>
        </w:rPr>
        <w:t>输入</w:t>
      </w:r>
      <w:r>
        <w:rPr>
          <w:rFonts w:ascii="微软雅黑" w:hAnsi="微软雅黑"/>
          <w:sz w:val="21"/>
        </w:rPr>
        <w:t>。</w:t>
      </w:r>
      <w:r>
        <w:rPr>
          <w:rFonts w:ascii="微软雅黑" w:hAnsi="微软雅黑"/>
          <w:b/>
          <w:sz w:val="21"/>
        </w:rPr>
        <w:t>输入数据集</w:t>
      </w:r>
      <w:r>
        <w:rPr>
          <w:rFonts w:ascii="微软雅黑" w:hAnsi="微软雅黑"/>
          <w:sz w:val="21"/>
        </w:rPr>
        <w:t>是正在导出的Foundry数据集。</w:t>
      </w:r>
    </w:p>
    <w:p>
      <w:pPr>
        <w:pStyle w:val="ListNumber"/>
        <w:spacing w:line="360" w:lineRule="auto" w:after="120"/>
      </w:pPr>
      <w:r>
        <w:rPr>
          <w:rFonts w:ascii="微软雅黑" w:hAnsi="微软雅黑"/>
          <w:sz w:val="21"/>
        </w:rPr>
        <w:t>添加名为</w:t>
      </w:r>
      <w:r>
        <w:rPr>
          <w:rFonts w:ascii="Consolas" w:hAnsi="Consolas"/>
          <w:color w:val="B43C3C"/>
          <w:sz w:val="18"/>
        </w:rPr>
        <w:t>outputDataset</w:t>
      </w:r>
      <w:r>
        <w:rPr>
          <w:rFonts w:ascii="微软雅黑" w:hAnsi="微软雅黑"/>
          <w:sz w:val="21"/>
        </w:rPr>
        <w:t>的</w:t>
      </w:r>
      <w:r>
        <w:rPr>
          <w:rFonts w:ascii="Consolas" w:hAnsi="Consolas"/>
          <w:color w:val="B43C3C"/>
          <w:sz w:val="18"/>
        </w:rPr>
        <w:t>输出</w:t>
      </w:r>
      <w:r>
        <w:rPr>
          <w:rFonts w:ascii="微软雅黑" w:hAnsi="微软雅黑"/>
          <w:sz w:val="21"/>
        </w:rPr>
        <w:t>。</w:t>
      </w:r>
      <w:r>
        <w:rPr>
          <w:rFonts w:ascii="微软雅黑" w:hAnsi="微软雅黑"/>
          <w:b/>
          <w:sz w:val="21"/>
        </w:rPr>
        <w:t>输出数据集</w:t>
      </w:r>
      <w:r>
        <w:rPr>
          <w:rFonts w:ascii="微软雅黑" w:hAnsi="微软雅黑"/>
          <w:sz w:val="21"/>
        </w:rPr>
        <w:t>用于运行、安排和监控任务。</w:t>
      </w:r>
    </w:p>
    <w:p>
      <w:pPr>
        <w:pStyle w:val="ListNumber"/>
        <w:spacing w:line="360" w:lineRule="auto" w:after="120"/>
      </w:pPr>
      <w:r>
        <w:rPr>
          <w:rFonts w:ascii="微软雅黑" w:hAnsi="微软雅黑"/>
          <w:sz w:val="21"/>
        </w:rPr>
        <w:t>最后，在文本字段中添加一个YAML块以定义任务配置。</w:t>
      </w:r>
    </w:p>
    <w:p>
      <w:pPr>
        <w:spacing w:line="360" w:lineRule="auto" w:after="120"/>
      </w:pPr>
      <w:r>
        <w:rPr>
          <w:rFonts w:ascii="微软雅黑" w:hAnsi="微软雅黑"/>
          <w:sz w:val="21"/>
        </w:rPr>
        <w:t>左侧面板中显示的连接器和输入数据集的标签不反映YAML中定义的名称。</w:t>
      </w:r>
    </w:p>
    <w:p>
      <w:pPr>
        <w:spacing w:line="360" w:lineRule="auto" w:after="120"/>
      </w:pPr>
      <w:r>
        <w:rPr>
          <w:rFonts w:ascii="微软雅黑" w:hAnsi="微软雅黑"/>
          <w:sz w:val="21"/>
        </w:rPr>
        <w:t>在创建导出任务YAML时使用以下选项：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`directoryPath`</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将文件写入的Cloud Storage中的目录。</w:t>
            </w:r>
          </w:p>
        </w:tc>
      </w:tr>
      <w:tr>
        <w:tc>
          <w:tcPr>
            <w:tcW w:type="dxa" w:w="2967"/>
          </w:tcPr>
          <w:p>
            <w:pPr>
              <w:spacing w:after="40" w:before="40"/>
            </w:pPr>
            <w:r>
              <w:rPr>
                <w:rFonts w:ascii="微软雅黑" w:hAnsi="微软雅黑"/>
                <w:sz w:val="20"/>
              </w:rPr>
              <w:t>`excludePaths`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正则表达式列表；名称匹配这些表达式的文件将不会被导出。</w:t>
            </w:r>
          </w:p>
        </w:tc>
      </w:tr>
      <w:tr>
        <w:tc>
          <w:tcPr>
            <w:tcW w:type="dxa" w:w="2967"/>
          </w:tcPr>
          <w:p>
            <w:pPr>
              <w:spacing w:after="40" w:before="40"/>
            </w:pPr>
            <w:r>
              <w:rPr>
                <w:rFonts w:ascii="微软雅黑" w:hAnsi="微软雅黑"/>
                <w:sz w:val="20"/>
              </w:rPr>
              <w:t>`uploadConfirmation`</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当值为`exportedFiles`时，输出数据集将包含已导出文件的列表。</w:t>
            </w:r>
          </w:p>
        </w:tc>
      </w:tr>
      <w:tr>
        <w:tc>
          <w:tcPr>
            <w:tcW w:type="dxa" w:w="2967"/>
          </w:tcPr>
          <w:p>
            <w:pPr>
              <w:spacing w:after="40" w:before="40"/>
            </w:pPr>
            <w:r>
              <w:rPr>
                <w:rFonts w:ascii="微软雅黑" w:hAnsi="微软雅黑"/>
                <w:sz w:val="20"/>
              </w:rPr>
              <w:t>`retriesPerFile`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如果遇到网络出错，请增加此数字以允许在整个任务出错前重试上传到Cloud Storage。</w:t>
            </w:r>
          </w:p>
        </w:tc>
      </w:tr>
      <w:tr>
        <w:tc>
          <w:tcPr>
            <w:tcW w:type="dxa" w:w="2967"/>
          </w:tcPr>
          <w:p>
            <w:pPr>
              <w:spacing w:after="40" w:before="40"/>
            </w:pPr>
            <w:r>
              <w:rPr>
                <w:rFonts w:ascii="微软雅黑" w:hAnsi="微软雅黑"/>
                <w:sz w:val="20"/>
              </w:rPr>
              <w:t>`createTransactionFolders`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启用时，数据将写入指定`directoryPath`内的子文件夹。每个子文件夹基于Foundry中提交事务的时间并为每个导出事务提供唯一名称。</w:t>
            </w:r>
          </w:p>
        </w:tc>
      </w:tr>
      <w:tr>
        <w:tc>
          <w:tcPr>
            <w:tcW w:type="dxa" w:w="2967"/>
          </w:tcPr>
          <w:p>
            <w:pPr>
              <w:spacing w:after="40" w:before="40"/>
            </w:pPr>
            <w:r>
              <w:rPr>
                <w:rFonts w:ascii="微软雅黑" w:hAnsi="微软雅黑"/>
                <w:sz w:val="20"/>
              </w:rPr>
              <w:t>`threads`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设置用于并行上传文件的线程数量。增加数量以使用更多资源。确保在代理上运行的导出有足够的资源来处理增加的并行化。</w:t>
            </w:r>
          </w:p>
        </w:tc>
      </w:tr>
      <w:tr>
        <w:tc>
          <w:tcPr>
            <w:tcW w:type="dxa" w:w="2967"/>
          </w:tcPr>
          <w:p>
            <w:pPr>
              <w:spacing w:after="40" w:before="40"/>
            </w:pPr>
            <w:r>
              <w:rPr>
                <w:rFonts w:ascii="微软雅黑" w:hAnsi="微软雅黑"/>
                <w:sz w:val="20"/>
              </w:rPr>
              <w:t>`incrementalType`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对于增量搭建的数据集，设置为`incremental`以仅导出自上次导出以来发生的事务。</w:t>
            </w:r>
          </w:p>
        </w:tc>
      </w:tr>
    </w:tbl>
    <w:p/>
    <w:p>
      <w:pPr>
        <w:spacing w:line="360" w:lineRule="auto" w:after="120"/>
      </w:pPr>
      <w:r>
        <w:rPr>
          <w:rFonts w:ascii="微软雅黑" w:hAnsi="微软雅黑"/>
          <w:sz w:val="21"/>
        </w:rPr>
        <w:t>示例任务配置：</w:t>
      </w:r>
    </w:p>
    <w:p>
      <w:pPr>
        <w:spacing w:before="80" w:after="80"/>
        <w:ind w:left="567"/>
      </w:pPr>
      <w:r>
        <w:rPr>
          <w:rFonts w:ascii="Consolas" w:hAnsi="Consolas"/>
          <w:color w:val="505050"/>
          <w:sz w:val="18"/>
        </w:rPr>
        <w:t>type: export-google-cloud-storage  # 类型：导出到 Google Cloud Storage</w:t>
        <w:br/>
        <w:t>directoryPath: directory/to/export/to  # 导出文件的目录路径</w:t>
        <w:br/>
        <w:t>excludePaths:  # 排除的路径</w:t>
        <w:br/>
        <w:t xml:space="preserve">  -  ^_.*  # 排除以“_”开头的路径</w:t>
        <w:br/>
        <w:t xml:space="preserve">  - ^spark/.*  # 排除以“spark/_”开头的路径</w:t>
        <w:br/>
        <w:t>uploadConfirmation: exportedFiles  # 上传确认文件的名称</w:t>
        <w:br/>
        <w:t>incrementalType: incremental  # 增量类型：增量导出</w:t>
        <w:br/>
        <w:t>retriesPerFile: 0  # 每个文件的重试次数</w:t>
        <w:br/>
        <w:t>createTransactionFolders: true  # 是否创建事务文件夹</w:t>
        <w:br/>
        <w:t>threads: 0  # 使用的线程数，0表示自动选择</w:t>
      </w:r>
    </w:p>
    <w:p>
      <w:pPr>
        <w:spacing w:line="360" w:lineRule="auto" w:after="120"/>
      </w:pPr>
      <w:r>
        <w:rPr>
          <w:rFonts w:ascii="微软雅黑" w:hAnsi="微软雅黑"/>
          <w:sz w:val="21"/>
        </w:rPr>
        <w:t>这段代码是一个配置文件，用于将数据导出到 Google Cloud Storage。它指定了导出目录、排除的路径、上传确认、增量导出类型、重试次数、事务文件夹创建和线程数等参数。</w:t>
      </w:r>
    </w:p>
    <w:p>
      <w:pPr>
        <w:spacing w:line="360" w:lineRule="auto" w:after="120"/>
      </w:pPr>
      <w:r>
        <w:rPr>
          <w:rFonts w:ascii="微软雅黑" w:hAnsi="微软雅黑"/>
          <w:sz w:val="21"/>
        </w:rPr>
        <w:t xml:space="preserve">配置导出任务后，选择右上角的 </w:t>
      </w:r>
      <w:r>
        <w:rPr>
          <w:rFonts w:ascii="微软雅黑" w:hAnsi="微软雅黑"/>
          <w:b/>
          <w:sz w:val="21"/>
        </w:rPr>
        <w:t>保存</w:t>
      </w:r>
      <w:r>
        <w:rPr>
          <w:rFonts w:ascii="微软雅黑" w:hAnsi="微软雅黑"/>
          <w:sz w:val="21"/>
        </w:rPr>
        <w:t>。</w:t>
      </w:r>
    </w:p>
    <w:p>
      <w:r>
        <w:br w:type="page"/>
      </w:r>
    </w:p>
    <w:p>
      <w:pPr>
        <w:pStyle w:val="Heading1"/>
      </w:pPr>
      <w:r>
        <w:rPr>
          <w:rFonts w:ascii="微软雅黑" w:hAnsi="微软雅黑"/>
        </w:rPr>
        <w:t>Google Contacts</w:t>
      </w:r>
    </w:p>
    <w:p>
      <w:pPr>
        <w:spacing w:line="360" w:lineRule="auto" w:after="120"/>
      </w:pPr>
      <w:r>
        <w:rPr>
          <w:rFonts w:ascii="微软雅黑" w:hAnsi="微软雅黑"/>
          <w:sz w:val="21"/>
        </w:rPr>
        <w:t># Google Contacts</w:t>
      </w:r>
    </w:p>
    <w:p>
      <w:pPr>
        <w:spacing w:line="360" w:lineRule="auto" w:after="120"/>
      </w:pPr>
      <w:r>
        <w:rPr>
          <w:rFonts w:ascii="微软雅黑" w:hAnsi="微软雅黑"/>
          <w:sz w:val="21"/>
        </w:rPr>
        <w:t>Google Contacts连接器是一个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accounts.google.com</w:t>
            </w:r>
          </w:p>
        </w:tc>
        <w:tc>
          <w:tcPr>
            <w:tcW w:type="dxa" w:w="4451"/>
          </w:tcPr>
          <w:p>
            <w:pPr>
              <w:spacing w:after="40" w:before="40"/>
            </w:pPr>
            <w:r>
              <w:rPr>
                <w:rFonts w:ascii="微软雅黑" w:hAnsi="微软雅黑"/>
                <w:sz w:val="20"/>
              </w:rPr>
              <w:t>始终。需要用于OAuth</w:t>
            </w:r>
          </w:p>
        </w:tc>
      </w:tr>
      <w:tr>
        <w:tc>
          <w:tcPr>
            <w:tcW w:type="dxa" w:w="4451"/>
          </w:tcPr>
          <w:p>
            <w:pPr>
              <w:spacing w:after="40" w:before="40"/>
            </w:pPr>
            <w:r>
              <w:rPr>
                <w:rFonts w:ascii="微软雅黑" w:hAnsi="微软雅黑"/>
                <w:sz w:val="20"/>
              </w:rPr>
              <w:t>googleapis.com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只有UpdateOrDeleteContactPhoto存储过程可以使用URL参数。</w:t>
            </w:r>
          </w:p>
        </w:tc>
      </w:tr>
    </w:tbl>
    <w:p/>
    <w:p>
      <w:r>
        <w:br w:type="page"/>
      </w:r>
    </w:p>
    <w:p>
      <w:pPr>
        <w:pStyle w:val="Heading1"/>
      </w:pPr>
      <w:r>
        <w:rPr>
          <w:rFonts w:ascii="微软雅黑" w:hAnsi="微软雅黑"/>
        </w:rPr>
        <w:t>Google Data Catalog</w:t>
      </w:r>
    </w:p>
    <w:p>
      <w:pPr>
        <w:spacing w:line="360" w:lineRule="auto" w:after="120"/>
      </w:pPr>
      <w:r>
        <w:rPr>
          <w:rFonts w:ascii="微软雅黑" w:hAnsi="微软雅黑"/>
          <w:sz w:val="21"/>
        </w:rPr>
        <w:t># Google Data Catalog</w:t>
      </w:r>
    </w:p>
    <w:p>
      <w:pPr>
        <w:spacing w:line="360" w:lineRule="auto" w:after="120"/>
      </w:pPr>
      <w:r>
        <w:rPr>
          <w:rFonts w:ascii="微软雅黑" w:hAnsi="微软雅黑"/>
          <w:sz w:val="21"/>
        </w:rPr>
        <w:t>Google Data Catalog连接器是一个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accounts.google.com</w:t>
            </w:r>
          </w:p>
        </w:tc>
        <w:tc>
          <w:tcPr>
            <w:tcW w:type="dxa" w:w="4451"/>
          </w:tcPr>
          <w:p>
            <w:pPr>
              <w:spacing w:after="40" w:before="40"/>
            </w:pPr>
            <w:r>
              <w:rPr>
                <w:rFonts w:ascii="微软雅黑" w:hAnsi="微软雅黑"/>
                <w:sz w:val="20"/>
              </w:rPr>
              <w:t>始终。OAuth所需</w:t>
            </w:r>
          </w:p>
        </w:tc>
      </w:tr>
      <w:tr>
        <w:tc>
          <w:tcPr>
            <w:tcW w:type="dxa" w:w="4451"/>
          </w:tcPr>
          <w:p>
            <w:pPr>
              <w:spacing w:after="40" w:before="40"/>
            </w:pPr>
            <w:r>
              <w:rPr>
                <w:rFonts w:ascii="微软雅黑" w:hAnsi="微软雅黑"/>
                <w:sz w:val="20"/>
              </w:rPr>
              <w:t>googleapis.com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datacatalog.googleapis.com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Google 目录</w:t>
      </w:r>
    </w:p>
    <w:p>
      <w:pPr>
        <w:spacing w:line="360" w:lineRule="auto" w:after="120"/>
      </w:pPr>
      <w:r>
        <w:rPr>
          <w:rFonts w:ascii="微软雅黑" w:hAnsi="微软雅黑"/>
          <w:sz w:val="21"/>
        </w:rPr>
        <w:t># Google 目录</w:t>
      </w:r>
    </w:p>
    <w:p>
      <w:pPr>
        <w:spacing w:line="360" w:lineRule="auto" w:after="120"/>
      </w:pPr>
      <w:r>
        <w:rPr>
          <w:rFonts w:ascii="微软雅黑" w:hAnsi="微软雅黑"/>
          <w:sz w:val="21"/>
        </w:rPr>
        <w:t>Google 目录连接器是一个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要求</w:t>
            </w:r>
          </w:p>
        </w:tc>
      </w:tr>
      <w:tr>
        <w:tc>
          <w:tcPr>
            <w:tcW w:type="dxa" w:w="4451"/>
          </w:tcPr>
          <w:p>
            <w:pPr>
              <w:spacing w:after="40" w:before="40"/>
            </w:pPr>
            <w:r>
              <w:rPr>
                <w:rFonts w:ascii="微软雅黑" w:hAnsi="微软雅黑"/>
                <w:sz w:val="20"/>
              </w:rPr>
              <w:t>accounts.google.com</w:t>
            </w:r>
          </w:p>
        </w:tc>
        <w:tc>
          <w:tcPr>
            <w:tcW w:type="dxa" w:w="4451"/>
          </w:tcPr>
          <w:p>
            <w:pPr>
              <w:spacing w:after="40" w:before="40"/>
            </w:pPr>
            <w:r>
              <w:rPr>
                <w:rFonts w:ascii="微软雅黑" w:hAnsi="微软雅黑"/>
                <w:sz w:val="20"/>
              </w:rPr>
              <w:t>始终。OAuth 所需</w:t>
            </w:r>
          </w:p>
        </w:tc>
      </w:tr>
      <w:tr>
        <w:tc>
          <w:tcPr>
            <w:tcW w:type="dxa" w:w="4451"/>
          </w:tcPr>
          <w:p>
            <w:pPr>
              <w:spacing w:after="40" w:before="40"/>
            </w:pPr>
            <w:r>
              <w:rPr>
                <w:rFonts w:ascii="微软雅黑" w:hAnsi="微软雅黑"/>
                <w:sz w:val="20"/>
              </w:rPr>
              <w:t>googleapis.com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Google Drive</w:t>
      </w:r>
    </w:p>
    <w:p>
      <w:pPr>
        <w:spacing w:line="360" w:lineRule="auto" w:after="120"/>
      </w:pPr>
      <w:r>
        <w:rPr>
          <w:rFonts w:ascii="微软雅黑" w:hAnsi="微软雅黑"/>
          <w:sz w:val="21"/>
        </w:rPr>
        <w:t># Google Drive</w:t>
      </w:r>
    </w:p>
    <w:p>
      <w:pPr>
        <w:spacing w:line="360" w:lineRule="auto" w:after="120"/>
      </w:pPr>
      <w:r>
        <w:rPr>
          <w:rFonts w:ascii="微软雅黑" w:hAnsi="微软雅黑"/>
          <w:sz w:val="21"/>
        </w:rPr>
        <w:t>Google Drive连接器是一个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accounts.google.com</w:t>
            </w:r>
          </w:p>
        </w:tc>
        <w:tc>
          <w:tcPr>
            <w:tcW w:type="dxa" w:w="4451"/>
          </w:tcPr>
          <w:p>
            <w:pPr>
              <w:spacing w:after="40" w:before="40"/>
            </w:pPr>
            <w:r>
              <w:rPr>
                <w:rFonts w:ascii="微软雅黑" w:hAnsi="微软雅黑"/>
                <w:sz w:val="20"/>
              </w:rPr>
              <w:t>始终。OAuth所需</w:t>
            </w:r>
          </w:p>
        </w:tc>
      </w:tr>
      <w:tr>
        <w:tc>
          <w:tcPr>
            <w:tcW w:type="dxa" w:w="4451"/>
          </w:tcPr>
          <w:p>
            <w:pPr>
              <w:spacing w:after="40" w:before="40"/>
            </w:pPr>
            <w:r>
              <w:rPr>
                <w:rFonts w:ascii="微软雅黑" w:hAnsi="微软雅黑"/>
                <w:sz w:val="20"/>
              </w:rPr>
              <w:t>googleapis.com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Google 搜索</w:t>
      </w:r>
    </w:p>
    <w:p>
      <w:pPr>
        <w:spacing w:line="360" w:lineRule="auto" w:after="120"/>
      </w:pPr>
      <w:r>
        <w:rPr>
          <w:rFonts w:ascii="微软雅黑" w:hAnsi="微软雅黑"/>
          <w:sz w:val="21"/>
        </w:rPr>
        <w:t># Google 搜索</w:t>
      </w:r>
    </w:p>
    <w:p>
      <w:pPr>
        <w:spacing w:line="360" w:lineRule="auto" w:after="120"/>
      </w:pPr>
      <w:r>
        <w:rPr>
          <w:rFonts w:ascii="微软雅黑" w:hAnsi="微软雅黑"/>
          <w:sz w:val="21"/>
        </w:rPr>
        <w:t>Google 搜索连接器是</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googleapis.com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Google Spanner</w:t>
      </w:r>
    </w:p>
    <w:p>
      <w:pPr>
        <w:spacing w:line="360" w:lineRule="auto" w:after="120"/>
      </w:pPr>
      <w:r>
        <w:rPr>
          <w:rFonts w:ascii="微软雅黑" w:hAnsi="微软雅黑"/>
          <w:sz w:val="21"/>
        </w:rPr>
        <w:t># Google Spanner</w:t>
      </w:r>
    </w:p>
    <w:p>
      <w:pPr>
        <w:spacing w:line="360" w:lineRule="auto" w:after="120"/>
      </w:pPr>
      <w:r>
        <w:rPr>
          <w:rFonts w:ascii="微软雅黑" w:hAnsi="微软雅黑"/>
          <w:sz w:val="21"/>
        </w:rPr>
        <w:t>Google Spanner连接器是</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accounts.google.com</w:t>
            </w:r>
          </w:p>
        </w:tc>
        <w:tc>
          <w:tcPr>
            <w:tcW w:type="dxa" w:w="4451"/>
          </w:tcPr>
          <w:p>
            <w:pPr>
              <w:spacing w:after="40" w:before="40"/>
            </w:pPr>
            <w:r>
              <w:rPr>
                <w:rFonts w:ascii="微软雅黑" w:hAnsi="微软雅黑"/>
                <w:sz w:val="20"/>
              </w:rPr>
              <w:t>始终。OAuth所需</w:t>
            </w:r>
          </w:p>
        </w:tc>
      </w:tr>
      <w:tr>
        <w:tc>
          <w:tcPr>
            <w:tcW w:type="dxa" w:w="4451"/>
          </w:tcPr>
          <w:p>
            <w:pPr>
              <w:spacing w:after="40" w:before="40"/>
            </w:pPr>
            <w:r>
              <w:rPr>
                <w:rFonts w:ascii="微软雅黑" w:hAnsi="微软雅黑"/>
                <w:sz w:val="20"/>
              </w:rPr>
              <w:t>spanner.googleapis.com</w:t>
            </w:r>
          </w:p>
        </w:tc>
        <w:tc>
          <w:tcPr>
            <w:tcW w:type="dxa" w:w="4451"/>
          </w:tcPr>
          <w:p>
            <w:pPr>
              <w:spacing w:after="40" w:before="40"/>
            </w:pPr>
            <w:r>
              <w:rPr>
                <w:rFonts w:ascii="微软雅黑" w:hAnsi="微软雅黑"/>
                <w:sz w:val="20"/>
              </w:rPr>
              <w:t>始终。有一个隐藏的属性Server可以用不同的URL覆盖此项。</w:t>
            </w:r>
          </w:p>
        </w:tc>
      </w:tr>
      <w:tr>
        <w:tc>
          <w:tcPr>
            <w:tcW w:type="dxa" w:w="4451"/>
          </w:tcPr>
          <w:p>
            <w:pPr>
              <w:spacing w:after="40" w:before="40"/>
            </w:pPr>
            <w:r>
              <w:rPr>
                <w:rFonts w:ascii="微软雅黑" w:hAnsi="微软雅黑"/>
                <w:sz w:val="20"/>
              </w:rPr>
              <w:t>googleapis.com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GraphQL</w:t>
      </w:r>
    </w:p>
    <w:p>
      <w:pPr>
        <w:spacing w:line="360" w:lineRule="auto" w:after="120"/>
      </w:pPr>
      <w:r>
        <w:rPr>
          <w:rFonts w:ascii="微软雅黑" w:hAnsi="微软雅黑"/>
          <w:sz w:val="21"/>
        </w:rPr>
        <w:t># GraphQL</w:t>
      </w:r>
    </w:p>
    <w:p>
      <w:pPr>
        <w:spacing w:line="360" w:lineRule="auto" w:after="120"/>
      </w:pPr>
      <w:r>
        <w:rPr>
          <w:rFonts w:ascii="微软雅黑" w:hAnsi="微软雅黑"/>
          <w:sz w:val="21"/>
        </w:rPr>
        <w:t>GraphQL连接器是一个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\&lt;OAuthRequestTokenURL&gt;</w:t>
            </w:r>
          </w:p>
        </w:tc>
        <w:tc>
          <w:tcPr>
            <w:tcW w:type="dxa" w:w="4451"/>
          </w:tcPr>
          <w:p>
            <w:pPr>
              <w:spacing w:after="40" w:before="40"/>
            </w:pPr>
            <w:r>
              <w:rPr>
                <w:rFonts w:ascii="微软雅黑" w:hAnsi="微软雅黑"/>
                <w:sz w:val="20"/>
              </w:rPr>
              <w:t>仅当使用`AuthScheme=OAuth`和`OAuthVersion=1.0`时</w:t>
            </w:r>
          </w:p>
        </w:tc>
      </w:tr>
      <w:tr>
        <w:tc>
          <w:tcPr>
            <w:tcW w:type="dxa" w:w="4451"/>
          </w:tcPr>
          <w:p>
            <w:pPr>
              <w:spacing w:after="40" w:before="40"/>
            </w:pPr>
            <w:r>
              <w:rPr>
                <w:rFonts w:ascii="微软雅黑" w:hAnsi="微软雅黑"/>
                <w:sz w:val="20"/>
              </w:rPr>
              <w:t>\&lt;OAuthAuthorizationURL&gt;</w:t>
            </w:r>
          </w:p>
        </w:tc>
        <w:tc>
          <w:tcPr>
            <w:tcW w:type="dxa" w:w="4451"/>
          </w:tcPr>
          <w:p>
            <w:pPr>
              <w:spacing w:after="40" w:before="40"/>
            </w:pPr>
            <w:r>
              <w:rPr>
                <w:rFonts w:ascii="微软雅黑" w:hAnsi="微软雅黑"/>
                <w:sz w:val="20"/>
              </w:rPr>
              <w:t>仅当使用`AuthScheme=OAuth`时</w:t>
            </w:r>
          </w:p>
        </w:tc>
      </w:tr>
      <w:tr>
        <w:tc>
          <w:tcPr>
            <w:tcW w:type="dxa" w:w="4451"/>
          </w:tcPr>
          <w:p>
            <w:pPr>
              <w:spacing w:after="40" w:before="40"/>
            </w:pPr>
            <w:r>
              <w:rPr>
                <w:rFonts w:ascii="微软雅黑" w:hAnsi="微软雅黑"/>
                <w:sz w:val="20"/>
              </w:rPr>
              <w:t>\&lt;OAuthAccessTokenURL&gt;</w:t>
            </w:r>
          </w:p>
        </w:tc>
        <w:tc>
          <w:tcPr>
            <w:tcW w:type="dxa" w:w="4451"/>
          </w:tcPr>
          <w:p>
            <w:pPr>
              <w:spacing w:after="40" w:before="40"/>
            </w:pPr>
            <w:r>
              <w:rPr>
                <w:rFonts w:ascii="微软雅黑" w:hAnsi="微软雅黑"/>
                <w:sz w:val="20"/>
              </w:rPr>
              <w:t>仅当使用`AuthScheme=OAuth`时</w:t>
            </w:r>
          </w:p>
        </w:tc>
      </w:tr>
      <w:tr>
        <w:tc>
          <w:tcPr>
            <w:tcW w:type="dxa" w:w="4451"/>
          </w:tcPr>
          <w:p>
            <w:pPr>
              <w:spacing w:after="40" w:before="40"/>
            </w:pPr>
            <w:r>
              <w:rPr>
                <w:rFonts w:ascii="微软雅黑" w:hAnsi="微软雅黑"/>
                <w:sz w:val="20"/>
              </w:rPr>
              <w:t>\&lt;OAuthRefreshTokenURL&gt;</w:t>
            </w:r>
          </w:p>
        </w:tc>
        <w:tc>
          <w:tcPr>
            <w:tcW w:type="dxa" w:w="4451"/>
          </w:tcPr>
          <w:p>
            <w:pPr>
              <w:spacing w:after="40" w:before="40"/>
            </w:pPr>
            <w:r>
              <w:rPr>
                <w:rFonts w:ascii="微软雅黑" w:hAnsi="微软雅黑"/>
                <w:sz w:val="20"/>
              </w:rPr>
              <w:t>仅当使用`AuthScheme=OAuth`和`OAuthVersion=2.0`时</w:t>
            </w:r>
          </w:p>
        </w:tc>
      </w:tr>
      <w:tr>
        <w:tc>
          <w:tcPr>
            <w:tcW w:type="dxa" w:w="4451"/>
          </w:tcPr>
          <w:p>
            <w:pPr>
              <w:spacing w:after="40" w:before="40"/>
            </w:pPr>
            <w:r>
              <w:rPr>
                <w:rFonts w:ascii="微软雅黑" w:hAnsi="微软雅黑"/>
                <w:sz w:val="20"/>
              </w:rPr>
              <w:t>cognito-idp.\&lt;AWSCognitoRegion&gt;.amazonaws.\&lt;TLD&gt;</w:t>
            </w:r>
          </w:p>
        </w:tc>
        <w:tc>
          <w:tcPr>
            <w:tcW w:type="dxa" w:w="4451"/>
          </w:tcPr>
          <w:p>
            <w:pPr>
              <w:spacing w:after="40" w:before="40"/>
            </w:pPr>
            <w:r>
              <w:rPr>
                <w:rFonts w:ascii="微软雅黑" w:hAnsi="微软雅黑"/>
                <w:sz w:val="20"/>
              </w:rPr>
              <w:t>仅当`AuthScheme=AwsCognitoBasic,AwsCognitoSrp,` AWSRegion Mappings时</w:t>
            </w:r>
          </w:p>
        </w:tc>
      </w:tr>
      <w:tr>
        <w:tc>
          <w:tcPr>
            <w:tcW w:type="dxa" w:w="4451"/>
          </w:tcPr>
          <w:p>
            <w:pPr>
              <w:spacing w:after="40" w:before="40"/>
            </w:pPr>
            <w:r>
              <w:rPr>
                <w:rFonts w:ascii="微软雅黑" w:hAnsi="微软雅黑"/>
                <w:sz w:val="20"/>
              </w:rPr>
              <w:t>cognito-identity.\&lt;AWSCognitoRegion&gt;.amazonaws.\&lt;TLD&gt;</w:t>
            </w:r>
          </w:p>
        </w:tc>
        <w:tc>
          <w:tcPr>
            <w:tcW w:type="dxa" w:w="4451"/>
          </w:tcPr>
          <w:p>
            <w:pPr>
              <w:spacing w:after="40" w:before="40"/>
            </w:pPr>
            <w:r>
              <w:rPr>
                <w:rFonts w:ascii="微软雅黑" w:hAnsi="微软雅黑"/>
                <w:sz w:val="20"/>
              </w:rPr>
              <w:t>仅当`AuthScheme=AwsCognitoBasic,AwsCognitoSrp,` AWSRegion Mappings时</w:t>
            </w:r>
          </w:p>
        </w:tc>
      </w:tr>
    </w:tbl>
    <w:p/>
    <w:p>
      <w:r>
        <w:br w:type="page"/>
      </w:r>
    </w:p>
    <w:p>
      <w:pPr>
        <w:pStyle w:val="Heading1"/>
      </w:pPr>
      <w:r>
        <w:rPr>
          <w:rFonts w:ascii="微软雅黑" w:hAnsi="微软雅黑"/>
        </w:rPr>
        <w:t>Greenplum</w:t>
      </w:r>
    </w:p>
    <w:p>
      <w:pPr>
        <w:spacing w:line="360" w:lineRule="auto" w:after="120"/>
      </w:pPr>
      <w:r>
        <w:rPr>
          <w:rFonts w:ascii="微软雅黑" w:hAnsi="微软雅黑"/>
          <w:sz w:val="21"/>
        </w:rPr>
        <w:t># Greenplum</w:t>
      </w:r>
    </w:p>
    <w:p>
      <w:pPr>
        <w:spacing w:line="360" w:lineRule="auto" w:after="120"/>
      </w:pPr>
      <w:r>
        <w:rPr>
          <w:rFonts w:ascii="微软雅黑" w:hAnsi="微软雅黑"/>
          <w:sz w:val="21"/>
        </w:rPr>
        <w:t>Greenplum连接器是一个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`AuthScheme=Negotiate`</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`AuthScheme=Negotiate` 且 Kerberos拓扑使用多个域</w:t>
            </w:r>
          </w:p>
        </w:tc>
      </w:tr>
    </w:tbl>
    <w:p/>
    <w:p>
      <w:r>
        <w:br w:type="page"/>
      </w:r>
    </w:p>
    <w:p>
      <w:pPr>
        <w:pStyle w:val="Heading1"/>
      </w:pPr>
      <w:r>
        <w:rPr>
          <w:rFonts w:ascii="微软雅黑" w:hAnsi="微软雅黑"/>
        </w:rPr>
        <w:t>HDFS</w:t>
      </w:r>
    </w:p>
    <w:p>
      <w:pPr>
        <w:spacing w:line="360" w:lineRule="auto" w:after="120"/>
      </w:pPr>
      <w:r>
        <w:rPr>
          <w:rFonts w:ascii="微软雅黑" w:hAnsi="微软雅黑"/>
          <w:sz w:val="21"/>
        </w:rPr>
        <w:t># HDFS</w:t>
      </w:r>
    </w:p>
    <w:p>
      <w:pPr>
        <w:spacing w:line="360" w:lineRule="auto" w:after="120"/>
      </w:pPr>
      <w:r>
        <w:rPr>
          <w:rFonts w:ascii="微软雅黑" w:hAnsi="微软雅黑"/>
          <w:sz w:val="21"/>
        </w:rPr>
        <w:t>连接 Foundry 到 Hadoop 分布式文件系统 (HDFS)，以从 HDFS 读取和同步数据到 Foundry 数据集。</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数据模型</w:t>
      </w:r>
    </w:p>
    <w:p>
      <w:pPr>
        <w:spacing w:line="360" w:lineRule="auto" w:after="120"/>
      </w:pPr>
      <w:r>
        <w:rPr>
          <w:rFonts w:ascii="微软雅黑" w:hAnsi="微软雅黑"/>
          <w:sz w:val="21"/>
        </w:rPr>
        <w:t>连接器可以将任何类型的文件传输到 Foundry 数据集。文件格式将被保留，传输过程中或之后不会应用任何架构。对输出数据集应用任何必要的架构，或</w:t>
      </w:r>
      <w:r>
        <w:rPr>
          <w:rFonts w:ascii="微软雅黑" w:hAnsi="微软雅黑"/>
          <w:color w:val="0066CC"/>
          <w:sz w:val="21"/>
          <w:u w:val="single"/>
        </w:rPr>
        <w:t>编写下游变换</w:t>
      </w:r>
      <w:r>
        <w:rPr>
          <w:rFonts w:ascii="微软雅黑" w:hAnsi="微软雅黑"/>
          <w:sz w:val="21"/>
        </w:rPr>
        <w:t>以访问数据。</w:t>
      </w:r>
    </w:p>
    <w:p>
      <w:pPr>
        <w:pStyle w:val="Heading2"/>
      </w:pPr>
      <w:r>
        <w:rPr>
          <w:rFonts w:ascii="微软雅黑" w:hAnsi="微软雅黑"/>
        </w:rPr>
        <w:t>性能与限制</w:t>
      </w:r>
    </w:p>
    <w:p>
      <w:pPr>
        <w:spacing w:line="360" w:lineRule="auto" w:after="120"/>
      </w:pPr>
      <w:r>
        <w:rPr>
          <w:rFonts w:ascii="微软雅黑" w:hAnsi="微软雅黑"/>
          <w:sz w:val="21"/>
        </w:rPr>
        <w:t>可传输文件的大小没有限制。然而，网络问题可能导致大规模传输的失败。特别是，运行超过两天的直接云同步将被中断。为避免网络问题，我们建议使用较小的文件大小，并限制每次同步执行中摄取的文件数量。可以</w:t>
      </w:r>
      <w:r>
        <w:rPr>
          <w:rFonts w:ascii="微软雅黑" w:hAnsi="微软雅黑"/>
          <w:color w:val="0066CC"/>
          <w:sz w:val="21"/>
          <w:u w:val="single"/>
        </w:rPr>
        <w:t>安排</w:t>
      </w:r>
      <w:r>
        <w:rPr>
          <w:rFonts w:ascii="微软雅黑" w:hAnsi="微软雅黑"/>
          <w:sz w:val="21"/>
        </w:rPr>
        <w:t>频繁运行同步。</w:t>
      </w:r>
    </w:p>
    <w:p>
      <w:pPr>
        <w:spacing w:line="360" w:lineRule="auto" w:after="120"/>
      </w:pPr>
      <w:r>
        <w:rPr>
          <w:rFonts w:ascii="微软雅黑" w:hAnsi="微软雅黑"/>
          <w:sz w:val="21"/>
        </w:rPr>
        <w:t>通常，基于代理的运行时需要连接到 HDFS 源，除非集群可以通过互联网访问。</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 xml:space="preserve">应用程序，并在屏幕右上角选择 </w:t>
      </w:r>
      <w:r>
        <w:rPr>
          <w:rFonts w:ascii="微软雅黑" w:hAnsi="微软雅黑"/>
          <w:b/>
          <w:sz w:val="21"/>
        </w:rPr>
        <w:t>+ 新建源</w:t>
      </w:r>
      <w:r>
        <w:rPr>
          <w:rFonts w:ascii="微软雅黑" w:hAnsi="微软雅黑"/>
          <w:sz w:val="21"/>
        </w:rPr>
        <w:t>。</w:t>
      </w:r>
    </w:p>
    <w:p>
      <w:pPr>
        <w:pStyle w:val="ListNumber"/>
        <w:spacing w:line="360" w:lineRule="auto" w:after="120"/>
      </w:pPr>
      <w:r>
        <w:rPr>
          <w:rFonts w:ascii="微软雅黑" w:hAnsi="微软雅黑"/>
          <w:sz w:val="21"/>
        </w:rPr>
        <w:t xml:space="preserve">从可用的连接器类型中选择 </w:t>
      </w:r>
      <w:r>
        <w:rPr>
          <w:rFonts w:ascii="微软雅黑" w:hAnsi="微软雅黑"/>
          <w:b/>
          <w:sz w:val="21"/>
        </w:rPr>
        <w:t>HDFS</w:t>
      </w:r>
      <w:r>
        <w:rPr>
          <w:rFonts w:ascii="微软雅黑" w:hAnsi="微软雅黑"/>
          <w:sz w:val="21"/>
        </w:rPr>
        <w:t>。</w:t>
      </w:r>
    </w:p>
    <w:p>
      <w:pPr>
        <w:pStyle w:val="ListNumber"/>
        <w:spacing w:line="360" w:lineRule="auto" w:after="120"/>
      </w:pPr>
      <w:r>
        <w:rPr>
          <w:rFonts w:ascii="微软雅黑" w:hAnsi="微软雅黑"/>
          <w:sz w:val="21"/>
        </w:rPr>
        <w:t>选择使用</w:t>
      </w:r>
      <w:r>
        <w:rPr>
          <w:rFonts w:ascii="微软雅黑" w:hAnsi="微软雅黑"/>
          <w:color w:val="0066CC"/>
          <w:sz w:val="21"/>
          <w:u w:val="single"/>
        </w:rPr>
        <w:t>**直接连接**</w:t>
      </w:r>
      <w:r>
        <w:rPr>
          <w:rFonts w:ascii="微软雅黑" w:hAnsi="微软雅黑"/>
          <w:sz w:val="21"/>
        </w:rPr>
        <w:t>通过互联网连接或</w:t>
      </w:r>
      <w:r>
        <w:rPr>
          <w:rFonts w:ascii="微软雅黑" w:hAnsi="微软雅黑"/>
          <w:color w:val="0066CC"/>
          <w:sz w:val="21"/>
          <w:u w:val="single"/>
        </w:rPr>
        <w:t>**通过中介代理**</w:t>
      </w:r>
      <w:r>
        <w:rPr>
          <w:rFonts w:ascii="微软雅黑" w:hAnsi="微软雅黑"/>
          <w:sz w:val="21"/>
        </w:rPr>
        <w:t>连接。</w:t>
      </w:r>
    </w:p>
    <w:p>
      <w:pPr>
        <w:pStyle w:val="ListNumber"/>
        <w:spacing w:line="360" w:lineRule="auto" w:after="120"/>
      </w:pPr>
      <w:r>
        <w:rPr>
          <w:rFonts w:ascii="微软雅黑" w:hAnsi="微软雅黑"/>
          <w:sz w:val="21"/>
        </w:rPr>
        <w:t>按照下面各节中的信息继续设置连接器的附加配置提示。</w:t>
      </w:r>
    </w:p>
    <w:p>
      <w:pPr>
        <w:spacing w:line="360" w:lineRule="auto" w:after="120"/>
      </w:pPr>
      <w:r>
        <w:rPr>
          <w:rFonts w:ascii="微软雅黑" w:hAnsi="微软雅黑"/>
          <w:sz w:val="21"/>
        </w:rPr>
        <w:t>了解更多关于在 Foundry 中</w:t>
      </w:r>
      <w:r>
        <w:rPr>
          <w:rFonts w:ascii="微软雅黑" w:hAnsi="微软雅黑"/>
          <w:color w:val="0066CC"/>
          <w:sz w:val="21"/>
          <w:u w:val="single"/>
        </w:rPr>
        <w:t>设置连接器</w:t>
      </w:r>
      <w:r>
        <w:rPr>
          <w:rFonts w:ascii="微软雅黑" w:hAnsi="微软雅黑"/>
          <w:sz w:val="21"/>
        </w:rPr>
        <w:t>的信息。</w:t>
      </w:r>
    </w:p>
    <w:p>
      <w:pPr>
        <w:pStyle w:val="Heading3"/>
      </w:pPr>
      <w:r>
        <w:rPr>
          <w:rFonts w:ascii="微软雅黑" w:hAnsi="微软雅黑"/>
        </w:rPr>
        <w:t>网络</w:t>
      </w:r>
    </w:p>
    <w:p>
      <w:pPr>
        <w:spacing w:line="360" w:lineRule="auto" w:after="120"/>
      </w:pPr>
      <w:r>
        <w:rPr>
          <w:rFonts w:ascii="微软雅黑" w:hAnsi="微软雅黑"/>
          <w:sz w:val="21"/>
        </w:rPr>
        <w:t xml:space="preserve">如果可用，我们建议使用 </w:t>
      </w:r>
      <w:r>
        <w:rPr>
          <w:rFonts w:ascii="微软雅黑" w:hAnsi="微软雅黑"/>
          <w:color w:val="0066CC"/>
          <w:sz w:val="21"/>
          <w:u w:val="single"/>
        </w:rPr>
        <w:t>HDFS 方案 ↗</w:t>
      </w:r>
      <w:r>
        <w:rPr>
          <w:rFonts w:ascii="微软雅黑" w:hAnsi="微软雅黑"/>
          <w:sz w:val="21"/>
        </w:rPr>
        <w:t>，因为其具有更快的 RPC 性能。或者，</w:t>
      </w:r>
      <w:r>
        <w:rPr>
          <w:rFonts w:ascii="微软雅黑" w:hAnsi="微软雅黑"/>
          <w:color w:val="0066CC"/>
          <w:sz w:val="21"/>
          <w:u w:val="single"/>
        </w:rPr>
        <w:t>WebHDFS ↗</w:t>
      </w:r>
      <w:r>
        <w:rPr>
          <w:rFonts w:ascii="微软雅黑" w:hAnsi="微软雅黑"/>
          <w:sz w:val="21"/>
        </w:rPr>
        <w:t xml:space="preserve"> 是一个支持 HDFS 完整文件系统接口的 HTTP REST API。一些示例包括：</w:t>
      </w:r>
    </w:p>
    <w:p>
      <w:pPr>
        <w:pStyle w:val="ListBullet"/>
        <w:spacing w:line="360" w:lineRule="auto" w:after="120"/>
      </w:pPr>
      <w:r>
        <w:rPr>
          <w:rFonts w:ascii="微软雅黑" w:hAnsi="微软雅黑"/>
          <w:sz w:val="21"/>
        </w:rPr>
        <w:t>hdfs://myhost.example.com:1234/path/to/root/directory</w:t>
      </w:r>
    </w:p>
    <w:p>
      <w:pPr>
        <w:pStyle w:val="ListBullet"/>
        <w:spacing w:line="360" w:lineRule="auto" w:after="120"/>
      </w:pPr>
      <w:r>
        <w:rPr>
          <w:rFonts w:ascii="微软雅黑" w:hAnsi="微软雅黑"/>
          <w:sz w:val="21"/>
        </w:rPr>
        <w:t>webhdfs://example.com/path</w:t>
      </w:r>
    </w:p>
    <w:p>
      <w:pPr>
        <w:pStyle w:val="ListBullet"/>
        <w:spacing w:line="360" w:lineRule="auto" w:after="120"/>
      </w:pPr>
      <w:r>
        <w:rPr>
          <w:rFonts w:ascii="微软雅黑" w:hAnsi="微软雅黑"/>
          <w:sz w:val="21"/>
        </w:rPr>
        <w:t>swebhdfs://example.com/path</w:t>
      </w:r>
    </w:p>
    <w:p>
      <w:pPr>
        <w:spacing w:line="360" w:lineRule="auto" w:after="120"/>
      </w:pPr>
      <w:r>
        <w:rPr>
          <w:rFonts w:ascii="微软雅黑" w:hAnsi="微软雅黑"/>
          <w:sz w:val="21"/>
        </w:rPr>
        <w:t>所需的网络端口将因选择的方案而异。对于 HDFS 方案，这些端口通常是 NameNode 服务器上的 8020/9000 和 DataNode 上的 1019、50010 和 50020。对于 WebHDFS 方案，所需端口通常是 9820。</w:t>
      </w:r>
    </w:p>
    <w:p>
      <w:pPr>
        <w:pStyle w:val="Heading3"/>
      </w:pPr>
      <w:r>
        <w:rPr>
          <w:rFonts w:ascii="微软雅黑" w:hAnsi="微软雅黑"/>
        </w:rPr>
        <w:t>证书和私钥</w:t>
      </w:r>
    </w:p>
    <w:p>
      <w:pPr>
        <w:spacing w:line="360" w:lineRule="auto" w:after="120"/>
      </w:pPr>
      <w:r>
        <w:rPr>
          <w:rFonts w:ascii="微软雅黑" w:hAnsi="微软雅黑"/>
          <w:sz w:val="21"/>
        </w:rPr>
        <w:t>SSL 连接验证服务器证书。通常，SSL 验证通过证书链发生；默认情况下，代理和直接连接运行时都信任大多数行业标准证书链。如果您正在连接的服务器有自签名证书，或者在验证期间有 TLS 拦截，则连接器必须信任证书。了解更多关于在数据连接中</w:t>
      </w:r>
      <w:r>
        <w:rPr>
          <w:rFonts w:ascii="微软雅黑" w:hAnsi="微软雅黑"/>
          <w:color w:val="0066CC"/>
          <w:sz w:val="21"/>
          <w:u w:val="single"/>
        </w:rPr>
        <w:t>使用证书</w:t>
      </w:r>
      <w:r>
        <w:rPr>
          <w:rFonts w:ascii="微软雅黑" w:hAnsi="微软雅黑"/>
          <w:sz w:val="21"/>
        </w:rPr>
        <w:t>的信息。</w:t>
      </w:r>
    </w:p>
    <w:p>
      <w:pPr>
        <w:pStyle w:val="Heading2"/>
      </w:pPr>
      <w:r>
        <w:rPr>
          <w:rFonts w:ascii="微软雅黑" w:hAnsi="微软雅黑"/>
        </w:rPr>
        <w:t>配置选项</w:t>
      </w:r>
    </w:p>
    <w:p>
      <w:pPr>
        <w:spacing w:line="360" w:lineRule="auto" w:after="120"/>
      </w:pPr>
      <w:r>
        <w:rPr>
          <w:rFonts w:ascii="微软雅黑" w:hAnsi="微软雅黑"/>
          <w:sz w:val="21"/>
        </w:rPr>
        <w:t>以下配置选项可用于 HDFS 连接器：</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`URL`</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到根数据目录的 HDFS URL</w:t>
            </w:r>
          </w:p>
        </w:tc>
      </w:tr>
      <w:tr>
        <w:tc>
          <w:tcPr>
            <w:tcW w:type="dxa" w:w="2967"/>
          </w:tcPr>
          <w:p>
            <w:pPr>
              <w:spacing w:after="40" w:before="40"/>
            </w:pPr>
            <w:r>
              <w:rPr>
                <w:rFonts w:ascii="微软雅黑" w:hAnsi="微软雅黑"/>
                <w:sz w:val="20"/>
              </w:rPr>
              <w:t>`额外属性`</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添加传递给 [Hadoop 配置 ↗](https://hadoop.apache.org/docs/r2.7.1/api/org/apache/hadoop/conf/Configuration.html) 的属性映射。每个条目是对应单个属性的名称和值对，避免需要通过 `configurationResources` 在磁盘上指定配置。</w:t>
            </w:r>
          </w:p>
        </w:tc>
      </w:tr>
    </w:tbl>
    <w:p/>
    <w:p>
      <w:pPr>
        <w:pStyle w:val="Heading3"/>
      </w:pPr>
      <w:r>
        <w:rPr>
          <w:rFonts w:ascii="微软雅黑" w:hAnsi="微软雅黑"/>
        </w:rPr>
        <w:t>高级选项</w:t>
      </w:r>
    </w:p>
    <w:p>
      <w:pPr>
        <w:spacing w:line="360" w:lineRule="auto" w:after="120"/>
      </w:pPr>
      <w:r>
        <w:rPr>
          <w:rFonts w:ascii="微软雅黑" w:hAnsi="微软雅黑"/>
          <w:sz w:val="21"/>
        </w:rPr>
        <w:t>以下高级选项可用于 HDFS 连接器：</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`用户`</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HDFS 用户（默认为代理运行时当前登录的用户）。&lt;br&gt;`user` 参数会覆盖数据连接的全局 Kerberos 设置。如果您正在使用 Kerberos，请留空 `user` 参数。</w:t>
            </w:r>
          </w:p>
        </w:tc>
      </w:tr>
      <w:tr>
        <w:tc>
          <w:tcPr>
            <w:tcW w:type="dxa" w:w="2967"/>
          </w:tcPr>
          <w:p>
            <w:pPr>
              <w:spacing w:after="40" w:before="40"/>
            </w:pPr>
            <w:r>
              <w:rPr>
                <w:rFonts w:ascii="微软雅黑" w:hAnsi="微软雅黑"/>
                <w:sz w:val="20"/>
              </w:rPr>
              <w:t>`文件更改超时`</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在被视为上传之前文件必须保持不变的时间量（以 [ISO-8601 ↗](https://docs.oracle.com/javase/8/docs/api/java/time/Duration.html#parse-java.lang.CharSequence) 表示）。&lt;br&gt;如果可能，使用更高效的 `lastModifiedBefore` 处理器。</w:t>
            </w:r>
          </w:p>
        </w:tc>
      </w:tr>
    </w:tbl>
    <w:p/>
    <w:p>
      <w:pPr>
        <w:pStyle w:val="Heading2"/>
      </w:pPr>
      <w:r>
        <w:rPr>
          <w:rFonts w:ascii="微软雅黑" w:hAnsi="微软雅黑"/>
        </w:rPr>
        <w:t>从 HDFS 同步数据</w:t>
      </w:r>
    </w:p>
    <w:p>
      <w:pPr>
        <w:spacing w:line="360" w:lineRule="auto" w:after="120"/>
      </w:pPr>
      <w:r>
        <w:rPr>
          <w:rFonts w:ascii="微软雅黑" w:hAnsi="微软雅黑"/>
          <w:sz w:val="21"/>
        </w:rPr>
        <w:t xml:space="preserve">访问 </w:t>
      </w:r>
      <w:r>
        <w:rPr>
          <w:rFonts w:ascii="Consolas" w:hAnsi="Consolas"/>
          <w:color w:val="B43C3C"/>
          <w:sz w:val="18"/>
        </w:rPr>
        <w:t>探索</w:t>
      </w:r>
      <w:r>
        <w:rPr>
          <w:rFonts w:ascii="微软雅黑" w:hAnsi="微软雅黑"/>
          <w:sz w:val="21"/>
        </w:rPr>
        <w:t xml:space="preserve"> 选项卡以交互式地探索配置的 HDFS 实例中的数据。选择 </w:t>
      </w:r>
      <w:r>
        <w:rPr>
          <w:rFonts w:ascii="Consolas" w:hAnsi="Consolas"/>
          <w:color w:val="B43C3C"/>
          <w:sz w:val="18"/>
        </w:rPr>
        <w:t>新建同步</w:t>
      </w:r>
      <w:r>
        <w:rPr>
          <w:rFonts w:ascii="微软雅黑" w:hAnsi="微软雅黑"/>
          <w:sz w:val="21"/>
        </w:rPr>
        <w:t xml:space="preserve"> 以定期将数据从 HDFS 拉到 Foundry 中的指定数据集。</w:t>
      </w:r>
    </w:p>
    <w:p>
      <w:r>
        <w:br w:type="page"/>
      </w:r>
    </w:p>
    <w:p>
      <w:pPr>
        <w:pStyle w:val="Heading1"/>
      </w:pPr>
      <w:r>
        <w:rPr>
          <w:rFonts w:ascii="微软雅黑" w:hAnsi="微软雅黑"/>
        </w:rPr>
        <w:t>Highrise</w:t>
      </w:r>
    </w:p>
    <w:p>
      <w:pPr>
        <w:spacing w:line="360" w:lineRule="auto" w:after="120"/>
      </w:pPr>
      <w:r>
        <w:rPr>
          <w:rFonts w:ascii="微软雅黑" w:hAnsi="微软雅黑"/>
          <w:sz w:val="21"/>
        </w:rPr>
        <w:t># Highrise</w:t>
      </w:r>
    </w:p>
    <w:p>
      <w:pPr>
        <w:spacing w:line="360" w:lineRule="auto" w:after="120"/>
      </w:pPr>
      <w:r>
        <w:rPr>
          <w:rFonts w:ascii="微软雅黑" w:hAnsi="微软雅黑"/>
          <w:sz w:val="21"/>
        </w:rPr>
        <w:t>Highrise 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\&lt;AccountId&gt;.highrisehq.com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launchpad.37signals.com</w:t>
            </w:r>
          </w:p>
        </w:tc>
        <w:tc>
          <w:tcPr>
            <w:tcW w:type="dxa" w:w="4451"/>
          </w:tcPr>
          <w:p>
            <w:pPr>
              <w:spacing w:after="40" w:before="40"/>
            </w:pPr>
            <w:r>
              <w:rPr>
                <w:rFonts w:ascii="微软雅黑" w:hAnsi="微软雅黑"/>
                <w:sz w:val="20"/>
              </w:rPr>
              <w:t>仅当 `AuthScheme=OAuth` 时</w:t>
            </w:r>
          </w:p>
        </w:tc>
      </w:tr>
    </w:tbl>
    <w:p/>
    <w:p>
      <w:r>
        <w:br w:type="page"/>
      </w:r>
    </w:p>
    <w:p>
      <w:pPr>
        <w:pStyle w:val="Heading1"/>
      </w:pPr>
      <w:r>
        <w:rPr>
          <w:rFonts w:ascii="微软雅黑" w:hAnsi="微软雅黑"/>
        </w:rPr>
        <w:t>Hubspot</w:t>
      </w:r>
    </w:p>
    <w:p>
      <w:pPr>
        <w:spacing w:line="360" w:lineRule="auto" w:after="120"/>
      </w:pPr>
      <w:r>
        <w:rPr>
          <w:rFonts w:ascii="微软雅黑" w:hAnsi="微软雅黑"/>
          <w:sz w:val="21"/>
        </w:rPr>
        <w:t># Hubspot</w:t>
      </w:r>
    </w:p>
    <w:p>
      <w:pPr>
        <w:spacing w:line="360" w:lineRule="auto" w:after="120"/>
      </w:pPr>
      <w:r>
        <w:rPr>
          <w:rFonts w:ascii="微软雅黑" w:hAnsi="微软雅黑"/>
          <w:sz w:val="21"/>
        </w:rPr>
        <w:t>连接Foundry到HubSpot，以导入数据并创建、修改和删除HubSpot中的记录。</w:t>
      </w:r>
    </w:p>
    <w:p>
      <w:pPr>
        <w:pStyle w:val="Heading2"/>
      </w:pPr>
      <w:r>
        <w:rPr>
          <w:rFonts w:ascii="微软雅黑" w:hAnsi="微软雅黑"/>
        </w:rPr>
        <w:t>源配置</w:t>
      </w:r>
    </w:p>
    <w:p>
      <w:pPr>
        <w:spacing w:line="360" w:lineRule="auto" w:after="120"/>
      </w:pPr>
      <w:r>
        <w:rPr>
          <w:rFonts w:ascii="微软雅黑" w:hAnsi="微软雅黑"/>
          <w:sz w:val="21"/>
        </w:rPr>
        <w:t>在配置HubSpot连接之前，生成一个HubSpot API密钥。您可以按照以下步骤获取现有的API密钥或生成新的HubSpot API密钥。</w:t>
      </w:r>
    </w:p>
    <w:p>
      <w:pPr>
        <w:pStyle w:val="ListNumber"/>
        <w:spacing w:line="360" w:lineRule="auto" w:after="120"/>
      </w:pPr>
      <w:r>
        <w:rPr>
          <w:rFonts w:ascii="微软雅黑" w:hAnsi="微软雅黑"/>
          <w:sz w:val="21"/>
        </w:rPr>
        <w:t>在您的Hubspot账户中，选择主导航栏中的设置图标。</w:t>
      </w:r>
    </w:p>
    <w:p>
      <w:pPr>
        <w:pStyle w:val="ListNumber"/>
        <w:spacing w:line="360" w:lineRule="auto" w:after="120"/>
      </w:pPr>
      <w:r>
        <w:rPr>
          <w:rFonts w:ascii="微软雅黑" w:hAnsi="微软雅黑"/>
          <w:sz w:val="21"/>
        </w:rPr>
        <w:t xml:space="preserve">在左侧边栏菜单中，导航到 </w:t>
      </w:r>
      <w:r>
        <w:rPr>
          <w:rFonts w:ascii="微软雅黑" w:hAnsi="微软雅黑"/>
          <w:b/>
          <w:sz w:val="21"/>
        </w:rPr>
        <w:t>Integrations &gt; API Key</w:t>
      </w:r>
      <w:r>
        <w:rPr>
          <w:rFonts w:ascii="微软雅黑" w:hAnsi="微软雅黑"/>
          <w:sz w:val="21"/>
        </w:rPr>
        <w:t>。</w:t>
      </w:r>
    </w:p>
    <w:p>
      <w:pPr>
        <w:pStyle w:val="ListNumber"/>
        <w:spacing w:line="360" w:lineRule="auto" w:after="120"/>
      </w:pPr>
      <w:r>
        <w:rPr>
          <w:rFonts w:ascii="微软雅黑" w:hAnsi="微软雅黑"/>
          <w:sz w:val="21"/>
        </w:rPr>
        <w:t xml:space="preserve">如果您的账户从未生成过密钥，选择 </w:t>
      </w:r>
      <w:r>
        <w:rPr>
          <w:rFonts w:ascii="微软雅黑" w:hAnsi="微软雅黑"/>
          <w:b/>
          <w:sz w:val="21"/>
        </w:rPr>
        <w:t>Generate API Key</w:t>
      </w:r>
      <w:r>
        <w:rPr>
          <w:rFonts w:ascii="微软雅黑" w:hAnsi="微软雅黑"/>
          <w:sz w:val="21"/>
        </w:rPr>
        <w:t xml:space="preserve">。如果API密钥已经存在，选择 </w:t>
      </w:r>
      <w:r>
        <w:rPr>
          <w:rFonts w:ascii="微软雅黑" w:hAnsi="微软雅黑"/>
          <w:b/>
          <w:sz w:val="21"/>
        </w:rPr>
        <w:t>Show</w:t>
      </w:r>
      <w:r>
        <w:rPr>
          <w:rFonts w:ascii="微软雅黑" w:hAnsi="微软雅黑"/>
          <w:sz w:val="21"/>
        </w:rPr>
        <w:t xml:space="preserve"> 以查看它。</w:t>
      </w:r>
    </w:p>
    <w:p>
      <w:pPr>
        <w:spacing w:line="360" w:lineRule="auto" w:after="120"/>
      </w:pPr>
      <w:r>
        <w:rPr>
          <w:rFonts w:ascii="微软雅黑" w:hAnsi="微软雅黑"/>
          <w:sz w:val="21"/>
        </w:rPr>
        <w:t>您现在可以在</w:t>
      </w:r>
      <w:r>
        <w:rPr>
          <w:rFonts w:ascii="Consolas" w:hAnsi="Consolas"/>
          <w:color w:val="B43C3C"/>
          <w:sz w:val="18"/>
        </w:rPr>
        <w:t>api-key</w:t>
      </w:r>
      <w:r>
        <w:rPr>
          <w:rFonts w:ascii="微软雅黑" w:hAnsi="微软雅黑"/>
          <w:sz w:val="21"/>
        </w:rPr>
        <w:t>连接属性中设置检索到的密钥。</w:t>
      </w:r>
    </w:p>
    <w:p>
      <w:pPr>
        <w:spacing w:line="360" w:lineRule="auto" w:after="120"/>
      </w:pPr>
      <w:r>
        <w:rPr>
          <w:rFonts w:ascii="微软雅黑" w:hAnsi="微软雅黑"/>
          <w:sz w:val="21"/>
        </w:rPr>
        <w:t>以下是Hubspot连接的最基本结构：</w:t>
      </w:r>
    </w:p>
    <w:p>
      <w:pPr>
        <w:spacing w:before="80" w:after="80"/>
        <w:ind w:left="567"/>
      </w:pPr>
      <w:r>
        <w:rPr>
          <w:rFonts w:ascii="Consolas" w:hAnsi="Consolas"/>
          <w:color w:val="505050"/>
          <w:sz w:val="18"/>
        </w:rPr>
        <w:t>type: hubspot</w:t>
        <w:br/>
        <w:t>config:</w:t>
        <w:br/>
        <w:t xml:space="preserve">  apiKey: '{{api-key}}'  # HubSpot的API密钥</w:t>
      </w:r>
    </w:p>
    <w:p>
      <w:pPr>
        <w:spacing w:line="360" w:lineRule="auto" w:after="120"/>
      </w:pPr>
      <w:r>
        <w:rPr>
          <w:rFonts w:ascii="微软雅黑" w:hAnsi="微软雅黑"/>
          <w:sz w:val="21"/>
        </w:rPr>
        <w:t>在这个YAML配置文件中，</w:t>
      </w:r>
      <w:r>
        <w:rPr>
          <w:rFonts w:ascii="Consolas" w:hAnsi="Consolas"/>
          <w:color w:val="B43C3C"/>
          <w:sz w:val="18"/>
        </w:rPr>
        <w:t>type</w:t>
      </w:r>
      <w:r>
        <w:rPr>
          <w:rFonts w:ascii="微软雅黑" w:hAnsi="微软雅黑"/>
          <w:sz w:val="21"/>
        </w:rPr>
        <w:t xml:space="preserve"> 指定了目标服务为HubSpot，而 </w:t>
      </w:r>
      <w:r>
        <w:rPr>
          <w:rFonts w:ascii="Consolas" w:hAnsi="Consolas"/>
          <w:color w:val="B43C3C"/>
          <w:sz w:val="18"/>
        </w:rPr>
        <w:t>config</w:t>
      </w:r>
      <w:r>
        <w:rPr>
          <w:rFonts w:ascii="微软雅黑" w:hAnsi="微软雅黑"/>
          <w:sz w:val="21"/>
        </w:rPr>
        <w:t xml:space="preserve"> 中定义了具体的配置参数。</w:t>
      </w:r>
      <w:r>
        <w:rPr>
          <w:rFonts w:ascii="Consolas" w:hAnsi="Consolas"/>
          <w:color w:val="B43C3C"/>
          <w:sz w:val="18"/>
        </w:rPr>
        <w:t>apiKey</w:t>
      </w:r>
      <w:r>
        <w:rPr>
          <w:rFonts w:ascii="微软雅黑" w:hAnsi="微软雅黑"/>
          <w:sz w:val="21"/>
        </w:rPr>
        <w:t xml:space="preserve"> 是一个占位符，用于插入实际的HubSpot API密钥。</w:t>
      </w:r>
    </w:p>
    <w:p>
      <w:r>
        <w:br w:type="page"/>
      </w:r>
    </w:p>
    <w:p>
      <w:pPr>
        <w:pStyle w:val="Heading1"/>
      </w:pPr>
      <w:r>
        <w:rPr>
          <w:rFonts w:ascii="微软雅黑" w:hAnsi="微软雅黑"/>
        </w:rPr>
        <w:t>IBM Cloud 数据引擎</w:t>
      </w:r>
    </w:p>
    <w:p>
      <w:pPr>
        <w:spacing w:line="360" w:lineRule="auto" w:after="120"/>
      </w:pPr>
      <w:r>
        <w:rPr>
          <w:rFonts w:ascii="微软雅黑" w:hAnsi="微软雅黑"/>
          <w:sz w:val="21"/>
        </w:rPr>
        <w:t># IBM Cloud 数据引擎</w:t>
      </w:r>
    </w:p>
    <w:p>
      <w:pPr>
        <w:spacing w:line="360" w:lineRule="auto" w:after="120"/>
      </w:pPr>
      <w:r>
        <w:rPr>
          <w:rFonts w:ascii="微软雅黑" w:hAnsi="微软雅黑"/>
          <w:sz w:val="21"/>
        </w:rPr>
        <w:t>IBM Cloud 数据引擎连接器是一个</w:t>
      </w:r>
      <w:r>
        <w:rPr>
          <w:rFonts w:ascii="微软雅黑" w:hAnsi="微软雅黑"/>
          <w:color w:val="0066CC"/>
          <w:sz w:val="21"/>
          <w:u w:val="single"/>
        </w:rPr>
        <w:t>Palantir 提供的驱动</w:t>
      </w:r>
      <w:r>
        <w:rPr>
          <w:rFonts w:ascii="微软雅黑" w:hAnsi="微软雅黑"/>
          <w:sz w:val="21"/>
        </w:rPr>
        <w:t>连接器。此驱动的官方文档可以在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iam.bluemix.net</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api.dataengine.cloud.ibm.com</w:t>
            </w:r>
          </w:p>
        </w:tc>
        <w:tc>
          <w:tcPr>
            <w:tcW w:type="dxa" w:w="4451"/>
          </w:tcPr>
          <w:p>
            <w:pPr>
              <w:spacing w:after="40" w:before="40"/>
            </w:pPr>
            <w:r>
              <w:rPr>
                <w:rFonts w:ascii="微软雅黑" w:hAnsi="微软雅黑"/>
                <w:sz w:val="20"/>
              </w:rPr>
              <w:t>始终。新的 v3 端点，最有可能需要/使用，除非使用旧版本驱动</w:t>
            </w:r>
          </w:p>
        </w:tc>
      </w:tr>
      <w:tr>
        <w:tc>
          <w:tcPr>
            <w:tcW w:type="dxa" w:w="4451"/>
          </w:tcPr>
          <w:p>
            <w:pPr>
              <w:spacing w:after="40" w:before="40"/>
            </w:pPr>
            <w:r>
              <w:rPr>
                <w:rFonts w:ascii="微软雅黑" w:hAnsi="微软雅黑"/>
                <w:sz w:val="20"/>
              </w:rPr>
              <w:t>\&lt;Region&gt;.cloud-object-storage.appdomain.cloud</w:t>
            </w:r>
          </w:p>
        </w:tc>
        <w:tc>
          <w:tcPr>
            <w:tcW w:type="dxa" w:w="4451"/>
          </w:tcPr>
          <w:p>
            <w:pPr>
              <w:spacing w:after="40" w:before="40"/>
            </w:pPr>
            <w:r>
              <w:rPr>
                <w:rFonts w:ascii="微软雅黑" w:hAnsi="微软雅黑"/>
                <w:sz w:val="20"/>
              </w:rPr>
              <w:t>始终。区域连接属性被映射（也可能由 IBM 返回或作为 CRN 的一部分）</w:t>
            </w:r>
          </w:p>
        </w:tc>
      </w:tr>
      <w:tr>
        <w:tc>
          <w:tcPr>
            <w:tcW w:type="dxa" w:w="4451"/>
          </w:tcPr>
          <w:p>
            <w:pPr>
              <w:spacing w:after="40" w:before="40"/>
            </w:pPr>
            <w:r>
              <w:rPr>
                <w:rFonts w:ascii="微软雅黑" w:hAnsi="微软雅黑"/>
                <w:sz w:val="20"/>
              </w:rPr>
              <w:t>resource-controller.cloud.ibm.com</w:t>
            </w:r>
          </w:p>
        </w:tc>
        <w:tc>
          <w:tcPr>
            <w:tcW w:type="dxa" w:w="4451"/>
          </w:tcPr>
          <w:p>
            <w:pPr>
              <w:spacing w:after="40" w:before="40"/>
            </w:pPr>
            <w:r>
              <w:rPr>
                <w:rFonts w:ascii="微软雅黑" w:hAnsi="微软雅黑"/>
                <w:sz w:val="20"/>
              </w:rPr>
              <w:t>仅当未提供 CRN 时</w:t>
            </w:r>
          </w:p>
        </w:tc>
      </w:tr>
      <w:tr>
        <w:tc>
          <w:tcPr>
            <w:tcW w:type="dxa" w:w="4451"/>
          </w:tcPr>
          <w:p>
            <w:pPr>
              <w:spacing w:after="40" w:before="40"/>
            </w:pPr>
            <w:r>
              <w:rPr>
                <w:rFonts w:ascii="微软雅黑" w:hAnsi="微软雅黑"/>
                <w:sz w:val="20"/>
              </w:rPr>
              <w:t>sql-api.ng.bluemix.net</w:t>
            </w:r>
          </w:p>
        </w:tc>
        <w:tc>
          <w:tcPr>
            <w:tcW w:type="dxa" w:w="4451"/>
          </w:tcPr>
          <w:p>
            <w:pPr>
              <w:spacing w:after="40" w:before="40"/>
            </w:pPr>
            <w:r>
              <w:rPr>
                <w:rFonts w:ascii="微软雅黑" w:hAnsi="微软雅黑"/>
                <w:sz w:val="20"/>
              </w:rPr>
              <w:t>仅旧的 v2 端点被 api.dataengine.cloud.ibm.com 替换</w:t>
            </w:r>
          </w:p>
        </w:tc>
      </w:tr>
    </w:tbl>
    <w:p/>
    <w:p>
      <w:pPr>
        <w:pStyle w:val="Heading3"/>
      </w:pPr>
      <w:r>
        <w:rPr>
          <w:rFonts w:ascii="微软雅黑" w:hAnsi="微软雅黑"/>
        </w:rPr>
        <w:t>区域映射</w:t>
      </w:r>
    </w:p>
    <w:p>
      <w:pPr>
        <w:spacing w:line="360" w:lineRule="auto" w:after="120"/>
      </w:pPr>
      <w:r>
        <w:rPr>
          <w:rFonts w:ascii="微软雅黑" w:hAnsi="微软雅黑"/>
          <w:sz w:val="21"/>
        </w:rPr>
        <w:t>使用以下区域映射完成域名 URL：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区域</w:t>
            </w:r>
          </w:p>
        </w:tc>
        <w:tc>
          <w:tcPr>
            <w:tcW w:type="dxa" w:w="4451"/>
          </w:tcPr>
          <w:p>
            <w:pPr>
              <w:spacing w:after="40" w:before="40"/>
            </w:pPr>
            <w:r>
              <w:rPr>
                <w:rFonts w:ascii="微软雅黑" w:hAnsi="微软雅黑"/>
                <w:sz w:val="20"/>
              </w:rPr>
              <w:t>端点</w:t>
            </w:r>
          </w:p>
        </w:tc>
      </w:tr>
      <w:tr>
        <w:tc>
          <w:tcPr>
            <w:tcW w:type="dxa" w:w="4451"/>
          </w:tcPr>
          <w:p>
            <w:pPr>
              <w:spacing w:after="40" w:before="40"/>
            </w:pPr>
            <w:r>
              <w:rPr>
                <w:rFonts w:ascii="微软雅黑" w:hAnsi="微软雅黑"/>
                <w:sz w:val="20"/>
              </w:rPr>
              <w:t>us</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us-standard</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us-cold</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us-flex</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us-smart</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us-vault</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us-geo</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us-geo-cold</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us-geo-flex</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us-geo-smart</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us-geo-vault</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us-geo-standard</w:t>
            </w:r>
          </w:p>
        </w:tc>
        <w:tc>
          <w:tcPr>
            <w:tcW w:type="dxa" w:w="4451"/>
          </w:tcPr>
          <w:p>
            <w:pPr>
              <w:spacing w:after="40" w:before="40"/>
            </w:pPr>
            <w:r>
              <w:rPr>
                <w:rFonts w:ascii="微软雅黑" w:hAnsi="微软雅黑"/>
                <w:sz w:val="20"/>
              </w:rPr>
              <w:t>s3.us</w:t>
            </w:r>
          </w:p>
        </w:tc>
      </w:tr>
      <w:tr>
        <w:tc>
          <w:tcPr>
            <w:tcW w:type="dxa" w:w="4451"/>
          </w:tcPr>
          <w:p>
            <w:pPr>
              <w:spacing w:after="40" w:before="40"/>
            </w:pPr>
            <w:r>
              <w:rPr>
                <w:rFonts w:ascii="微软雅黑" w:hAnsi="微软雅黑"/>
                <w:sz w:val="20"/>
              </w:rPr>
              <w:t>us-dallas</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us-dallas-cold</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us-dallas-flex</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us-dallas-smart</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us-dallas-vault</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us-dallas-standard</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dal-us-geo</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dal-us-geo-cold</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dal-us-geo-flex</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dal-us-geo-smart</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dal-us-geo-vault</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dal-us-geo-standard</w:t>
            </w:r>
          </w:p>
        </w:tc>
        <w:tc>
          <w:tcPr>
            <w:tcW w:type="dxa" w:w="4451"/>
          </w:tcPr>
          <w:p>
            <w:pPr>
              <w:spacing w:after="40" w:before="40"/>
            </w:pPr>
            <w:r>
              <w:rPr>
                <w:rFonts w:ascii="微软雅黑" w:hAnsi="微软雅黑"/>
                <w:sz w:val="20"/>
              </w:rPr>
              <w:t>s3.dal.us</w:t>
            </w:r>
          </w:p>
        </w:tc>
      </w:tr>
      <w:tr>
        <w:tc>
          <w:tcPr>
            <w:tcW w:type="dxa" w:w="4451"/>
          </w:tcPr>
          <w:p>
            <w:pPr>
              <w:spacing w:after="40" w:before="40"/>
            </w:pPr>
            <w:r>
              <w:rPr>
                <w:rFonts w:ascii="微软雅黑" w:hAnsi="微软雅黑"/>
                <w:sz w:val="20"/>
              </w:rPr>
              <w:t>us-sanjose</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us-sanjose-cold</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us-sanjose-flex</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us-sanjose-smart</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us-sanjose-vault</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us-sanjose-standard</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sjc-us-geo</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sjc-us-geo-cold</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sjc-us-geo-flex</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sjc-us-geo-smart</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sjc-us-geo-vault</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sjc-us-geo-standard</w:t>
            </w:r>
          </w:p>
        </w:tc>
        <w:tc>
          <w:tcPr>
            <w:tcW w:type="dxa" w:w="4451"/>
          </w:tcPr>
          <w:p>
            <w:pPr>
              <w:spacing w:after="40" w:before="40"/>
            </w:pPr>
            <w:r>
              <w:rPr>
                <w:rFonts w:ascii="微软雅黑" w:hAnsi="微软雅黑"/>
                <w:sz w:val="20"/>
              </w:rPr>
              <w:t>s3.sjc.us</w:t>
            </w:r>
          </w:p>
        </w:tc>
      </w:tr>
      <w:tr>
        <w:tc>
          <w:tcPr>
            <w:tcW w:type="dxa" w:w="4451"/>
          </w:tcPr>
          <w:p>
            <w:pPr>
              <w:spacing w:after="40" w:before="40"/>
            </w:pPr>
            <w:r>
              <w:rPr>
                <w:rFonts w:ascii="微软雅黑" w:hAnsi="微软雅黑"/>
                <w:sz w:val="20"/>
              </w:rPr>
              <w:t>us-washington</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us-washington-cold</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us-washington-flex</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us-washington-smart</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us-washington-vault</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us-washington-standard</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wdc-us-geo</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wdc-us-geo-cold</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wdc-us-geo-flex</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wdc-us-geo-smart</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wdc-us-geo-vault</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wdc-us-geo-standard</w:t>
            </w:r>
          </w:p>
        </w:tc>
        <w:tc>
          <w:tcPr>
            <w:tcW w:type="dxa" w:w="4451"/>
          </w:tcPr>
          <w:p>
            <w:pPr>
              <w:spacing w:after="40" w:before="40"/>
            </w:pPr>
            <w:r>
              <w:rPr>
                <w:rFonts w:ascii="微软雅黑" w:hAnsi="微软雅黑"/>
                <w:sz w:val="20"/>
              </w:rPr>
              <w:t>s3.wdc.us</w:t>
            </w:r>
          </w:p>
        </w:tc>
      </w:tr>
      <w:tr>
        <w:tc>
          <w:tcPr>
            <w:tcW w:type="dxa" w:w="4451"/>
          </w:tcPr>
          <w:p>
            <w:pPr>
              <w:spacing w:after="40" w:before="40"/>
            </w:pPr>
            <w:r>
              <w:rPr>
                <w:rFonts w:ascii="微软雅黑" w:hAnsi="微软雅黑"/>
                <w:sz w:val="20"/>
              </w:rPr>
              <w:t>us-south</w:t>
            </w:r>
          </w:p>
        </w:tc>
        <w:tc>
          <w:tcPr>
            <w:tcW w:type="dxa" w:w="4451"/>
          </w:tcPr>
          <w:p>
            <w:pPr>
              <w:spacing w:after="40" w:before="40"/>
            </w:pPr>
            <w:r>
              <w:rPr>
                <w:rFonts w:ascii="微软雅黑" w:hAnsi="微软雅黑"/>
                <w:sz w:val="20"/>
              </w:rPr>
              <w:t>s3.us-south</w:t>
            </w:r>
          </w:p>
        </w:tc>
      </w:tr>
      <w:tr>
        <w:tc>
          <w:tcPr>
            <w:tcW w:type="dxa" w:w="4451"/>
          </w:tcPr>
          <w:p>
            <w:pPr>
              <w:spacing w:after="40" w:before="40"/>
            </w:pPr>
            <w:r>
              <w:rPr>
                <w:rFonts w:ascii="微软雅黑" w:hAnsi="微软雅黑"/>
                <w:sz w:val="20"/>
              </w:rPr>
              <w:t>us-south-cold</w:t>
            </w:r>
          </w:p>
        </w:tc>
        <w:tc>
          <w:tcPr>
            <w:tcW w:type="dxa" w:w="4451"/>
          </w:tcPr>
          <w:p>
            <w:pPr>
              <w:spacing w:after="40" w:before="40"/>
            </w:pPr>
            <w:r>
              <w:rPr>
                <w:rFonts w:ascii="微软雅黑" w:hAnsi="微软雅黑"/>
                <w:sz w:val="20"/>
              </w:rPr>
              <w:t>s3.us-south</w:t>
            </w:r>
          </w:p>
        </w:tc>
      </w:tr>
      <w:tr>
        <w:tc>
          <w:tcPr>
            <w:tcW w:type="dxa" w:w="4451"/>
          </w:tcPr>
          <w:p>
            <w:pPr>
              <w:spacing w:after="40" w:before="40"/>
            </w:pPr>
            <w:r>
              <w:rPr>
                <w:rFonts w:ascii="微软雅黑" w:hAnsi="微软雅黑"/>
                <w:sz w:val="20"/>
              </w:rPr>
              <w:t>us-south-flex</w:t>
            </w:r>
          </w:p>
        </w:tc>
        <w:tc>
          <w:tcPr>
            <w:tcW w:type="dxa" w:w="4451"/>
          </w:tcPr>
          <w:p>
            <w:pPr>
              <w:spacing w:after="40" w:before="40"/>
            </w:pPr>
            <w:r>
              <w:rPr>
                <w:rFonts w:ascii="微软雅黑" w:hAnsi="微软雅黑"/>
                <w:sz w:val="20"/>
              </w:rPr>
              <w:t>s3.us-south</w:t>
            </w:r>
          </w:p>
        </w:tc>
      </w:tr>
      <w:tr>
        <w:tc>
          <w:tcPr>
            <w:tcW w:type="dxa" w:w="4451"/>
          </w:tcPr>
          <w:p>
            <w:pPr>
              <w:spacing w:after="40" w:before="40"/>
            </w:pPr>
            <w:r>
              <w:rPr>
                <w:rFonts w:ascii="微软雅黑" w:hAnsi="微软雅黑"/>
                <w:sz w:val="20"/>
              </w:rPr>
              <w:t>us-south-smart</w:t>
            </w:r>
          </w:p>
        </w:tc>
        <w:tc>
          <w:tcPr>
            <w:tcW w:type="dxa" w:w="4451"/>
          </w:tcPr>
          <w:p>
            <w:pPr>
              <w:spacing w:after="40" w:before="40"/>
            </w:pPr>
            <w:r>
              <w:rPr>
                <w:rFonts w:ascii="微软雅黑" w:hAnsi="微软雅黑"/>
                <w:sz w:val="20"/>
              </w:rPr>
              <w:t>s3.us-south</w:t>
            </w:r>
          </w:p>
        </w:tc>
      </w:tr>
      <w:tr>
        <w:tc>
          <w:tcPr>
            <w:tcW w:type="dxa" w:w="4451"/>
          </w:tcPr>
          <w:p>
            <w:pPr>
              <w:spacing w:after="40" w:before="40"/>
            </w:pPr>
            <w:r>
              <w:rPr>
                <w:rFonts w:ascii="微软雅黑" w:hAnsi="微软雅黑"/>
                <w:sz w:val="20"/>
              </w:rPr>
              <w:t>us-south-vault</w:t>
            </w:r>
          </w:p>
        </w:tc>
        <w:tc>
          <w:tcPr>
            <w:tcW w:type="dxa" w:w="4451"/>
          </w:tcPr>
          <w:p>
            <w:pPr>
              <w:spacing w:after="40" w:before="40"/>
            </w:pPr>
            <w:r>
              <w:rPr>
                <w:rFonts w:ascii="微软雅黑" w:hAnsi="微软雅黑"/>
                <w:sz w:val="20"/>
              </w:rPr>
              <w:t>s3.us-south</w:t>
            </w:r>
          </w:p>
        </w:tc>
      </w:tr>
      <w:tr>
        <w:tc>
          <w:tcPr>
            <w:tcW w:type="dxa" w:w="4451"/>
          </w:tcPr>
          <w:p>
            <w:pPr>
              <w:spacing w:after="40" w:before="40"/>
            </w:pPr>
            <w:r>
              <w:rPr>
                <w:rFonts w:ascii="微软雅黑" w:hAnsi="微软雅黑"/>
                <w:sz w:val="20"/>
              </w:rPr>
              <w:t>us-south-standard</w:t>
            </w:r>
          </w:p>
        </w:tc>
        <w:tc>
          <w:tcPr>
            <w:tcW w:type="dxa" w:w="4451"/>
          </w:tcPr>
          <w:p>
            <w:pPr>
              <w:spacing w:after="40" w:before="40"/>
            </w:pPr>
            <w:r>
              <w:rPr>
                <w:rFonts w:ascii="微软雅黑" w:hAnsi="微软雅黑"/>
                <w:sz w:val="20"/>
              </w:rPr>
              <w:t>s3.us-south</w:t>
            </w:r>
          </w:p>
        </w:tc>
      </w:tr>
      <w:tr>
        <w:tc>
          <w:tcPr>
            <w:tcW w:type="dxa" w:w="4451"/>
          </w:tcPr>
          <w:p>
            <w:pPr>
              <w:spacing w:after="40" w:before="40"/>
            </w:pPr>
            <w:r>
              <w:rPr>
                <w:rFonts w:ascii="微软雅黑" w:hAnsi="微软雅黑"/>
                <w:sz w:val="20"/>
              </w:rPr>
              <w:t>us-east</w:t>
            </w:r>
          </w:p>
        </w:tc>
        <w:tc>
          <w:tcPr>
            <w:tcW w:type="dxa" w:w="4451"/>
          </w:tcPr>
          <w:p>
            <w:pPr>
              <w:spacing w:after="40" w:before="40"/>
            </w:pPr>
            <w:r>
              <w:rPr>
                <w:rFonts w:ascii="微软雅黑" w:hAnsi="微软雅黑"/>
                <w:sz w:val="20"/>
              </w:rPr>
              <w:t>s3.us-east</w:t>
            </w:r>
          </w:p>
        </w:tc>
      </w:tr>
      <w:tr>
        <w:tc>
          <w:tcPr>
            <w:tcW w:type="dxa" w:w="4451"/>
          </w:tcPr>
          <w:p>
            <w:pPr>
              <w:spacing w:after="40" w:before="40"/>
            </w:pPr>
            <w:r>
              <w:rPr>
                <w:rFonts w:ascii="微软雅黑" w:hAnsi="微软雅黑"/>
                <w:sz w:val="20"/>
              </w:rPr>
              <w:t>us-east-standard</w:t>
            </w:r>
          </w:p>
        </w:tc>
        <w:tc>
          <w:tcPr>
            <w:tcW w:type="dxa" w:w="4451"/>
          </w:tcPr>
          <w:p>
            <w:pPr>
              <w:spacing w:after="40" w:before="40"/>
            </w:pPr>
            <w:r>
              <w:rPr>
                <w:rFonts w:ascii="微软雅黑" w:hAnsi="微软雅黑"/>
                <w:sz w:val="20"/>
              </w:rPr>
              <w:t>s3.us-east</w:t>
            </w:r>
          </w:p>
        </w:tc>
      </w:tr>
      <w:tr>
        <w:tc>
          <w:tcPr>
            <w:tcW w:type="dxa" w:w="4451"/>
          </w:tcPr>
          <w:p>
            <w:pPr>
              <w:spacing w:after="40" w:before="40"/>
            </w:pPr>
            <w:r>
              <w:rPr>
                <w:rFonts w:ascii="微软雅黑" w:hAnsi="微软雅黑"/>
                <w:sz w:val="20"/>
              </w:rPr>
              <w:t>us-east-cold</w:t>
            </w:r>
          </w:p>
        </w:tc>
        <w:tc>
          <w:tcPr>
            <w:tcW w:type="dxa" w:w="4451"/>
          </w:tcPr>
          <w:p>
            <w:pPr>
              <w:spacing w:after="40" w:before="40"/>
            </w:pPr>
            <w:r>
              <w:rPr>
                <w:rFonts w:ascii="微软雅黑" w:hAnsi="微软雅黑"/>
                <w:sz w:val="20"/>
              </w:rPr>
              <w:t>s3.us-east</w:t>
            </w:r>
          </w:p>
        </w:tc>
      </w:tr>
      <w:tr>
        <w:tc>
          <w:tcPr>
            <w:tcW w:type="dxa" w:w="4451"/>
          </w:tcPr>
          <w:p>
            <w:pPr>
              <w:spacing w:after="40" w:before="40"/>
            </w:pPr>
            <w:r>
              <w:rPr>
                <w:rFonts w:ascii="微软雅黑" w:hAnsi="微软雅黑"/>
                <w:sz w:val="20"/>
              </w:rPr>
              <w:t>us-east-flex</w:t>
            </w:r>
          </w:p>
        </w:tc>
        <w:tc>
          <w:tcPr>
            <w:tcW w:type="dxa" w:w="4451"/>
          </w:tcPr>
          <w:p>
            <w:pPr>
              <w:spacing w:after="40" w:before="40"/>
            </w:pPr>
            <w:r>
              <w:rPr>
                <w:rFonts w:ascii="微软雅黑" w:hAnsi="微软雅黑"/>
                <w:sz w:val="20"/>
              </w:rPr>
              <w:t>s3.us-east</w:t>
            </w:r>
          </w:p>
        </w:tc>
      </w:tr>
      <w:tr>
        <w:tc>
          <w:tcPr>
            <w:tcW w:type="dxa" w:w="4451"/>
          </w:tcPr>
          <w:p>
            <w:pPr>
              <w:spacing w:after="40" w:before="40"/>
            </w:pPr>
            <w:r>
              <w:rPr>
                <w:rFonts w:ascii="微软雅黑" w:hAnsi="微软雅黑"/>
                <w:sz w:val="20"/>
              </w:rPr>
              <w:t>us-east-smart</w:t>
            </w:r>
          </w:p>
        </w:tc>
        <w:tc>
          <w:tcPr>
            <w:tcW w:type="dxa" w:w="4451"/>
          </w:tcPr>
          <w:p>
            <w:pPr>
              <w:spacing w:after="40" w:before="40"/>
            </w:pPr>
            <w:r>
              <w:rPr>
                <w:rFonts w:ascii="微软雅黑" w:hAnsi="微软雅黑"/>
                <w:sz w:val="20"/>
              </w:rPr>
              <w:t>s3.us-east</w:t>
            </w:r>
          </w:p>
        </w:tc>
      </w:tr>
      <w:tr>
        <w:tc>
          <w:tcPr>
            <w:tcW w:type="dxa" w:w="4451"/>
          </w:tcPr>
          <w:p>
            <w:pPr>
              <w:spacing w:after="40" w:before="40"/>
            </w:pPr>
            <w:r>
              <w:rPr>
                <w:rFonts w:ascii="微软雅黑" w:hAnsi="微软雅黑"/>
                <w:sz w:val="20"/>
              </w:rPr>
              <w:t>us-east-vault</w:t>
            </w:r>
          </w:p>
        </w:tc>
        <w:tc>
          <w:tcPr>
            <w:tcW w:type="dxa" w:w="4451"/>
          </w:tcPr>
          <w:p>
            <w:pPr>
              <w:spacing w:after="40" w:before="40"/>
            </w:pPr>
            <w:r>
              <w:rPr>
                <w:rFonts w:ascii="微软雅黑" w:hAnsi="微软雅黑"/>
                <w:sz w:val="20"/>
              </w:rPr>
              <w:t>s3.us-east</w:t>
            </w:r>
          </w:p>
        </w:tc>
      </w:tr>
      <w:tr>
        <w:tc>
          <w:tcPr>
            <w:tcW w:type="dxa" w:w="4451"/>
          </w:tcPr>
          <w:p>
            <w:pPr>
              <w:spacing w:after="40" w:before="40"/>
            </w:pPr>
            <w:r>
              <w:rPr>
                <w:rFonts w:ascii="微软雅黑" w:hAnsi="微软雅黑"/>
                <w:sz w:val="20"/>
              </w:rPr>
              <w:t>eu</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eu-cold</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eu-flex</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eu-smart</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eu-vault</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eu-standard</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eu-geo</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eu-geo-cold</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eu-geo-flex</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eu-geo-smart</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eu-geo-vault</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eu-geo-standard</w:t>
            </w:r>
          </w:p>
        </w:tc>
        <w:tc>
          <w:tcPr>
            <w:tcW w:type="dxa" w:w="4451"/>
          </w:tcPr>
          <w:p>
            <w:pPr>
              <w:spacing w:after="40" w:before="40"/>
            </w:pPr>
            <w:r>
              <w:rPr>
                <w:rFonts w:ascii="微软雅黑" w:hAnsi="微软雅黑"/>
                <w:sz w:val="20"/>
              </w:rPr>
              <w:t>s3.eu</w:t>
            </w:r>
          </w:p>
        </w:tc>
      </w:tr>
      <w:tr>
        <w:tc>
          <w:tcPr>
            <w:tcW w:type="dxa" w:w="4451"/>
          </w:tcPr>
          <w:p>
            <w:pPr>
              <w:spacing w:after="40" w:before="40"/>
            </w:pPr>
            <w:r>
              <w:rPr>
                <w:rFonts w:ascii="微软雅黑" w:hAnsi="微软雅黑"/>
                <w:sz w:val="20"/>
              </w:rPr>
              <w:t>eu-amsterdam</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eu-amsterdam-cold</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eu-amsterdam-flex</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eu-amsterdam-smart</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eu-amsterdam-vault</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eu-amsterdam-standard</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ams-eu-geo</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ams-eu-geo-cold</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ams-eu-geo-flex</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ams-eu-geo-smart</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ams-eu-geo-vault</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ams-eu-geo-standard</w:t>
            </w:r>
          </w:p>
        </w:tc>
        <w:tc>
          <w:tcPr>
            <w:tcW w:type="dxa" w:w="4451"/>
          </w:tcPr>
          <w:p>
            <w:pPr>
              <w:spacing w:after="40" w:before="40"/>
            </w:pPr>
            <w:r>
              <w:rPr>
                <w:rFonts w:ascii="微软雅黑" w:hAnsi="微软雅黑"/>
                <w:sz w:val="20"/>
              </w:rPr>
              <w:t>s3.ams.eu</w:t>
            </w:r>
          </w:p>
        </w:tc>
      </w:tr>
      <w:tr>
        <w:tc>
          <w:tcPr>
            <w:tcW w:type="dxa" w:w="4451"/>
          </w:tcPr>
          <w:p>
            <w:pPr>
              <w:spacing w:after="40" w:before="40"/>
            </w:pPr>
            <w:r>
              <w:rPr>
                <w:rFonts w:ascii="微软雅黑" w:hAnsi="微软雅黑"/>
                <w:sz w:val="20"/>
              </w:rPr>
              <w:t>eu-frankfurt</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eu-frankfurt-cold</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eu-frankfurt-flex</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eu-frankfurt-smart</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eu-frankfurt-vault</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eu-frankfurt-standard</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fra-eu-geo</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fra-eu-geo-cold</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fra-eu-geo-flex</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fra-eu-geo-smart</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fra-eu-geo-vault</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fra-eu-geo-standard</w:t>
            </w:r>
          </w:p>
        </w:tc>
        <w:tc>
          <w:tcPr>
            <w:tcW w:type="dxa" w:w="4451"/>
          </w:tcPr>
          <w:p>
            <w:pPr>
              <w:spacing w:after="40" w:before="40"/>
            </w:pPr>
            <w:r>
              <w:rPr>
                <w:rFonts w:ascii="微软雅黑" w:hAnsi="微软雅黑"/>
                <w:sz w:val="20"/>
              </w:rPr>
              <w:t>s3.fra.eu</w:t>
            </w:r>
          </w:p>
        </w:tc>
      </w:tr>
      <w:tr>
        <w:tc>
          <w:tcPr>
            <w:tcW w:type="dxa" w:w="4451"/>
          </w:tcPr>
          <w:p>
            <w:pPr>
              <w:spacing w:after="40" w:before="40"/>
            </w:pPr>
            <w:r>
              <w:rPr>
                <w:rFonts w:ascii="微软雅黑" w:hAnsi="微软雅黑"/>
                <w:sz w:val="20"/>
              </w:rPr>
              <w:t>eu-milan</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eu-milan-cold</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eu-milan-flex</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eu-milan-smart</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eu-milan-vault</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eu-milan-standard</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mil-eu-geo</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mil-eu-geo-cold</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mil-eu-geo-flex</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mil-eu-geo-smart</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mil-eu-geo-vault</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mil-eu-geo-standard</w:t>
            </w:r>
          </w:p>
        </w:tc>
        <w:tc>
          <w:tcPr>
            <w:tcW w:type="dxa" w:w="4451"/>
          </w:tcPr>
          <w:p>
            <w:pPr>
              <w:spacing w:after="40" w:before="40"/>
            </w:pPr>
            <w:r>
              <w:rPr>
                <w:rFonts w:ascii="微软雅黑" w:hAnsi="微软雅黑"/>
                <w:sz w:val="20"/>
              </w:rPr>
              <w:t>s3.mil.eu</w:t>
            </w:r>
          </w:p>
        </w:tc>
      </w:tr>
      <w:tr>
        <w:tc>
          <w:tcPr>
            <w:tcW w:type="dxa" w:w="4451"/>
          </w:tcPr>
          <w:p>
            <w:pPr>
              <w:spacing w:after="40" w:before="40"/>
            </w:pPr>
            <w:r>
              <w:rPr>
                <w:rFonts w:ascii="微软雅黑" w:hAnsi="微软雅黑"/>
                <w:sz w:val="20"/>
              </w:rPr>
              <w:t>eu-gb</w:t>
            </w:r>
          </w:p>
        </w:tc>
        <w:tc>
          <w:tcPr>
            <w:tcW w:type="dxa" w:w="4451"/>
          </w:tcPr>
          <w:p>
            <w:pPr>
              <w:spacing w:after="40" w:before="40"/>
            </w:pPr>
            <w:r>
              <w:rPr>
                <w:rFonts w:ascii="微软雅黑" w:hAnsi="微软雅黑"/>
                <w:sz w:val="20"/>
              </w:rPr>
              <w:t>s3.eu-gb</w:t>
            </w:r>
          </w:p>
        </w:tc>
      </w:tr>
      <w:tr>
        <w:tc>
          <w:tcPr>
            <w:tcW w:type="dxa" w:w="4451"/>
          </w:tcPr>
          <w:p>
            <w:pPr>
              <w:spacing w:after="40" w:before="40"/>
            </w:pPr>
            <w:r>
              <w:rPr>
                <w:rFonts w:ascii="微软雅黑" w:hAnsi="微软雅黑"/>
                <w:sz w:val="20"/>
              </w:rPr>
              <w:t>eu-gb-cold</w:t>
            </w:r>
          </w:p>
        </w:tc>
        <w:tc>
          <w:tcPr>
            <w:tcW w:type="dxa" w:w="4451"/>
          </w:tcPr>
          <w:p>
            <w:pPr>
              <w:spacing w:after="40" w:before="40"/>
            </w:pPr>
            <w:r>
              <w:rPr>
                <w:rFonts w:ascii="微软雅黑" w:hAnsi="微软雅黑"/>
                <w:sz w:val="20"/>
              </w:rPr>
              <w:t>s3.eu-gb</w:t>
            </w:r>
          </w:p>
        </w:tc>
      </w:tr>
      <w:tr>
        <w:tc>
          <w:tcPr>
            <w:tcW w:type="dxa" w:w="4451"/>
          </w:tcPr>
          <w:p>
            <w:pPr>
              <w:spacing w:after="40" w:before="40"/>
            </w:pPr>
            <w:r>
              <w:rPr>
                <w:rFonts w:ascii="微软雅黑" w:hAnsi="微软雅黑"/>
                <w:sz w:val="20"/>
              </w:rPr>
              <w:t>eu-gb-flex</w:t>
            </w:r>
          </w:p>
        </w:tc>
        <w:tc>
          <w:tcPr>
            <w:tcW w:type="dxa" w:w="4451"/>
          </w:tcPr>
          <w:p>
            <w:pPr>
              <w:spacing w:after="40" w:before="40"/>
            </w:pPr>
            <w:r>
              <w:rPr>
                <w:rFonts w:ascii="微软雅黑" w:hAnsi="微软雅黑"/>
                <w:sz w:val="20"/>
              </w:rPr>
              <w:t>s3.eu-gb</w:t>
            </w:r>
          </w:p>
        </w:tc>
      </w:tr>
      <w:tr>
        <w:tc>
          <w:tcPr>
            <w:tcW w:type="dxa" w:w="4451"/>
          </w:tcPr>
          <w:p>
            <w:pPr>
              <w:spacing w:after="40" w:before="40"/>
            </w:pPr>
            <w:r>
              <w:rPr>
                <w:rFonts w:ascii="微软雅黑" w:hAnsi="微软雅黑"/>
                <w:sz w:val="20"/>
              </w:rPr>
              <w:t>eu-gb-smart</w:t>
            </w:r>
          </w:p>
        </w:tc>
        <w:tc>
          <w:tcPr>
            <w:tcW w:type="dxa" w:w="4451"/>
          </w:tcPr>
          <w:p>
            <w:pPr>
              <w:spacing w:after="40" w:before="40"/>
            </w:pPr>
            <w:r>
              <w:rPr>
                <w:rFonts w:ascii="微软雅黑" w:hAnsi="微软雅黑"/>
                <w:sz w:val="20"/>
              </w:rPr>
              <w:t>s3.eu-gb</w:t>
            </w:r>
          </w:p>
        </w:tc>
      </w:tr>
      <w:tr>
        <w:tc>
          <w:tcPr>
            <w:tcW w:type="dxa" w:w="4451"/>
          </w:tcPr>
          <w:p>
            <w:pPr>
              <w:spacing w:after="40" w:before="40"/>
            </w:pPr>
            <w:r>
              <w:rPr>
                <w:rFonts w:ascii="微软雅黑" w:hAnsi="微软雅黑"/>
                <w:sz w:val="20"/>
              </w:rPr>
              <w:t>eu-gb-vault</w:t>
            </w:r>
          </w:p>
        </w:tc>
        <w:tc>
          <w:tcPr>
            <w:tcW w:type="dxa" w:w="4451"/>
          </w:tcPr>
          <w:p>
            <w:pPr>
              <w:spacing w:after="40" w:before="40"/>
            </w:pPr>
            <w:r>
              <w:rPr>
                <w:rFonts w:ascii="微软雅黑" w:hAnsi="微软雅黑"/>
                <w:sz w:val="20"/>
              </w:rPr>
              <w:t>s3.eu-gb</w:t>
            </w:r>
          </w:p>
        </w:tc>
      </w:tr>
      <w:tr>
        <w:tc>
          <w:tcPr>
            <w:tcW w:type="dxa" w:w="4451"/>
          </w:tcPr>
          <w:p>
            <w:pPr>
              <w:spacing w:after="40" w:before="40"/>
            </w:pPr>
            <w:r>
              <w:rPr>
                <w:rFonts w:ascii="微软雅黑" w:hAnsi="微软雅黑"/>
                <w:sz w:val="20"/>
              </w:rPr>
              <w:t>eu-gb-standard</w:t>
            </w:r>
          </w:p>
        </w:tc>
        <w:tc>
          <w:tcPr>
            <w:tcW w:type="dxa" w:w="4451"/>
          </w:tcPr>
          <w:p>
            <w:pPr>
              <w:spacing w:after="40" w:before="40"/>
            </w:pPr>
            <w:r>
              <w:rPr>
                <w:rFonts w:ascii="微软雅黑" w:hAnsi="微软雅黑"/>
                <w:sz w:val="20"/>
              </w:rPr>
              <w:t>s3.eu-gb</w:t>
            </w:r>
          </w:p>
        </w:tc>
      </w:tr>
      <w:tr>
        <w:tc>
          <w:tcPr>
            <w:tcW w:type="dxa" w:w="4451"/>
          </w:tcPr>
          <w:p>
            <w:pPr>
              <w:spacing w:after="40" w:before="40"/>
            </w:pPr>
            <w:r>
              <w:rPr>
                <w:rFonts w:ascii="微软雅黑" w:hAnsi="微软雅黑"/>
                <w:sz w:val="20"/>
              </w:rPr>
              <w:t>eu-germany</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eu-germany-cold</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eu-germany-flex</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eu-germany-smart</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eu-germany-vault</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eu-germany-standard</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eu-de</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eu-de-cold</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eu-de-flex</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eu-de-smart</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eu-de-vault</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eu-de-standard</w:t>
            </w:r>
          </w:p>
        </w:tc>
        <w:tc>
          <w:tcPr>
            <w:tcW w:type="dxa" w:w="4451"/>
          </w:tcPr>
          <w:p>
            <w:pPr>
              <w:spacing w:after="40" w:before="40"/>
            </w:pPr>
            <w:r>
              <w:rPr>
                <w:rFonts w:ascii="微软雅黑" w:hAnsi="微软雅黑"/>
                <w:sz w:val="20"/>
              </w:rPr>
              <w:t>s3.eu-de</w:t>
            </w:r>
          </w:p>
        </w:tc>
      </w:tr>
      <w:tr>
        <w:tc>
          <w:tcPr>
            <w:tcW w:type="dxa" w:w="4451"/>
          </w:tcPr>
          <w:p>
            <w:pPr>
              <w:spacing w:after="40" w:before="40"/>
            </w:pPr>
            <w:r>
              <w:rPr>
                <w:rFonts w:ascii="微软雅黑" w:hAnsi="微软雅黑"/>
                <w:sz w:val="20"/>
              </w:rPr>
              <w:t>ap</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ap-cold</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ap-flex</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ap-smart</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ap-vault</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ap-standard</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ap-geo</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ap-geo-cold</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ap-geo-flex</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ap-geo-smart</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ap-geo-vault</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ap-geo-standard</w:t>
            </w:r>
          </w:p>
        </w:tc>
        <w:tc>
          <w:tcPr>
            <w:tcW w:type="dxa" w:w="4451"/>
          </w:tcPr>
          <w:p>
            <w:pPr>
              <w:spacing w:after="40" w:before="40"/>
            </w:pPr>
            <w:r>
              <w:rPr>
                <w:rFonts w:ascii="微软雅黑" w:hAnsi="微软雅黑"/>
                <w:sz w:val="20"/>
              </w:rPr>
              <w:t>s3.ap</w:t>
            </w:r>
          </w:p>
        </w:tc>
      </w:tr>
      <w:tr>
        <w:tc>
          <w:tcPr>
            <w:tcW w:type="dxa" w:w="4451"/>
          </w:tcPr>
          <w:p>
            <w:pPr>
              <w:spacing w:after="40" w:before="40"/>
            </w:pPr>
            <w:r>
              <w:rPr>
                <w:rFonts w:ascii="微软雅黑" w:hAnsi="微软雅黑"/>
                <w:sz w:val="20"/>
              </w:rPr>
              <w:t>ap-tokyo</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ap-tokyo-cold</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ap-tokyo-flex</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ap-tokyo-smart</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ap-tokyo-vault</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ap-tokyo-standard</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tok-ap-geo</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tok-ap-geo-cold</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tok-ap-geo-flex</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tok-ap-geo-smart</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tok-ap-geo-vault</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tok-ap-geo-standard</w:t>
            </w:r>
          </w:p>
        </w:tc>
        <w:tc>
          <w:tcPr>
            <w:tcW w:type="dxa" w:w="4451"/>
          </w:tcPr>
          <w:p>
            <w:pPr>
              <w:spacing w:after="40" w:before="40"/>
            </w:pPr>
            <w:r>
              <w:rPr>
                <w:rFonts w:ascii="微软雅黑" w:hAnsi="微软雅黑"/>
                <w:sz w:val="20"/>
              </w:rPr>
              <w:t>s3.tok.ap</w:t>
            </w:r>
          </w:p>
        </w:tc>
      </w:tr>
      <w:tr>
        <w:tc>
          <w:tcPr>
            <w:tcW w:type="dxa" w:w="4451"/>
          </w:tcPr>
          <w:p>
            <w:pPr>
              <w:spacing w:after="40" w:before="40"/>
            </w:pPr>
            <w:r>
              <w:rPr>
                <w:rFonts w:ascii="微软雅黑" w:hAnsi="微软雅黑"/>
                <w:sz w:val="20"/>
              </w:rPr>
              <w:t>ap-seoul</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ap-seoul-cold</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ap-seoul-flex</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ap-seoul-smart</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ap-seoul-vault</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ap-seoul-standard</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seo-ap-geo</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seo-ap-geo-cold</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seo-ap-geo-flex</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seo-ap-geo-smart</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seo-ap-geo-vault</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seo-ap-geo-standard</w:t>
            </w:r>
          </w:p>
        </w:tc>
        <w:tc>
          <w:tcPr>
            <w:tcW w:type="dxa" w:w="4451"/>
          </w:tcPr>
          <w:p>
            <w:pPr>
              <w:spacing w:after="40" w:before="40"/>
            </w:pPr>
            <w:r>
              <w:rPr>
                <w:rFonts w:ascii="微软雅黑" w:hAnsi="微软雅黑"/>
                <w:sz w:val="20"/>
              </w:rPr>
              <w:t>s3.seo.ap</w:t>
            </w:r>
          </w:p>
        </w:tc>
      </w:tr>
      <w:tr>
        <w:tc>
          <w:tcPr>
            <w:tcW w:type="dxa" w:w="4451"/>
          </w:tcPr>
          <w:p>
            <w:pPr>
              <w:spacing w:after="40" w:before="40"/>
            </w:pPr>
            <w:r>
              <w:rPr>
                <w:rFonts w:ascii="微软雅黑" w:hAnsi="微软雅黑"/>
                <w:sz w:val="20"/>
              </w:rPr>
              <w:t>ap-hongkong</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ap-hongkong-cold</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ap-hongkong-flex</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ap-hongkong-smart</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ap-hongkong-vault</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ap-hongkong-standard</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hkg-ap-geo</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hkg-ap-geo-cold</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hkg-ap-geo-flex</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hkg-ap-geo-smart</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hkg-ap-geo-vault</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hkg-ap-geo-standard</w:t>
            </w:r>
          </w:p>
        </w:tc>
        <w:tc>
          <w:tcPr>
            <w:tcW w:type="dxa" w:w="4451"/>
          </w:tcPr>
          <w:p>
            <w:pPr>
              <w:spacing w:after="40" w:before="40"/>
            </w:pPr>
            <w:r>
              <w:rPr>
                <w:rFonts w:ascii="微软雅黑" w:hAnsi="微软雅黑"/>
                <w:sz w:val="20"/>
              </w:rPr>
              <w:t>s3.hkg.ap</w:t>
            </w:r>
          </w:p>
        </w:tc>
      </w:tr>
      <w:tr>
        <w:tc>
          <w:tcPr>
            <w:tcW w:type="dxa" w:w="4451"/>
          </w:tcPr>
          <w:p>
            <w:pPr>
              <w:spacing w:after="40" w:before="40"/>
            </w:pPr>
            <w:r>
              <w:rPr>
                <w:rFonts w:ascii="微软雅黑" w:hAnsi="微软雅黑"/>
                <w:sz w:val="20"/>
              </w:rPr>
              <w:t>ap-japan</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ap-japan-cold</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ap-japan-flex</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ap-japan-smart</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ap-japan-vault</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ap-japan-standard</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jp-osa</w:t>
            </w:r>
          </w:p>
        </w:tc>
        <w:tc>
          <w:tcPr>
            <w:tcW w:type="dxa" w:w="4451"/>
          </w:tcPr>
          <w:p>
            <w:pPr>
              <w:spacing w:after="40" w:before="40"/>
            </w:pPr>
            <w:r>
              <w:rPr>
                <w:rFonts w:ascii="微软雅黑" w:hAnsi="微软雅黑"/>
                <w:sz w:val="20"/>
              </w:rPr>
              <w:t>s3.jp-osa</w:t>
            </w:r>
          </w:p>
        </w:tc>
      </w:tr>
      <w:tr>
        <w:tc>
          <w:tcPr>
            <w:tcW w:type="dxa" w:w="4451"/>
          </w:tcPr>
          <w:p>
            <w:pPr>
              <w:spacing w:after="40" w:before="40"/>
            </w:pPr>
            <w:r>
              <w:rPr>
                <w:rFonts w:ascii="微软雅黑" w:hAnsi="微软雅黑"/>
                <w:sz w:val="20"/>
              </w:rPr>
              <w:t>jp-osa-cold</w:t>
            </w:r>
          </w:p>
        </w:tc>
        <w:tc>
          <w:tcPr>
            <w:tcW w:type="dxa" w:w="4451"/>
          </w:tcPr>
          <w:p>
            <w:pPr>
              <w:spacing w:after="40" w:before="40"/>
            </w:pPr>
            <w:r>
              <w:rPr>
                <w:rFonts w:ascii="微软雅黑" w:hAnsi="微软雅黑"/>
                <w:sz w:val="20"/>
              </w:rPr>
              <w:t>s3.jp-osa</w:t>
            </w:r>
          </w:p>
        </w:tc>
      </w:tr>
      <w:tr>
        <w:tc>
          <w:tcPr>
            <w:tcW w:type="dxa" w:w="4451"/>
          </w:tcPr>
          <w:p>
            <w:pPr>
              <w:spacing w:after="40" w:before="40"/>
            </w:pPr>
            <w:r>
              <w:rPr>
                <w:rFonts w:ascii="微软雅黑" w:hAnsi="微软雅黑"/>
                <w:sz w:val="20"/>
              </w:rPr>
              <w:t>jp-osa-flex</w:t>
            </w:r>
          </w:p>
        </w:tc>
        <w:tc>
          <w:tcPr>
            <w:tcW w:type="dxa" w:w="4451"/>
          </w:tcPr>
          <w:p>
            <w:pPr>
              <w:spacing w:after="40" w:before="40"/>
            </w:pPr>
            <w:r>
              <w:rPr>
                <w:rFonts w:ascii="微软雅黑" w:hAnsi="微软雅黑"/>
                <w:sz w:val="20"/>
              </w:rPr>
              <w:t>s3.jp-osa</w:t>
            </w:r>
          </w:p>
        </w:tc>
      </w:tr>
      <w:tr>
        <w:tc>
          <w:tcPr>
            <w:tcW w:type="dxa" w:w="4451"/>
          </w:tcPr>
          <w:p>
            <w:pPr>
              <w:spacing w:after="40" w:before="40"/>
            </w:pPr>
            <w:r>
              <w:rPr>
                <w:rFonts w:ascii="微软雅黑" w:hAnsi="微软雅黑"/>
                <w:sz w:val="20"/>
              </w:rPr>
              <w:t>jp-osa-smart</w:t>
            </w:r>
          </w:p>
        </w:tc>
        <w:tc>
          <w:tcPr>
            <w:tcW w:type="dxa" w:w="4451"/>
          </w:tcPr>
          <w:p>
            <w:pPr>
              <w:spacing w:after="40" w:before="40"/>
            </w:pPr>
            <w:r>
              <w:rPr>
                <w:rFonts w:ascii="微软雅黑" w:hAnsi="微软雅黑"/>
                <w:sz w:val="20"/>
              </w:rPr>
              <w:t>s3.jp-osa</w:t>
            </w:r>
          </w:p>
        </w:tc>
      </w:tr>
      <w:tr>
        <w:tc>
          <w:tcPr>
            <w:tcW w:type="dxa" w:w="4451"/>
          </w:tcPr>
          <w:p>
            <w:pPr>
              <w:spacing w:after="40" w:before="40"/>
            </w:pPr>
            <w:r>
              <w:rPr>
                <w:rFonts w:ascii="微软雅黑" w:hAnsi="微软雅黑"/>
                <w:sz w:val="20"/>
              </w:rPr>
              <w:t>jp-osa-vault</w:t>
            </w:r>
          </w:p>
        </w:tc>
        <w:tc>
          <w:tcPr>
            <w:tcW w:type="dxa" w:w="4451"/>
          </w:tcPr>
          <w:p>
            <w:pPr>
              <w:spacing w:after="40" w:before="40"/>
            </w:pPr>
            <w:r>
              <w:rPr>
                <w:rFonts w:ascii="微软雅黑" w:hAnsi="微软雅黑"/>
                <w:sz w:val="20"/>
              </w:rPr>
              <w:t>s3.jp-osa</w:t>
            </w:r>
          </w:p>
        </w:tc>
      </w:tr>
      <w:tr>
        <w:tc>
          <w:tcPr>
            <w:tcW w:type="dxa" w:w="4451"/>
          </w:tcPr>
          <w:p>
            <w:pPr>
              <w:spacing w:after="40" w:before="40"/>
            </w:pPr>
            <w:r>
              <w:rPr>
                <w:rFonts w:ascii="微软雅黑" w:hAnsi="微软雅黑"/>
                <w:sz w:val="20"/>
              </w:rPr>
              <w:t>jp-osa-standard</w:t>
            </w:r>
          </w:p>
        </w:tc>
        <w:tc>
          <w:tcPr>
            <w:tcW w:type="dxa" w:w="4451"/>
          </w:tcPr>
          <w:p>
            <w:pPr>
              <w:spacing w:after="40" w:before="40"/>
            </w:pPr>
            <w:r>
              <w:rPr>
                <w:rFonts w:ascii="微软雅黑" w:hAnsi="微软雅黑"/>
                <w:sz w:val="20"/>
              </w:rPr>
              <w:t>s3.jp-osa</w:t>
            </w:r>
          </w:p>
        </w:tc>
      </w:tr>
      <w:tr>
        <w:tc>
          <w:tcPr>
            <w:tcW w:type="dxa" w:w="4451"/>
          </w:tcPr>
          <w:p>
            <w:pPr>
              <w:spacing w:after="40" w:before="40"/>
            </w:pPr>
            <w:r>
              <w:rPr>
                <w:rFonts w:ascii="微软雅黑" w:hAnsi="微软雅黑"/>
                <w:sz w:val="20"/>
              </w:rPr>
              <w:t>jp-tok</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jp-tok-cold</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jp-tok-flex</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jp-tok-smart</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jp-tok-vault</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jp-tok-standard</w:t>
            </w:r>
          </w:p>
        </w:tc>
        <w:tc>
          <w:tcPr>
            <w:tcW w:type="dxa" w:w="4451"/>
          </w:tcPr>
          <w:p>
            <w:pPr>
              <w:spacing w:after="40" w:before="40"/>
            </w:pPr>
            <w:r>
              <w:rPr>
                <w:rFonts w:ascii="微软雅黑" w:hAnsi="微软雅黑"/>
                <w:sz w:val="20"/>
              </w:rPr>
              <w:t>s3.jp-tok</w:t>
            </w:r>
          </w:p>
        </w:tc>
      </w:tr>
      <w:tr>
        <w:tc>
          <w:tcPr>
            <w:tcW w:type="dxa" w:w="4451"/>
          </w:tcPr>
          <w:p>
            <w:pPr>
              <w:spacing w:after="40" w:before="40"/>
            </w:pPr>
            <w:r>
              <w:rPr>
                <w:rFonts w:ascii="微软雅黑" w:hAnsi="微软雅黑"/>
                <w:sz w:val="20"/>
              </w:rPr>
              <w:t>ap-sydney</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ap-sydney-cold</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ap-sydney-flex</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ap-sydney-smart</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ap-sydney-vault</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ap-sydney-standard</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au-syd</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au-syd-cold</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au-syd-flex</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au-syd-smart</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au-syd-vault</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au-syd-standard</w:t>
            </w:r>
          </w:p>
        </w:tc>
        <w:tc>
          <w:tcPr>
            <w:tcW w:type="dxa" w:w="4451"/>
          </w:tcPr>
          <w:p>
            <w:pPr>
              <w:spacing w:after="40" w:before="40"/>
            </w:pPr>
            <w:r>
              <w:rPr>
                <w:rFonts w:ascii="微软雅黑" w:hAnsi="微软雅黑"/>
                <w:sz w:val="20"/>
              </w:rPr>
              <w:t>s3.au-syd</w:t>
            </w:r>
          </w:p>
        </w:tc>
      </w:tr>
      <w:tr>
        <w:tc>
          <w:tcPr>
            <w:tcW w:type="dxa" w:w="4451"/>
          </w:tcPr>
          <w:p>
            <w:pPr>
              <w:spacing w:after="40" w:before="40"/>
            </w:pPr>
            <w:r>
              <w:rPr>
                <w:rFonts w:ascii="微软雅黑" w:hAnsi="微软雅黑"/>
                <w:sz w:val="20"/>
              </w:rPr>
              <w:t>ams03</w:t>
            </w:r>
          </w:p>
        </w:tc>
        <w:tc>
          <w:tcPr>
            <w:tcW w:type="dxa" w:w="4451"/>
          </w:tcPr>
          <w:p>
            <w:pPr>
              <w:spacing w:after="40" w:before="40"/>
            </w:pPr>
            <w:r>
              <w:rPr>
                <w:rFonts w:ascii="微软雅黑" w:hAnsi="微软雅黑"/>
                <w:sz w:val="20"/>
              </w:rPr>
              <w:t>s3.ams03</w:t>
            </w:r>
          </w:p>
        </w:tc>
      </w:tr>
      <w:tr>
        <w:tc>
          <w:tcPr>
            <w:tcW w:type="dxa" w:w="4451"/>
          </w:tcPr>
          <w:p>
            <w:pPr>
              <w:spacing w:after="40" w:before="40"/>
            </w:pPr>
            <w:r>
              <w:rPr>
                <w:rFonts w:ascii="微软雅黑" w:hAnsi="微软雅黑"/>
                <w:sz w:val="20"/>
              </w:rPr>
              <w:t>ams03-cold</w:t>
            </w:r>
          </w:p>
        </w:tc>
        <w:tc>
          <w:tcPr>
            <w:tcW w:type="dxa" w:w="4451"/>
          </w:tcPr>
          <w:p>
            <w:pPr>
              <w:spacing w:after="40" w:before="40"/>
            </w:pPr>
            <w:r>
              <w:rPr>
                <w:rFonts w:ascii="微软雅黑" w:hAnsi="微软雅黑"/>
                <w:sz w:val="20"/>
              </w:rPr>
              <w:t>s3.ams03</w:t>
            </w:r>
          </w:p>
        </w:tc>
      </w:tr>
      <w:tr>
        <w:tc>
          <w:tcPr>
            <w:tcW w:type="dxa" w:w="4451"/>
          </w:tcPr>
          <w:p>
            <w:pPr>
              <w:spacing w:after="40" w:before="40"/>
            </w:pPr>
            <w:r>
              <w:rPr>
                <w:rFonts w:ascii="微软雅黑" w:hAnsi="微软雅黑"/>
                <w:sz w:val="20"/>
              </w:rPr>
              <w:t>ams03-flex</w:t>
            </w:r>
          </w:p>
        </w:tc>
        <w:tc>
          <w:tcPr>
            <w:tcW w:type="dxa" w:w="4451"/>
          </w:tcPr>
          <w:p>
            <w:pPr>
              <w:spacing w:after="40" w:before="40"/>
            </w:pPr>
            <w:r>
              <w:rPr>
                <w:rFonts w:ascii="微软雅黑" w:hAnsi="微软雅黑"/>
                <w:sz w:val="20"/>
              </w:rPr>
              <w:t>s3.ams03</w:t>
            </w:r>
          </w:p>
        </w:tc>
      </w:tr>
      <w:tr>
        <w:tc>
          <w:tcPr>
            <w:tcW w:type="dxa" w:w="4451"/>
          </w:tcPr>
          <w:p>
            <w:pPr>
              <w:spacing w:after="40" w:before="40"/>
            </w:pPr>
            <w:r>
              <w:rPr>
                <w:rFonts w:ascii="微软雅黑" w:hAnsi="微软雅黑"/>
                <w:sz w:val="20"/>
              </w:rPr>
              <w:t>ams03-smart</w:t>
            </w:r>
          </w:p>
        </w:tc>
        <w:tc>
          <w:tcPr>
            <w:tcW w:type="dxa" w:w="4451"/>
          </w:tcPr>
          <w:p>
            <w:pPr>
              <w:spacing w:after="40" w:before="40"/>
            </w:pPr>
            <w:r>
              <w:rPr>
                <w:rFonts w:ascii="微软雅黑" w:hAnsi="微软雅黑"/>
                <w:sz w:val="20"/>
              </w:rPr>
              <w:t>s3.ams03</w:t>
            </w:r>
          </w:p>
        </w:tc>
      </w:tr>
      <w:tr>
        <w:tc>
          <w:tcPr>
            <w:tcW w:type="dxa" w:w="4451"/>
          </w:tcPr>
          <w:p>
            <w:pPr>
              <w:spacing w:after="40" w:before="40"/>
            </w:pPr>
            <w:r>
              <w:rPr>
                <w:rFonts w:ascii="微软雅黑" w:hAnsi="微软雅黑"/>
                <w:sz w:val="20"/>
              </w:rPr>
              <w:t>ams03-vault</w:t>
            </w:r>
          </w:p>
        </w:tc>
        <w:tc>
          <w:tcPr>
            <w:tcW w:type="dxa" w:w="4451"/>
          </w:tcPr>
          <w:p>
            <w:pPr>
              <w:spacing w:after="40" w:before="40"/>
            </w:pPr>
            <w:r>
              <w:rPr>
                <w:rFonts w:ascii="微软雅黑" w:hAnsi="微软雅黑"/>
                <w:sz w:val="20"/>
              </w:rPr>
              <w:t>s3.ams03</w:t>
            </w:r>
          </w:p>
        </w:tc>
      </w:tr>
      <w:tr>
        <w:tc>
          <w:tcPr>
            <w:tcW w:type="dxa" w:w="4451"/>
          </w:tcPr>
          <w:p>
            <w:pPr>
              <w:spacing w:after="40" w:before="40"/>
            </w:pPr>
            <w:r>
              <w:rPr>
                <w:rFonts w:ascii="微软雅黑" w:hAnsi="微软雅黑"/>
                <w:sz w:val="20"/>
              </w:rPr>
              <w:t>ams03-standard</w:t>
            </w:r>
          </w:p>
        </w:tc>
        <w:tc>
          <w:tcPr>
            <w:tcW w:type="dxa" w:w="4451"/>
          </w:tcPr>
          <w:p>
            <w:pPr>
              <w:spacing w:after="40" w:before="40"/>
            </w:pPr>
            <w:r>
              <w:rPr>
                <w:rFonts w:ascii="微软雅黑" w:hAnsi="微软雅黑"/>
                <w:sz w:val="20"/>
              </w:rPr>
              <w:t>s3.ams03</w:t>
            </w:r>
          </w:p>
        </w:tc>
      </w:tr>
      <w:tr>
        <w:tc>
          <w:tcPr>
            <w:tcW w:type="dxa" w:w="4451"/>
          </w:tcPr>
          <w:p>
            <w:pPr>
              <w:spacing w:after="40" w:before="40"/>
            </w:pPr>
            <w:r>
              <w:rPr>
                <w:rFonts w:ascii="微软雅黑" w:hAnsi="微软雅黑"/>
                <w:sz w:val="20"/>
              </w:rPr>
              <w:t>che01</w:t>
            </w:r>
          </w:p>
        </w:tc>
        <w:tc>
          <w:tcPr>
            <w:tcW w:type="dxa" w:w="4451"/>
          </w:tcPr>
          <w:p>
            <w:pPr>
              <w:spacing w:after="40" w:before="40"/>
            </w:pPr>
            <w:r>
              <w:rPr>
                <w:rFonts w:ascii="微软雅黑" w:hAnsi="微软雅黑"/>
                <w:sz w:val="20"/>
              </w:rPr>
              <w:t>s3.che01</w:t>
            </w:r>
          </w:p>
        </w:tc>
      </w:tr>
      <w:tr>
        <w:tc>
          <w:tcPr>
            <w:tcW w:type="dxa" w:w="4451"/>
          </w:tcPr>
          <w:p>
            <w:pPr>
              <w:spacing w:after="40" w:before="40"/>
            </w:pPr>
            <w:r>
              <w:rPr>
                <w:rFonts w:ascii="微软雅黑" w:hAnsi="微软雅黑"/>
                <w:sz w:val="20"/>
              </w:rPr>
              <w:t>che01-cold</w:t>
            </w:r>
          </w:p>
        </w:tc>
        <w:tc>
          <w:tcPr>
            <w:tcW w:type="dxa" w:w="4451"/>
          </w:tcPr>
          <w:p>
            <w:pPr>
              <w:spacing w:after="40" w:before="40"/>
            </w:pPr>
            <w:r>
              <w:rPr>
                <w:rFonts w:ascii="微软雅黑" w:hAnsi="微软雅黑"/>
                <w:sz w:val="20"/>
              </w:rPr>
              <w:t>s3.che01</w:t>
            </w:r>
          </w:p>
        </w:tc>
      </w:tr>
      <w:tr>
        <w:tc>
          <w:tcPr>
            <w:tcW w:type="dxa" w:w="4451"/>
          </w:tcPr>
          <w:p>
            <w:pPr>
              <w:spacing w:after="40" w:before="40"/>
            </w:pPr>
            <w:r>
              <w:rPr>
                <w:rFonts w:ascii="微软雅黑" w:hAnsi="微软雅黑"/>
                <w:sz w:val="20"/>
              </w:rPr>
              <w:t>che01-flex</w:t>
            </w:r>
          </w:p>
        </w:tc>
        <w:tc>
          <w:tcPr>
            <w:tcW w:type="dxa" w:w="4451"/>
          </w:tcPr>
          <w:p>
            <w:pPr>
              <w:spacing w:after="40" w:before="40"/>
            </w:pPr>
            <w:r>
              <w:rPr>
                <w:rFonts w:ascii="微软雅黑" w:hAnsi="微软雅黑"/>
                <w:sz w:val="20"/>
              </w:rPr>
              <w:t>s3.che01</w:t>
            </w:r>
          </w:p>
        </w:tc>
      </w:tr>
      <w:tr>
        <w:tc>
          <w:tcPr>
            <w:tcW w:type="dxa" w:w="4451"/>
          </w:tcPr>
          <w:p>
            <w:pPr>
              <w:spacing w:after="40" w:before="40"/>
            </w:pPr>
            <w:r>
              <w:rPr>
                <w:rFonts w:ascii="微软雅黑" w:hAnsi="微软雅黑"/>
                <w:sz w:val="20"/>
              </w:rPr>
              <w:t>che01-smart</w:t>
            </w:r>
          </w:p>
        </w:tc>
        <w:tc>
          <w:tcPr>
            <w:tcW w:type="dxa" w:w="4451"/>
          </w:tcPr>
          <w:p>
            <w:pPr>
              <w:spacing w:after="40" w:before="40"/>
            </w:pPr>
            <w:r>
              <w:rPr>
                <w:rFonts w:ascii="微软雅黑" w:hAnsi="微软雅黑"/>
                <w:sz w:val="20"/>
              </w:rPr>
              <w:t>s3.che01</w:t>
            </w:r>
          </w:p>
        </w:tc>
      </w:tr>
      <w:tr>
        <w:tc>
          <w:tcPr>
            <w:tcW w:type="dxa" w:w="4451"/>
          </w:tcPr>
          <w:p>
            <w:pPr>
              <w:spacing w:after="40" w:before="40"/>
            </w:pPr>
            <w:r>
              <w:rPr>
                <w:rFonts w:ascii="微软雅黑" w:hAnsi="微软雅黑"/>
                <w:sz w:val="20"/>
              </w:rPr>
              <w:t>che01-vault</w:t>
            </w:r>
          </w:p>
        </w:tc>
        <w:tc>
          <w:tcPr>
            <w:tcW w:type="dxa" w:w="4451"/>
          </w:tcPr>
          <w:p>
            <w:pPr>
              <w:spacing w:after="40" w:before="40"/>
            </w:pPr>
            <w:r>
              <w:rPr>
                <w:rFonts w:ascii="微软雅黑" w:hAnsi="微软雅黑"/>
                <w:sz w:val="20"/>
              </w:rPr>
              <w:t>s3.che01</w:t>
            </w:r>
          </w:p>
        </w:tc>
      </w:tr>
      <w:tr>
        <w:tc>
          <w:tcPr>
            <w:tcW w:type="dxa" w:w="4451"/>
          </w:tcPr>
          <w:p>
            <w:pPr>
              <w:spacing w:after="40" w:before="40"/>
            </w:pPr>
            <w:r>
              <w:rPr>
                <w:rFonts w:ascii="微软雅黑" w:hAnsi="微软雅黑"/>
                <w:sz w:val="20"/>
              </w:rPr>
              <w:t>che01-standard</w:t>
            </w:r>
          </w:p>
        </w:tc>
        <w:tc>
          <w:tcPr>
            <w:tcW w:type="dxa" w:w="4451"/>
          </w:tcPr>
          <w:p>
            <w:pPr>
              <w:spacing w:after="40" w:before="40"/>
            </w:pPr>
            <w:r>
              <w:rPr>
                <w:rFonts w:ascii="微软雅黑" w:hAnsi="微软雅黑"/>
                <w:sz w:val="20"/>
              </w:rPr>
              <w:t>s3.che01</w:t>
            </w:r>
          </w:p>
        </w:tc>
      </w:tr>
      <w:tr>
        <w:tc>
          <w:tcPr>
            <w:tcW w:type="dxa" w:w="4451"/>
          </w:tcPr>
          <w:p>
            <w:pPr>
              <w:spacing w:after="40" w:before="40"/>
            </w:pPr>
            <w:r>
              <w:rPr>
                <w:rFonts w:ascii="微软雅黑" w:hAnsi="微软雅黑"/>
                <w:sz w:val="20"/>
              </w:rPr>
              <w:t>hkg02</w:t>
            </w:r>
          </w:p>
        </w:tc>
        <w:tc>
          <w:tcPr>
            <w:tcW w:type="dxa" w:w="4451"/>
          </w:tcPr>
          <w:p>
            <w:pPr>
              <w:spacing w:after="40" w:before="40"/>
            </w:pPr>
            <w:r>
              <w:rPr>
                <w:rFonts w:ascii="微软雅黑" w:hAnsi="微软雅黑"/>
                <w:sz w:val="20"/>
              </w:rPr>
              <w:t>s3.hkg02</w:t>
            </w:r>
          </w:p>
        </w:tc>
      </w:tr>
      <w:tr>
        <w:tc>
          <w:tcPr>
            <w:tcW w:type="dxa" w:w="4451"/>
          </w:tcPr>
          <w:p>
            <w:pPr>
              <w:spacing w:after="40" w:before="40"/>
            </w:pPr>
            <w:r>
              <w:rPr>
                <w:rFonts w:ascii="微软雅黑" w:hAnsi="微软雅黑"/>
                <w:sz w:val="20"/>
              </w:rPr>
              <w:t>hkg02-cold</w:t>
            </w:r>
          </w:p>
        </w:tc>
        <w:tc>
          <w:tcPr>
            <w:tcW w:type="dxa" w:w="4451"/>
          </w:tcPr>
          <w:p>
            <w:pPr>
              <w:spacing w:after="40" w:before="40"/>
            </w:pPr>
            <w:r>
              <w:rPr>
                <w:rFonts w:ascii="微软雅黑" w:hAnsi="微软雅黑"/>
                <w:sz w:val="20"/>
              </w:rPr>
              <w:t>s3.hkg02</w:t>
            </w:r>
          </w:p>
        </w:tc>
      </w:tr>
      <w:tr>
        <w:tc>
          <w:tcPr>
            <w:tcW w:type="dxa" w:w="4451"/>
          </w:tcPr>
          <w:p>
            <w:pPr>
              <w:spacing w:after="40" w:before="40"/>
            </w:pPr>
            <w:r>
              <w:rPr>
                <w:rFonts w:ascii="微软雅黑" w:hAnsi="微软雅黑"/>
                <w:sz w:val="20"/>
              </w:rPr>
              <w:t>hkg02-flex</w:t>
            </w:r>
          </w:p>
        </w:tc>
        <w:tc>
          <w:tcPr>
            <w:tcW w:type="dxa" w:w="4451"/>
          </w:tcPr>
          <w:p>
            <w:pPr>
              <w:spacing w:after="40" w:before="40"/>
            </w:pPr>
            <w:r>
              <w:rPr>
                <w:rFonts w:ascii="微软雅黑" w:hAnsi="微软雅黑"/>
                <w:sz w:val="20"/>
              </w:rPr>
              <w:t>s3.hkg02</w:t>
            </w:r>
          </w:p>
        </w:tc>
      </w:tr>
      <w:tr>
        <w:tc>
          <w:tcPr>
            <w:tcW w:type="dxa" w:w="4451"/>
          </w:tcPr>
          <w:p>
            <w:pPr>
              <w:spacing w:after="40" w:before="40"/>
            </w:pPr>
            <w:r>
              <w:rPr>
                <w:rFonts w:ascii="微软雅黑" w:hAnsi="微软雅黑"/>
                <w:sz w:val="20"/>
              </w:rPr>
              <w:t>hkg02-smart</w:t>
            </w:r>
          </w:p>
        </w:tc>
        <w:tc>
          <w:tcPr>
            <w:tcW w:type="dxa" w:w="4451"/>
          </w:tcPr>
          <w:p>
            <w:pPr>
              <w:spacing w:after="40" w:before="40"/>
            </w:pPr>
            <w:r>
              <w:rPr>
                <w:rFonts w:ascii="微软雅黑" w:hAnsi="微软雅黑"/>
                <w:sz w:val="20"/>
              </w:rPr>
              <w:t>s3.hkg02</w:t>
            </w:r>
          </w:p>
        </w:tc>
      </w:tr>
      <w:tr>
        <w:tc>
          <w:tcPr>
            <w:tcW w:type="dxa" w:w="4451"/>
          </w:tcPr>
          <w:p>
            <w:pPr>
              <w:spacing w:after="40" w:before="40"/>
            </w:pPr>
            <w:r>
              <w:rPr>
                <w:rFonts w:ascii="微软雅黑" w:hAnsi="微软雅黑"/>
                <w:sz w:val="20"/>
              </w:rPr>
              <w:t>hkg02-vault</w:t>
            </w:r>
          </w:p>
        </w:tc>
        <w:tc>
          <w:tcPr>
            <w:tcW w:type="dxa" w:w="4451"/>
          </w:tcPr>
          <w:p>
            <w:pPr>
              <w:spacing w:after="40" w:before="40"/>
            </w:pPr>
            <w:r>
              <w:rPr>
                <w:rFonts w:ascii="微软雅黑" w:hAnsi="微软雅黑"/>
                <w:sz w:val="20"/>
              </w:rPr>
              <w:t>s3.hkg02</w:t>
            </w:r>
          </w:p>
        </w:tc>
      </w:tr>
      <w:tr>
        <w:tc>
          <w:tcPr>
            <w:tcW w:type="dxa" w:w="4451"/>
          </w:tcPr>
          <w:p>
            <w:pPr>
              <w:spacing w:after="40" w:before="40"/>
            </w:pPr>
            <w:r>
              <w:rPr>
                <w:rFonts w:ascii="微软雅黑" w:hAnsi="微软雅黑"/>
                <w:sz w:val="20"/>
              </w:rPr>
              <w:t>hkg02-standard</w:t>
            </w:r>
          </w:p>
        </w:tc>
        <w:tc>
          <w:tcPr>
            <w:tcW w:type="dxa" w:w="4451"/>
          </w:tcPr>
          <w:p>
            <w:pPr>
              <w:spacing w:after="40" w:before="40"/>
            </w:pPr>
            <w:r>
              <w:rPr>
                <w:rFonts w:ascii="微软雅黑" w:hAnsi="微软雅黑"/>
                <w:sz w:val="20"/>
              </w:rPr>
              <w:t>s3.hkg02</w:t>
            </w:r>
          </w:p>
        </w:tc>
      </w:tr>
      <w:tr>
        <w:tc>
          <w:tcPr>
            <w:tcW w:type="dxa" w:w="4451"/>
          </w:tcPr>
          <w:p>
            <w:pPr>
              <w:spacing w:after="40" w:before="40"/>
            </w:pPr>
            <w:r>
              <w:rPr>
                <w:rFonts w:ascii="微软雅黑" w:hAnsi="微软雅黑"/>
                <w:sz w:val="20"/>
              </w:rPr>
              <w:t>mel01</w:t>
            </w:r>
          </w:p>
        </w:tc>
        <w:tc>
          <w:tcPr>
            <w:tcW w:type="dxa" w:w="4451"/>
          </w:tcPr>
          <w:p>
            <w:pPr>
              <w:spacing w:after="40" w:before="40"/>
            </w:pPr>
            <w:r>
              <w:rPr>
                <w:rFonts w:ascii="微软雅黑" w:hAnsi="微软雅黑"/>
                <w:sz w:val="20"/>
              </w:rPr>
              <w:t>s3.mel01</w:t>
            </w:r>
          </w:p>
        </w:tc>
      </w:tr>
      <w:tr>
        <w:tc>
          <w:tcPr>
            <w:tcW w:type="dxa" w:w="4451"/>
          </w:tcPr>
          <w:p>
            <w:pPr>
              <w:spacing w:after="40" w:before="40"/>
            </w:pPr>
            <w:r>
              <w:rPr>
                <w:rFonts w:ascii="微软雅黑" w:hAnsi="微软雅黑"/>
                <w:sz w:val="20"/>
              </w:rPr>
              <w:t>mel01-cold</w:t>
            </w:r>
          </w:p>
        </w:tc>
        <w:tc>
          <w:tcPr>
            <w:tcW w:type="dxa" w:w="4451"/>
          </w:tcPr>
          <w:p>
            <w:pPr>
              <w:spacing w:after="40" w:before="40"/>
            </w:pPr>
            <w:r>
              <w:rPr>
                <w:rFonts w:ascii="微软雅黑" w:hAnsi="微软雅黑"/>
                <w:sz w:val="20"/>
              </w:rPr>
              <w:t>s3.mel01</w:t>
            </w:r>
          </w:p>
        </w:tc>
      </w:tr>
      <w:tr>
        <w:tc>
          <w:tcPr>
            <w:tcW w:type="dxa" w:w="4451"/>
          </w:tcPr>
          <w:p>
            <w:pPr>
              <w:spacing w:after="40" w:before="40"/>
            </w:pPr>
            <w:r>
              <w:rPr>
                <w:rFonts w:ascii="微软雅黑" w:hAnsi="微软雅黑"/>
                <w:sz w:val="20"/>
              </w:rPr>
              <w:t>mel01-flex</w:t>
            </w:r>
          </w:p>
        </w:tc>
        <w:tc>
          <w:tcPr>
            <w:tcW w:type="dxa" w:w="4451"/>
          </w:tcPr>
          <w:p>
            <w:pPr>
              <w:spacing w:after="40" w:before="40"/>
            </w:pPr>
            <w:r>
              <w:rPr>
                <w:rFonts w:ascii="微软雅黑" w:hAnsi="微软雅黑"/>
                <w:sz w:val="20"/>
              </w:rPr>
              <w:t>s3.mel01</w:t>
            </w:r>
          </w:p>
        </w:tc>
      </w:tr>
      <w:tr>
        <w:tc>
          <w:tcPr>
            <w:tcW w:type="dxa" w:w="4451"/>
          </w:tcPr>
          <w:p>
            <w:pPr>
              <w:spacing w:after="40" w:before="40"/>
            </w:pPr>
            <w:r>
              <w:rPr>
                <w:rFonts w:ascii="微软雅黑" w:hAnsi="微软雅黑"/>
                <w:sz w:val="20"/>
              </w:rPr>
              <w:t>mel01-smart</w:t>
            </w:r>
          </w:p>
        </w:tc>
        <w:tc>
          <w:tcPr>
            <w:tcW w:type="dxa" w:w="4451"/>
          </w:tcPr>
          <w:p>
            <w:pPr>
              <w:spacing w:after="40" w:before="40"/>
            </w:pPr>
            <w:r>
              <w:rPr>
                <w:rFonts w:ascii="微软雅黑" w:hAnsi="微软雅黑"/>
                <w:sz w:val="20"/>
              </w:rPr>
              <w:t>s3.mel01</w:t>
            </w:r>
          </w:p>
        </w:tc>
      </w:tr>
      <w:tr>
        <w:tc>
          <w:tcPr>
            <w:tcW w:type="dxa" w:w="4451"/>
          </w:tcPr>
          <w:p>
            <w:pPr>
              <w:spacing w:after="40" w:before="40"/>
            </w:pPr>
            <w:r>
              <w:rPr>
                <w:rFonts w:ascii="微软雅黑" w:hAnsi="微软雅黑"/>
                <w:sz w:val="20"/>
              </w:rPr>
              <w:t>mel01-vault</w:t>
            </w:r>
          </w:p>
        </w:tc>
        <w:tc>
          <w:tcPr>
            <w:tcW w:type="dxa" w:w="4451"/>
          </w:tcPr>
          <w:p>
            <w:pPr>
              <w:spacing w:after="40" w:before="40"/>
            </w:pPr>
            <w:r>
              <w:rPr>
                <w:rFonts w:ascii="微软雅黑" w:hAnsi="微软雅黑"/>
                <w:sz w:val="20"/>
              </w:rPr>
              <w:t>s3.mel01</w:t>
            </w:r>
          </w:p>
        </w:tc>
      </w:tr>
      <w:tr>
        <w:tc>
          <w:tcPr>
            <w:tcW w:type="dxa" w:w="4451"/>
          </w:tcPr>
          <w:p>
            <w:pPr>
              <w:spacing w:after="40" w:before="40"/>
            </w:pPr>
            <w:r>
              <w:rPr>
                <w:rFonts w:ascii="微软雅黑" w:hAnsi="微软雅黑"/>
                <w:sz w:val="20"/>
              </w:rPr>
              <w:t>mel01-standard</w:t>
            </w:r>
          </w:p>
        </w:tc>
        <w:tc>
          <w:tcPr>
            <w:tcW w:type="dxa" w:w="4451"/>
          </w:tcPr>
          <w:p>
            <w:pPr>
              <w:spacing w:after="40" w:before="40"/>
            </w:pPr>
            <w:r>
              <w:rPr>
                <w:rFonts w:ascii="微软雅黑" w:hAnsi="微软雅黑"/>
                <w:sz w:val="20"/>
              </w:rPr>
              <w:t>s3.mel01</w:t>
            </w:r>
          </w:p>
        </w:tc>
      </w:tr>
      <w:tr>
        <w:tc>
          <w:tcPr>
            <w:tcW w:type="dxa" w:w="4451"/>
          </w:tcPr>
          <w:p>
            <w:pPr>
              <w:spacing w:after="40" w:before="40"/>
            </w:pPr>
            <w:r>
              <w:rPr>
                <w:rFonts w:ascii="微软雅黑" w:hAnsi="微软雅黑"/>
                <w:sz w:val="20"/>
              </w:rPr>
              <w:t>osl01</w:t>
            </w:r>
          </w:p>
        </w:tc>
        <w:tc>
          <w:tcPr>
            <w:tcW w:type="dxa" w:w="4451"/>
          </w:tcPr>
          <w:p>
            <w:pPr>
              <w:spacing w:after="40" w:before="40"/>
            </w:pPr>
            <w:r>
              <w:rPr>
                <w:rFonts w:ascii="微软雅黑" w:hAnsi="微软雅黑"/>
                <w:sz w:val="20"/>
              </w:rPr>
              <w:t>s3.osl01</w:t>
            </w:r>
          </w:p>
        </w:tc>
      </w:tr>
      <w:tr>
        <w:tc>
          <w:tcPr>
            <w:tcW w:type="dxa" w:w="4451"/>
          </w:tcPr>
          <w:p>
            <w:pPr>
              <w:spacing w:after="40" w:before="40"/>
            </w:pPr>
            <w:r>
              <w:rPr>
                <w:rFonts w:ascii="微软雅黑" w:hAnsi="微软雅黑"/>
                <w:sz w:val="20"/>
              </w:rPr>
              <w:t>osl01-cold</w:t>
            </w:r>
          </w:p>
        </w:tc>
        <w:tc>
          <w:tcPr>
            <w:tcW w:type="dxa" w:w="4451"/>
          </w:tcPr>
          <w:p>
            <w:pPr>
              <w:spacing w:after="40" w:before="40"/>
            </w:pPr>
            <w:r>
              <w:rPr>
                <w:rFonts w:ascii="微软雅黑" w:hAnsi="微软雅黑"/>
                <w:sz w:val="20"/>
              </w:rPr>
              <w:t>s3.osl01</w:t>
            </w:r>
          </w:p>
        </w:tc>
      </w:tr>
      <w:tr>
        <w:tc>
          <w:tcPr>
            <w:tcW w:type="dxa" w:w="4451"/>
          </w:tcPr>
          <w:p>
            <w:pPr>
              <w:spacing w:after="40" w:before="40"/>
            </w:pPr>
            <w:r>
              <w:rPr>
                <w:rFonts w:ascii="微软雅黑" w:hAnsi="微软雅黑"/>
                <w:sz w:val="20"/>
              </w:rPr>
              <w:t>osl01-flex</w:t>
            </w:r>
          </w:p>
        </w:tc>
        <w:tc>
          <w:tcPr>
            <w:tcW w:type="dxa" w:w="4451"/>
          </w:tcPr>
          <w:p>
            <w:pPr>
              <w:spacing w:after="40" w:before="40"/>
            </w:pPr>
            <w:r>
              <w:rPr>
                <w:rFonts w:ascii="微软雅黑" w:hAnsi="微软雅黑"/>
                <w:sz w:val="20"/>
              </w:rPr>
              <w:t>s3.osl01</w:t>
            </w:r>
          </w:p>
        </w:tc>
      </w:tr>
      <w:tr>
        <w:tc>
          <w:tcPr>
            <w:tcW w:type="dxa" w:w="4451"/>
          </w:tcPr>
          <w:p>
            <w:pPr>
              <w:spacing w:after="40" w:before="40"/>
            </w:pPr>
            <w:r>
              <w:rPr>
                <w:rFonts w:ascii="微软雅黑" w:hAnsi="微软雅黑"/>
                <w:sz w:val="20"/>
              </w:rPr>
              <w:t>osl01-smart</w:t>
            </w:r>
          </w:p>
        </w:tc>
        <w:tc>
          <w:tcPr>
            <w:tcW w:type="dxa" w:w="4451"/>
          </w:tcPr>
          <w:p>
            <w:pPr>
              <w:spacing w:after="40" w:before="40"/>
            </w:pPr>
            <w:r>
              <w:rPr>
                <w:rFonts w:ascii="微软雅黑" w:hAnsi="微软雅黑"/>
                <w:sz w:val="20"/>
              </w:rPr>
              <w:t>s3.osl01</w:t>
            </w:r>
          </w:p>
        </w:tc>
      </w:tr>
      <w:tr>
        <w:tc>
          <w:tcPr>
            <w:tcW w:type="dxa" w:w="4451"/>
          </w:tcPr>
          <w:p>
            <w:pPr>
              <w:spacing w:after="40" w:before="40"/>
            </w:pPr>
            <w:r>
              <w:rPr>
                <w:rFonts w:ascii="微软雅黑" w:hAnsi="微软雅黑"/>
                <w:sz w:val="20"/>
              </w:rPr>
              <w:t>osl01-vault</w:t>
            </w:r>
          </w:p>
        </w:tc>
        <w:tc>
          <w:tcPr>
            <w:tcW w:type="dxa" w:w="4451"/>
          </w:tcPr>
          <w:p>
            <w:pPr>
              <w:spacing w:after="40" w:before="40"/>
            </w:pPr>
            <w:r>
              <w:rPr>
                <w:rFonts w:ascii="微软雅黑" w:hAnsi="微软雅黑"/>
                <w:sz w:val="20"/>
              </w:rPr>
              <w:t>s3.osl01</w:t>
            </w:r>
          </w:p>
        </w:tc>
      </w:tr>
      <w:tr>
        <w:tc>
          <w:tcPr>
            <w:tcW w:type="dxa" w:w="4451"/>
          </w:tcPr>
          <w:p>
            <w:pPr>
              <w:spacing w:after="40" w:before="40"/>
            </w:pPr>
            <w:r>
              <w:rPr>
                <w:rFonts w:ascii="微软雅黑" w:hAnsi="微软雅黑"/>
                <w:sz w:val="20"/>
              </w:rPr>
              <w:t>osl01-standard</w:t>
            </w:r>
          </w:p>
        </w:tc>
        <w:tc>
          <w:tcPr>
            <w:tcW w:type="dxa" w:w="4451"/>
          </w:tcPr>
          <w:p>
            <w:pPr>
              <w:spacing w:after="40" w:before="40"/>
            </w:pPr>
            <w:r>
              <w:rPr>
                <w:rFonts w:ascii="微软雅黑" w:hAnsi="微软雅黑"/>
                <w:sz w:val="20"/>
              </w:rPr>
              <w:t>s3.osl01</w:t>
            </w:r>
          </w:p>
        </w:tc>
      </w:tr>
      <w:tr>
        <w:tc>
          <w:tcPr>
            <w:tcW w:type="dxa" w:w="4451"/>
          </w:tcPr>
          <w:p>
            <w:pPr>
              <w:spacing w:after="40" w:before="40"/>
            </w:pPr>
            <w:r>
              <w:rPr>
                <w:rFonts w:ascii="微软雅黑" w:hAnsi="微软雅黑"/>
                <w:sz w:val="20"/>
              </w:rPr>
              <w:t>sao01</w:t>
            </w:r>
          </w:p>
        </w:tc>
        <w:tc>
          <w:tcPr>
            <w:tcW w:type="dxa" w:w="4451"/>
          </w:tcPr>
          <w:p>
            <w:pPr>
              <w:spacing w:after="40" w:before="40"/>
            </w:pPr>
            <w:r>
              <w:rPr>
                <w:rFonts w:ascii="微软雅黑" w:hAnsi="微软雅黑"/>
                <w:sz w:val="20"/>
              </w:rPr>
              <w:t>s3.sao01</w:t>
            </w:r>
          </w:p>
        </w:tc>
      </w:tr>
      <w:tr>
        <w:tc>
          <w:tcPr>
            <w:tcW w:type="dxa" w:w="4451"/>
          </w:tcPr>
          <w:p>
            <w:pPr>
              <w:spacing w:after="40" w:before="40"/>
            </w:pPr>
            <w:r>
              <w:rPr>
                <w:rFonts w:ascii="微软雅黑" w:hAnsi="微软雅黑"/>
                <w:sz w:val="20"/>
              </w:rPr>
              <w:t>sao01-cold</w:t>
            </w:r>
          </w:p>
        </w:tc>
        <w:tc>
          <w:tcPr>
            <w:tcW w:type="dxa" w:w="4451"/>
          </w:tcPr>
          <w:p>
            <w:pPr>
              <w:spacing w:after="40" w:before="40"/>
            </w:pPr>
            <w:r>
              <w:rPr>
                <w:rFonts w:ascii="微软雅黑" w:hAnsi="微软雅黑"/>
                <w:sz w:val="20"/>
              </w:rPr>
              <w:t>s3.sao01</w:t>
            </w:r>
          </w:p>
        </w:tc>
      </w:tr>
      <w:tr>
        <w:tc>
          <w:tcPr>
            <w:tcW w:type="dxa" w:w="4451"/>
          </w:tcPr>
          <w:p>
            <w:pPr>
              <w:spacing w:after="40" w:before="40"/>
            </w:pPr>
            <w:r>
              <w:rPr>
                <w:rFonts w:ascii="微软雅黑" w:hAnsi="微软雅黑"/>
                <w:sz w:val="20"/>
              </w:rPr>
              <w:t>sao01-flex</w:t>
            </w:r>
          </w:p>
        </w:tc>
        <w:tc>
          <w:tcPr>
            <w:tcW w:type="dxa" w:w="4451"/>
          </w:tcPr>
          <w:p>
            <w:pPr>
              <w:spacing w:after="40" w:before="40"/>
            </w:pPr>
            <w:r>
              <w:rPr>
                <w:rFonts w:ascii="微软雅黑" w:hAnsi="微软雅黑"/>
                <w:sz w:val="20"/>
              </w:rPr>
              <w:t>s3.sao01</w:t>
            </w:r>
          </w:p>
        </w:tc>
      </w:tr>
      <w:tr>
        <w:tc>
          <w:tcPr>
            <w:tcW w:type="dxa" w:w="4451"/>
          </w:tcPr>
          <w:p>
            <w:pPr>
              <w:spacing w:after="40" w:before="40"/>
            </w:pPr>
            <w:r>
              <w:rPr>
                <w:rFonts w:ascii="微软雅黑" w:hAnsi="微软雅黑"/>
                <w:sz w:val="20"/>
              </w:rPr>
              <w:t>sao01-smart</w:t>
            </w:r>
          </w:p>
        </w:tc>
        <w:tc>
          <w:tcPr>
            <w:tcW w:type="dxa" w:w="4451"/>
          </w:tcPr>
          <w:p>
            <w:pPr>
              <w:spacing w:after="40" w:before="40"/>
            </w:pPr>
            <w:r>
              <w:rPr>
                <w:rFonts w:ascii="微软雅黑" w:hAnsi="微软雅黑"/>
                <w:sz w:val="20"/>
              </w:rPr>
              <w:t>s3.sao01</w:t>
            </w:r>
          </w:p>
        </w:tc>
      </w:tr>
      <w:tr>
        <w:tc>
          <w:tcPr>
            <w:tcW w:type="dxa" w:w="4451"/>
          </w:tcPr>
          <w:p>
            <w:pPr>
              <w:spacing w:after="40" w:before="40"/>
            </w:pPr>
            <w:r>
              <w:rPr>
                <w:rFonts w:ascii="微软雅黑" w:hAnsi="微软雅黑"/>
                <w:sz w:val="20"/>
              </w:rPr>
              <w:t>sao01-vault</w:t>
            </w:r>
          </w:p>
        </w:tc>
        <w:tc>
          <w:tcPr>
            <w:tcW w:type="dxa" w:w="4451"/>
          </w:tcPr>
          <w:p>
            <w:pPr>
              <w:spacing w:after="40" w:before="40"/>
            </w:pPr>
            <w:r>
              <w:rPr>
                <w:rFonts w:ascii="微软雅黑" w:hAnsi="微软雅黑"/>
                <w:sz w:val="20"/>
              </w:rPr>
              <w:t>s3.sao01</w:t>
            </w:r>
          </w:p>
        </w:tc>
      </w:tr>
      <w:tr>
        <w:tc>
          <w:tcPr>
            <w:tcW w:type="dxa" w:w="4451"/>
          </w:tcPr>
          <w:p>
            <w:pPr>
              <w:spacing w:after="40" w:before="40"/>
            </w:pPr>
            <w:r>
              <w:rPr>
                <w:rFonts w:ascii="微软雅黑" w:hAnsi="微软雅黑"/>
                <w:sz w:val="20"/>
              </w:rPr>
              <w:t>sao01-standard</w:t>
            </w:r>
          </w:p>
        </w:tc>
        <w:tc>
          <w:tcPr>
            <w:tcW w:type="dxa" w:w="4451"/>
          </w:tcPr>
          <w:p>
            <w:pPr>
              <w:spacing w:after="40" w:before="40"/>
            </w:pPr>
            <w:r>
              <w:rPr>
                <w:rFonts w:ascii="微软雅黑" w:hAnsi="微软雅黑"/>
                <w:sz w:val="20"/>
              </w:rPr>
              <w:t>s3.sao01</w:t>
            </w:r>
          </w:p>
        </w:tc>
      </w:tr>
      <w:tr>
        <w:tc>
          <w:tcPr>
            <w:tcW w:type="dxa" w:w="4451"/>
          </w:tcPr>
          <w:p>
            <w:pPr>
              <w:spacing w:after="40" w:before="40"/>
            </w:pPr>
            <w:r>
              <w:rPr>
                <w:rFonts w:ascii="微软雅黑" w:hAnsi="微软雅黑"/>
                <w:sz w:val="20"/>
              </w:rPr>
              <w:t>tor01</w:t>
            </w:r>
          </w:p>
        </w:tc>
        <w:tc>
          <w:tcPr>
            <w:tcW w:type="dxa" w:w="4451"/>
          </w:tcPr>
          <w:p>
            <w:pPr>
              <w:spacing w:after="40" w:before="40"/>
            </w:pPr>
            <w:r>
              <w:rPr>
                <w:rFonts w:ascii="微软雅黑" w:hAnsi="微软雅黑"/>
                <w:sz w:val="20"/>
              </w:rPr>
              <w:t>s3.tor01</w:t>
            </w:r>
          </w:p>
        </w:tc>
      </w:tr>
      <w:tr>
        <w:tc>
          <w:tcPr>
            <w:tcW w:type="dxa" w:w="4451"/>
          </w:tcPr>
          <w:p>
            <w:pPr>
              <w:spacing w:after="40" w:before="40"/>
            </w:pPr>
            <w:r>
              <w:rPr>
                <w:rFonts w:ascii="微软雅黑" w:hAnsi="微软雅黑"/>
                <w:sz w:val="20"/>
              </w:rPr>
              <w:t>tor01-cold</w:t>
            </w:r>
          </w:p>
        </w:tc>
        <w:tc>
          <w:tcPr>
            <w:tcW w:type="dxa" w:w="4451"/>
          </w:tcPr>
          <w:p>
            <w:pPr>
              <w:spacing w:after="40" w:before="40"/>
            </w:pPr>
            <w:r>
              <w:rPr>
                <w:rFonts w:ascii="微软雅黑" w:hAnsi="微软雅黑"/>
                <w:sz w:val="20"/>
              </w:rPr>
              <w:t>s3.tor01</w:t>
            </w:r>
          </w:p>
        </w:tc>
      </w:tr>
      <w:tr>
        <w:tc>
          <w:tcPr>
            <w:tcW w:type="dxa" w:w="4451"/>
          </w:tcPr>
          <w:p>
            <w:pPr>
              <w:spacing w:after="40" w:before="40"/>
            </w:pPr>
            <w:r>
              <w:rPr>
                <w:rFonts w:ascii="微软雅黑" w:hAnsi="微软雅黑"/>
                <w:sz w:val="20"/>
              </w:rPr>
              <w:t>tor01-flex</w:t>
            </w:r>
          </w:p>
        </w:tc>
        <w:tc>
          <w:tcPr>
            <w:tcW w:type="dxa" w:w="4451"/>
          </w:tcPr>
          <w:p>
            <w:pPr>
              <w:spacing w:after="40" w:before="40"/>
            </w:pPr>
            <w:r>
              <w:rPr>
                <w:rFonts w:ascii="微软雅黑" w:hAnsi="微软雅黑"/>
                <w:sz w:val="20"/>
              </w:rPr>
              <w:t>s3.tor01</w:t>
            </w:r>
          </w:p>
        </w:tc>
      </w:tr>
      <w:tr>
        <w:tc>
          <w:tcPr>
            <w:tcW w:type="dxa" w:w="4451"/>
          </w:tcPr>
          <w:p>
            <w:pPr>
              <w:spacing w:after="40" w:before="40"/>
            </w:pPr>
            <w:r>
              <w:rPr>
                <w:rFonts w:ascii="微软雅黑" w:hAnsi="微软雅黑"/>
                <w:sz w:val="20"/>
              </w:rPr>
              <w:t>tor01-smart</w:t>
            </w:r>
          </w:p>
        </w:tc>
        <w:tc>
          <w:tcPr>
            <w:tcW w:type="dxa" w:w="4451"/>
          </w:tcPr>
          <w:p>
            <w:pPr>
              <w:spacing w:after="40" w:before="40"/>
            </w:pPr>
            <w:r>
              <w:rPr>
                <w:rFonts w:ascii="微软雅黑" w:hAnsi="微软雅黑"/>
                <w:sz w:val="20"/>
              </w:rPr>
              <w:t>s3.tor01</w:t>
            </w:r>
          </w:p>
        </w:tc>
      </w:tr>
      <w:tr>
        <w:tc>
          <w:tcPr>
            <w:tcW w:type="dxa" w:w="4451"/>
          </w:tcPr>
          <w:p>
            <w:pPr>
              <w:spacing w:after="40" w:before="40"/>
            </w:pPr>
            <w:r>
              <w:rPr>
                <w:rFonts w:ascii="微软雅黑" w:hAnsi="微软雅黑"/>
                <w:sz w:val="20"/>
              </w:rPr>
              <w:t>tor01-vault</w:t>
            </w:r>
          </w:p>
        </w:tc>
        <w:tc>
          <w:tcPr>
            <w:tcW w:type="dxa" w:w="4451"/>
          </w:tcPr>
          <w:p>
            <w:pPr>
              <w:spacing w:after="40" w:before="40"/>
            </w:pPr>
            <w:r>
              <w:rPr>
                <w:rFonts w:ascii="微软雅黑" w:hAnsi="微软雅黑"/>
                <w:sz w:val="20"/>
              </w:rPr>
              <w:t>s3.tor01</w:t>
            </w:r>
          </w:p>
        </w:tc>
      </w:tr>
      <w:tr>
        <w:tc>
          <w:tcPr>
            <w:tcW w:type="dxa" w:w="4451"/>
          </w:tcPr>
          <w:p>
            <w:pPr>
              <w:spacing w:after="40" w:before="40"/>
            </w:pPr>
            <w:r>
              <w:rPr>
                <w:rFonts w:ascii="微软雅黑" w:hAnsi="微软雅黑"/>
                <w:sz w:val="20"/>
              </w:rPr>
              <w:t>tor01-standard</w:t>
            </w:r>
          </w:p>
        </w:tc>
        <w:tc>
          <w:tcPr>
            <w:tcW w:type="dxa" w:w="4451"/>
          </w:tcPr>
          <w:p>
            <w:pPr>
              <w:spacing w:after="40" w:before="40"/>
            </w:pPr>
            <w:r>
              <w:rPr>
                <w:rFonts w:ascii="微软雅黑" w:hAnsi="微软雅黑"/>
                <w:sz w:val="20"/>
              </w:rPr>
              <w:t>s3.tor01</w:t>
            </w:r>
          </w:p>
        </w:tc>
      </w:tr>
      <w:tr>
        <w:tc>
          <w:tcPr>
            <w:tcW w:type="dxa" w:w="4451"/>
          </w:tcPr>
          <w:p>
            <w:pPr>
              <w:spacing w:after="40" w:before="40"/>
            </w:pPr>
            <w:r>
              <w:rPr>
                <w:rFonts w:ascii="微软雅黑" w:hAnsi="微软雅黑"/>
                <w:sz w:val="20"/>
              </w:rPr>
              <w:t>seo01</w:t>
            </w:r>
          </w:p>
        </w:tc>
        <w:tc>
          <w:tcPr>
            <w:tcW w:type="dxa" w:w="4451"/>
          </w:tcPr>
          <w:p>
            <w:pPr>
              <w:spacing w:after="40" w:before="40"/>
            </w:pPr>
            <w:r>
              <w:rPr>
                <w:rFonts w:ascii="微软雅黑" w:hAnsi="微软雅黑"/>
                <w:sz w:val="20"/>
              </w:rPr>
              <w:t>s3.seo01</w:t>
            </w:r>
          </w:p>
        </w:tc>
      </w:tr>
      <w:tr>
        <w:tc>
          <w:tcPr>
            <w:tcW w:type="dxa" w:w="4451"/>
          </w:tcPr>
          <w:p>
            <w:pPr>
              <w:spacing w:after="40" w:before="40"/>
            </w:pPr>
            <w:r>
              <w:rPr>
                <w:rFonts w:ascii="微软雅黑" w:hAnsi="微软雅黑"/>
                <w:sz w:val="20"/>
              </w:rPr>
              <w:t>seo01-cold</w:t>
            </w:r>
          </w:p>
        </w:tc>
        <w:tc>
          <w:tcPr>
            <w:tcW w:type="dxa" w:w="4451"/>
          </w:tcPr>
          <w:p>
            <w:pPr>
              <w:spacing w:after="40" w:before="40"/>
            </w:pPr>
            <w:r>
              <w:rPr>
                <w:rFonts w:ascii="微软雅黑" w:hAnsi="微软雅黑"/>
                <w:sz w:val="20"/>
              </w:rPr>
              <w:t>s3.seo01</w:t>
            </w:r>
          </w:p>
        </w:tc>
      </w:tr>
      <w:tr>
        <w:tc>
          <w:tcPr>
            <w:tcW w:type="dxa" w:w="4451"/>
          </w:tcPr>
          <w:p>
            <w:pPr>
              <w:spacing w:after="40" w:before="40"/>
            </w:pPr>
            <w:r>
              <w:rPr>
                <w:rFonts w:ascii="微软雅黑" w:hAnsi="微软雅黑"/>
                <w:sz w:val="20"/>
              </w:rPr>
              <w:t>seo01-flex</w:t>
            </w:r>
          </w:p>
        </w:tc>
        <w:tc>
          <w:tcPr>
            <w:tcW w:type="dxa" w:w="4451"/>
          </w:tcPr>
          <w:p>
            <w:pPr>
              <w:spacing w:after="40" w:before="40"/>
            </w:pPr>
            <w:r>
              <w:rPr>
                <w:rFonts w:ascii="微软雅黑" w:hAnsi="微软雅黑"/>
                <w:sz w:val="20"/>
              </w:rPr>
              <w:t>s3.seo01</w:t>
            </w:r>
          </w:p>
        </w:tc>
      </w:tr>
      <w:tr>
        <w:tc>
          <w:tcPr>
            <w:tcW w:type="dxa" w:w="4451"/>
          </w:tcPr>
          <w:p>
            <w:pPr>
              <w:spacing w:after="40" w:before="40"/>
            </w:pPr>
            <w:r>
              <w:rPr>
                <w:rFonts w:ascii="微软雅黑" w:hAnsi="微软雅黑"/>
                <w:sz w:val="20"/>
              </w:rPr>
              <w:t>seo01-smart</w:t>
            </w:r>
          </w:p>
        </w:tc>
        <w:tc>
          <w:tcPr>
            <w:tcW w:type="dxa" w:w="4451"/>
          </w:tcPr>
          <w:p>
            <w:pPr>
              <w:spacing w:after="40" w:before="40"/>
            </w:pPr>
            <w:r>
              <w:rPr>
                <w:rFonts w:ascii="微软雅黑" w:hAnsi="微软雅黑"/>
                <w:sz w:val="20"/>
              </w:rPr>
              <w:t>s3.seo01</w:t>
            </w:r>
          </w:p>
        </w:tc>
      </w:tr>
      <w:tr>
        <w:tc>
          <w:tcPr>
            <w:tcW w:type="dxa" w:w="4451"/>
          </w:tcPr>
          <w:p>
            <w:pPr>
              <w:spacing w:after="40" w:before="40"/>
            </w:pPr>
            <w:r>
              <w:rPr>
                <w:rFonts w:ascii="微软雅黑" w:hAnsi="微软雅黑"/>
                <w:sz w:val="20"/>
              </w:rPr>
              <w:t>seo01-vault</w:t>
            </w:r>
          </w:p>
        </w:tc>
        <w:tc>
          <w:tcPr>
            <w:tcW w:type="dxa" w:w="4451"/>
          </w:tcPr>
          <w:p>
            <w:pPr>
              <w:spacing w:after="40" w:before="40"/>
            </w:pPr>
            <w:r>
              <w:rPr>
                <w:rFonts w:ascii="微软雅黑" w:hAnsi="微软雅黑"/>
                <w:sz w:val="20"/>
              </w:rPr>
              <w:t>s3.seo01</w:t>
            </w:r>
          </w:p>
        </w:tc>
      </w:tr>
      <w:tr>
        <w:tc>
          <w:tcPr>
            <w:tcW w:type="dxa" w:w="4451"/>
          </w:tcPr>
          <w:p>
            <w:pPr>
              <w:spacing w:after="40" w:before="40"/>
            </w:pPr>
            <w:r>
              <w:rPr>
                <w:rFonts w:ascii="微软雅黑" w:hAnsi="微软雅黑"/>
                <w:sz w:val="20"/>
              </w:rPr>
              <w:t>seo01-standard</w:t>
            </w:r>
          </w:p>
        </w:tc>
        <w:tc>
          <w:tcPr>
            <w:tcW w:type="dxa" w:w="4451"/>
          </w:tcPr>
          <w:p>
            <w:pPr>
              <w:spacing w:after="40" w:before="40"/>
            </w:pPr>
            <w:r>
              <w:rPr>
                <w:rFonts w:ascii="微软雅黑" w:hAnsi="微软雅黑"/>
                <w:sz w:val="20"/>
              </w:rPr>
              <w:t>s3.seo01</w:t>
            </w:r>
          </w:p>
        </w:tc>
      </w:tr>
      <w:tr>
        <w:tc>
          <w:tcPr>
            <w:tcW w:type="dxa" w:w="4451"/>
          </w:tcPr>
          <w:p>
            <w:pPr>
              <w:spacing w:after="40" w:before="40"/>
            </w:pPr>
            <w:r>
              <w:rPr>
                <w:rFonts w:ascii="微软雅黑" w:hAnsi="微软雅黑"/>
                <w:sz w:val="20"/>
              </w:rPr>
              <w:t>sng01</w:t>
            </w:r>
          </w:p>
        </w:tc>
        <w:tc>
          <w:tcPr>
            <w:tcW w:type="dxa" w:w="4451"/>
          </w:tcPr>
          <w:p>
            <w:pPr>
              <w:spacing w:after="40" w:before="40"/>
            </w:pPr>
            <w:r>
              <w:rPr>
                <w:rFonts w:ascii="微软雅黑" w:hAnsi="微软雅黑"/>
                <w:sz w:val="20"/>
              </w:rPr>
              <w:t>s3.sng01</w:t>
            </w:r>
          </w:p>
        </w:tc>
      </w:tr>
      <w:tr>
        <w:tc>
          <w:tcPr>
            <w:tcW w:type="dxa" w:w="4451"/>
          </w:tcPr>
          <w:p>
            <w:pPr>
              <w:spacing w:after="40" w:before="40"/>
            </w:pPr>
            <w:r>
              <w:rPr>
                <w:rFonts w:ascii="微软雅黑" w:hAnsi="微软雅黑"/>
                <w:sz w:val="20"/>
              </w:rPr>
              <w:t>sng01-cold</w:t>
            </w:r>
          </w:p>
        </w:tc>
        <w:tc>
          <w:tcPr>
            <w:tcW w:type="dxa" w:w="4451"/>
          </w:tcPr>
          <w:p>
            <w:pPr>
              <w:spacing w:after="40" w:before="40"/>
            </w:pPr>
            <w:r>
              <w:rPr>
                <w:rFonts w:ascii="微软雅黑" w:hAnsi="微软雅黑"/>
                <w:sz w:val="20"/>
              </w:rPr>
              <w:t>s3.sng01</w:t>
            </w:r>
          </w:p>
        </w:tc>
      </w:tr>
      <w:tr>
        <w:tc>
          <w:tcPr>
            <w:tcW w:type="dxa" w:w="4451"/>
          </w:tcPr>
          <w:p>
            <w:pPr>
              <w:spacing w:after="40" w:before="40"/>
            </w:pPr>
            <w:r>
              <w:rPr>
                <w:rFonts w:ascii="微软雅黑" w:hAnsi="微软雅黑"/>
                <w:sz w:val="20"/>
              </w:rPr>
              <w:t>sng01-flex</w:t>
            </w:r>
          </w:p>
        </w:tc>
        <w:tc>
          <w:tcPr>
            <w:tcW w:type="dxa" w:w="4451"/>
          </w:tcPr>
          <w:p>
            <w:pPr>
              <w:spacing w:after="40" w:before="40"/>
            </w:pPr>
            <w:r>
              <w:rPr>
                <w:rFonts w:ascii="微软雅黑" w:hAnsi="微软雅黑"/>
                <w:sz w:val="20"/>
              </w:rPr>
              <w:t>s3.sng01</w:t>
            </w:r>
          </w:p>
        </w:tc>
      </w:tr>
      <w:tr>
        <w:tc>
          <w:tcPr>
            <w:tcW w:type="dxa" w:w="4451"/>
          </w:tcPr>
          <w:p>
            <w:pPr>
              <w:spacing w:after="40" w:before="40"/>
            </w:pPr>
            <w:r>
              <w:rPr>
                <w:rFonts w:ascii="微软雅黑" w:hAnsi="微软雅黑"/>
                <w:sz w:val="20"/>
              </w:rPr>
              <w:t>sng01-smart</w:t>
            </w:r>
          </w:p>
        </w:tc>
        <w:tc>
          <w:tcPr>
            <w:tcW w:type="dxa" w:w="4451"/>
          </w:tcPr>
          <w:p>
            <w:pPr>
              <w:spacing w:after="40" w:before="40"/>
            </w:pPr>
            <w:r>
              <w:rPr>
                <w:rFonts w:ascii="微软雅黑" w:hAnsi="微软雅黑"/>
                <w:sz w:val="20"/>
              </w:rPr>
              <w:t>s3.sng01</w:t>
            </w:r>
          </w:p>
        </w:tc>
      </w:tr>
      <w:tr>
        <w:tc>
          <w:tcPr>
            <w:tcW w:type="dxa" w:w="4451"/>
          </w:tcPr>
          <w:p>
            <w:pPr>
              <w:spacing w:after="40" w:before="40"/>
            </w:pPr>
            <w:r>
              <w:rPr>
                <w:rFonts w:ascii="微软雅黑" w:hAnsi="微软雅黑"/>
                <w:sz w:val="20"/>
              </w:rPr>
              <w:t>sng01-vault</w:t>
            </w:r>
          </w:p>
        </w:tc>
        <w:tc>
          <w:tcPr>
            <w:tcW w:type="dxa" w:w="4451"/>
          </w:tcPr>
          <w:p>
            <w:pPr>
              <w:spacing w:after="40" w:before="40"/>
            </w:pPr>
            <w:r>
              <w:rPr>
                <w:rFonts w:ascii="微软雅黑" w:hAnsi="微软雅黑"/>
                <w:sz w:val="20"/>
              </w:rPr>
              <w:t>s3.sng01</w:t>
            </w:r>
          </w:p>
        </w:tc>
      </w:tr>
      <w:tr>
        <w:tc>
          <w:tcPr>
            <w:tcW w:type="dxa" w:w="4451"/>
          </w:tcPr>
          <w:p>
            <w:pPr>
              <w:spacing w:after="40" w:before="40"/>
            </w:pPr>
            <w:r>
              <w:rPr>
                <w:rFonts w:ascii="微软雅黑" w:hAnsi="微软雅黑"/>
                <w:sz w:val="20"/>
              </w:rPr>
              <w:t>sng01-standard</w:t>
            </w:r>
          </w:p>
        </w:tc>
        <w:tc>
          <w:tcPr>
            <w:tcW w:type="dxa" w:w="4451"/>
          </w:tcPr>
          <w:p>
            <w:pPr>
              <w:spacing w:after="40" w:before="40"/>
            </w:pPr>
            <w:r>
              <w:rPr>
                <w:rFonts w:ascii="微软雅黑" w:hAnsi="微软雅黑"/>
                <w:sz w:val="20"/>
              </w:rPr>
              <w:t>s3.sng01</w:t>
            </w:r>
          </w:p>
        </w:tc>
      </w:tr>
      <w:tr>
        <w:tc>
          <w:tcPr>
            <w:tcW w:type="dxa" w:w="4451"/>
          </w:tcPr>
          <w:p>
            <w:pPr>
              <w:spacing w:after="40" w:before="40"/>
            </w:pPr>
            <w:r>
              <w:rPr>
                <w:rFonts w:ascii="微软雅黑" w:hAnsi="微软雅黑"/>
                <w:sz w:val="20"/>
              </w:rPr>
              <w:t>mon01</w:t>
            </w:r>
          </w:p>
        </w:tc>
        <w:tc>
          <w:tcPr>
            <w:tcW w:type="dxa" w:w="4451"/>
          </w:tcPr>
          <w:p>
            <w:pPr>
              <w:spacing w:after="40" w:before="40"/>
            </w:pPr>
            <w:r>
              <w:rPr>
                <w:rFonts w:ascii="微软雅黑" w:hAnsi="微软雅黑"/>
                <w:sz w:val="20"/>
              </w:rPr>
              <w:t>s3.mon01</w:t>
            </w:r>
          </w:p>
        </w:tc>
      </w:tr>
      <w:tr>
        <w:tc>
          <w:tcPr>
            <w:tcW w:type="dxa" w:w="4451"/>
          </w:tcPr>
          <w:p>
            <w:pPr>
              <w:spacing w:after="40" w:before="40"/>
            </w:pPr>
            <w:r>
              <w:rPr>
                <w:rFonts w:ascii="微软雅黑" w:hAnsi="微软雅黑"/>
                <w:sz w:val="20"/>
              </w:rPr>
              <w:t>mon01-cold</w:t>
            </w:r>
          </w:p>
        </w:tc>
        <w:tc>
          <w:tcPr>
            <w:tcW w:type="dxa" w:w="4451"/>
          </w:tcPr>
          <w:p>
            <w:pPr>
              <w:spacing w:after="40" w:before="40"/>
            </w:pPr>
            <w:r>
              <w:rPr>
                <w:rFonts w:ascii="微软雅黑" w:hAnsi="微软雅黑"/>
                <w:sz w:val="20"/>
              </w:rPr>
              <w:t>s3.mon01</w:t>
            </w:r>
          </w:p>
        </w:tc>
      </w:tr>
      <w:tr>
        <w:tc>
          <w:tcPr>
            <w:tcW w:type="dxa" w:w="4451"/>
          </w:tcPr>
          <w:p>
            <w:pPr>
              <w:spacing w:after="40" w:before="40"/>
            </w:pPr>
            <w:r>
              <w:rPr>
                <w:rFonts w:ascii="微软雅黑" w:hAnsi="微软雅黑"/>
                <w:sz w:val="20"/>
              </w:rPr>
              <w:t>mon01-flex</w:t>
            </w:r>
          </w:p>
        </w:tc>
        <w:tc>
          <w:tcPr>
            <w:tcW w:type="dxa" w:w="4451"/>
          </w:tcPr>
          <w:p>
            <w:pPr>
              <w:spacing w:after="40" w:before="40"/>
            </w:pPr>
            <w:r>
              <w:rPr>
                <w:rFonts w:ascii="微软雅黑" w:hAnsi="微软雅黑"/>
                <w:sz w:val="20"/>
              </w:rPr>
              <w:t>s3.mon01</w:t>
            </w:r>
          </w:p>
        </w:tc>
      </w:tr>
      <w:tr>
        <w:tc>
          <w:tcPr>
            <w:tcW w:type="dxa" w:w="4451"/>
          </w:tcPr>
          <w:p>
            <w:pPr>
              <w:spacing w:after="40" w:before="40"/>
            </w:pPr>
            <w:r>
              <w:rPr>
                <w:rFonts w:ascii="微软雅黑" w:hAnsi="微软雅黑"/>
                <w:sz w:val="20"/>
              </w:rPr>
              <w:t>mon01-smart</w:t>
            </w:r>
          </w:p>
        </w:tc>
        <w:tc>
          <w:tcPr>
            <w:tcW w:type="dxa" w:w="4451"/>
          </w:tcPr>
          <w:p>
            <w:pPr>
              <w:spacing w:after="40" w:before="40"/>
            </w:pPr>
            <w:r>
              <w:rPr>
                <w:rFonts w:ascii="微软雅黑" w:hAnsi="微软雅黑"/>
                <w:sz w:val="20"/>
              </w:rPr>
              <w:t>s3.mon01</w:t>
            </w:r>
          </w:p>
        </w:tc>
      </w:tr>
      <w:tr>
        <w:tc>
          <w:tcPr>
            <w:tcW w:type="dxa" w:w="4451"/>
          </w:tcPr>
          <w:p>
            <w:pPr>
              <w:spacing w:after="40" w:before="40"/>
            </w:pPr>
            <w:r>
              <w:rPr>
                <w:rFonts w:ascii="微软雅黑" w:hAnsi="微软雅黑"/>
                <w:sz w:val="20"/>
              </w:rPr>
              <w:t>mon01-vault</w:t>
            </w:r>
          </w:p>
        </w:tc>
        <w:tc>
          <w:tcPr>
            <w:tcW w:type="dxa" w:w="4451"/>
          </w:tcPr>
          <w:p>
            <w:pPr>
              <w:spacing w:after="40" w:before="40"/>
            </w:pPr>
            <w:r>
              <w:rPr>
                <w:rFonts w:ascii="微软雅黑" w:hAnsi="微软雅黑"/>
                <w:sz w:val="20"/>
              </w:rPr>
              <w:t>s3.mon01</w:t>
            </w:r>
          </w:p>
        </w:tc>
      </w:tr>
      <w:tr>
        <w:tc>
          <w:tcPr>
            <w:tcW w:type="dxa" w:w="4451"/>
          </w:tcPr>
          <w:p>
            <w:pPr>
              <w:spacing w:after="40" w:before="40"/>
            </w:pPr>
            <w:r>
              <w:rPr>
                <w:rFonts w:ascii="微软雅黑" w:hAnsi="微软雅黑"/>
                <w:sz w:val="20"/>
              </w:rPr>
              <w:t>mon01-standard</w:t>
            </w:r>
          </w:p>
        </w:tc>
        <w:tc>
          <w:tcPr>
            <w:tcW w:type="dxa" w:w="4451"/>
          </w:tcPr>
          <w:p>
            <w:pPr>
              <w:spacing w:after="40" w:before="40"/>
            </w:pPr>
            <w:r>
              <w:rPr>
                <w:rFonts w:ascii="微软雅黑" w:hAnsi="微软雅黑"/>
                <w:sz w:val="20"/>
              </w:rPr>
              <w:t>s3.mon01</w:t>
            </w:r>
          </w:p>
        </w:tc>
      </w:tr>
      <w:tr>
        <w:tc>
          <w:tcPr>
            <w:tcW w:type="dxa" w:w="4451"/>
          </w:tcPr>
          <w:p>
            <w:pPr>
              <w:spacing w:after="40" w:before="40"/>
            </w:pPr>
            <w:r>
              <w:rPr>
                <w:rFonts w:ascii="微软雅黑" w:hAnsi="微软雅黑"/>
                <w:sz w:val="20"/>
              </w:rPr>
              <w:t>mex01</w:t>
            </w:r>
          </w:p>
        </w:tc>
        <w:tc>
          <w:tcPr>
            <w:tcW w:type="dxa" w:w="4451"/>
          </w:tcPr>
          <w:p>
            <w:pPr>
              <w:spacing w:after="40" w:before="40"/>
            </w:pPr>
            <w:r>
              <w:rPr>
                <w:rFonts w:ascii="微软雅黑" w:hAnsi="微软雅黑"/>
                <w:sz w:val="20"/>
              </w:rPr>
              <w:t>s3.mex01</w:t>
            </w:r>
          </w:p>
        </w:tc>
      </w:tr>
      <w:tr>
        <w:tc>
          <w:tcPr>
            <w:tcW w:type="dxa" w:w="4451"/>
          </w:tcPr>
          <w:p>
            <w:pPr>
              <w:spacing w:after="40" w:before="40"/>
            </w:pPr>
            <w:r>
              <w:rPr>
                <w:rFonts w:ascii="微软雅黑" w:hAnsi="微软雅黑"/>
                <w:sz w:val="20"/>
              </w:rPr>
              <w:t>mex01-cold</w:t>
            </w:r>
          </w:p>
        </w:tc>
        <w:tc>
          <w:tcPr>
            <w:tcW w:type="dxa" w:w="4451"/>
          </w:tcPr>
          <w:p>
            <w:pPr>
              <w:spacing w:after="40" w:before="40"/>
            </w:pPr>
            <w:r>
              <w:rPr>
                <w:rFonts w:ascii="微软雅黑" w:hAnsi="微软雅黑"/>
                <w:sz w:val="20"/>
              </w:rPr>
              <w:t>s3.mex01</w:t>
            </w:r>
          </w:p>
        </w:tc>
      </w:tr>
      <w:tr>
        <w:tc>
          <w:tcPr>
            <w:tcW w:type="dxa" w:w="4451"/>
          </w:tcPr>
          <w:p>
            <w:pPr>
              <w:spacing w:after="40" w:before="40"/>
            </w:pPr>
            <w:r>
              <w:rPr>
                <w:rFonts w:ascii="微软雅黑" w:hAnsi="微软雅黑"/>
                <w:sz w:val="20"/>
              </w:rPr>
              <w:t>mex01-flex</w:t>
            </w:r>
          </w:p>
        </w:tc>
        <w:tc>
          <w:tcPr>
            <w:tcW w:type="dxa" w:w="4451"/>
          </w:tcPr>
          <w:p>
            <w:pPr>
              <w:spacing w:after="40" w:before="40"/>
            </w:pPr>
            <w:r>
              <w:rPr>
                <w:rFonts w:ascii="微软雅黑" w:hAnsi="微软雅黑"/>
                <w:sz w:val="20"/>
              </w:rPr>
              <w:t>s3.mex01</w:t>
            </w:r>
          </w:p>
        </w:tc>
      </w:tr>
      <w:tr>
        <w:tc>
          <w:tcPr>
            <w:tcW w:type="dxa" w:w="4451"/>
          </w:tcPr>
          <w:p>
            <w:pPr>
              <w:spacing w:after="40" w:before="40"/>
            </w:pPr>
            <w:r>
              <w:rPr>
                <w:rFonts w:ascii="微软雅黑" w:hAnsi="微软雅黑"/>
                <w:sz w:val="20"/>
              </w:rPr>
              <w:t>mex01-smart</w:t>
            </w:r>
          </w:p>
        </w:tc>
        <w:tc>
          <w:tcPr>
            <w:tcW w:type="dxa" w:w="4451"/>
          </w:tcPr>
          <w:p>
            <w:pPr>
              <w:spacing w:after="40" w:before="40"/>
            </w:pPr>
            <w:r>
              <w:rPr>
                <w:rFonts w:ascii="微软雅黑" w:hAnsi="微软雅黑"/>
                <w:sz w:val="20"/>
              </w:rPr>
              <w:t>s3.mex01</w:t>
            </w:r>
          </w:p>
        </w:tc>
      </w:tr>
      <w:tr>
        <w:tc>
          <w:tcPr>
            <w:tcW w:type="dxa" w:w="4451"/>
          </w:tcPr>
          <w:p>
            <w:pPr>
              <w:spacing w:after="40" w:before="40"/>
            </w:pPr>
            <w:r>
              <w:rPr>
                <w:rFonts w:ascii="微软雅黑" w:hAnsi="微软雅黑"/>
                <w:sz w:val="20"/>
              </w:rPr>
              <w:t>mex01-vault</w:t>
            </w:r>
          </w:p>
        </w:tc>
        <w:tc>
          <w:tcPr>
            <w:tcW w:type="dxa" w:w="4451"/>
          </w:tcPr>
          <w:p>
            <w:pPr>
              <w:spacing w:after="40" w:before="40"/>
            </w:pPr>
            <w:r>
              <w:rPr>
                <w:rFonts w:ascii="微软雅黑" w:hAnsi="微软雅黑"/>
                <w:sz w:val="20"/>
              </w:rPr>
              <w:t>s3.mex01</w:t>
            </w:r>
          </w:p>
        </w:tc>
      </w:tr>
      <w:tr>
        <w:tc>
          <w:tcPr>
            <w:tcW w:type="dxa" w:w="4451"/>
          </w:tcPr>
          <w:p>
            <w:pPr>
              <w:spacing w:after="40" w:before="40"/>
            </w:pPr>
            <w:r>
              <w:rPr>
                <w:rFonts w:ascii="微软雅黑" w:hAnsi="微软雅黑"/>
                <w:sz w:val="20"/>
              </w:rPr>
              <w:t>mex01-standard</w:t>
            </w:r>
          </w:p>
        </w:tc>
        <w:tc>
          <w:tcPr>
            <w:tcW w:type="dxa" w:w="4451"/>
          </w:tcPr>
          <w:p>
            <w:pPr>
              <w:spacing w:after="40" w:before="40"/>
            </w:pPr>
            <w:r>
              <w:rPr>
                <w:rFonts w:ascii="微软雅黑" w:hAnsi="微软雅黑"/>
                <w:sz w:val="20"/>
              </w:rPr>
              <w:t>s3.mex01</w:t>
            </w:r>
          </w:p>
        </w:tc>
      </w:tr>
      <w:tr>
        <w:tc>
          <w:tcPr>
            <w:tcW w:type="dxa" w:w="4451"/>
          </w:tcPr>
          <w:p>
            <w:pPr>
              <w:spacing w:after="40" w:before="40"/>
            </w:pPr>
            <w:r>
              <w:rPr>
                <w:rFonts w:ascii="微软雅黑" w:hAnsi="微软雅黑"/>
                <w:sz w:val="20"/>
              </w:rPr>
              <w:t>mil01</w:t>
            </w:r>
          </w:p>
        </w:tc>
        <w:tc>
          <w:tcPr>
            <w:tcW w:type="dxa" w:w="4451"/>
          </w:tcPr>
          <w:p>
            <w:pPr>
              <w:spacing w:after="40" w:before="40"/>
            </w:pPr>
            <w:r>
              <w:rPr>
                <w:rFonts w:ascii="微软雅黑" w:hAnsi="微软雅黑"/>
                <w:sz w:val="20"/>
              </w:rPr>
              <w:t>s3.mil01</w:t>
            </w:r>
          </w:p>
        </w:tc>
      </w:tr>
      <w:tr>
        <w:tc>
          <w:tcPr>
            <w:tcW w:type="dxa" w:w="4451"/>
          </w:tcPr>
          <w:p>
            <w:pPr>
              <w:spacing w:after="40" w:before="40"/>
            </w:pPr>
            <w:r>
              <w:rPr>
                <w:rFonts w:ascii="微软雅黑" w:hAnsi="微软雅黑"/>
                <w:sz w:val="20"/>
              </w:rPr>
              <w:t>mil01-cold</w:t>
            </w:r>
          </w:p>
        </w:tc>
        <w:tc>
          <w:tcPr>
            <w:tcW w:type="dxa" w:w="4451"/>
          </w:tcPr>
          <w:p>
            <w:pPr>
              <w:spacing w:after="40" w:before="40"/>
            </w:pPr>
            <w:r>
              <w:rPr>
                <w:rFonts w:ascii="微软雅黑" w:hAnsi="微软雅黑"/>
                <w:sz w:val="20"/>
              </w:rPr>
              <w:t>s3.mil01</w:t>
            </w:r>
          </w:p>
        </w:tc>
      </w:tr>
      <w:tr>
        <w:tc>
          <w:tcPr>
            <w:tcW w:type="dxa" w:w="4451"/>
          </w:tcPr>
          <w:p>
            <w:pPr>
              <w:spacing w:after="40" w:before="40"/>
            </w:pPr>
            <w:r>
              <w:rPr>
                <w:rFonts w:ascii="微软雅黑" w:hAnsi="微软雅黑"/>
                <w:sz w:val="20"/>
              </w:rPr>
              <w:t>mil01-flex</w:t>
            </w:r>
          </w:p>
        </w:tc>
        <w:tc>
          <w:tcPr>
            <w:tcW w:type="dxa" w:w="4451"/>
          </w:tcPr>
          <w:p>
            <w:pPr>
              <w:spacing w:after="40" w:before="40"/>
            </w:pPr>
            <w:r>
              <w:rPr>
                <w:rFonts w:ascii="微软雅黑" w:hAnsi="微软雅黑"/>
                <w:sz w:val="20"/>
              </w:rPr>
              <w:t>s3.mil01</w:t>
            </w:r>
          </w:p>
        </w:tc>
      </w:tr>
      <w:tr>
        <w:tc>
          <w:tcPr>
            <w:tcW w:type="dxa" w:w="4451"/>
          </w:tcPr>
          <w:p>
            <w:pPr>
              <w:spacing w:after="40" w:before="40"/>
            </w:pPr>
            <w:r>
              <w:rPr>
                <w:rFonts w:ascii="微软雅黑" w:hAnsi="微软雅黑"/>
                <w:sz w:val="20"/>
              </w:rPr>
              <w:t>mil01-smart</w:t>
            </w:r>
          </w:p>
        </w:tc>
        <w:tc>
          <w:tcPr>
            <w:tcW w:type="dxa" w:w="4451"/>
          </w:tcPr>
          <w:p>
            <w:pPr>
              <w:spacing w:after="40" w:before="40"/>
            </w:pPr>
            <w:r>
              <w:rPr>
                <w:rFonts w:ascii="微软雅黑" w:hAnsi="微软雅黑"/>
                <w:sz w:val="20"/>
              </w:rPr>
              <w:t>s3.mil01</w:t>
            </w:r>
          </w:p>
        </w:tc>
      </w:tr>
      <w:tr>
        <w:tc>
          <w:tcPr>
            <w:tcW w:type="dxa" w:w="4451"/>
          </w:tcPr>
          <w:p>
            <w:pPr>
              <w:spacing w:after="40" w:before="40"/>
            </w:pPr>
            <w:r>
              <w:rPr>
                <w:rFonts w:ascii="微软雅黑" w:hAnsi="微软雅黑"/>
                <w:sz w:val="20"/>
              </w:rPr>
              <w:t>mil01-vault</w:t>
            </w:r>
          </w:p>
        </w:tc>
        <w:tc>
          <w:tcPr>
            <w:tcW w:type="dxa" w:w="4451"/>
          </w:tcPr>
          <w:p>
            <w:pPr>
              <w:spacing w:after="40" w:before="40"/>
            </w:pPr>
            <w:r>
              <w:rPr>
                <w:rFonts w:ascii="微软雅黑" w:hAnsi="微软雅黑"/>
                <w:sz w:val="20"/>
              </w:rPr>
              <w:t>s3.mil01</w:t>
            </w:r>
          </w:p>
        </w:tc>
      </w:tr>
      <w:tr>
        <w:tc>
          <w:tcPr>
            <w:tcW w:type="dxa" w:w="4451"/>
          </w:tcPr>
          <w:p>
            <w:pPr>
              <w:spacing w:after="40" w:before="40"/>
            </w:pPr>
            <w:r>
              <w:rPr>
                <w:rFonts w:ascii="微软雅黑" w:hAnsi="微软雅黑"/>
                <w:sz w:val="20"/>
              </w:rPr>
              <w:t>mil01-standard</w:t>
            </w:r>
          </w:p>
        </w:tc>
        <w:tc>
          <w:tcPr>
            <w:tcW w:type="dxa" w:w="4451"/>
          </w:tcPr>
          <w:p>
            <w:pPr>
              <w:spacing w:after="40" w:before="40"/>
            </w:pPr>
            <w:r>
              <w:rPr>
                <w:rFonts w:ascii="微软雅黑" w:hAnsi="微软雅黑"/>
                <w:sz w:val="20"/>
              </w:rPr>
              <w:t>s3.mil01</w:t>
            </w:r>
          </w:p>
        </w:tc>
      </w:tr>
      <w:tr>
        <w:tc>
          <w:tcPr>
            <w:tcW w:type="dxa" w:w="4451"/>
          </w:tcPr>
          <w:p>
            <w:pPr>
              <w:spacing w:after="40" w:before="40"/>
            </w:pPr>
            <w:r>
              <w:rPr>
                <w:rFonts w:ascii="微软雅黑" w:hAnsi="微软雅黑"/>
                <w:sz w:val="20"/>
              </w:rPr>
              <w:t>par01</w:t>
            </w:r>
          </w:p>
        </w:tc>
        <w:tc>
          <w:tcPr>
            <w:tcW w:type="dxa" w:w="4451"/>
          </w:tcPr>
          <w:p>
            <w:pPr>
              <w:spacing w:after="40" w:before="40"/>
            </w:pPr>
            <w:r>
              <w:rPr>
                <w:rFonts w:ascii="微软雅黑" w:hAnsi="微软雅黑"/>
                <w:sz w:val="20"/>
              </w:rPr>
              <w:t>s3.par01</w:t>
            </w:r>
          </w:p>
        </w:tc>
      </w:tr>
      <w:tr>
        <w:tc>
          <w:tcPr>
            <w:tcW w:type="dxa" w:w="4451"/>
          </w:tcPr>
          <w:p>
            <w:pPr>
              <w:spacing w:after="40" w:before="40"/>
            </w:pPr>
            <w:r>
              <w:rPr>
                <w:rFonts w:ascii="微软雅黑" w:hAnsi="微软雅黑"/>
                <w:sz w:val="20"/>
              </w:rPr>
              <w:t>par01-cold</w:t>
            </w:r>
          </w:p>
        </w:tc>
        <w:tc>
          <w:tcPr>
            <w:tcW w:type="dxa" w:w="4451"/>
          </w:tcPr>
          <w:p>
            <w:pPr>
              <w:spacing w:after="40" w:before="40"/>
            </w:pPr>
            <w:r>
              <w:rPr>
                <w:rFonts w:ascii="微软雅黑" w:hAnsi="微软雅黑"/>
                <w:sz w:val="20"/>
              </w:rPr>
              <w:t>s3.par01</w:t>
            </w:r>
          </w:p>
        </w:tc>
      </w:tr>
      <w:tr>
        <w:tc>
          <w:tcPr>
            <w:tcW w:type="dxa" w:w="4451"/>
          </w:tcPr>
          <w:p>
            <w:pPr>
              <w:spacing w:after="40" w:before="40"/>
            </w:pPr>
            <w:r>
              <w:rPr>
                <w:rFonts w:ascii="微软雅黑" w:hAnsi="微软雅黑"/>
                <w:sz w:val="20"/>
              </w:rPr>
              <w:t>par01-flex</w:t>
            </w:r>
          </w:p>
        </w:tc>
        <w:tc>
          <w:tcPr>
            <w:tcW w:type="dxa" w:w="4451"/>
          </w:tcPr>
          <w:p>
            <w:pPr>
              <w:spacing w:after="40" w:before="40"/>
            </w:pPr>
            <w:r>
              <w:rPr>
                <w:rFonts w:ascii="微软雅黑" w:hAnsi="微软雅黑"/>
                <w:sz w:val="20"/>
              </w:rPr>
              <w:t>s3.par01</w:t>
            </w:r>
          </w:p>
        </w:tc>
      </w:tr>
      <w:tr>
        <w:tc>
          <w:tcPr>
            <w:tcW w:type="dxa" w:w="4451"/>
          </w:tcPr>
          <w:p>
            <w:pPr>
              <w:spacing w:after="40" w:before="40"/>
            </w:pPr>
            <w:r>
              <w:rPr>
                <w:rFonts w:ascii="微软雅黑" w:hAnsi="微软雅黑"/>
                <w:sz w:val="20"/>
              </w:rPr>
              <w:t>par01-smart</w:t>
            </w:r>
          </w:p>
        </w:tc>
        <w:tc>
          <w:tcPr>
            <w:tcW w:type="dxa" w:w="4451"/>
          </w:tcPr>
          <w:p>
            <w:pPr>
              <w:spacing w:after="40" w:before="40"/>
            </w:pPr>
            <w:r>
              <w:rPr>
                <w:rFonts w:ascii="微软雅黑" w:hAnsi="微软雅黑"/>
                <w:sz w:val="20"/>
              </w:rPr>
              <w:t>s3.par01</w:t>
            </w:r>
          </w:p>
        </w:tc>
      </w:tr>
      <w:tr>
        <w:tc>
          <w:tcPr>
            <w:tcW w:type="dxa" w:w="4451"/>
          </w:tcPr>
          <w:p>
            <w:pPr>
              <w:spacing w:after="40" w:before="40"/>
            </w:pPr>
            <w:r>
              <w:rPr>
                <w:rFonts w:ascii="微软雅黑" w:hAnsi="微软雅黑"/>
                <w:sz w:val="20"/>
              </w:rPr>
              <w:t>par01-vault</w:t>
            </w:r>
          </w:p>
        </w:tc>
        <w:tc>
          <w:tcPr>
            <w:tcW w:type="dxa" w:w="4451"/>
          </w:tcPr>
          <w:p>
            <w:pPr>
              <w:spacing w:after="40" w:before="40"/>
            </w:pPr>
            <w:r>
              <w:rPr>
                <w:rFonts w:ascii="微软雅黑" w:hAnsi="微软雅黑"/>
                <w:sz w:val="20"/>
              </w:rPr>
              <w:t>s3.par01</w:t>
            </w:r>
          </w:p>
        </w:tc>
      </w:tr>
      <w:tr>
        <w:tc>
          <w:tcPr>
            <w:tcW w:type="dxa" w:w="4451"/>
          </w:tcPr>
          <w:p>
            <w:pPr>
              <w:spacing w:after="40" w:before="40"/>
            </w:pPr>
            <w:r>
              <w:rPr>
                <w:rFonts w:ascii="微软雅黑" w:hAnsi="微软雅黑"/>
                <w:sz w:val="20"/>
              </w:rPr>
              <w:t>par01-standard</w:t>
            </w:r>
          </w:p>
        </w:tc>
        <w:tc>
          <w:tcPr>
            <w:tcW w:type="dxa" w:w="4451"/>
          </w:tcPr>
          <w:p>
            <w:pPr>
              <w:spacing w:after="40" w:before="40"/>
            </w:pPr>
            <w:r>
              <w:rPr>
                <w:rFonts w:ascii="微软雅黑" w:hAnsi="微软雅黑"/>
                <w:sz w:val="20"/>
              </w:rPr>
              <w:t>s3.par01</w:t>
            </w:r>
          </w:p>
        </w:tc>
      </w:tr>
      <w:tr>
        <w:tc>
          <w:tcPr>
            <w:tcW w:type="dxa" w:w="4451"/>
          </w:tcPr>
          <w:p>
            <w:pPr>
              <w:spacing w:after="40" w:before="40"/>
            </w:pPr>
            <w:r>
              <w:rPr>
                <w:rFonts w:ascii="微软雅黑" w:hAnsi="微软雅黑"/>
                <w:sz w:val="20"/>
              </w:rPr>
              <w:t>sjc04</w:t>
            </w:r>
          </w:p>
        </w:tc>
        <w:tc>
          <w:tcPr>
            <w:tcW w:type="dxa" w:w="4451"/>
          </w:tcPr>
          <w:p>
            <w:pPr>
              <w:spacing w:after="40" w:before="40"/>
            </w:pPr>
            <w:r>
              <w:rPr>
                <w:rFonts w:ascii="微软雅黑" w:hAnsi="微软雅黑"/>
                <w:sz w:val="20"/>
              </w:rPr>
              <w:t>s3.sjc04</w:t>
            </w:r>
          </w:p>
        </w:tc>
      </w:tr>
      <w:tr>
        <w:tc>
          <w:tcPr>
            <w:tcW w:type="dxa" w:w="4451"/>
          </w:tcPr>
          <w:p>
            <w:pPr>
              <w:spacing w:after="40" w:before="40"/>
            </w:pPr>
            <w:r>
              <w:rPr>
                <w:rFonts w:ascii="微软雅黑" w:hAnsi="微软雅黑"/>
                <w:sz w:val="20"/>
              </w:rPr>
              <w:t>sjc04-cold</w:t>
            </w:r>
          </w:p>
        </w:tc>
        <w:tc>
          <w:tcPr>
            <w:tcW w:type="dxa" w:w="4451"/>
          </w:tcPr>
          <w:p>
            <w:pPr>
              <w:spacing w:after="40" w:before="40"/>
            </w:pPr>
            <w:r>
              <w:rPr>
                <w:rFonts w:ascii="微软雅黑" w:hAnsi="微软雅黑"/>
                <w:sz w:val="20"/>
              </w:rPr>
              <w:t>s3.sjc04</w:t>
            </w:r>
          </w:p>
        </w:tc>
      </w:tr>
      <w:tr>
        <w:tc>
          <w:tcPr>
            <w:tcW w:type="dxa" w:w="4451"/>
          </w:tcPr>
          <w:p>
            <w:pPr>
              <w:spacing w:after="40" w:before="40"/>
            </w:pPr>
            <w:r>
              <w:rPr>
                <w:rFonts w:ascii="微软雅黑" w:hAnsi="微软雅黑"/>
                <w:sz w:val="20"/>
              </w:rPr>
              <w:t>sjc04-flex</w:t>
            </w:r>
          </w:p>
        </w:tc>
        <w:tc>
          <w:tcPr>
            <w:tcW w:type="dxa" w:w="4451"/>
          </w:tcPr>
          <w:p>
            <w:pPr>
              <w:spacing w:after="40" w:before="40"/>
            </w:pPr>
            <w:r>
              <w:rPr>
                <w:rFonts w:ascii="微软雅黑" w:hAnsi="微软雅黑"/>
                <w:sz w:val="20"/>
              </w:rPr>
              <w:t>s3.sjc04</w:t>
            </w:r>
          </w:p>
        </w:tc>
      </w:tr>
      <w:tr>
        <w:tc>
          <w:tcPr>
            <w:tcW w:type="dxa" w:w="4451"/>
          </w:tcPr>
          <w:p>
            <w:pPr>
              <w:spacing w:after="40" w:before="40"/>
            </w:pPr>
            <w:r>
              <w:rPr>
                <w:rFonts w:ascii="微软雅黑" w:hAnsi="微软雅黑"/>
                <w:sz w:val="20"/>
              </w:rPr>
              <w:t>sjc04-smart</w:t>
            </w:r>
          </w:p>
        </w:tc>
        <w:tc>
          <w:tcPr>
            <w:tcW w:type="dxa" w:w="4451"/>
          </w:tcPr>
          <w:p>
            <w:pPr>
              <w:spacing w:after="40" w:before="40"/>
            </w:pPr>
            <w:r>
              <w:rPr>
                <w:rFonts w:ascii="微软雅黑" w:hAnsi="微软雅黑"/>
                <w:sz w:val="20"/>
              </w:rPr>
              <w:t>s3.sjc04</w:t>
            </w:r>
          </w:p>
        </w:tc>
      </w:tr>
      <w:tr>
        <w:tc>
          <w:tcPr>
            <w:tcW w:type="dxa" w:w="4451"/>
          </w:tcPr>
          <w:p>
            <w:pPr>
              <w:spacing w:after="40" w:before="40"/>
            </w:pPr>
            <w:r>
              <w:rPr>
                <w:rFonts w:ascii="微软雅黑" w:hAnsi="微软雅黑"/>
                <w:sz w:val="20"/>
              </w:rPr>
              <w:t>sjc04-vault</w:t>
            </w:r>
          </w:p>
        </w:tc>
        <w:tc>
          <w:tcPr>
            <w:tcW w:type="dxa" w:w="4451"/>
          </w:tcPr>
          <w:p>
            <w:pPr>
              <w:spacing w:after="40" w:before="40"/>
            </w:pPr>
            <w:r>
              <w:rPr>
                <w:rFonts w:ascii="微软雅黑" w:hAnsi="微软雅黑"/>
                <w:sz w:val="20"/>
              </w:rPr>
              <w:t>s3.sjc04</w:t>
            </w:r>
          </w:p>
        </w:tc>
      </w:tr>
      <w:tr>
        <w:tc>
          <w:tcPr>
            <w:tcW w:type="dxa" w:w="4451"/>
          </w:tcPr>
          <w:p>
            <w:pPr>
              <w:spacing w:after="40" w:before="40"/>
            </w:pPr>
            <w:r>
              <w:rPr>
                <w:rFonts w:ascii="微软雅黑" w:hAnsi="微软雅黑"/>
                <w:sz w:val="20"/>
              </w:rPr>
              <w:t>sjc04-standard</w:t>
            </w:r>
          </w:p>
        </w:tc>
        <w:tc>
          <w:tcPr>
            <w:tcW w:type="dxa" w:w="4451"/>
          </w:tcPr>
          <w:p>
            <w:pPr>
              <w:spacing w:after="40" w:before="40"/>
            </w:pPr>
            <w:r>
              <w:rPr>
                <w:rFonts w:ascii="微软雅黑" w:hAnsi="微软雅黑"/>
                <w:sz w:val="20"/>
              </w:rPr>
              <w:t>s3.sjc04</w:t>
            </w:r>
          </w:p>
        </w:tc>
      </w:tr>
      <w:tr>
        <w:tc>
          <w:tcPr>
            <w:tcW w:type="dxa" w:w="4451"/>
          </w:tcPr>
          <w:p>
            <w:pPr>
              <w:spacing w:after="40" w:before="40"/>
            </w:pPr>
            <w:r>
              <w:rPr>
                <w:rFonts w:ascii="微软雅黑" w:hAnsi="微软雅黑"/>
                <w:sz w:val="20"/>
              </w:rPr>
              <w:t>ca-tor</w:t>
            </w:r>
          </w:p>
        </w:tc>
        <w:tc>
          <w:tcPr>
            <w:tcW w:type="dxa" w:w="4451"/>
          </w:tcPr>
          <w:p>
            <w:pPr>
              <w:spacing w:after="40" w:before="40"/>
            </w:pPr>
            <w:r>
              <w:rPr>
                <w:rFonts w:ascii="微软雅黑" w:hAnsi="微软雅黑"/>
                <w:sz w:val="20"/>
              </w:rPr>
              <w:t>s3.ca-tor</w:t>
            </w:r>
          </w:p>
        </w:tc>
      </w:tr>
      <w:tr>
        <w:tc>
          <w:tcPr>
            <w:tcW w:type="dxa" w:w="4451"/>
          </w:tcPr>
          <w:p>
            <w:pPr>
              <w:spacing w:after="40" w:before="40"/>
            </w:pPr>
            <w:r>
              <w:rPr>
                <w:rFonts w:ascii="微软雅黑" w:hAnsi="微软雅黑"/>
                <w:sz w:val="20"/>
              </w:rPr>
              <w:t>ca-tor-cold</w:t>
            </w:r>
          </w:p>
        </w:tc>
        <w:tc>
          <w:tcPr>
            <w:tcW w:type="dxa" w:w="4451"/>
          </w:tcPr>
          <w:p>
            <w:pPr>
              <w:spacing w:after="40" w:before="40"/>
            </w:pPr>
            <w:r>
              <w:rPr>
                <w:rFonts w:ascii="微软雅黑" w:hAnsi="微软雅黑"/>
                <w:sz w:val="20"/>
              </w:rPr>
              <w:t>s3.ca-tor</w:t>
            </w:r>
          </w:p>
        </w:tc>
      </w:tr>
      <w:tr>
        <w:tc>
          <w:tcPr>
            <w:tcW w:type="dxa" w:w="4451"/>
          </w:tcPr>
          <w:p>
            <w:pPr>
              <w:spacing w:after="40" w:before="40"/>
            </w:pPr>
            <w:r>
              <w:rPr>
                <w:rFonts w:ascii="微软雅黑" w:hAnsi="微软雅黑"/>
                <w:sz w:val="20"/>
              </w:rPr>
              <w:t>ca-tor-flex</w:t>
            </w:r>
          </w:p>
        </w:tc>
        <w:tc>
          <w:tcPr>
            <w:tcW w:type="dxa" w:w="4451"/>
          </w:tcPr>
          <w:p>
            <w:pPr>
              <w:spacing w:after="40" w:before="40"/>
            </w:pPr>
            <w:r>
              <w:rPr>
                <w:rFonts w:ascii="微软雅黑" w:hAnsi="微软雅黑"/>
                <w:sz w:val="20"/>
              </w:rPr>
              <w:t>s3.ca-tor</w:t>
            </w:r>
          </w:p>
        </w:tc>
      </w:tr>
      <w:tr>
        <w:tc>
          <w:tcPr>
            <w:tcW w:type="dxa" w:w="4451"/>
          </w:tcPr>
          <w:p>
            <w:pPr>
              <w:spacing w:after="40" w:before="40"/>
            </w:pPr>
            <w:r>
              <w:rPr>
                <w:rFonts w:ascii="微软雅黑" w:hAnsi="微软雅黑"/>
                <w:sz w:val="20"/>
              </w:rPr>
              <w:t>ca-tor-smart</w:t>
            </w:r>
          </w:p>
        </w:tc>
        <w:tc>
          <w:tcPr>
            <w:tcW w:type="dxa" w:w="4451"/>
          </w:tcPr>
          <w:p>
            <w:pPr>
              <w:spacing w:after="40" w:before="40"/>
            </w:pPr>
            <w:r>
              <w:rPr>
                <w:rFonts w:ascii="微软雅黑" w:hAnsi="微软雅黑"/>
                <w:sz w:val="20"/>
              </w:rPr>
              <w:t>s3.ca-tor</w:t>
            </w:r>
          </w:p>
        </w:tc>
      </w:tr>
      <w:tr>
        <w:tc>
          <w:tcPr>
            <w:tcW w:type="dxa" w:w="4451"/>
          </w:tcPr>
          <w:p>
            <w:pPr>
              <w:spacing w:after="40" w:before="40"/>
            </w:pPr>
            <w:r>
              <w:rPr>
                <w:rFonts w:ascii="微软雅黑" w:hAnsi="微软雅黑"/>
                <w:sz w:val="20"/>
              </w:rPr>
              <w:t>ca-tor-vault</w:t>
            </w:r>
          </w:p>
        </w:tc>
        <w:tc>
          <w:tcPr>
            <w:tcW w:type="dxa" w:w="4451"/>
          </w:tcPr>
          <w:p>
            <w:pPr>
              <w:spacing w:after="40" w:before="40"/>
            </w:pPr>
            <w:r>
              <w:rPr>
                <w:rFonts w:ascii="微软雅黑" w:hAnsi="微软雅黑"/>
                <w:sz w:val="20"/>
              </w:rPr>
              <w:t>s3.ca-tor</w:t>
            </w:r>
          </w:p>
        </w:tc>
      </w:tr>
      <w:tr>
        <w:tc>
          <w:tcPr>
            <w:tcW w:type="dxa" w:w="4451"/>
          </w:tcPr>
          <w:p>
            <w:pPr>
              <w:spacing w:after="40" w:before="40"/>
            </w:pPr>
            <w:r>
              <w:rPr>
                <w:rFonts w:ascii="微软雅黑" w:hAnsi="微软雅黑"/>
                <w:sz w:val="20"/>
              </w:rPr>
              <w:t>ca-tor-standard</w:t>
            </w:r>
          </w:p>
        </w:tc>
        <w:tc>
          <w:tcPr>
            <w:tcW w:type="dxa" w:w="4451"/>
          </w:tcPr>
          <w:p>
            <w:pPr>
              <w:spacing w:after="40" w:before="40"/>
            </w:pPr>
            <w:r>
              <w:rPr>
                <w:rFonts w:ascii="微软雅黑" w:hAnsi="微软雅黑"/>
                <w:sz w:val="20"/>
              </w:rPr>
              <w:t>s3.ca-tor</w:t>
            </w:r>
          </w:p>
        </w:tc>
      </w:tr>
      <w:tr>
        <w:tc>
          <w:tcPr>
            <w:tcW w:type="dxa" w:w="4451"/>
          </w:tcPr>
          <w:p>
            <w:pPr>
              <w:spacing w:after="40" w:before="40"/>
            </w:pPr>
            <w:r>
              <w:rPr>
                <w:rFonts w:ascii="微软雅黑" w:hAnsi="微软雅黑"/>
                <w:sz w:val="20"/>
              </w:rPr>
              <w:t>br-sao</w:t>
            </w:r>
          </w:p>
        </w:tc>
        <w:tc>
          <w:tcPr>
            <w:tcW w:type="dxa" w:w="4451"/>
          </w:tcPr>
          <w:p>
            <w:pPr>
              <w:spacing w:after="40" w:before="40"/>
            </w:pPr>
            <w:r>
              <w:rPr>
                <w:rFonts w:ascii="微软雅黑" w:hAnsi="微软雅黑"/>
                <w:sz w:val="20"/>
              </w:rPr>
              <w:t>s3.br-sao</w:t>
            </w:r>
          </w:p>
        </w:tc>
      </w:tr>
      <w:tr>
        <w:tc>
          <w:tcPr>
            <w:tcW w:type="dxa" w:w="4451"/>
          </w:tcPr>
          <w:p>
            <w:pPr>
              <w:spacing w:after="40" w:before="40"/>
            </w:pPr>
            <w:r>
              <w:rPr>
                <w:rFonts w:ascii="微软雅黑" w:hAnsi="微软雅黑"/>
                <w:sz w:val="20"/>
              </w:rPr>
              <w:t>br-sao-cold</w:t>
            </w:r>
          </w:p>
        </w:tc>
        <w:tc>
          <w:tcPr>
            <w:tcW w:type="dxa" w:w="4451"/>
          </w:tcPr>
          <w:p>
            <w:pPr>
              <w:spacing w:after="40" w:before="40"/>
            </w:pPr>
            <w:r>
              <w:rPr>
                <w:rFonts w:ascii="微软雅黑" w:hAnsi="微软雅黑"/>
                <w:sz w:val="20"/>
              </w:rPr>
              <w:t>s3.br-sao</w:t>
            </w:r>
          </w:p>
        </w:tc>
      </w:tr>
      <w:tr>
        <w:tc>
          <w:tcPr>
            <w:tcW w:type="dxa" w:w="4451"/>
          </w:tcPr>
          <w:p>
            <w:pPr>
              <w:spacing w:after="40" w:before="40"/>
            </w:pPr>
            <w:r>
              <w:rPr>
                <w:rFonts w:ascii="微软雅黑" w:hAnsi="微软雅黑"/>
                <w:sz w:val="20"/>
              </w:rPr>
              <w:t>br-sao-flex</w:t>
            </w:r>
          </w:p>
        </w:tc>
        <w:tc>
          <w:tcPr>
            <w:tcW w:type="dxa" w:w="4451"/>
          </w:tcPr>
          <w:p>
            <w:pPr>
              <w:spacing w:after="40" w:before="40"/>
            </w:pPr>
            <w:r>
              <w:rPr>
                <w:rFonts w:ascii="微软雅黑" w:hAnsi="微软雅黑"/>
                <w:sz w:val="20"/>
              </w:rPr>
              <w:t>s3.br-sao</w:t>
            </w:r>
          </w:p>
        </w:tc>
      </w:tr>
      <w:tr>
        <w:tc>
          <w:tcPr>
            <w:tcW w:type="dxa" w:w="4451"/>
          </w:tcPr>
          <w:p>
            <w:pPr>
              <w:spacing w:after="40" w:before="40"/>
            </w:pPr>
            <w:r>
              <w:rPr>
                <w:rFonts w:ascii="微软雅黑" w:hAnsi="微软雅黑"/>
                <w:sz w:val="20"/>
              </w:rPr>
              <w:t>br-sao-smart</w:t>
            </w:r>
          </w:p>
        </w:tc>
        <w:tc>
          <w:tcPr>
            <w:tcW w:type="dxa" w:w="4451"/>
          </w:tcPr>
          <w:p>
            <w:pPr>
              <w:spacing w:after="40" w:before="40"/>
            </w:pPr>
            <w:r>
              <w:rPr>
                <w:rFonts w:ascii="微软雅黑" w:hAnsi="微软雅黑"/>
                <w:sz w:val="20"/>
              </w:rPr>
              <w:t>s3.br-sao</w:t>
            </w:r>
          </w:p>
        </w:tc>
      </w:tr>
      <w:tr>
        <w:tc>
          <w:tcPr>
            <w:tcW w:type="dxa" w:w="4451"/>
          </w:tcPr>
          <w:p>
            <w:pPr>
              <w:spacing w:after="40" w:before="40"/>
            </w:pPr>
            <w:r>
              <w:rPr>
                <w:rFonts w:ascii="微软雅黑" w:hAnsi="微软雅黑"/>
                <w:sz w:val="20"/>
              </w:rPr>
              <w:t>br-sao-vault</w:t>
            </w:r>
          </w:p>
        </w:tc>
        <w:tc>
          <w:tcPr>
            <w:tcW w:type="dxa" w:w="4451"/>
          </w:tcPr>
          <w:p>
            <w:pPr>
              <w:spacing w:after="40" w:before="40"/>
            </w:pPr>
            <w:r>
              <w:rPr>
                <w:rFonts w:ascii="微软雅黑" w:hAnsi="微软雅黑"/>
                <w:sz w:val="20"/>
              </w:rPr>
              <w:t>s3.br-sao</w:t>
            </w:r>
          </w:p>
        </w:tc>
      </w:tr>
      <w:tr>
        <w:tc>
          <w:tcPr>
            <w:tcW w:type="dxa" w:w="4451"/>
          </w:tcPr>
          <w:p>
            <w:pPr>
              <w:spacing w:after="40" w:before="40"/>
            </w:pPr>
            <w:r>
              <w:rPr>
                <w:rFonts w:ascii="微软雅黑" w:hAnsi="微软雅黑"/>
                <w:sz w:val="20"/>
              </w:rPr>
              <w:t>br-sao-standard</w:t>
            </w:r>
          </w:p>
        </w:tc>
        <w:tc>
          <w:tcPr>
            <w:tcW w:type="dxa" w:w="4451"/>
          </w:tcPr>
          <w:p>
            <w:pPr>
              <w:spacing w:after="40" w:before="40"/>
            </w:pPr>
            <w:r>
              <w:rPr>
                <w:rFonts w:ascii="微软雅黑" w:hAnsi="微软雅黑"/>
                <w:sz w:val="20"/>
              </w:rPr>
              <w:t>s3.br-sao</w:t>
            </w:r>
          </w:p>
        </w:tc>
      </w:tr>
    </w:tbl>
    <w:p/>
    <w:p>
      <w:r>
        <w:br w:type="page"/>
      </w:r>
    </w:p>
    <w:p>
      <w:pPr>
        <w:pStyle w:val="Heading1"/>
      </w:pPr>
      <w:r>
        <w:rPr>
          <w:rFonts w:ascii="微软雅黑" w:hAnsi="微软雅黑"/>
        </w:rPr>
        <w:t>IBM Cloud Object Storage</w:t>
      </w:r>
    </w:p>
    <w:p>
      <w:pPr>
        <w:spacing w:line="360" w:lineRule="auto" w:after="120"/>
      </w:pPr>
      <w:r>
        <w:rPr>
          <w:rFonts w:ascii="微软雅黑" w:hAnsi="微软雅黑"/>
          <w:sz w:val="21"/>
        </w:rPr>
        <w:t># IBM Cloud Object Storage</w:t>
      </w:r>
    </w:p>
    <w:p>
      <w:pPr>
        <w:spacing w:line="360" w:lineRule="auto" w:after="120"/>
      </w:pPr>
      <w:r>
        <w:rPr>
          <w:rFonts w:ascii="微软雅黑" w:hAnsi="微软雅黑"/>
          <w:sz w:val="21"/>
        </w:rPr>
        <w:t>IBM Cloud Object Storage连接器是一个</w:t>
      </w:r>
      <w:r>
        <w:rPr>
          <w:rFonts w:ascii="微软雅黑" w:hAnsi="微软雅黑"/>
          <w:color w:val="0066CC"/>
          <w:sz w:val="21"/>
          <w:u w:val="single"/>
        </w:rPr>
        <w:t>由Palantir提供的驱动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iam.bluemix.net</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resource-controller.cloud.ibm.com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\&lt;Region&gt;.cloud-object-storage.appdomain.cloud</w:t>
            </w:r>
          </w:p>
        </w:tc>
        <w:tc>
          <w:tcPr>
            <w:tcW w:type="dxa" w:w="4451"/>
          </w:tcPr>
          <w:p>
            <w:pPr>
              <w:spacing w:after="40" w:before="40"/>
            </w:pPr>
            <w:r>
              <w:rPr>
                <w:rFonts w:ascii="微软雅黑" w:hAnsi="微软雅黑"/>
                <w:sz w:val="20"/>
              </w:rPr>
              <w:t>始终。区域连接属性被映射（也可能由IBM返回或是CRN的一部分）</w:t>
            </w:r>
          </w:p>
        </w:tc>
      </w:tr>
    </w:tbl>
    <w:p/>
    <w:p>
      <w:r>
        <w:br w:type="page"/>
      </w:r>
    </w:p>
    <w:p>
      <w:pPr>
        <w:pStyle w:val="Heading1"/>
      </w:pPr>
      <w:r>
        <w:rPr>
          <w:rFonts w:ascii="微软雅黑" w:hAnsi="微软雅黑"/>
        </w:rPr>
        <w:t>Instagram</w:t>
      </w:r>
    </w:p>
    <w:p>
      <w:pPr>
        <w:spacing w:line="360" w:lineRule="auto" w:after="120"/>
      </w:pPr>
      <w:r>
        <w:rPr>
          <w:rFonts w:ascii="微软雅黑" w:hAnsi="微软雅黑"/>
          <w:sz w:val="21"/>
        </w:rPr>
        <w:t># Instagram</w:t>
      </w:r>
    </w:p>
    <w:p>
      <w:pPr>
        <w:spacing w:line="360" w:lineRule="auto" w:after="120"/>
      </w:pPr>
      <w:r>
        <w:rPr>
          <w:rFonts w:ascii="微软雅黑" w:hAnsi="微软雅黑"/>
          <w:sz w:val="21"/>
        </w:rPr>
        <w:t>Instagram连接器是一个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，请确保为连接器添加以下出口策略：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graph.facebook.com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Jira服务管理</w:t>
      </w:r>
    </w:p>
    <w:p>
      <w:pPr>
        <w:spacing w:line="360" w:lineRule="auto" w:after="120"/>
      </w:pPr>
      <w:r>
        <w:rPr>
          <w:rFonts w:ascii="微软雅黑" w:hAnsi="微软雅黑"/>
          <w:sz w:val="21"/>
        </w:rPr>
        <w:t># Jira服务管理</w:t>
      </w:r>
    </w:p>
    <w:p>
      <w:pPr>
        <w:spacing w:line="360" w:lineRule="auto" w:after="120"/>
      </w:pPr>
      <w:r>
        <w:rPr>
          <w:rFonts w:ascii="微软雅黑" w:hAnsi="微软雅黑"/>
          <w:sz w:val="21"/>
        </w:rPr>
        <w:t>Jira服务管理连接器是一个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仅URL连接属性（通常为`https://yoursitename.atlassian.net`）</w:t>
            </w:r>
          </w:p>
        </w:tc>
      </w:tr>
      <w:tr>
        <w:tc>
          <w:tcPr>
            <w:tcW w:type="dxa" w:w="4451"/>
          </w:tcPr>
          <w:p>
            <w:pPr>
              <w:spacing w:after="40" w:before="40"/>
            </w:pPr>
            <w:r>
              <w:rPr>
                <w:rFonts w:ascii="微软雅黑" w:hAnsi="微软雅黑"/>
                <w:sz w:val="20"/>
              </w:rPr>
              <w:t>api.atlassian.com</w:t>
            </w:r>
          </w:p>
        </w:tc>
        <w:tc>
          <w:tcPr>
            <w:tcW w:type="dxa" w:w="4451"/>
          </w:tcPr>
          <w:p>
            <w:pPr>
              <w:spacing w:after="40" w:before="40"/>
            </w:pPr>
            <w:r>
              <w:rPr>
                <w:rFonts w:ascii="微软雅黑" w:hAnsi="微软雅黑"/>
                <w:sz w:val="20"/>
              </w:rPr>
              <w:t>仅当`AuthScheme=OAuth`时</w:t>
            </w:r>
          </w:p>
        </w:tc>
      </w:tr>
      <w:tr>
        <w:tc>
          <w:tcPr>
            <w:tcW w:type="dxa" w:w="4451"/>
          </w:tcPr>
          <w:p>
            <w:pPr>
              <w:spacing w:after="40" w:before="40"/>
            </w:pPr>
            <w:r>
              <w:rPr>
                <w:rFonts w:ascii="微软雅黑" w:hAnsi="微软雅黑"/>
                <w:sz w:val="20"/>
              </w:rPr>
              <w:t>\&lt;SSOLoginURL&gt;</w:t>
            </w:r>
          </w:p>
        </w:tc>
        <w:tc>
          <w:tcPr>
            <w:tcW w:type="dxa" w:w="4451"/>
          </w:tcPr>
          <w:p>
            <w:pPr>
              <w:spacing w:after="40" w:before="40"/>
            </w:pPr>
            <w:r>
              <w:rPr>
                <w:rFonts w:ascii="微软雅黑" w:hAnsi="微软雅黑"/>
                <w:sz w:val="20"/>
              </w:rPr>
              <w:t>仅当`AuthScheme=Okta`或Crowd时</w:t>
            </w:r>
          </w:p>
        </w:tc>
      </w:tr>
      <w:tr>
        <w:tc>
          <w:tcPr>
            <w:tcW w:type="dxa" w:w="4451"/>
          </w:tcPr>
          <w:p>
            <w:pPr>
              <w:spacing w:after="40" w:before="40"/>
            </w:pPr>
            <w:r>
              <w:rPr>
                <w:rFonts w:ascii="微软雅黑" w:hAnsi="微软雅黑"/>
                <w:sz w:val="20"/>
              </w:rPr>
              <w:t>\&lt;SSOExchangeURL&gt;</w:t>
            </w:r>
          </w:p>
        </w:tc>
        <w:tc>
          <w:tcPr>
            <w:tcW w:type="dxa" w:w="4451"/>
          </w:tcPr>
          <w:p>
            <w:pPr>
              <w:spacing w:after="40" w:before="40"/>
            </w:pPr>
            <w:r>
              <w:rPr>
                <w:rFonts w:ascii="微软雅黑" w:hAnsi="微软雅黑"/>
                <w:sz w:val="20"/>
              </w:rPr>
              <w:t>仅当`AuthScheme=Okta`或Crowd时</w:t>
            </w:r>
          </w:p>
        </w:tc>
      </w:tr>
    </w:tbl>
    <w:p/>
    <w:p>
      <w:r>
        <w:br w:type="page"/>
      </w:r>
    </w:p>
    <w:p>
      <w:pPr>
        <w:pStyle w:val="Heading1"/>
      </w:pPr>
      <w:r>
        <w:rPr>
          <w:rFonts w:ascii="微软雅黑" w:hAnsi="微软雅黑"/>
        </w:rPr>
        <w:t>Kafka</w:t>
      </w:r>
    </w:p>
    <w:p>
      <w:pPr>
        <w:spacing w:line="360" w:lineRule="auto" w:after="120"/>
      </w:pPr>
      <w:r>
        <w:rPr>
          <w:rFonts w:ascii="微软雅黑" w:hAnsi="微软雅黑"/>
          <w:sz w:val="21"/>
        </w:rPr>
        <w:t># Kafka</w:t>
      </w:r>
    </w:p>
    <w:p>
      <w:pPr>
        <w:spacing w:line="360" w:lineRule="auto" w:after="120"/>
      </w:pPr>
      <w:r>
        <w:rPr>
          <w:rFonts w:ascii="微软雅黑" w:hAnsi="微软雅黑"/>
          <w:sz w:val="21"/>
        </w:rPr>
        <w:t>将Foundry连接到Kafka，以实时从Kafka队列读取数据到Foundry流中。</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流同步</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[流导出](/zh/foundry/data-connection/export-overview/#streaming-exports)</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数据模型</w:t>
      </w:r>
    </w:p>
    <w:p>
      <w:pPr>
        <w:spacing w:line="360" w:lineRule="auto" w:after="120"/>
      </w:pPr>
      <w:r>
        <w:rPr>
          <w:rFonts w:ascii="微软雅黑" w:hAnsi="微软雅黑"/>
          <w:sz w:val="21"/>
        </w:rPr>
        <w:t>| key (binary) | value (binary)</w:t>
      </w:r>
    </w:p>
    <w:p>
      <w:pPr>
        <w:spacing w:line="360" w:lineRule="auto" w:after="120"/>
      </w:pPr>
      <w:r>
        <w:rPr>
          <w:rFonts w:ascii="微软雅黑" w:hAnsi="微软雅黑"/>
          <w:sz w:val="21"/>
        </w:rPr>
        <w:t>|---           |---</w:t>
      </w:r>
    </w:p>
    <w:p>
      <w:pPr>
        <w:spacing w:line="360" w:lineRule="auto" w:after="120"/>
      </w:pPr>
      <w:r>
        <w:rPr>
          <w:rFonts w:ascii="微软雅黑" w:hAnsi="微软雅黑"/>
          <w:sz w:val="21"/>
        </w:rPr>
        <w:t>| London         | {"firstName": "John", "lastName": "Doe"}</w:t>
      </w:r>
    </w:p>
    <w:p>
      <w:pPr>
        <w:spacing w:line="360" w:lineRule="auto" w:after="120"/>
      </w:pPr>
      <w:r>
        <w:rPr>
          <w:rFonts w:ascii="微软雅黑" w:hAnsi="微软雅黑"/>
          <w:sz w:val="21"/>
        </w:rPr>
        <w:t>| Paris         | {"firstName": "Jean", "lastName": "DuPont"}</w:t>
      </w:r>
    </w:p>
    <w:p>
      <w:pPr>
        <w:spacing w:line="360" w:lineRule="auto" w:after="120"/>
      </w:pPr>
      <w:r>
        <w:rPr>
          <w:rFonts w:ascii="微软雅黑" w:hAnsi="微软雅黑"/>
          <w:sz w:val="21"/>
        </w:rPr>
        <w:t>Kafka连接器不解析消息内容，任何类型的数据都可以同步到Foundry。所有内容在</w:t>
      </w:r>
      <w:r>
        <w:rPr>
          <w:rFonts w:ascii="Consolas" w:hAnsi="Consolas"/>
          <w:color w:val="B43C3C"/>
          <w:sz w:val="18"/>
        </w:rPr>
        <w:t>value</w:t>
      </w:r>
      <w:r>
        <w:rPr>
          <w:rFonts w:ascii="微软雅黑" w:hAnsi="微软雅黑"/>
          <w:sz w:val="21"/>
        </w:rPr>
        <w:t>列下未解析地上传。使用下游流变换（例如，</w:t>
      </w:r>
      <w:r>
        <w:rPr>
          <w:rFonts w:ascii="微软雅黑" w:hAnsi="微软雅黑"/>
          <w:color w:val="0066CC"/>
          <w:sz w:val="21"/>
          <w:u w:val="single"/>
        </w:rPr>
        <w:t>Pipeline Builder</w:t>
      </w:r>
      <w:r>
        <w:rPr>
          <w:rFonts w:ascii="微软雅黑" w:hAnsi="微软雅黑"/>
          <w:sz w:val="21"/>
        </w:rPr>
        <w:t>中的</w:t>
      </w:r>
      <w:r>
        <w:rPr>
          <w:rFonts w:ascii="Consolas" w:hAnsi="Consolas"/>
          <w:color w:val="B43C3C"/>
          <w:sz w:val="18"/>
        </w:rPr>
        <w:t>parse_json</w:t>
      </w:r>
      <w:r>
        <w:rPr>
          <w:rFonts w:ascii="微软雅黑" w:hAnsi="微软雅黑"/>
          <w:sz w:val="21"/>
        </w:rPr>
        <w:t>）来解析数据。</w:t>
      </w:r>
      <w:r>
        <w:rPr>
          <w:rFonts w:ascii="Consolas" w:hAnsi="Consolas"/>
          <w:color w:val="B43C3C"/>
          <w:sz w:val="18"/>
        </w:rPr>
        <w:t>key</w:t>
      </w:r>
      <w:r>
        <w:rPr>
          <w:rFonts w:ascii="微软雅黑" w:hAnsi="微软雅黑"/>
          <w:sz w:val="21"/>
        </w:rPr>
        <w:t>列将显示与消息一起记录在Kafka中的键。如果消息不包含键，则值为</w:t>
      </w:r>
      <w:r>
        <w:rPr>
          <w:rFonts w:ascii="Consolas" w:hAnsi="Consolas"/>
          <w:color w:val="B43C3C"/>
          <w:sz w:val="18"/>
        </w:rPr>
        <w:t>null</w:t>
      </w:r>
      <w:r>
        <w:rPr>
          <w:rFonts w:ascii="微软雅黑" w:hAnsi="微软雅黑"/>
          <w:sz w:val="21"/>
        </w:rPr>
        <w:t>。</w:t>
      </w:r>
    </w:p>
    <w:p>
      <w:pPr>
        <w:pStyle w:val="Heading2"/>
      </w:pPr>
      <w:r>
        <w:rPr>
          <w:rFonts w:ascii="微软雅黑" w:hAnsi="微软雅黑"/>
        </w:rPr>
        <w:t>性能和限制</w:t>
      </w:r>
    </w:p>
    <w:p>
      <w:pPr>
        <w:spacing w:line="360" w:lineRule="auto" w:after="120"/>
      </w:pPr>
      <w:r>
        <w:rPr>
          <w:rFonts w:ascii="微软雅黑" w:hAnsi="微软雅黑"/>
          <w:sz w:val="21"/>
        </w:rPr>
        <w:t>连接器始终使用单个消费者线程，无论源Kafka主题上分区的数量如何。</w:t>
      </w:r>
    </w:p>
    <w:p>
      <w:pPr>
        <w:spacing w:line="360" w:lineRule="auto" w:after="120"/>
      </w:pPr>
      <w:r>
        <w:rPr>
          <w:rFonts w:ascii="微软雅黑" w:hAnsi="微软雅黑"/>
          <w:sz w:val="21"/>
        </w:rPr>
        <w:t>流同步旨在成为一致的、长期运行的任务。流同步的任何中断都可能根据预期结果导致中断。</w:t>
      </w:r>
    </w:p>
    <w:p>
      <w:pPr>
        <w:spacing w:line="360" w:lineRule="auto" w:after="120"/>
      </w:pPr>
      <w:r>
        <w:rPr>
          <w:rFonts w:ascii="微软雅黑" w:hAnsi="微软雅黑"/>
          <w:sz w:val="21"/>
        </w:rPr>
        <w:t>目前，流同步具有以下限制：</w:t>
      </w:r>
    </w:p>
    <w:p>
      <w:pPr>
        <w:pStyle w:val="ListBullet"/>
        <w:spacing w:line="360" w:lineRule="auto" w:after="120"/>
      </w:pPr>
      <w:r>
        <w:rPr>
          <w:rFonts w:ascii="微软雅黑" w:hAnsi="微软雅黑"/>
          <w:sz w:val="21"/>
        </w:rPr>
        <w:t>从代理连接的任务在维护窗口期间重启（通常每周一次）以获取升级。预期停机时间少于五分钟。</w:t>
      </w:r>
    </w:p>
    <w:p>
      <w:pPr>
        <w:pStyle w:val="ListBullet"/>
        <w:spacing w:line="360" w:lineRule="auto" w:after="120"/>
      </w:pPr>
      <w:r>
        <w:rPr>
          <w:rFonts w:ascii="微软雅黑" w:hAnsi="微软雅黑"/>
          <w:sz w:val="21"/>
        </w:rPr>
        <w:t>从直接连接的任务至少每48小时重启一次。预期停机时间为个位数分钟（假设资源可用性允许任务立即重启）。</w:t>
      </w:r>
    </w:p>
    <w:p>
      <w:pPr>
        <w:spacing w:line="360" w:lineRule="auto" w:after="120"/>
      </w:pPr>
      <w:r>
        <w:rPr>
          <w:rFonts w:ascii="微软雅黑" w:hAnsi="微软雅黑"/>
          <w:sz w:val="21"/>
        </w:rPr>
        <w:t>我们建议在代理连接上运行流同步，以提高性能、带宽和可用性。</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新建来源\*\*。</w:t>
      </w:r>
    </w:p>
    <w:p>
      <w:pPr>
        <w:pStyle w:val="ListNumber"/>
        <w:spacing w:line="360" w:lineRule="auto" w:after="120"/>
      </w:pPr>
      <w:r>
        <w:rPr>
          <w:rFonts w:ascii="微软雅黑" w:hAnsi="微软雅黑"/>
          <w:sz w:val="21"/>
        </w:rPr>
        <w:t>从可用的连接器类型中选择</w:t>
      </w:r>
      <w:r>
        <w:rPr>
          <w:rFonts w:ascii="微软雅黑" w:hAnsi="微软雅黑"/>
          <w:b/>
          <w:sz w:val="21"/>
        </w:rPr>
        <w:t>Kafka</w:t>
      </w:r>
      <w:r>
        <w:rPr>
          <w:rFonts w:ascii="微软雅黑" w:hAnsi="微软雅黑"/>
          <w:sz w:val="21"/>
        </w:rPr>
        <w:t>。</w:t>
      </w:r>
    </w:p>
    <w:p>
      <w:pPr>
        <w:pStyle w:val="ListNumber"/>
        <w:spacing w:line="360" w:lineRule="auto" w:after="120"/>
      </w:pPr>
      <w:r>
        <w:rPr>
          <w:rFonts w:ascii="微软雅黑" w:hAnsi="微软雅黑"/>
          <w:sz w:val="21"/>
        </w:rPr>
        <w:t>选择使用</w:t>
      </w:r>
      <w:r>
        <w:rPr>
          <w:rFonts w:ascii="微软雅黑" w:hAnsi="微软雅黑"/>
          <w:color w:val="0066CC"/>
          <w:sz w:val="21"/>
          <w:u w:val="single"/>
        </w:rPr>
        <w:t>**直接连接**</w:t>
      </w:r>
      <w:r>
        <w:rPr>
          <w:rFonts w:ascii="微软雅黑" w:hAnsi="微软雅黑"/>
          <w:sz w:val="21"/>
        </w:rPr>
        <w:t>通过互联网连接，或者通过</w:t>
      </w:r>
      <w:r>
        <w:rPr>
          <w:rFonts w:ascii="微软雅黑" w:hAnsi="微软雅黑"/>
          <w:color w:val="0066CC"/>
          <w:sz w:val="21"/>
          <w:u w:val="single"/>
        </w:rPr>
        <w:t>**中介代理**</w:t>
      </w:r>
      <w:r>
        <w:rPr>
          <w:rFonts w:ascii="微软雅黑" w:hAnsi="微软雅黑"/>
          <w:sz w:val="21"/>
        </w:rPr>
        <w:t>连接。</w:t>
      </w:r>
    </w:p>
    <w:p>
      <w:pPr>
        <w:pStyle w:val="ListBullet"/>
        <w:spacing w:line="360" w:lineRule="auto" w:after="120"/>
      </w:pPr>
      <w:r>
        <w:rPr>
          <w:rFonts w:ascii="微软雅黑" w:hAnsi="微软雅黑"/>
          <w:sz w:val="21"/>
        </w:rPr>
        <w:t>我们建议每个来源通过两个代理进行连接，以成功设置您的Kafka连接器并减少停机时间。确保代理没有重叠的维护窗口。</w:t>
      </w:r>
    </w:p>
    <w:p>
      <w:pPr>
        <w:pStyle w:val="ListNumber"/>
        <w:spacing w:line="360" w:lineRule="auto" w:after="120"/>
      </w:pPr>
      <w:r>
        <w:rPr>
          <w:rFonts w:ascii="微软雅黑" w:hAnsi="微软雅黑"/>
          <w:sz w:val="21"/>
        </w:rPr>
        <w:t>根据以下部分中的信息，按照附加配置提示继续设置连接器。</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spacing w:line="360" w:lineRule="auto" w:after="120"/>
      </w:pPr>
      <w:r>
        <w:rPr>
          <w:rFonts w:ascii="微软雅黑" w:hAnsi="微软雅黑"/>
          <w:sz w:val="21"/>
        </w:rPr>
        <w:t>如果您在连接器类型页面上看不到Kafka，请联系Palantir客服支持以启用访问。</w:t>
      </w:r>
    </w:p>
    <w:p>
      <w:pPr>
        <w:pStyle w:val="Heading3"/>
      </w:pPr>
      <w:r>
        <w:rPr>
          <w:rFonts w:ascii="微软雅黑" w:hAnsi="微软雅黑"/>
        </w:rPr>
        <w:t>引导服务器</w:t>
      </w:r>
    </w:p>
    <w:p>
      <w:pPr>
        <w:spacing w:line="360" w:lineRule="auto" w:after="120"/>
      </w:pPr>
      <w:r>
        <w:rPr>
          <w:rFonts w:ascii="微软雅黑" w:hAnsi="微软雅黑"/>
          <w:sz w:val="21"/>
        </w:rPr>
        <w:t>|引导服务器</w:t>
        <w:tab/>
        <w:t>|是</w:t>
        <w:tab/>
        <w:t>|否</w:t>
        <w:tab/>
        <w:t>| 按</w:t>
      </w:r>
      <w:r>
        <w:rPr>
          <w:rFonts w:ascii="Consolas" w:hAnsi="Consolas"/>
          <w:color w:val="B43C3C"/>
          <w:sz w:val="18"/>
        </w:rPr>
        <w:t>HOST:PORT</w:t>
      </w:r>
      <w:r>
        <w:rPr>
          <w:rFonts w:ascii="微软雅黑" w:hAnsi="微软雅黑"/>
          <w:sz w:val="21"/>
        </w:rPr>
        <w:t>格式添加Kafka代理服务器，每行一个。</w:t>
      </w:r>
    </w:p>
    <w:p>
      <w:pPr>
        <w:pStyle w:val="Heading3"/>
      </w:pPr>
      <w:r>
        <w:rPr>
          <w:rFonts w:ascii="微软雅黑" w:hAnsi="微软雅黑"/>
        </w:rPr>
        <w:t>身份验证</w:t>
      </w:r>
    </w:p>
    <w:p>
      <w:pPr>
        <w:spacing w:line="360" w:lineRule="auto" w:after="120"/>
      </w:pPr>
      <w:r>
        <w:rPr>
          <w:rFonts w:ascii="微软雅黑" w:hAnsi="微软雅黑"/>
          <w:sz w:val="21"/>
        </w:rPr>
        <w:t>选择凭据方法以验证您的Kafka连接：SSL，用户名/密码，Azure AD，Kerberos，或NONE。</w:t>
      </w:r>
    </w:p>
    <w:p>
      <w:pPr>
        <w:spacing w:line="360" w:lineRule="auto" w:after="120"/>
      </w:pPr>
      <w:r>
        <w:rPr>
          <w:rFonts w:ascii="微软雅黑" w:hAnsi="微软雅黑"/>
          <w:sz w:val="21"/>
        </w:rPr>
        <w:t>配置的凭据必须允许以下操作：</w:t>
      </w:r>
    </w:p>
    <w:p>
      <w:pPr>
        <w:pStyle w:val="ListBullet"/>
        <w:spacing w:line="360" w:lineRule="auto" w:after="120"/>
      </w:pPr>
      <w:r>
        <w:rPr>
          <w:rFonts w:ascii="Consolas" w:hAnsi="Consolas"/>
          <w:color w:val="B43C3C"/>
          <w:sz w:val="18"/>
        </w:rPr>
        <w:t>主题</w:t>
      </w:r>
      <w:r>
        <w:rPr>
          <w:rFonts w:ascii="微软雅黑" w:hAnsi="微软雅黑"/>
          <w:sz w:val="21"/>
        </w:rPr>
        <w:t>资源：</w:t>
      </w:r>
    </w:p>
    <w:p>
      <w:pPr>
        <w:pStyle w:val="ListBullet"/>
        <w:spacing w:line="360" w:lineRule="auto" w:after="120"/>
      </w:pPr>
      <w:r>
        <w:rPr>
          <w:rFonts w:ascii="Consolas" w:hAnsi="Consolas"/>
          <w:color w:val="B43C3C"/>
          <w:sz w:val="18"/>
        </w:rPr>
        <w:t>读取</w:t>
      </w:r>
      <w:r>
        <w:rPr>
          <w:rFonts w:ascii="微软雅黑" w:hAnsi="微软雅黑"/>
          <w:sz w:val="21"/>
        </w:rPr>
        <w:t>用于流同步和探索</w:t>
      </w:r>
    </w:p>
    <w:p>
      <w:pPr>
        <w:pStyle w:val="ListBullet"/>
        <w:spacing w:line="360" w:lineRule="auto" w:after="120"/>
      </w:pPr>
      <w:r>
        <w:rPr>
          <w:rFonts w:ascii="Consolas" w:hAnsi="Consolas"/>
          <w:color w:val="B43C3C"/>
          <w:sz w:val="18"/>
        </w:rPr>
        <w:t>写入</w:t>
      </w:r>
      <w:r>
        <w:rPr>
          <w:rFonts w:ascii="微软雅黑" w:hAnsi="微软雅黑"/>
          <w:sz w:val="21"/>
        </w:rPr>
        <w:t>用于流导出</w:t>
      </w:r>
    </w:p>
    <w:p>
      <w:pPr>
        <w:spacing w:line="360" w:lineRule="auto" w:after="120"/>
      </w:pPr>
      <w:r>
        <w:rPr>
          <w:rFonts w:ascii="微软雅黑" w:hAnsi="微软雅黑"/>
          <w:sz w:val="21"/>
        </w:rPr>
        <w:t>#### SSL</w:t>
      </w:r>
    </w:p>
    <w:p>
      <w:pPr>
        <w:spacing w:line="360" w:lineRule="auto" w:after="120"/>
      </w:pPr>
      <w:r>
        <w:rPr>
          <w:rFonts w:ascii="微软雅黑" w:hAnsi="微软雅黑"/>
          <w:sz w:val="21"/>
        </w:rPr>
        <w:t xml:space="preserve">SSL认证对应于标准Kafka </w:t>
      </w:r>
      <w:r>
        <w:rPr>
          <w:rFonts w:ascii="Consolas" w:hAnsi="Consolas"/>
          <w:color w:val="B43C3C"/>
          <w:sz w:val="18"/>
        </w:rPr>
        <w:t>SSL</w:t>
      </w:r>
      <w:r>
        <w:rPr>
          <w:rFonts w:ascii="微软雅黑" w:hAnsi="微软雅黑"/>
          <w:sz w:val="21"/>
        </w:rPr>
        <w:t xml:space="preserve"> 和 </w:t>
      </w:r>
      <w:r>
        <w:rPr>
          <w:rFonts w:ascii="Consolas" w:hAnsi="Consolas"/>
          <w:color w:val="B43C3C"/>
          <w:sz w:val="18"/>
        </w:rPr>
        <w:t>SASL_SSL</w:t>
      </w:r>
      <w:r>
        <w:rPr>
          <w:rFonts w:ascii="微软雅黑" w:hAnsi="微软雅黑"/>
          <w:sz w:val="21"/>
        </w:rPr>
        <w:t xml:space="preserve"> 协议。</w:t>
      </w:r>
    </w:p>
    <w:p>
      <w:pPr>
        <w:spacing w:line="360" w:lineRule="auto" w:after="120"/>
      </w:pPr>
      <w:r>
        <w:rPr>
          <w:rFonts w:ascii="微软雅黑" w:hAnsi="微软雅黑"/>
          <w:sz w:val="21"/>
        </w:rPr>
        <w:t>要使用SSL进行认证，请完成以下配置选项：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端点识别算法</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HTTPS</w:t>
            </w:r>
          </w:p>
        </w:tc>
        <w:tc>
          <w:tcPr>
            <w:tcW w:type="dxa" w:w="2225"/>
          </w:tcPr>
          <w:p>
            <w:pPr>
              <w:spacing w:after="40" w:before="40"/>
            </w:pPr>
            <w:r>
              <w:rPr>
                <w:rFonts w:ascii="微软雅黑" w:hAnsi="微软雅黑"/>
                <w:sz w:val="20"/>
              </w:rPr>
              <w:t>`HTTPS`：验证代理主机名是否与代理的证书中的主机名匹配。&lt;br/&gt; `NONE`：禁用端点识别。</w:t>
            </w:r>
          </w:p>
        </w:tc>
      </w:tr>
      <w:tr>
        <w:tc>
          <w:tcPr>
            <w:tcW w:type="dxa" w:w="2225"/>
          </w:tcPr>
          <w:p>
            <w:pPr>
              <w:spacing w:after="40" w:before="40"/>
            </w:pPr>
            <w:r>
              <w:rPr>
                <w:rFonts w:ascii="微软雅黑" w:hAnsi="微软雅黑"/>
                <w:sz w:val="20"/>
              </w:rPr>
              <w:t>双向SSL启用</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禁用</w:t>
            </w:r>
          </w:p>
        </w:tc>
        <w:tc>
          <w:tcPr>
            <w:tcW w:type="dxa" w:w="2225"/>
          </w:tcPr>
          <w:p>
            <w:pPr>
              <w:spacing w:after="40" w:before="40"/>
            </w:pPr>
            <w:r>
              <w:rPr>
                <w:rFonts w:ascii="微软雅黑" w:hAnsi="微软雅黑"/>
                <w:sz w:val="20"/>
              </w:rPr>
              <w:t>启用[相互TLS (mTLS)](#mutual-tls-mtls)；需要额外配置。</w:t>
            </w:r>
          </w:p>
        </w:tc>
      </w:tr>
      <w:tr>
        <w:tc>
          <w:tcPr>
            <w:tcW w:type="dxa" w:w="2225"/>
          </w:tcPr>
          <w:p>
            <w:pPr>
              <w:spacing w:after="40" w:before="40"/>
            </w:pPr>
            <w:r>
              <w:rPr>
                <w:rFonts w:ascii="微软雅黑" w:hAnsi="微软雅黑"/>
                <w:sz w:val="20"/>
              </w:rPr>
              <w:t>使用SASL</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启用SASL认证。</w:t>
            </w:r>
          </w:p>
        </w:tc>
      </w:tr>
    </w:tbl>
    <w:p/>
    <w:p>
      <w:pPr>
        <w:spacing w:line="360" w:lineRule="auto" w:after="120"/>
      </w:pPr>
      <w:r>
        <w:rPr>
          <w:rFonts w:ascii="微软雅黑" w:hAnsi="微软雅黑"/>
          <w:sz w:val="21"/>
        </w:rPr>
        <w:t>如果启用相互TLS（双向SSL），添加您的</w:t>
      </w:r>
      <w:r>
        <w:rPr>
          <w:rFonts w:ascii="微软雅黑" w:hAnsi="微软雅黑"/>
          <w:color w:val="0066CC"/>
          <w:sz w:val="21"/>
          <w:u w:val="single"/>
        </w:rPr>
        <w:t>私钥密码</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SSL密钥密码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解密私钥所需的密码。</w:t>
            </w:r>
          </w:p>
        </w:tc>
      </w:tr>
    </w:tbl>
    <w:p/>
    <w:p>
      <w:pPr>
        <w:spacing w:line="360" w:lineRule="auto" w:after="120"/>
      </w:pPr>
      <w:r>
        <w:rPr>
          <w:rFonts w:ascii="微软雅黑" w:hAnsi="微软雅黑"/>
          <w:sz w:val="21"/>
        </w:rPr>
        <w:t>如果启用SASL认证，请完成额外配置：</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SASL机制</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选择用于加密凭据的算法。</w:t>
            </w:r>
          </w:p>
        </w:tc>
      </w:tr>
      <w:tr>
        <w:tc>
          <w:tcPr>
            <w:tcW w:type="dxa" w:w="2225"/>
          </w:tcPr>
          <w:p>
            <w:pPr>
              <w:spacing w:after="40" w:before="40"/>
            </w:pPr>
            <w:r>
              <w:rPr>
                <w:rFonts w:ascii="微软雅黑" w:hAnsi="微软雅黑"/>
                <w:sz w:val="20"/>
              </w:rPr>
              <w:t>saslJaasConfigUsername</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用户名</w:t>
            </w:r>
          </w:p>
        </w:tc>
      </w:tr>
      <w:tr>
        <w:tc>
          <w:tcPr>
            <w:tcW w:type="dxa" w:w="2225"/>
          </w:tcPr>
          <w:p>
            <w:pPr>
              <w:spacing w:after="40" w:before="40"/>
            </w:pPr>
            <w:r>
              <w:rPr>
                <w:rFonts w:ascii="微软雅黑" w:hAnsi="微软雅黑"/>
                <w:sz w:val="20"/>
              </w:rPr>
              <w:t>SASL JAAS配置密码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密码</w:t>
            </w:r>
          </w:p>
        </w:tc>
      </w:tr>
      <w:tr>
        <w:tc>
          <w:tcPr>
            <w:tcW w:type="dxa" w:w="2225"/>
          </w:tcPr>
          <w:p>
            <w:pPr>
              <w:spacing w:after="40" w:before="40"/>
            </w:pPr>
            <w:r>
              <w:rPr>
                <w:rFonts w:ascii="微软雅黑" w:hAnsi="微软雅黑"/>
                <w:sz w:val="20"/>
              </w:rPr>
              <w:t>SASL客户端回调处理类</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显示SASL客户端的默认回调处理程序。有关SASL回调处理程序的更多信息，请参阅[Java SASL API文档 ↗](https://docs.oracle.com/javase/8/docs/technotes/guides/security/sasl/sasl-refguide.html)。</w:t>
            </w:r>
          </w:p>
        </w:tc>
      </w:tr>
    </w:tbl>
    <w:p/>
    <w:p>
      <w:pPr>
        <w:spacing w:line="360" w:lineRule="auto" w:after="120"/>
      </w:pPr>
      <w:r>
        <w:rPr>
          <w:rFonts w:ascii="微软雅黑" w:hAnsi="微软雅黑"/>
          <w:sz w:val="21"/>
        </w:rPr>
        <w:t>#### OAuth 2.0</w:t>
      </w:r>
    </w:p>
    <w:p>
      <w:pPr>
        <w:spacing w:line="360" w:lineRule="auto" w:after="120"/>
      </w:pPr>
      <w:r>
        <w:rPr>
          <w:rFonts w:ascii="微软雅黑" w:hAnsi="微软雅黑"/>
          <w:sz w:val="21"/>
        </w:rPr>
        <w:t>OAuth认证使用OAuth 2.0协议。目前仅支持客户端凭据授权流程。</w:t>
      </w:r>
    </w:p>
    <w:p>
      <w:pPr>
        <w:spacing w:line="360" w:lineRule="auto" w:after="120"/>
      </w:pPr>
      <w:r>
        <w:rPr>
          <w:rFonts w:ascii="微软雅黑" w:hAnsi="微软雅黑"/>
          <w:sz w:val="21"/>
        </w:rPr>
        <w:t>要使用OAuth 2.0协议进行认证，请完成以下配置选项：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客户端ID</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请求认证的应用程序ID</w:t>
            </w:r>
          </w:p>
        </w:tc>
      </w:tr>
      <w:tr>
        <w:tc>
          <w:tcPr>
            <w:tcW w:type="dxa" w:w="2225"/>
          </w:tcPr>
          <w:p>
            <w:pPr>
              <w:spacing w:after="40" w:before="40"/>
            </w:pPr>
            <w:r>
              <w:rPr>
                <w:rFonts w:ascii="微软雅黑" w:hAnsi="微软雅黑"/>
                <w:sz w:val="20"/>
              </w:rPr>
              <w:t>客户端密钥</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服务器和您的应用程序之间的共享密钥</w:t>
            </w:r>
          </w:p>
        </w:tc>
      </w:tr>
      <w:tr>
        <w:tc>
          <w:tcPr>
            <w:tcW w:type="dxa" w:w="2225"/>
          </w:tcPr>
          <w:p>
            <w:pPr>
              <w:spacing w:after="40" w:before="40"/>
            </w:pPr>
            <w:r>
              <w:rPr>
                <w:rFonts w:ascii="微软雅黑" w:hAnsi="微软雅黑"/>
                <w:sz w:val="20"/>
              </w:rPr>
              <w:t>词元端点URI</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授予访问/ID词元的服务器的统一资源标识符(URI)</w:t>
            </w:r>
          </w:p>
        </w:tc>
      </w:tr>
      <w:tr>
        <w:tc>
          <w:tcPr>
            <w:tcW w:type="dxa" w:w="2225"/>
          </w:tcPr>
          <w:p>
            <w:pPr>
              <w:spacing w:after="40" w:before="40"/>
            </w:pPr>
            <w:r>
              <w:rPr>
                <w:rFonts w:ascii="微软雅黑" w:hAnsi="微软雅黑"/>
                <w:sz w:val="20"/>
              </w:rPr>
              <w:t>范围</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通过OAuth连接到Kafka或特定Kafka主题，可能需要请求一组范围。范围是配置在认证提供程序中的任意字符串值。例如，消费者可能需要在其认证请求中请求(kafka-topics-read, kafka-topics-list)之一，以确定他们接收到的Kafka访问级别。</w:t>
            </w:r>
          </w:p>
        </w:tc>
      </w:tr>
      <w:tr>
        <w:tc>
          <w:tcPr>
            <w:tcW w:type="dxa" w:w="2225"/>
          </w:tcPr>
          <w:p>
            <w:pPr>
              <w:spacing w:after="40" w:before="40"/>
            </w:pPr>
            <w:r>
              <w:rPr>
                <w:rFonts w:ascii="微软雅黑" w:hAnsi="微软雅黑"/>
                <w:sz w:val="20"/>
              </w:rPr>
              <w:t>SASL扩展</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某些Kafka服务器，例如Confluent Cloud，可能需要配置[SASL扩展 ↗](https://cwiki.apache.org/confluence/display/KAFKA/KIP-342%3A+Add+support+for+Custom+SASL+extensions+in+OAuthBearer+authentication)，这将是特定于该服务器平台的键值对。</w:t>
            </w:r>
          </w:p>
        </w:tc>
      </w:tr>
    </w:tbl>
    <w:p/>
    <w:p>
      <w:pPr>
        <w:spacing w:line="360" w:lineRule="auto" w:after="120"/>
      </w:pPr>
      <w:r>
        <w:rPr>
          <w:rFonts w:ascii="微软雅黑" w:hAnsi="微软雅黑"/>
          <w:sz w:val="21"/>
        </w:rPr>
        <w:t>#### Azure AD</w:t>
      </w:r>
    </w:p>
    <w:p>
      <w:pPr>
        <w:spacing w:line="360" w:lineRule="auto" w:after="120"/>
      </w:pPr>
      <w:r>
        <w:rPr>
          <w:rFonts w:ascii="微软雅黑" w:hAnsi="微软雅黑"/>
          <w:sz w:val="21"/>
        </w:rPr>
        <w:t>Azure AD认证模式适用于Azure事件中心的Kafka接口。此模式需要Azure AD服务主体。查看</w:t>
      </w:r>
      <w:r>
        <w:rPr>
          <w:rFonts w:ascii="微软雅黑" w:hAnsi="微软雅黑"/>
          <w:color w:val="0066CC"/>
          <w:sz w:val="21"/>
          <w:u w:val="single"/>
        </w:rPr>
        <w:t>Azure文档 ↗</w:t>
      </w:r>
      <w:r>
        <w:rPr>
          <w:rFonts w:ascii="微软雅黑" w:hAnsi="微软雅黑"/>
          <w:sz w:val="21"/>
        </w:rPr>
        <w:t>以了解如何创建服务主体并设置对事件中心的访问。</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参数</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默认值</w:t>
            </w:r>
          </w:p>
        </w:tc>
      </w:tr>
      <w:tr>
        <w:tc>
          <w:tcPr>
            <w:tcW w:type="dxa" w:w="2967"/>
          </w:tcPr>
          <w:p>
            <w:pPr>
              <w:spacing w:after="40" w:before="40"/>
            </w:pPr>
            <w:r>
              <w:rPr>
                <w:rFonts w:ascii="微软雅黑" w:hAnsi="微软雅黑"/>
                <w:sz w:val="20"/>
              </w:rPr>
              <w:t>租户ID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否</w:t>
            </w:r>
          </w:p>
        </w:tc>
      </w:tr>
      <w:tr>
        <w:tc>
          <w:tcPr>
            <w:tcW w:type="dxa" w:w="2967"/>
          </w:tcPr>
          <w:p>
            <w:pPr>
              <w:spacing w:after="40" w:before="40"/>
            </w:pPr>
            <w:r>
              <w:rPr>
                <w:rFonts w:ascii="微软雅黑" w:hAnsi="微软雅黑"/>
                <w:sz w:val="20"/>
              </w:rPr>
              <w:t>客户端ID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否</w:t>
            </w:r>
          </w:p>
        </w:tc>
      </w:tr>
      <w:tr>
        <w:tc>
          <w:tcPr>
            <w:tcW w:type="dxa" w:w="2967"/>
          </w:tcPr>
          <w:p>
            <w:pPr>
              <w:spacing w:after="40" w:before="40"/>
            </w:pPr>
            <w:r>
              <w:rPr>
                <w:rFonts w:ascii="微软雅黑" w:hAnsi="微软雅黑"/>
                <w:sz w:val="20"/>
              </w:rPr>
              <w:t>客户端密钥</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否</w:t>
            </w:r>
          </w:p>
        </w:tc>
      </w:tr>
    </w:tbl>
    <w:p/>
    <w:p>
      <w:pPr>
        <w:spacing w:line="360" w:lineRule="auto" w:after="120"/>
      </w:pPr>
      <w:r>
        <w:rPr>
          <w:rFonts w:ascii="微软雅黑" w:hAnsi="微软雅黑"/>
          <w:sz w:val="21"/>
        </w:rPr>
        <w:t>Azure事件中心的Kafka接口也可以通过</w:t>
      </w:r>
      <w:r>
        <w:rPr>
          <w:rFonts w:ascii="微软雅黑" w:hAnsi="微软雅黑"/>
          <w:color w:val="0066CC"/>
          <w:sz w:val="21"/>
          <w:u w:val="single"/>
        </w:rPr>
        <w:t>SAS词元 ↗</w:t>
      </w:r>
      <w:r>
        <w:rPr>
          <w:rFonts w:ascii="微软雅黑" w:hAnsi="微软雅黑"/>
          <w:sz w:val="21"/>
        </w:rPr>
        <w:t>访问。要使用SAS词元进行认证，请选择用户名/密码认证，用户名为</w:t>
      </w:r>
      <w:r>
        <w:rPr>
          <w:rFonts w:ascii="Consolas" w:hAnsi="Consolas"/>
          <w:color w:val="B43C3C"/>
          <w:sz w:val="18"/>
        </w:rPr>
        <w:t>$ConnectionString</w:t>
      </w:r>
      <w:r>
        <w:rPr>
          <w:rFonts w:ascii="微软雅黑" w:hAnsi="微软雅黑"/>
          <w:sz w:val="21"/>
        </w:rPr>
        <w:t>（无引号），密码为您的事件中心连接字符串。</w:t>
      </w:r>
    </w:p>
    <w:p>
      <w:pPr>
        <w:spacing w:line="360" w:lineRule="auto" w:after="120"/>
      </w:pPr>
      <w:r>
        <w:rPr>
          <w:rFonts w:ascii="微软雅黑" w:hAnsi="微软雅黑"/>
          <w:sz w:val="21"/>
        </w:rPr>
        <w:t>#### 无</w:t>
      </w:r>
    </w:p>
    <w:p>
      <w:pPr>
        <w:spacing w:line="360" w:lineRule="auto" w:after="120"/>
      </w:pPr>
      <w:r>
        <w:rPr>
          <w:rFonts w:ascii="微软雅黑" w:hAnsi="微软雅黑"/>
          <w:sz w:val="21"/>
        </w:rPr>
        <w:t>对应于Kafka的标准</w:t>
      </w:r>
      <w:r>
        <w:rPr>
          <w:rFonts w:ascii="Consolas" w:hAnsi="Consolas"/>
          <w:color w:val="B43C3C"/>
          <w:sz w:val="18"/>
        </w:rPr>
        <w:t>PLAINTEXT</w:t>
      </w:r>
      <w:r>
        <w:rPr>
          <w:rFonts w:ascii="微软雅黑" w:hAnsi="微软雅黑"/>
          <w:sz w:val="21"/>
        </w:rPr>
        <w:t>协议。</w:t>
      </w:r>
    </w:p>
    <w:p>
      <w:pPr>
        <w:spacing w:line="360" w:lineRule="auto" w:after="120"/>
      </w:pPr>
      <w:r>
        <w:rPr>
          <w:rFonts w:ascii="微软雅黑" w:hAnsi="微软雅黑"/>
          <w:sz w:val="21"/>
        </w:rPr>
        <w:t>我们强烈不建议在没有认证或SSL的情况下配置连接器，因为这将在线连接器和Kafka代理之间传输未加密的数据。仅在安全网络中使用此配置。</w:t>
      </w:r>
    </w:p>
    <w:p>
      <w:pPr>
        <w:pStyle w:val="Heading3"/>
      </w:pPr>
      <w:r>
        <w:rPr>
          <w:rFonts w:ascii="微软雅黑" w:hAnsi="微软雅黑"/>
        </w:rPr>
        <w:t>网络</w:t>
      </w:r>
    </w:p>
    <w:p>
      <w:pPr>
        <w:spacing w:line="360" w:lineRule="auto" w:after="120"/>
      </w:pPr>
      <w:r>
        <w:rPr>
          <w:rFonts w:ascii="微软雅黑" w:hAnsi="微软雅黑"/>
          <w:sz w:val="21"/>
        </w:rPr>
        <w:t>连接器必须能够访问Kafka代理的主机。如果使用直接连接，请为所有引导服务器主机创建DNS出口策略。</w:t>
      </w:r>
    </w:p>
    <w:p>
      <w:pPr>
        <w:pStyle w:val="Heading3"/>
      </w:pPr>
      <w:r>
        <w:rPr>
          <w:rFonts w:ascii="微软雅黑" w:hAnsi="微软雅黑"/>
        </w:rPr>
        <w:t>证书和私钥</w:t>
      </w:r>
    </w:p>
    <w:p>
      <w:pPr>
        <w:spacing w:line="360" w:lineRule="auto" w:after="120"/>
      </w:pPr>
      <w:r>
        <w:rPr>
          <w:rFonts w:ascii="微软雅黑" w:hAnsi="微软雅黑"/>
          <w:sz w:val="21"/>
        </w:rPr>
        <w:t>您可能需要为SSL和TLS配置额外的客户端或服务器证书和私钥。</w:t>
      </w:r>
    </w:p>
    <w:p>
      <w:pPr>
        <w:pStyle w:val="Heading3"/>
      </w:pPr>
      <w:r>
        <w:rPr>
          <w:rFonts w:ascii="微软雅黑" w:hAnsi="微软雅黑"/>
        </w:rPr>
        <w:t>SSL</w:t>
      </w:r>
    </w:p>
    <w:p>
      <w:pPr>
        <w:spacing w:line="360" w:lineRule="auto" w:after="120"/>
      </w:pPr>
      <w:r>
        <w:rPr>
          <w:rFonts w:ascii="微软雅黑" w:hAnsi="微软雅黑"/>
          <w:sz w:val="21"/>
        </w:rPr>
        <w:t>SSL连接验证服务器证书。通常，SSL验证通过证书链进行；默认情况下，代理和直接连接运行时信任大多数标准证书链。然而，如果您要连接的服务器具有自签名证书，或者主机名验证拦截了连接，则连接器必须信任证书。请联系您的Kafka管理员以获取正确的证书。</w:t>
      </w:r>
    </w:p>
    <w:p>
      <w:pPr>
        <w:spacing w:line="360" w:lineRule="auto" w:after="120"/>
      </w:pPr>
      <w:r>
        <w:rPr>
          <w:rFonts w:ascii="微软雅黑" w:hAnsi="微软雅黑"/>
          <w:sz w:val="21"/>
        </w:rPr>
        <w:t>了解更多关于在数据连接中</w:t>
      </w:r>
      <w:r>
        <w:rPr>
          <w:rFonts w:ascii="微软雅黑" w:hAnsi="微软雅黑"/>
          <w:color w:val="0066CC"/>
          <w:sz w:val="21"/>
          <w:u w:val="single"/>
        </w:rPr>
        <w:t>使用证书</w:t>
      </w:r>
      <w:r>
        <w:rPr>
          <w:rFonts w:ascii="微软雅黑" w:hAnsi="微软雅黑"/>
          <w:sz w:val="21"/>
        </w:rPr>
        <w:t>的信息。</w:t>
      </w:r>
    </w:p>
    <w:p>
      <w:pPr>
        <w:spacing w:line="360" w:lineRule="auto" w:after="120"/>
      </w:pPr>
      <w:r>
        <w:rPr>
          <w:rFonts w:ascii="微软雅黑" w:hAnsi="微软雅黑"/>
          <w:sz w:val="21"/>
        </w:rPr>
        <w:t>#### 相互TLS (mTLS)</w:t>
      </w:r>
    </w:p>
    <w:p>
      <w:pPr>
        <w:spacing w:line="360" w:lineRule="auto" w:after="120"/>
      </w:pPr>
      <w:r>
        <w:rPr>
          <w:rFonts w:ascii="微软雅黑" w:hAnsi="微软雅黑"/>
          <w:sz w:val="21"/>
        </w:rPr>
        <w:t>您的Kafka集群可能要求服务器和客户端都通过mTLS进行认证。要启用mTLS，您必须配置以下内容：</w:t>
      </w:r>
    </w:p>
    <w:p>
      <w:pPr>
        <w:pStyle w:val="ListBullet"/>
        <w:spacing w:line="360" w:lineRule="auto" w:after="120"/>
      </w:pPr>
      <w:r>
        <w:rPr>
          <w:rFonts w:ascii="微软雅黑" w:hAnsi="微软雅黑"/>
          <w:color w:val="0066CC"/>
          <w:sz w:val="21"/>
          <w:u w:val="single"/>
        </w:rPr>
        <w:t>客户端证书</w:t>
      </w:r>
    </w:p>
    <w:p>
      <w:pPr>
        <w:pStyle w:val="ListBullet"/>
        <w:spacing w:line="360" w:lineRule="auto" w:after="120"/>
      </w:pPr>
      <w:r>
        <w:rPr>
          <w:rFonts w:ascii="微软雅黑" w:hAnsi="微软雅黑"/>
          <w:color w:val="0066CC"/>
          <w:sz w:val="21"/>
          <w:u w:val="single"/>
        </w:rPr>
        <w:t>服务器证书</w:t>
      </w:r>
    </w:p>
    <w:p>
      <w:pPr>
        <w:pStyle w:val="ListBullet"/>
        <w:spacing w:line="360" w:lineRule="auto" w:after="120"/>
      </w:pPr>
      <w:r>
        <w:rPr>
          <w:rFonts w:ascii="微软雅黑" w:hAnsi="微软雅黑"/>
          <w:sz w:val="21"/>
        </w:rPr>
        <w:t>客户端私钥</w:t>
      </w:r>
    </w:p>
    <w:p>
      <w:pPr>
        <w:spacing w:line="360" w:lineRule="auto" w:after="120"/>
      </w:pPr>
      <w:r>
        <w:rPr>
          <w:rFonts w:ascii="微软雅黑" w:hAnsi="微软雅黑"/>
          <w:sz w:val="21"/>
        </w:rPr>
        <w:t>根据连接器运行类型，按照以下步骤配置客户端私钥。</w:t>
      </w:r>
    </w:p>
    <w:p>
      <w:pPr>
        <w:spacing w:line="360" w:lineRule="auto" w:after="120"/>
      </w:pPr>
      <w:r>
        <w:rPr>
          <w:rFonts w:ascii="微软雅黑" w:hAnsi="微软雅黑"/>
          <w:sz w:val="21"/>
        </w:rPr>
        <w:t>##### 为代理配置客户端私钥</w:t>
      </w:r>
    </w:p>
    <w:p>
      <w:pPr>
        <w:spacing w:line="360" w:lineRule="auto" w:after="120"/>
      </w:pPr>
      <w:r>
        <w:rPr>
          <w:rFonts w:ascii="微软雅黑" w:hAnsi="微软雅黑"/>
          <w:sz w:val="21"/>
        </w:rPr>
        <w:t>如果通过代理连接，请按照如何</w:t>
      </w:r>
      <w:r>
        <w:rPr>
          <w:rFonts w:ascii="微软雅黑" w:hAnsi="微软雅黑"/>
          <w:color w:val="0066CC"/>
          <w:sz w:val="21"/>
          <w:u w:val="single"/>
        </w:rPr>
        <w:t>添加私钥</w:t>
      </w:r>
      <w:r>
        <w:rPr>
          <w:rFonts w:ascii="微软雅黑" w:hAnsi="微软雅黑"/>
          <w:sz w:val="21"/>
        </w:rPr>
        <w:t>的说明进行操作。</w:t>
      </w:r>
    </w:p>
    <w:p>
      <w:pPr>
        <w:spacing w:line="360" w:lineRule="auto" w:after="120"/>
      </w:pPr>
      <w:r>
        <w:rPr>
          <w:rFonts w:ascii="微软雅黑" w:hAnsi="微软雅黑"/>
          <w:sz w:val="21"/>
        </w:rPr>
        <w:t>##### 为直接连接配置客户端私钥</w:t>
      </w:r>
    </w:p>
    <w:p>
      <w:pPr>
        <w:spacing w:line="360" w:lineRule="auto" w:after="120"/>
      </w:pPr>
      <w:r>
        <w:rPr>
          <w:rFonts w:ascii="微软雅黑" w:hAnsi="微软雅黑"/>
          <w:sz w:val="21"/>
        </w:rPr>
        <w:t>如果直接连接，请在连接器配置页面的</w:t>
      </w:r>
      <w:r>
        <w:rPr>
          <w:rFonts w:ascii="微软雅黑" w:hAnsi="微软雅黑"/>
          <w:b/>
          <w:sz w:val="21"/>
        </w:rPr>
        <w:t>配置客户端证书和私钥</w:t>
      </w:r>
      <w:r>
        <w:rPr>
          <w:rFonts w:ascii="微软雅黑" w:hAnsi="微软雅黑"/>
          <w:sz w:val="21"/>
        </w:rPr>
        <w:t>部分上传您的私钥。在出现的弹出窗口中使用别名</w:t>
      </w:r>
      <w:r>
        <w:rPr>
          <w:rFonts w:ascii="Consolas" w:hAnsi="Consolas"/>
          <w:color w:val="B43C3C"/>
          <w:sz w:val="18"/>
        </w:rPr>
        <w:t>kafka</w:t>
      </w:r>
      <w:r>
        <w:rPr>
          <w:rFonts w:ascii="微软雅黑" w:hAnsi="微软雅黑"/>
          <w:sz w:val="21"/>
        </w:rPr>
        <w:t>，然后添加私钥和客户端证书。</w:t>
      </w:r>
    </w:p>
    <w:p>
      <w:pPr>
        <w:spacing w:after="40"/>
        <w:jc w:val="center"/>
      </w:pPr>
      <w:r>
        <w:rPr>
          <w:i/>
          <w:color w:val="646464"/>
          <w:sz w:val="18"/>
        </w:rPr>
        <w:t>图：显示配置客户端证书和私钥选项的界面</w:t>
      </w:r>
    </w:p>
    <w:p>
      <w:pPr>
        <w:spacing w:before="120" w:after="240"/>
        <w:jc w:val="center"/>
      </w:pPr>
      <w:r>
        <w:drawing>
          <wp:inline xmlns:a="http://schemas.openxmlformats.org/drawingml/2006/main" xmlns:pic="http://schemas.openxmlformats.org/drawingml/2006/picture">
            <wp:extent cx="5029200" cy="2911794"/>
            <wp:docPr id="10" name="Picture 10"/>
            <wp:cNvGraphicFramePr>
              <a:graphicFrameLocks noChangeAspect="1"/>
            </wp:cNvGraphicFramePr>
            <a:graphic>
              <a:graphicData uri="http://schemas.openxmlformats.org/drawingml/2006/picture">
                <pic:pic>
                  <pic:nvPicPr>
                    <pic:cNvPr id="0" name="direct-client-private-key-1.png"/>
                    <pic:cNvPicPr/>
                  </pic:nvPicPr>
                  <pic:blipFill>
                    <a:blip r:embed="rId18"/>
                    <a:stretch>
                      <a:fillRect/>
                    </a:stretch>
                  </pic:blipFill>
                  <pic:spPr>
                    <a:xfrm>
                      <a:off x="0" y="0"/>
                      <a:ext cx="5029200" cy="2911794"/>
                    </a:xfrm>
                    <a:prstGeom prst="rect"/>
                  </pic:spPr>
                </pic:pic>
              </a:graphicData>
            </a:graphic>
          </wp:inline>
        </w:drawing>
      </w:r>
    </w:p>
    <w:p>
      <w:pPr>
        <w:spacing w:after="40"/>
        <w:jc w:val="center"/>
      </w:pPr>
      <w:r>
        <w:rPr>
          <w:i/>
          <w:color w:val="646464"/>
          <w:sz w:val="18"/>
        </w:rPr>
        <w:t>图：用户可以输入别名、私钥和客户端证书的弹出窗口</w:t>
      </w:r>
    </w:p>
    <w:p>
      <w:pPr>
        <w:spacing w:before="120" w:after="240"/>
        <w:jc w:val="center"/>
      </w:pPr>
      <w:r>
        <w:drawing>
          <wp:inline xmlns:a="http://schemas.openxmlformats.org/drawingml/2006/main" xmlns:pic="http://schemas.openxmlformats.org/drawingml/2006/picture">
            <wp:extent cx="5029200" cy="2911794"/>
            <wp:docPr id="11" name="Picture 11"/>
            <wp:cNvGraphicFramePr>
              <a:graphicFrameLocks noChangeAspect="1"/>
            </wp:cNvGraphicFramePr>
            <a:graphic>
              <a:graphicData uri="http://schemas.openxmlformats.org/drawingml/2006/picture">
                <pic:pic>
                  <pic:nvPicPr>
                    <pic:cNvPr id="0" name="direct-client-private-key-2.png"/>
                    <pic:cNvPicPr/>
                  </pic:nvPicPr>
                  <pic:blipFill>
                    <a:blip r:embed="rId19"/>
                    <a:stretch>
                      <a:fillRect/>
                    </a:stretch>
                  </pic:blipFill>
                  <pic:spPr>
                    <a:xfrm>
                      <a:off x="0" y="0"/>
                      <a:ext cx="5029200" cy="2911794"/>
                    </a:xfrm>
                    <a:prstGeom prst="rect"/>
                  </pic:spPr>
                </pic:pic>
              </a:graphicData>
            </a:graphic>
          </wp:inline>
        </w:drawing>
      </w:r>
    </w:p>
    <w:p>
      <w:pPr>
        <w:pStyle w:val="Heading2"/>
      </w:pPr>
      <w:r>
        <w:rPr>
          <w:rFonts w:ascii="微软雅黑" w:hAnsi="微软雅黑"/>
        </w:rPr>
        <w:t>从Kafka同步数据</w:t>
      </w:r>
    </w:p>
    <w:p>
      <w:pPr>
        <w:spacing w:line="360" w:lineRule="auto" w:after="120"/>
      </w:pPr>
      <w:r>
        <w:rPr>
          <w:rFonts w:ascii="微软雅黑" w:hAnsi="微软雅黑"/>
          <w:sz w:val="21"/>
        </w:rPr>
        <w:t>了解如何在</w:t>
      </w:r>
      <w:r>
        <w:rPr>
          <w:rFonts w:ascii="微软雅黑" w:hAnsi="微软雅黑"/>
          <w:color w:val="0066CC"/>
          <w:sz w:val="21"/>
          <w:u w:val="single"/>
        </w:rPr>
        <w:t>设置流同步</w:t>
      </w:r>
      <w:r>
        <w:rPr>
          <w:rFonts w:ascii="微软雅黑" w:hAnsi="微软雅黑"/>
          <w:sz w:val="21"/>
        </w:rPr>
        <w:t>教程中设置与Kafka的同步。</w:t>
      </w:r>
    </w:p>
    <w:p>
      <w:pPr>
        <w:pStyle w:val="Heading2"/>
      </w:pPr>
      <w:r>
        <w:rPr>
          <w:rFonts w:ascii="微软雅黑" w:hAnsi="微软雅黑"/>
        </w:rPr>
        <w:t>架构注册集成</w:t>
      </w:r>
    </w:p>
    <w:p>
      <w:pPr>
        <w:spacing w:line="360" w:lineRule="auto" w:after="120"/>
      </w:pPr>
      <w:r>
        <w:rPr>
          <w:rFonts w:ascii="微软雅黑" w:hAnsi="微软雅黑"/>
          <w:sz w:val="21"/>
        </w:rPr>
        <w:t>Kafka架构注册作为一个集中存储系统，维护所有架构的版本历史。注册提供对</w:t>
      </w:r>
      <w:r>
        <w:rPr>
          <w:rFonts w:ascii="Consolas" w:hAnsi="Consolas"/>
          <w:color w:val="B43C3C"/>
          <w:sz w:val="18"/>
        </w:rPr>
        <w:t>Avro</w:t>
      </w:r>
      <w:r>
        <w:rPr>
          <w:rFonts w:ascii="微软雅黑" w:hAnsi="微软雅黑"/>
          <w:sz w:val="21"/>
        </w:rPr>
        <w:t>、</w:t>
      </w:r>
      <w:r>
        <w:rPr>
          <w:rFonts w:ascii="Consolas" w:hAnsi="Consolas"/>
          <w:color w:val="B43C3C"/>
          <w:sz w:val="18"/>
        </w:rPr>
        <w:t>Protobuf</w:t>
      </w:r>
      <w:r>
        <w:rPr>
          <w:rFonts w:ascii="微软雅黑" w:hAnsi="微软雅黑"/>
          <w:sz w:val="21"/>
        </w:rPr>
        <w:t>和</w:t>
      </w:r>
      <w:r>
        <w:rPr>
          <w:rFonts w:ascii="Consolas" w:hAnsi="Consolas"/>
          <w:color w:val="B43C3C"/>
          <w:sz w:val="18"/>
        </w:rPr>
        <w:t>JSON</w:t>
      </w:r>
      <w:r>
        <w:rPr>
          <w:rFonts w:ascii="微软雅黑" w:hAnsi="微软雅黑"/>
          <w:sz w:val="21"/>
        </w:rPr>
        <w:t>架构的兼容性，并使用SerDes（序列化/反序列化器）促进架构格式和序列化数据之间的转换。</w:t>
      </w:r>
    </w:p>
    <w:p>
      <w:pPr>
        <w:spacing w:line="360" w:lineRule="auto" w:after="120"/>
      </w:pPr>
      <w:r>
        <w:rPr>
          <w:rFonts w:ascii="微软雅黑" w:hAnsi="微软雅黑"/>
          <w:sz w:val="21"/>
        </w:rPr>
        <w:t>为了有效利用Kafka架构注册，有必要为相关的</w:t>
      </w:r>
      <w:r>
        <w:rPr>
          <w:rFonts w:ascii="Consolas" w:hAnsi="Consolas"/>
          <w:color w:val="B43C3C"/>
          <w:sz w:val="18"/>
        </w:rPr>
        <w:t>Kafka</w:t>
      </w:r>
      <w:r>
        <w:rPr>
          <w:rFonts w:ascii="微软雅黑" w:hAnsi="微软雅黑"/>
          <w:sz w:val="21"/>
        </w:rPr>
        <w:t>主题注册架构，并将</w:t>
      </w:r>
      <w:r>
        <w:rPr>
          <w:rFonts w:ascii="Consolas" w:hAnsi="Consolas"/>
          <w:color w:val="B43C3C"/>
          <w:sz w:val="18"/>
        </w:rPr>
        <w:t>架构注册URL</w:t>
      </w:r>
      <w:r>
        <w:rPr>
          <w:rFonts w:ascii="微软雅黑" w:hAnsi="微软雅黑"/>
          <w:sz w:val="21"/>
        </w:rPr>
        <w:t>附加到来源配置中。此调整使连接器能够将原始字节转换为相应的数据类型。</w:t>
      </w:r>
    </w:p>
    <w:p>
      <w:pPr>
        <w:spacing w:line="360" w:lineRule="auto" w:after="120"/>
      </w:pPr>
      <w:r>
        <w:rPr>
          <w:rFonts w:ascii="微软雅黑" w:hAnsi="微软雅黑"/>
          <w:sz w:val="21"/>
        </w:rPr>
        <w:t>例如，标准提取通常将原始字节从Kafka提取到Foundry，如下所示：</w:t>
      </w:r>
    </w:p>
    <w:p>
      <w:pPr>
        <w:spacing w:after="40"/>
        <w:jc w:val="center"/>
      </w:pPr>
      <w:r>
        <w:rPr>
          <w:i/>
          <w:color w:val="646464"/>
          <w:sz w:val="18"/>
        </w:rPr>
        <w:t>图：标准二进制Kafka提取。</w:t>
      </w:r>
    </w:p>
    <w:p>
      <w:pPr>
        <w:spacing w:before="120" w:after="240"/>
        <w:jc w:val="center"/>
      </w:pPr>
      <w:r>
        <w:drawing>
          <wp:inline xmlns:a="http://schemas.openxmlformats.org/drawingml/2006/main" xmlns:pic="http://schemas.openxmlformats.org/drawingml/2006/picture">
            <wp:extent cx="5029200" cy="1366466"/>
            <wp:docPr id="12" name="Picture 12"/>
            <wp:cNvGraphicFramePr>
              <a:graphicFrameLocks noChangeAspect="1"/>
            </wp:cNvGraphicFramePr>
            <a:graphic>
              <a:graphicData uri="http://schemas.openxmlformats.org/drawingml/2006/picture">
                <pic:pic>
                  <pic:nvPicPr>
                    <pic:cNvPr id="0" name="Standard_ingest.png"/>
                    <pic:cNvPicPr/>
                  </pic:nvPicPr>
                  <pic:blipFill>
                    <a:blip r:embed="rId20"/>
                    <a:stretch>
                      <a:fillRect/>
                    </a:stretch>
                  </pic:blipFill>
                  <pic:spPr>
                    <a:xfrm>
                      <a:off x="0" y="0"/>
                      <a:ext cx="5029200" cy="1366466"/>
                    </a:xfrm>
                    <a:prstGeom prst="rect"/>
                  </pic:spPr>
                </pic:pic>
              </a:graphicData>
            </a:graphic>
          </wp:inline>
        </w:drawing>
      </w:r>
    </w:p>
    <w:p>
      <w:pPr>
        <w:spacing w:line="360" w:lineRule="auto" w:after="120"/>
      </w:pPr>
      <w:r>
        <w:rPr>
          <w:rFonts w:ascii="微软雅黑" w:hAnsi="微软雅黑"/>
          <w:sz w:val="21"/>
        </w:rPr>
        <w:t>然而，通过配置架构注册，连接器可以识别字节的底层架构，并将其转换为一流的Foundry类型，如下所示：</w:t>
      </w:r>
    </w:p>
    <w:p>
      <w:pPr>
        <w:spacing w:after="40"/>
        <w:jc w:val="center"/>
      </w:pPr>
      <w:r>
        <w:rPr>
          <w:i/>
          <w:color w:val="646464"/>
          <w:sz w:val="18"/>
        </w:rPr>
        <w:t>图：Avro Kafka提取。</w:t>
      </w:r>
    </w:p>
    <w:p>
      <w:pPr>
        <w:spacing w:before="120" w:after="240"/>
        <w:jc w:val="center"/>
      </w:pPr>
      <w:r>
        <w:drawing>
          <wp:inline xmlns:a="http://schemas.openxmlformats.org/drawingml/2006/main" xmlns:pic="http://schemas.openxmlformats.org/drawingml/2006/picture">
            <wp:extent cx="5029200" cy="1258168"/>
            <wp:docPr id="13" name="Picture 13"/>
            <wp:cNvGraphicFramePr>
              <a:graphicFrameLocks noChangeAspect="1"/>
            </wp:cNvGraphicFramePr>
            <a:graphic>
              <a:graphicData uri="http://schemas.openxmlformats.org/drawingml/2006/picture">
                <pic:pic>
                  <pic:nvPicPr>
                    <pic:cNvPr id="0" name="avro_ingest.png"/>
                    <pic:cNvPicPr/>
                  </pic:nvPicPr>
                  <pic:blipFill>
                    <a:blip r:embed="rId21"/>
                    <a:stretch>
                      <a:fillRect/>
                    </a:stretch>
                  </pic:blipFill>
                  <pic:spPr>
                    <a:xfrm>
                      <a:off x="0" y="0"/>
                      <a:ext cx="5029200" cy="1258168"/>
                    </a:xfrm>
                    <a:prstGeom prst="rect"/>
                  </pic:spPr>
                </pic:pic>
              </a:graphicData>
            </a:graphic>
          </wp:inline>
        </w:drawing>
      </w:r>
    </w:p>
    <w:p>
      <w:pPr>
        <w:spacing w:line="360" w:lineRule="auto" w:after="120"/>
      </w:pPr>
      <w:r>
        <w:rPr>
          <w:rFonts w:ascii="微软雅黑" w:hAnsi="微软雅黑"/>
          <w:sz w:val="21"/>
        </w:rPr>
        <w:t>此功能可以通过消除繁琐的类型转换显著简化下游管道。此外，鉴于架构注册提供了集中式的架构管理和兼容性检查，此功能提升了数据一致性保证。</w:t>
      </w:r>
    </w:p>
    <w:p>
      <w:pPr>
        <w:pStyle w:val="Heading2"/>
      </w:pPr>
      <w:r>
        <w:rPr>
          <w:rFonts w:ascii="微软雅黑" w:hAnsi="微软雅黑"/>
        </w:rPr>
        <w:t>导出数据到Kafka</w:t>
      </w:r>
    </w:p>
    <w:p>
      <w:pPr>
        <w:spacing w:line="360" w:lineRule="auto" w:after="120"/>
      </w:pPr>
      <w:r>
        <w:rPr>
          <w:rFonts w:ascii="微软雅黑" w:hAnsi="微软雅黑"/>
          <w:sz w:val="21"/>
        </w:rPr>
        <w:t>连接器支持通过数据连接将流导出到外部Kafka集群。</w:t>
      </w:r>
    </w:p>
    <w:p>
      <w:pPr>
        <w:spacing w:line="360" w:lineRule="auto" w:after="120"/>
      </w:pPr>
      <w:r>
        <w:rPr>
          <w:rFonts w:ascii="微软雅黑" w:hAnsi="微软雅黑"/>
          <w:sz w:val="21"/>
        </w:rPr>
        <w:t>要导出到Kafka，请首先</w:t>
      </w:r>
      <w:r>
        <w:rPr>
          <w:rFonts w:ascii="微软雅黑" w:hAnsi="微软雅黑"/>
          <w:color w:val="0066CC"/>
          <w:sz w:val="21"/>
          <w:u w:val="single"/>
        </w:rPr>
        <w:t>启用导出</w:t>
      </w:r>
      <w:r>
        <w:rPr>
          <w:rFonts w:ascii="微软雅黑" w:hAnsi="微软雅黑"/>
          <w:sz w:val="21"/>
        </w:rPr>
        <w:t>您的Kafka连接器。然后，</w:t>
      </w:r>
      <w:r>
        <w:rPr>
          <w:rFonts w:ascii="微软雅黑" w:hAnsi="微软雅黑"/>
          <w:color w:val="0066CC"/>
          <w:sz w:val="21"/>
          <w:u w:val="single"/>
        </w:rPr>
        <w:t>创建一个新导出</w:t>
      </w:r>
      <w:r>
        <w:rPr>
          <w:rFonts w:ascii="微软雅黑" w:hAnsi="微软雅黑"/>
          <w:sz w:val="21"/>
        </w:rPr>
        <w:t>。</w:t>
      </w:r>
    </w:p>
    <w:p>
      <w:pPr>
        <w:pStyle w:val="Heading3"/>
      </w:pPr>
      <w:r>
        <w:rPr>
          <w:rFonts w:ascii="微软雅黑" w:hAnsi="微软雅黑"/>
        </w:rPr>
        <w:t>导出配置选项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`Topic`</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不适用</w:t>
            </w:r>
          </w:p>
        </w:tc>
        <w:tc>
          <w:tcPr>
            <w:tcW w:type="dxa" w:w="2225"/>
          </w:tcPr>
          <w:p>
            <w:pPr>
              <w:spacing w:after="40" w:before="40"/>
            </w:pPr>
            <w:r>
              <w:rPr>
                <w:rFonts w:ascii="微软雅黑" w:hAnsi="微软雅黑"/>
                <w:sz w:val="20"/>
              </w:rPr>
              <w:t>您想要导出的Kafka主题。</w:t>
            </w:r>
          </w:p>
        </w:tc>
      </w:tr>
      <w:tr>
        <w:tc>
          <w:tcPr>
            <w:tcW w:type="dxa" w:w="2225"/>
          </w:tcPr>
          <w:p>
            <w:pPr>
              <w:spacing w:after="40" w:before="40"/>
            </w:pPr>
            <w:r>
              <w:rPr>
                <w:rFonts w:ascii="微软雅黑" w:hAnsi="微软雅黑"/>
                <w:sz w:val="20"/>
              </w:rPr>
              <w:t>`Linger milliseconds`</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0</w:t>
            </w:r>
          </w:p>
        </w:tc>
        <w:tc>
          <w:tcPr>
            <w:tcW w:type="dxa" w:w="2225"/>
          </w:tcPr>
          <w:p>
            <w:pPr>
              <w:spacing w:after="40" w:before="40"/>
            </w:pPr>
            <w:r>
              <w:rPr>
                <w:rFonts w:ascii="微软雅黑" w:hAnsi="微软雅黑"/>
                <w:sz w:val="20"/>
              </w:rPr>
              <w:t>在将记录发送到Kafka之前等待的毫秒数。在等待时间内累积的记录将在导出时一起批处理。此设置默认为0，表示记录将立即发送。然而，此默认值可能会导致对您的Kafka实例的更多请求。</w:t>
            </w:r>
          </w:p>
        </w:tc>
      </w:tr>
      <w:tr>
        <w:tc>
          <w:tcPr>
            <w:tcW w:type="dxa" w:w="2225"/>
          </w:tcPr>
          <w:p>
            <w:pPr>
              <w:spacing w:after="40" w:before="40"/>
            </w:pPr>
            <w:r>
              <w:rPr>
                <w:rFonts w:ascii="微软雅黑" w:hAnsi="微软雅黑"/>
                <w:sz w:val="20"/>
              </w:rPr>
              <w:t>`Key column`</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未定义</w:t>
            </w:r>
          </w:p>
        </w:tc>
        <w:tc>
          <w:tcPr>
            <w:tcW w:type="dxa" w:w="2225"/>
          </w:tcPr>
          <w:p>
            <w:pPr>
              <w:spacing w:after="40" w:before="40"/>
            </w:pPr>
            <w:r>
              <w:rPr>
                <w:rFonts w:ascii="微软雅黑" w:hAnsi="微软雅黑"/>
                <w:sz w:val="20"/>
              </w:rPr>
              <w:t>在发布记录到Kafka时，您希望用作**键**的Foundry流中的列。Null键不受支持；确保所选列在导出的流中的所有记录中都有值。</w:t>
            </w:r>
          </w:p>
        </w:tc>
      </w:tr>
      <w:tr>
        <w:tc>
          <w:tcPr>
            <w:tcW w:type="dxa" w:w="2225"/>
          </w:tcPr>
          <w:p>
            <w:pPr>
              <w:spacing w:after="40" w:before="40"/>
            </w:pPr>
            <w:r>
              <w:rPr>
                <w:rFonts w:ascii="微软雅黑" w:hAnsi="微软雅黑"/>
                <w:sz w:val="20"/>
              </w:rPr>
              <w:t>`Value column`</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未定义</w:t>
            </w:r>
          </w:p>
        </w:tc>
        <w:tc>
          <w:tcPr>
            <w:tcW w:type="dxa" w:w="2225"/>
          </w:tcPr>
          <w:p>
            <w:pPr>
              <w:spacing w:after="40" w:before="40"/>
            </w:pPr>
            <w:r>
              <w:rPr>
                <w:rFonts w:ascii="微软雅黑" w:hAnsi="微软雅黑"/>
                <w:sz w:val="20"/>
              </w:rPr>
              <w:t>您希望导出的Foundry流中的列。如果未指定，行中的所有字段将被序列化为字节并在消息体中导出到Kafka。</w:t>
            </w:r>
          </w:p>
        </w:tc>
      </w:tr>
      <w:tr>
        <w:tc>
          <w:tcPr>
            <w:tcW w:type="dxa" w:w="2225"/>
          </w:tcPr>
          <w:p>
            <w:pPr>
              <w:spacing w:after="40" w:before="40"/>
            </w:pPr>
            <w:r>
              <w:rPr>
                <w:rFonts w:ascii="微软雅黑" w:hAnsi="微软雅黑"/>
                <w:sz w:val="20"/>
              </w:rPr>
              <w:t>`Enable Base64 Decode`</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禁用</w:t>
            </w:r>
          </w:p>
        </w:tc>
        <w:tc>
          <w:tcPr>
            <w:tcW w:type="dxa" w:w="2225"/>
          </w:tcPr>
          <w:p>
            <w:pPr>
              <w:spacing w:after="40" w:before="40"/>
            </w:pPr>
            <w:r>
              <w:rPr>
                <w:rFonts w:ascii="微软雅黑" w:hAnsi="微软雅黑"/>
                <w:sz w:val="20"/>
              </w:rPr>
              <w:t>Foundry流中的二进制数据在内部存储时被Base64编码。当启用时，此标志将导致二进制数据在导出前被解码。仅当同时指定`Key column`和`Value column`时，才可以启用此功能。</w:t>
            </w:r>
          </w:p>
        </w:tc>
      </w:tr>
    </w:tbl>
    <w:p/>
    <w:p>
      <w:pPr>
        <w:pStyle w:val="Heading3"/>
      </w:pPr>
      <w:r>
        <w:rPr>
          <w:rFonts w:ascii="微软雅黑" w:hAnsi="微软雅黑"/>
        </w:rPr>
        <w:t>导出任务配置（遗留）</w:t>
      </w:r>
    </w:p>
    <w:p>
      <w:pPr>
        <w:spacing w:line="360" w:lineRule="auto" w:after="120"/>
      </w:pPr>
      <w:r>
        <w:rPr>
          <w:rFonts w:ascii="微软雅黑" w:hAnsi="微软雅黑"/>
          <w:sz w:val="21"/>
        </w:rPr>
        <w:t>我们不建议通过导出任务导出到Kafka。如果可能，现有的导出任务应迁移到使用</w:t>
      </w:r>
      <w:r>
        <w:rPr>
          <w:rFonts w:ascii="微软雅黑" w:hAnsi="微软雅黑"/>
          <w:color w:val="0066CC"/>
          <w:sz w:val="21"/>
          <w:u w:val="single"/>
        </w:rPr>
        <w:t>我们推荐的导出功能</w:t>
      </w:r>
      <w:r>
        <w:rPr>
          <w:rFonts w:ascii="微软雅黑" w:hAnsi="微软雅黑"/>
          <w:sz w:val="21"/>
        </w:rPr>
        <w:t>。以下文档仅用于历史参考。</w:t>
      </w:r>
    </w:p>
    <w:p>
      <w:pPr>
        <w:spacing w:line="360" w:lineRule="auto" w:after="120"/>
      </w:pPr>
      <w:r>
        <w:rPr>
          <w:rFonts w:ascii="微软雅黑" w:hAnsi="微软雅黑"/>
          <w:sz w:val="21"/>
        </w:rPr>
        <w:t>要开始使用导出任务导出数据，请导航到包含您想要导出的Kafka连接器的项目文件夹。右键选择连接器名称，然后选择</w:t>
      </w:r>
      <w:r>
        <w:rPr>
          <w:rFonts w:ascii="Consolas" w:hAnsi="Consolas"/>
          <w:color w:val="B43C3C"/>
          <w:sz w:val="18"/>
        </w:rPr>
        <w:t>创建数据连接任务</w:t>
      </w:r>
      <w:r>
        <w:rPr>
          <w:rFonts w:ascii="微软雅黑" w:hAnsi="微软雅黑"/>
          <w:sz w:val="21"/>
        </w:rPr>
        <w:t>。</w:t>
      </w:r>
    </w:p>
    <w:p>
      <w:pPr>
        <w:spacing w:line="360" w:lineRule="auto" w:after="120"/>
      </w:pPr>
      <w:r>
        <w:rPr>
          <w:rFonts w:ascii="微软雅黑" w:hAnsi="微软雅黑"/>
          <w:sz w:val="21"/>
        </w:rPr>
        <w:t>在数据连接视图的左侧面板中：</w:t>
      </w:r>
    </w:p>
    <w:p>
      <w:pPr>
        <w:pStyle w:val="ListNumber"/>
        <w:spacing w:line="360" w:lineRule="auto" w:after="120"/>
      </w:pPr>
      <w:r>
        <w:rPr>
          <w:rFonts w:ascii="微软雅黑" w:hAnsi="微软雅黑"/>
          <w:sz w:val="21"/>
        </w:rPr>
        <w:t>验证</w:t>
      </w:r>
      <w:r>
        <w:rPr>
          <w:rFonts w:ascii="Consolas" w:hAnsi="Consolas"/>
          <w:color w:val="B43C3C"/>
          <w:sz w:val="18"/>
        </w:rPr>
        <w:t>来源</w:t>
      </w:r>
      <w:r>
        <w:rPr>
          <w:rFonts w:ascii="微软雅黑" w:hAnsi="微软雅黑"/>
          <w:sz w:val="21"/>
        </w:rPr>
        <w:t>名称与您要使用的Kafka连接器匹配。</w:t>
      </w:r>
    </w:p>
    <w:p>
      <w:pPr>
        <w:pStyle w:val="ListNumber"/>
        <w:spacing w:line="360" w:lineRule="auto" w:after="120"/>
      </w:pPr>
      <w:r>
        <w:rPr>
          <w:rFonts w:ascii="微软雅黑" w:hAnsi="微软雅黑"/>
          <w:sz w:val="21"/>
        </w:rPr>
        <w:t>添加一个名为</w:t>
      </w:r>
      <w:r>
        <w:rPr>
          <w:rFonts w:ascii="Consolas" w:hAnsi="Consolas"/>
          <w:color w:val="B43C3C"/>
          <w:sz w:val="18"/>
        </w:rPr>
        <w:t>dataset</w:t>
      </w:r>
      <w:r>
        <w:rPr>
          <w:rFonts w:ascii="微软雅黑" w:hAnsi="微软雅黑"/>
          <w:sz w:val="21"/>
        </w:rPr>
        <w:t>的</w:t>
      </w:r>
      <w:r>
        <w:rPr>
          <w:rFonts w:ascii="Consolas" w:hAnsi="Consolas"/>
          <w:color w:val="B43C3C"/>
          <w:sz w:val="18"/>
        </w:rPr>
        <w:t>输入</w:t>
      </w:r>
      <w:r>
        <w:rPr>
          <w:rFonts w:ascii="微软雅黑" w:hAnsi="微软雅黑"/>
          <w:sz w:val="21"/>
        </w:rPr>
        <w:t>，类型为</w:t>
      </w:r>
      <w:r>
        <w:rPr>
          <w:rFonts w:ascii="Consolas" w:hAnsi="Consolas"/>
          <w:color w:val="B43C3C"/>
          <w:sz w:val="18"/>
        </w:rPr>
        <w:t>流数据集</w:t>
      </w:r>
      <w:r>
        <w:rPr>
          <w:rFonts w:ascii="微软雅黑" w:hAnsi="微软雅黑"/>
          <w:sz w:val="21"/>
        </w:rPr>
        <w:t>。</w:t>
      </w:r>
      <w:r>
        <w:rPr>
          <w:rFonts w:ascii="微软雅黑" w:hAnsi="微软雅黑"/>
          <w:b/>
          <w:sz w:val="21"/>
        </w:rPr>
        <w:t>输入数据集</w:t>
      </w:r>
      <w:r>
        <w:rPr>
          <w:rFonts w:ascii="微软雅黑" w:hAnsi="微软雅黑"/>
          <w:sz w:val="21"/>
        </w:rPr>
        <w:t>是正在导出的Foundry数据集。</w:t>
      </w:r>
    </w:p>
    <w:p>
      <w:pPr>
        <w:pStyle w:val="ListNumber"/>
        <w:spacing w:line="360" w:lineRule="auto" w:after="120"/>
      </w:pPr>
      <w:r>
        <w:rPr>
          <w:rFonts w:ascii="微软雅黑" w:hAnsi="微软雅黑"/>
          <w:sz w:val="21"/>
        </w:rPr>
        <w:t>添加一个名为</w:t>
      </w:r>
      <w:r>
        <w:rPr>
          <w:rFonts w:ascii="Consolas" w:hAnsi="Consolas"/>
          <w:color w:val="B43C3C"/>
          <w:sz w:val="18"/>
        </w:rPr>
        <w:t>dataset</w:t>
      </w:r>
      <w:r>
        <w:rPr>
          <w:rFonts w:ascii="微软雅黑" w:hAnsi="微软雅黑"/>
          <w:sz w:val="21"/>
        </w:rPr>
        <w:t>的</w:t>
      </w:r>
      <w:r>
        <w:rPr>
          <w:rFonts w:ascii="Consolas" w:hAnsi="Consolas"/>
          <w:color w:val="B43C3C"/>
          <w:sz w:val="18"/>
        </w:rPr>
        <w:t>输出</w:t>
      </w:r>
      <w:r>
        <w:rPr>
          <w:rFonts w:ascii="微软雅黑" w:hAnsi="微软雅黑"/>
          <w:sz w:val="21"/>
        </w:rPr>
        <w:t>，类型为</w:t>
      </w:r>
      <w:r>
        <w:rPr>
          <w:rFonts w:ascii="Consolas" w:hAnsi="Consolas"/>
          <w:color w:val="B43C3C"/>
          <w:sz w:val="18"/>
        </w:rPr>
        <w:t>流导出</w:t>
      </w:r>
      <w:r>
        <w:rPr>
          <w:rFonts w:ascii="微软雅黑" w:hAnsi="微软雅黑"/>
          <w:sz w:val="21"/>
        </w:rPr>
        <w:t>。</w:t>
      </w:r>
      <w:r>
        <w:rPr>
          <w:rFonts w:ascii="微软雅黑" w:hAnsi="微软雅黑"/>
          <w:b/>
          <w:sz w:val="21"/>
        </w:rPr>
        <w:t>输出数据集</w:t>
      </w:r>
      <w:r>
        <w:rPr>
          <w:rFonts w:ascii="微软雅黑" w:hAnsi="微软雅黑"/>
          <w:sz w:val="21"/>
        </w:rPr>
        <w:t>用于运行、调度和监控任务。</w:t>
      </w:r>
    </w:p>
    <w:p>
      <w:pPr>
        <w:pStyle w:val="ListNumber"/>
        <w:spacing w:line="360" w:lineRule="auto" w:after="120"/>
      </w:pPr>
      <w:r>
        <w:rPr>
          <w:rFonts w:ascii="微软雅黑" w:hAnsi="微软雅黑"/>
          <w:sz w:val="21"/>
        </w:rPr>
        <w:t>最后，在文本字段中添加一个YAML块以定义任务配置。</w:t>
      </w:r>
    </w:p>
    <w:p>
      <w:pPr>
        <w:spacing w:line="360" w:lineRule="auto" w:after="120"/>
      </w:pPr>
      <w:r>
        <w:rPr>
          <w:rFonts w:ascii="微软雅黑" w:hAnsi="微软雅黑"/>
          <w:sz w:val="21"/>
        </w:rPr>
        <w:t>在创建YAML时使用以下选项：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`maxParallelism`</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用于导出数据的最大允许并行线程数。实际线程数由输入Foundry流上的分区数决定（如果低于`maxParallelism`）。</w:t>
            </w:r>
          </w:p>
        </w:tc>
      </w:tr>
      <w:tr>
        <w:tc>
          <w:tcPr>
            <w:tcW w:type="dxa" w:w="2225"/>
          </w:tcPr>
          <w:p>
            <w:pPr>
              <w:spacing w:after="40" w:before="40"/>
            </w:pPr>
            <w:r>
              <w:rPr>
                <w:rFonts w:ascii="微软雅黑" w:hAnsi="微软雅黑"/>
                <w:sz w:val="20"/>
              </w:rPr>
              <w:t>`topic`</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数据推送到的主题的名称。</w:t>
            </w:r>
          </w:p>
        </w:tc>
      </w:tr>
      <w:tr>
        <w:tc>
          <w:tcPr>
            <w:tcW w:type="dxa" w:w="2225"/>
          </w:tcPr>
          <w:p>
            <w:pPr>
              <w:spacing w:after="40" w:before="40"/>
            </w:pPr>
            <w:r>
              <w:rPr>
                <w:rFonts w:ascii="微软雅黑" w:hAnsi="微软雅黑"/>
                <w:sz w:val="20"/>
              </w:rPr>
              <w:t>`clientId`</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用于导出任务的标识符。该标识符映射到Kafka `client.id`。有关更多信息，请查看[Kafka文档 ↗](https://kafka.apache.org/documentation/#producerconfigs_client.id)。</w:t>
            </w:r>
          </w:p>
        </w:tc>
      </w:tr>
      <w:tr>
        <w:tc>
          <w:tcPr>
            <w:tcW w:type="dxa" w:w="2225"/>
          </w:tcPr>
          <w:p>
            <w:pPr>
              <w:spacing w:after="40" w:before="40"/>
            </w:pPr>
            <w:r>
              <w:rPr>
                <w:rFonts w:ascii="微软雅黑" w:hAnsi="微软雅黑"/>
                <w:sz w:val="20"/>
              </w:rPr>
              <w:t>`batchOptions`</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请参阅下面的`batchOptions`配置。</w:t>
            </w:r>
          </w:p>
        </w:tc>
      </w:tr>
      <w:tr>
        <w:tc>
          <w:tcPr>
            <w:tcW w:type="dxa" w:w="2225"/>
          </w:tcPr>
          <w:p>
            <w:pPr>
              <w:spacing w:after="40" w:before="40"/>
            </w:pPr>
            <w:r>
              <w:rPr>
                <w:rFonts w:ascii="微软雅黑" w:hAnsi="微软雅黑"/>
                <w:sz w:val="20"/>
              </w:rPr>
              <w:t>`keyColumn`</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输入流数据集中某列的名称。该列中的值用作导出消息中的键。不包括此属性将导出`null`值作为键。</w:t>
            </w:r>
          </w:p>
        </w:tc>
      </w:tr>
      <w:tr>
        <w:tc>
          <w:tcPr>
            <w:tcW w:type="dxa" w:w="2225"/>
          </w:tcPr>
          <w:p>
            <w:pPr>
              <w:spacing w:after="40" w:before="40"/>
            </w:pPr>
            <w:r>
              <w:rPr>
                <w:rFonts w:ascii="微软雅黑" w:hAnsi="微软雅黑"/>
                <w:sz w:val="20"/>
              </w:rPr>
              <w:t>`valueColumn`</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输入流数据集中某列的名称。该列中的值用作导出消息中的值。不包括此属性将导出所有列（作为字符串化的JSON对象）在`value`字段下。</w:t>
            </w:r>
          </w:p>
        </w:tc>
      </w:tr>
      <w:tr>
        <w:tc>
          <w:tcPr>
            <w:tcW w:type="dxa" w:w="2225"/>
          </w:tcPr>
          <w:p>
            <w:pPr>
              <w:spacing w:after="40" w:before="40"/>
            </w:pPr>
            <w:r>
              <w:rPr>
                <w:rFonts w:ascii="微软雅黑" w:hAnsi="微软雅黑"/>
                <w:sz w:val="20"/>
              </w:rPr>
              <w:t>`enableIdempotence`</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`true`</w:t>
            </w:r>
          </w:p>
        </w:tc>
        <w:tc>
          <w:tcPr>
            <w:tcW w:type="dxa" w:w="2225"/>
          </w:tcPr>
          <w:p>
            <w:pPr>
              <w:spacing w:after="40" w:before="40"/>
            </w:pPr>
            <w:r>
              <w:rPr>
                <w:rFonts w:ascii="微软雅黑" w:hAnsi="微软雅黑"/>
                <w:sz w:val="20"/>
              </w:rPr>
              <w:t>有关更多信息，请查看[Kafka文档 ↗](https://kafka.apache.org/documentation/#producerconfigs_enable.idempotence)。</w:t>
            </w:r>
          </w:p>
        </w:tc>
      </w:tr>
      <w:tr>
        <w:tc>
          <w:tcPr>
            <w:tcW w:type="dxa" w:w="2225"/>
          </w:tcPr>
          <w:p>
            <w:pPr>
              <w:spacing w:after="40" w:before="40"/>
            </w:pPr>
            <w:r>
              <w:rPr>
                <w:rFonts w:ascii="微软雅黑" w:hAnsi="微软雅黑"/>
                <w:sz w:val="20"/>
              </w:rPr>
              <w:t>`useDirectReaders`</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始终设置为`false`。根据示例进行配置。</w:t>
            </w:r>
          </w:p>
        </w:tc>
      </w:tr>
      <w:tr>
        <w:tc>
          <w:tcPr>
            <w:tcW w:type="dxa" w:w="2225"/>
          </w:tcPr>
          <w:p>
            <w:pPr>
              <w:spacing w:after="40" w:before="40"/>
            </w:pPr>
            <w:r>
              <w:rPr>
                <w:rFonts w:ascii="微软雅黑" w:hAnsi="微软雅黑"/>
                <w:sz w:val="20"/>
              </w:rPr>
              <w:t>`transforms`</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请参阅下面的示例配置。</w:t>
            </w:r>
          </w:p>
        </w:tc>
      </w:tr>
    </w:tbl>
    <w:p/>
    <w:p>
      <w:pPr>
        <w:spacing w:line="360" w:lineRule="auto" w:after="120"/>
      </w:pPr>
      <w:r>
        <w:rPr>
          <w:rFonts w:ascii="微软雅黑" w:hAnsi="微软雅黑"/>
          <w:sz w:val="21"/>
        </w:rPr>
        <w:t>使用以下选项配置</w:t>
      </w:r>
      <w:r>
        <w:rPr>
          <w:rFonts w:ascii="Consolas" w:hAnsi="Consolas"/>
          <w:color w:val="B43C3C"/>
          <w:sz w:val="18"/>
        </w:rPr>
        <w:t>batchOptions</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`maxMilliseconds`</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在将可用行写入输出主题之前等待的最大持续时间（以毫秒为单位）。降低此值以减少延迟，增加此值以减少网络开销（请求数）。除非批处理首先达到`maxRecords`限制，否则使用此值。</w:t>
            </w:r>
          </w:p>
        </w:tc>
      </w:tr>
      <w:tr>
        <w:tc>
          <w:tcPr>
            <w:tcW w:type="dxa" w:w="2225"/>
          </w:tcPr>
          <w:p>
            <w:pPr>
              <w:spacing w:after="40" w:before="40"/>
            </w:pPr>
            <w:r>
              <w:rPr>
                <w:rFonts w:ascii="微软雅黑" w:hAnsi="微软雅黑"/>
                <w:sz w:val="20"/>
              </w:rPr>
              <w:t>`maxRecords`</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在写入输出主题之前缓冲的最大消息数。降低此值以减少延迟，增加此值以减少网络开销（请求数）。除非批处理首先达到`maxMilliseconds`限制，否则使用此值。</w:t>
            </w:r>
          </w:p>
        </w:tc>
      </w:tr>
    </w:tbl>
    <w:p/>
    <w:p>
      <w:pPr>
        <w:spacing w:line="360" w:lineRule="auto" w:after="120"/>
      </w:pPr>
      <w:r>
        <w:rPr>
          <w:rFonts w:ascii="微软雅黑" w:hAnsi="微软雅黑"/>
          <w:sz w:val="21"/>
        </w:rPr>
        <w:t>以下是一个导出任务配置示例：</w:t>
      </w:r>
    </w:p>
    <w:p>
      <w:pPr>
        <w:spacing w:before="80" w:after="80"/>
        <w:ind w:left="567"/>
      </w:pPr>
      <w:r>
        <w:rPr>
          <w:rFonts w:ascii="Consolas" w:hAnsi="Consolas"/>
          <w:color w:val="505050"/>
          <w:sz w:val="18"/>
        </w:rPr>
        <w:t>type: streaming-kafka-export-task  # 任务类型：流式Kafka导出任务</w:t>
        <w:br/>
        <w:t>config:</w:t>
        <w:br/>
        <w:t xml:space="preserve">  maxParallelism: 1  # 最大并行度：1</w:t>
        <w:br/>
        <w:t xml:space="preserve">  topic: test-topic  # Kafka主题：test-topic</w:t>
        <w:br/>
        <w:t xml:space="preserve">  clientId: client-id  # 客户端ID：client-id</w:t>
        <w:br/>
        <w:t xml:space="preserve">  keyColumn: key  # 键列：key</w:t>
        <w:br/>
        <w:t xml:space="preserve">  valueColumn: value  # 值列：value</w:t>
        <w:br/>
        <w:t xml:space="preserve">  batchOptions:</w:t>
        <w:br/>
        <w:t xml:space="preserve">    maxMilliseconds: 5000  # 最大毫秒数：5000</w:t>
        <w:br/>
        <w:t xml:space="preserve">    maxRecords: 1000  # 最大记录数：1000</w:t>
        <w:br/>
        <w:t>transforms:</w:t>
        <w:br/>
        <w:t xml:space="preserve">  transformType: test  # 转换类型：test</w:t>
        <w:br/>
        <w:t xml:space="preserve">  userCodeMavenCoords: []  # 用户代码Maven坐标：空列表</w:t>
        <w:br/>
        <w:t>useDirectReaders: false  # 是否使用直接读取器：否</w:t>
      </w:r>
    </w:p>
    <w:p>
      <w:pPr>
        <w:spacing w:line="360" w:lineRule="auto" w:after="120"/>
      </w:pPr>
      <w:r>
        <w:rPr>
          <w:rFonts w:ascii="微软雅黑" w:hAnsi="微软雅黑"/>
          <w:sz w:val="21"/>
        </w:rPr>
        <w:t>在配置导出任务后，选择右上角的</w:t>
      </w:r>
      <w:r>
        <w:rPr>
          <w:rFonts w:ascii="微软雅黑" w:hAnsi="微软雅黑"/>
          <w:b/>
          <w:sz w:val="21"/>
        </w:rPr>
        <w:t>保存</w:t>
      </w:r>
      <w:r>
        <w:rPr>
          <w:rFonts w:ascii="微软雅黑" w:hAnsi="微软雅黑"/>
          <w:sz w:val="21"/>
        </w:rPr>
        <w:t>。</w:t>
      </w:r>
    </w:p>
    <w:p>
      <w:r>
        <w:br w:type="page"/>
      </w:r>
    </w:p>
    <w:p>
      <w:pPr>
        <w:pStyle w:val="Heading1"/>
      </w:pPr>
      <w:r>
        <w:rPr>
          <w:rFonts w:ascii="微软雅黑" w:hAnsi="微软雅黑"/>
        </w:rPr>
        <w:t>Kintone</w:t>
      </w:r>
    </w:p>
    <w:p>
      <w:pPr>
        <w:spacing w:line="360" w:lineRule="auto" w:after="120"/>
      </w:pPr>
      <w:r>
        <w:rPr>
          <w:rFonts w:ascii="微软雅黑" w:hAnsi="微软雅黑"/>
          <w:sz w:val="21"/>
        </w:rPr>
        <w:t># Kintone</w:t>
      </w:r>
    </w:p>
    <w:p>
      <w:pPr>
        <w:spacing w:line="360" w:lineRule="auto" w:after="120"/>
      </w:pPr>
      <w:r>
        <w:rPr>
          <w:rFonts w:ascii="微软雅黑" w:hAnsi="微软雅黑"/>
          <w:sz w:val="21"/>
        </w:rPr>
        <w:t>Kintone连接器是</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始终需要。URL连接属性（例如`https://subdomain.cybozu.com`）</w:t>
            </w:r>
          </w:p>
        </w:tc>
      </w:tr>
    </w:tbl>
    <w:p/>
    <w:p>
      <w:r>
        <w:br w:type="page"/>
      </w:r>
    </w:p>
    <w:p>
      <w:pPr>
        <w:pStyle w:val="Heading1"/>
      </w:pPr>
      <w:r>
        <w:rPr>
          <w:rFonts w:ascii="微软雅黑" w:hAnsi="微软雅黑"/>
        </w:rPr>
        <w:t>LDAP</w:t>
      </w:r>
    </w:p>
    <w:p>
      <w:pPr>
        <w:spacing w:line="360" w:lineRule="auto" w:after="120"/>
      </w:pPr>
      <w:r>
        <w:rPr>
          <w:rFonts w:ascii="微软雅黑" w:hAnsi="微软雅黑"/>
          <w:sz w:val="21"/>
        </w:rPr>
        <w:t># LDAP</w:t>
      </w:r>
    </w:p>
    <w:p>
      <w:pPr>
        <w:spacing w:line="360" w:lineRule="auto" w:after="120"/>
      </w:pPr>
      <w:r>
        <w:rPr>
          <w:rFonts w:ascii="微软雅黑" w:hAnsi="微软雅黑"/>
          <w:sz w:val="21"/>
        </w:rPr>
        <w:t>LDAP连接器是一个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始终。服务器连接属性</w:t>
            </w:r>
          </w:p>
        </w:tc>
      </w:tr>
      <w:tr>
        <w:tc>
          <w:tcPr>
            <w:tcW w:type="dxa" w:w="4451"/>
          </w:tcPr>
          <w:p>
            <w:pPr>
              <w:spacing w:after="40" w:before="40"/>
            </w:pPr>
            <w:r>
              <w:rPr>
                <w:rFonts w:ascii="微软雅黑" w:hAnsi="微软雅黑"/>
                <w:sz w:val="20"/>
              </w:rPr>
              <w:t>无</w:t>
            </w:r>
          </w:p>
        </w:tc>
        <w:tc>
          <w:tcPr>
            <w:tcW w:type="dxa" w:w="4451"/>
          </w:tcPr>
          <w:p>
            <w:pPr>
              <w:spacing w:after="40" w:before="40"/>
            </w:pPr>
            <w:r>
              <w:rPr>
                <w:rFonts w:ascii="微软雅黑" w:hAnsi="微软雅黑"/>
                <w:sz w:val="20"/>
              </w:rPr>
              <w:t>始终。端口连接属性（默认 `Port=389)`</w:t>
            </w:r>
          </w:p>
        </w:tc>
      </w:tr>
    </w:tbl>
    <w:p/>
    <w:p>
      <w:r>
        <w:br w:type="page"/>
      </w:r>
    </w:p>
    <w:p>
      <w:pPr>
        <w:pStyle w:val="Heading1"/>
      </w:pPr>
      <w:r>
        <w:rPr>
          <w:rFonts w:ascii="微软雅黑" w:hAnsi="微软雅黑"/>
        </w:rPr>
        <w:t>LinkedIn 营销解决方案</w:t>
      </w:r>
    </w:p>
    <w:p>
      <w:pPr>
        <w:spacing w:line="360" w:lineRule="auto" w:after="120"/>
      </w:pPr>
      <w:r>
        <w:rPr>
          <w:rFonts w:ascii="微软雅黑" w:hAnsi="微软雅黑"/>
          <w:sz w:val="21"/>
        </w:rPr>
        <w:t># LinkedIn 营销解决方案</w:t>
      </w:r>
    </w:p>
    <w:p>
      <w:pPr>
        <w:spacing w:line="360" w:lineRule="auto" w:after="120"/>
      </w:pPr>
      <w:r>
        <w:rPr>
          <w:rFonts w:ascii="微软雅黑" w:hAnsi="微软雅黑"/>
          <w:sz w:val="21"/>
        </w:rPr>
        <w:t>LinkedIn 营销解决方案连接器是一个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linkedin.com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api.linkedin.com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LinkedIn</w:t>
      </w:r>
    </w:p>
    <w:p>
      <w:pPr>
        <w:spacing w:line="360" w:lineRule="auto" w:after="120"/>
      </w:pPr>
      <w:r>
        <w:rPr>
          <w:rFonts w:ascii="微软雅黑" w:hAnsi="微软雅黑"/>
          <w:sz w:val="21"/>
        </w:rPr>
        <w:t># LinkedIn</w:t>
      </w:r>
    </w:p>
    <w:p>
      <w:pPr>
        <w:spacing w:line="360" w:lineRule="auto" w:after="120"/>
      </w:pPr>
      <w:r>
        <w:rPr>
          <w:rFonts w:ascii="微软雅黑" w:hAnsi="微软雅黑"/>
          <w:sz w:val="21"/>
        </w:rPr>
        <w:t>LinkedIn连接器是</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linkedin.com</w:t>
            </w:r>
          </w:p>
        </w:tc>
        <w:tc>
          <w:tcPr>
            <w:tcW w:type="dxa" w:w="4451"/>
          </w:tcPr>
          <w:p>
            <w:pPr>
              <w:spacing w:after="40" w:before="40"/>
            </w:pPr>
            <w:r>
              <w:rPr>
                <w:rFonts w:ascii="微软雅黑" w:hAnsi="微软雅黑"/>
                <w:sz w:val="20"/>
              </w:rPr>
              <w:t>总是</w:t>
            </w:r>
          </w:p>
        </w:tc>
      </w:tr>
      <w:tr>
        <w:tc>
          <w:tcPr>
            <w:tcW w:type="dxa" w:w="4451"/>
          </w:tcPr>
          <w:p>
            <w:pPr>
              <w:spacing w:after="40" w:before="40"/>
            </w:pPr>
            <w:r>
              <w:rPr>
                <w:rFonts w:ascii="微软雅黑" w:hAnsi="微软雅黑"/>
                <w:sz w:val="20"/>
              </w:rPr>
              <w:t>api.linkedin.com</w:t>
            </w:r>
          </w:p>
        </w:tc>
        <w:tc>
          <w:tcPr>
            <w:tcW w:type="dxa" w:w="4451"/>
          </w:tcPr>
          <w:p>
            <w:pPr>
              <w:spacing w:after="40" w:before="40"/>
            </w:pPr>
            <w:r>
              <w:rPr>
                <w:rFonts w:ascii="微软雅黑" w:hAnsi="微软雅黑"/>
                <w:sz w:val="20"/>
              </w:rPr>
              <w:t>总是</w:t>
            </w:r>
          </w:p>
        </w:tc>
      </w:tr>
    </w:tbl>
    <w:p/>
    <w:p>
      <w:r>
        <w:br w:type="page"/>
      </w:r>
    </w:p>
    <w:p>
      <w:pPr>
        <w:pStyle w:val="Heading1"/>
      </w:pPr>
      <w:r>
        <w:rPr>
          <w:rFonts w:ascii="微软雅黑" w:hAnsi="微软雅黑"/>
        </w:rPr>
        <w:t>旧版 REST API 插件 (magritte-rest-v2)</w:t>
      </w:r>
    </w:p>
    <w:p>
      <w:pPr>
        <w:spacing w:line="360" w:lineRule="auto" w:after="120"/>
      </w:pPr>
      <w:r>
        <w:rPr>
          <w:rFonts w:ascii="微软雅黑" w:hAnsi="微软雅黑"/>
          <w:sz w:val="21"/>
        </w:rPr>
        <w:t># 旧版 REST API 插件 (magritte-rest-v2)</w:t>
      </w:r>
    </w:p>
    <w:p>
      <w:pPr>
        <w:spacing w:line="360" w:lineRule="auto" w:after="120"/>
      </w:pPr>
      <w:r>
        <w:rPr>
          <w:rFonts w:ascii="微软雅黑" w:hAnsi="微软雅黑"/>
          <w:sz w:val="21"/>
        </w:rPr>
        <w:t xml:space="preserve">此处记录的使用自定义 </w:t>
      </w:r>
      <w:r>
        <w:rPr>
          <w:rFonts w:ascii="Consolas" w:hAnsi="Consolas"/>
          <w:color w:val="B43C3C"/>
          <w:sz w:val="18"/>
        </w:rPr>
        <w:t>magritte-rest-v2</w:t>
      </w:r>
      <w:r>
        <w:rPr>
          <w:rFonts w:ascii="微软雅黑" w:hAnsi="微软雅黑"/>
          <w:sz w:val="21"/>
        </w:rPr>
        <w:t xml:space="preserve"> 源类型的旧版 REST API 选项仅供历史参考。此功能不再进行主动开发，除非涉及本地系统的极少情况，否则不应使用。</w:t>
      </w:r>
    </w:p>
    <w:p>
      <w:pPr>
        <w:pStyle w:val="ListBullet"/>
        <w:spacing w:line="360" w:lineRule="auto" w:after="120"/>
      </w:pPr>
      <w:r>
        <w:rPr>
          <w:rFonts w:ascii="微软雅黑" w:hAnsi="微软雅黑"/>
          <w:sz w:val="21"/>
        </w:rPr>
        <w:t>对于同步和以{filetype}格式导出到互联网可访问的源，请使用</w:t>
      </w:r>
      <w:r>
        <w:rPr>
          <w:rFonts w:ascii="微软雅黑" w:hAnsi="微软雅黑"/>
          <w:color w:val="0066CC"/>
          <w:sz w:val="21"/>
          <w:u w:val="single"/>
        </w:rPr>
        <w:t>外部变换</w:t>
      </w:r>
      <w:r>
        <w:rPr>
          <w:rFonts w:ascii="微软雅黑" w:hAnsi="微软雅黑"/>
          <w:sz w:val="21"/>
        </w:rPr>
        <w:t>。</w:t>
      </w:r>
    </w:p>
    <w:p>
      <w:pPr>
        <w:pStyle w:val="ListBullet"/>
        <w:spacing w:line="360" w:lineRule="auto" w:after="120"/>
      </w:pPr>
      <w:r>
        <w:rPr>
          <w:rFonts w:ascii="微软雅黑" w:hAnsi="微软雅黑"/>
          <w:sz w:val="21"/>
        </w:rPr>
        <w:t>对于包括互联网可访问和本地端点的 webhooks，请使用</w:t>
      </w:r>
      <w:r>
        <w:rPr>
          <w:rFonts w:ascii="微软雅黑" w:hAnsi="微软雅黑"/>
          <w:color w:val="0066CC"/>
          <w:sz w:val="21"/>
          <w:u w:val="single"/>
        </w:rPr>
        <w:t>REST API 源</w:t>
      </w:r>
      <w:r>
        <w:rPr>
          <w:rFonts w:ascii="微软雅黑" w:hAnsi="微软雅黑"/>
          <w:sz w:val="21"/>
        </w:rPr>
        <w:t>。</w:t>
      </w:r>
    </w:p>
    <w:p>
      <w:pPr>
        <w:pStyle w:val="ListBullet"/>
        <w:spacing w:line="360" w:lineRule="auto" w:after="120"/>
      </w:pPr>
      <w:r>
        <w:rPr>
          <w:rFonts w:ascii="微软雅黑" w:hAnsi="微软雅黑"/>
          <w:sz w:val="21"/>
        </w:rPr>
        <w:t>如果没有可用的</w:t>
      </w:r>
      <w:r>
        <w:rPr>
          <w:rFonts w:ascii="微软雅黑" w:hAnsi="微软雅黑"/>
          <w:color w:val="0066CC"/>
          <w:sz w:val="21"/>
          <w:u w:val="single"/>
        </w:rPr>
        <w:t>源连接器</w:t>
      </w:r>
      <w:r>
        <w:rPr>
          <w:rFonts w:ascii="微软雅黑" w:hAnsi="微软雅黑"/>
          <w:sz w:val="21"/>
        </w:rPr>
        <w:t>以同步和以{filetype}格式导出到本地系统，可以继续使用旧版 REST API 插件。</w:t>
      </w:r>
    </w:p>
    <w:p>
      <w:pPr>
        <w:spacing w:line="360" w:lineRule="auto" w:after="120"/>
      </w:pPr>
      <w:r>
        <w:rPr>
          <w:rFonts w:ascii="Consolas" w:hAnsi="Consolas"/>
          <w:color w:val="B43C3C"/>
          <w:sz w:val="18"/>
        </w:rPr>
        <w:t>magritte-rest-v2</w:t>
      </w:r>
      <w:r>
        <w:rPr>
          <w:rFonts w:ascii="微软雅黑" w:hAnsi="微软雅黑"/>
          <w:sz w:val="21"/>
        </w:rPr>
        <w:t xml:space="preserve"> 自定义源类型允许从一系列 API 调用中与外部系统进行交互，主要应用于通过代理运行时连接到本地 REST API。</w:t>
      </w:r>
    </w:p>
    <w:p>
      <w:pPr>
        <w:pStyle w:val="Heading2"/>
      </w:pPr>
      <w:r>
        <w:rPr>
          <w:rFonts w:ascii="微软雅黑" w:hAnsi="微软雅黑"/>
        </w:rPr>
        <w:t>架构</w:t>
      </w:r>
    </w:p>
    <w:p>
      <w:pPr>
        <w:spacing w:line="360" w:lineRule="auto" w:after="120"/>
      </w:pPr>
      <w:r>
        <w:rPr>
          <w:rFonts w:ascii="微软雅黑" w:hAnsi="微软雅黑"/>
          <w:sz w:val="21"/>
        </w:rPr>
        <w:t xml:space="preserve">以下概念说明了使用 </w:t>
      </w:r>
      <w:r>
        <w:rPr>
          <w:rFonts w:ascii="Consolas" w:hAnsi="Consolas"/>
          <w:color w:val="B43C3C"/>
          <w:sz w:val="18"/>
        </w:rPr>
        <w:t>magritte-rest-v2</w:t>
      </w:r>
      <w:r>
        <w:rPr>
          <w:rFonts w:ascii="微软雅黑" w:hAnsi="微软雅黑"/>
          <w:sz w:val="21"/>
        </w:rPr>
        <w:t xml:space="preserve"> 源时的信息流动。</w:t>
      </w:r>
    </w:p>
    <w:p>
      <w:pPr>
        <w:pStyle w:val="ListBullet"/>
        <w:spacing w:line="360" w:lineRule="auto" w:after="120"/>
      </w:pPr>
      <w:r>
        <w:rPr>
          <w:rFonts w:ascii="微软雅黑" w:hAnsi="微软雅黑"/>
          <w:b/>
          <w:sz w:val="21"/>
        </w:rPr>
        <w:t>源</w:t>
      </w:r>
      <w:r>
        <w:rPr>
          <w:rFonts w:ascii="微软雅黑" w:hAnsi="微软雅黑"/>
          <w:sz w:val="21"/>
        </w:rPr>
        <w:t>定义如何建立连接。这包括请求应如何进行身份验证。</w:t>
      </w:r>
    </w:p>
    <w:p>
      <w:pPr>
        <w:pStyle w:val="ListBullet"/>
        <w:spacing w:line="360" w:lineRule="auto" w:after="120"/>
      </w:pPr>
      <w:r>
        <w:rPr>
          <w:rFonts w:ascii="微软雅黑" w:hAnsi="微软雅黑"/>
          <w:b/>
          <w:sz w:val="21"/>
        </w:rPr>
        <w:t>同步</w:t>
      </w:r>
      <w:r>
        <w:rPr>
          <w:rFonts w:ascii="微软雅黑" w:hAnsi="微软雅黑"/>
          <w:sz w:val="21"/>
        </w:rPr>
        <w:t>由一系列</w:t>
      </w:r>
      <w:r>
        <w:rPr>
          <w:rFonts w:ascii="微软雅黑" w:hAnsi="微软雅黑"/>
          <w:b/>
          <w:sz w:val="21"/>
        </w:rPr>
        <w:t>调用</w:t>
      </w:r>
      <w:r>
        <w:rPr>
          <w:rFonts w:ascii="微软雅黑" w:hAnsi="微软雅黑"/>
          <w:sz w:val="21"/>
        </w:rPr>
        <w:t>组成。每个调用定义应进行何种请求，并实现围绕该请求的任何所需逻辑。调用可以是简单的单个 GET 请求，也可以是复杂的请求循环用于分页。</w:t>
      </w:r>
    </w:p>
    <w:p>
      <w:pPr>
        <w:pStyle w:val="ListBullet"/>
        <w:spacing w:line="360" w:lineRule="auto" w:after="120"/>
      </w:pPr>
      <w:r>
        <w:rPr>
          <w:rFonts w:ascii="微软雅黑" w:hAnsi="微软雅黑"/>
          <w:b/>
          <w:sz w:val="21"/>
        </w:rPr>
        <w:t>提取器</w:t>
      </w:r>
      <w:r>
        <w:rPr>
          <w:rFonts w:ascii="微软雅黑" w:hAnsi="微软雅黑"/>
          <w:sz w:val="21"/>
        </w:rPr>
        <w:t>定义如何解析对身份验证调用和同步调用的响应。对于同步调用，它可以将响应中的字段保存到</w:t>
      </w:r>
      <w:r>
        <w:rPr>
          <w:rFonts w:ascii="微软雅黑" w:hAnsi="微软雅黑"/>
          <w:b/>
          <w:sz w:val="21"/>
        </w:rPr>
        <w:t>状态</w:t>
      </w:r>
      <w:r>
        <w:rPr>
          <w:rFonts w:ascii="微软雅黑" w:hAnsi="微软雅黑"/>
          <w:sz w:val="21"/>
        </w:rPr>
        <w:t>中。</w:t>
      </w:r>
    </w:p>
    <w:p>
      <w:pPr>
        <w:pStyle w:val="ListBullet"/>
        <w:spacing w:line="360" w:lineRule="auto" w:after="120"/>
      </w:pPr>
      <w:r>
        <w:rPr>
          <w:rFonts w:ascii="微软雅黑" w:hAnsi="微软雅黑"/>
          <w:sz w:val="21"/>
        </w:rPr>
        <w:t>生成的</w:t>
      </w:r>
      <w:r>
        <w:rPr>
          <w:rFonts w:ascii="微软雅黑" w:hAnsi="微软雅黑"/>
          <w:b/>
          <w:sz w:val="21"/>
        </w:rPr>
        <w:t>状态</w:t>
      </w:r>
      <w:r>
        <w:rPr>
          <w:rFonts w:ascii="微软雅黑" w:hAnsi="微软雅黑"/>
          <w:sz w:val="21"/>
        </w:rPr>
        <w:t xml:space="preserve">传递给下一个调用。此 </w:t>
      </w:r>
      <w:r>
        <w:rPr>
          <w:rFonts w:ascii="Consolas" w:hAnsi="Consolas"/>
          <w:color w:val="B43C3C"/>
          <w:sz w:val="18"/>
        </w:rPr>
        <w:t>状态</w:t>
      </w:r>
      <w:r>
        <w:rPr>
          <w:rFonts w:ascii="微软雅黑" w:hAnsi="微软雅黑"/>
          <w:sz w:val="21"/>
        </w:rPr>
        <w:t xml:space="preserve"> 中的变量可以注入到后续调用中。这允许相互依赖的请求。</w:t>
      </w:r>
    </w:p>
    <w:p>
      <w:pPr>
        <w:spacing w:line="360" w:lineRule="auto" w:after="120"/>
      </w:pPr>
      <w:r>
        <w:rPr>
          <w:rFonts w:ascii="微软雅黑" w:hAnsi="微软雅黑"/>
          <w:sz w:val="21"/>
        </w:rPr>
        <w:t>下图说明了上述概念如何交互：</w:t>
      </w:r>
    </w:p>
    <w:p>
      <w:pPr>
        <w:spacing w:after="40"/>
        <w:jc w:val="center"/>
      </w:pPr>
      <w:r>
        <w:rPr>
          <w:i/>
          <w:color w:val="646464"/>
          <w:sz w:val="18"/>
        </w:rPr>
        <w:t>图：rest 架构</w:t>
      </w:r>
    </w:p>
    <w:p>
      <w:pPr>
        <w:spacing w:before="120" w:after="240"/>
        <w:jc w:val="center"/>
      </w:pPr>
      <w:r>
        <w:drawing>
          <wp:inline xmlns:a="http://schemas.openxmlformats.org/drawingml/2006/main" xmlns:pic="http://schemas.openxmlformats.org/drawingml/2006/picture">
            <wp:extent cx="5029200" cy="3197327"/>
            <wp:docPr id="14" name="Picture 14"/>
            <wp:cNvGraphicFramePr>
              <a:graphicFrameLocks noChangeAspect="1"/>
            </wp:cNvGraphicFramePr>
            <a:graphic>
              <a:graphicData uri="http://schemas.openxmlformats.org/drawingml/2006/picture">
                <pic:pic>
                  <pic:nvPicPr>
                    <pic:cNvPr id="0" name="rest-architecture.png"/>
                    <pic:cNvPicPr/>
                  </pic:nvPicPr>
                  <pic:blipFill>
                    <a:blip r:embed="rId22"/>
                    <a:stretch>
                      <a:fillRect/>
                    </a:stretch>
                  </pic:blipFill>
                  <pic:spPr>
                    <a:xfrm>
                      <a:off x="0" y="0"/>
                      <a:ext cx="5029200" cy="3197327"/>
                    </a:xfrm>
                    <a:prstGeom prst="rect"/>
                  </pic:spPr>
                </pic:pic>
              </a:graphicData>
            </a:graphic>
          </wp:inline>
        </w:drawing>
      </w:r>
    </w:p>
    <w:p>
      <w:pPr>
        <w:pStyle w:val="Heading2"/>
      </w:pPr>
      <w:r>
        <w:rPr>
          <w:rFonts w:ascii="微软雅黑" w:hAnsi="微软雅黑"/>
        </w:rPr>
        <w:t>创建自定义 `magritte-rest-v2` 源</w:t>
      </w:r>
    </w:p>
    <w:p>
      <w:pPr>
        <w:spacing w:line="360" w:lineRule="auto" w:after="120"/>
      </w:pPr>
      <w:r>
        <w:rPr>
          <w:rFonts w:ascii="微软雅黑" w:hAnsi="微软雅黑"/>
          <w:sz w:val="21"/>
        </w:rPr>
        <w:t xml:space="preserve">要创建 </w:t>
      </w:r>
      <w:r>
        <w:rPr>
          <w:rFonts w:ascii="Consolas" w:hAnsi="Consolas"/>
          <w:color w:val="B43C3C"/>
          <w:sz w:val="18"/>
        </w:rPr>
        <w:t>magritte-rest-v2</w:t>
      </w:r>
      <w:r>
        <w:rPr>
          <w:rFonts w:ascii="微软雅黑" w:hAnsi="微软雅黑"/>
          <w:sz w:val="21"/>
        </w:rPr>
        <w:t xml:space="preserve"> 源，请从数据连接应用程序的</w:t>
      </w:r>
      <w:r>
        <w:rPr>
          <w:rFonts w:ascii="微软雅黑" w:hAnsi="微软雅黑"/>
          <w:b/>
          <w:sz w:val="21"/>
        </w:rPr>
        <w:t>源</w:t>
      </w:r>
      <w:r>
        <w:rPr>
          <w:rFonts w:ascii="微软雅黑" w:hAnsi="微软雅黑"/>
          <w:sz w:val="21"/>
        </w:rPr>
        <w:t>选项卡中选择</w:t>
      </w:r>
      <w:r>
        <w:rPr>
          <w:rFonts w:ascii="微软雅黑" w:hAnsi="微软雅黑"/>
          <w:b/>
          <w:sz w:val="21"/>
        </w:rPr>
        <w:t>新建源</w:t>
      </w:r>
      <w:r>
        <w:rPr>
          <w:rFonts w:ascii="微软雅黑" w:hAnsi="微软雅黑"/>
          <w:sz w:val="21"/>
        </w:rPr>
        <w:t>。然后，选择</w:t>
      </w:r>
      <w:r>
        <w:rPr>
          <w:rFonts w:ascii="微软雅黑" w:hAnsi="微软雅黑"/>
          <w:b/>
          <w:sz w:val="21"/>
        </w:rPr>
        <w:t>添加自定义源</w:t>
      </w:r>
      <w:r>
        <w:rPr>
          <w:rFonts w:ascii="微软雅黑" w:hAnsi="微软雅黑"/>
          <w:sz w:val="21"/>
        </w:rPr>
        <w:t>选项。magritte-rest-v2 插件主要通过 YAML 编辑器进行配置。</w:t>
      </w:r>
    </w:p>
    <w:p>
      <w:pPr>
        <w:spacing w:line="360" w:lineRule="auto" w:after="120"/>
      </w:pPr>
      <w:r>
        <w:rPr>
          <w:rFonts w:ascii="微软雅黑" w:hAnsi="微软雅黑"/>
          <w:sz w:val="21"/>
        </w:rPr>
        <w:t>以下示例提供了不同身份验证类型配置所需的 YAML 代码片段：</w:t>
      </w:r>
    </w:p>
    <w:p>
      <w:pPr>
        <w:pStyle w:val="ListBullet"/>
        <w:spacing w:line="360" w:lineRule="auto" w:after="120"/>
      </w:pPr>
      <w:r>
        <w:rPr>
          <w:rFonts w:ascii="微软雅黑" w:hAnsi="微软雅黑"/>
          <w:color w:val="0066CC"/>
          <w:sz w:val="21"/>
          <w:u w:val="single"/>
        </w:rPr>
        <w:t>Headers</w:t>
      </w:r>
    </w:p>
    <w:p>
      <w:pPr>
        <w:pStyle w:val="ListBullet"/>
        <w:spacing w:line="360" w:lineRule="auto" w:after="120"/>
      </w:pPr>
      <w:r>
        <w:rPr>
          <w:rFonts w:ascii="微软雅黑" w:hAnsi="微软雅黑"/>
          <w:color w:val="0066CC"/>
          <w:sz w:val="21"/>
          <w:u w:val="single"/>
        </w:rPr>
        <w:t>用户名和密码</w:t>
      </w:r>
    </w:p>
    <w:p>
      <w:pPr>
        <w:pStyle w:val="ListBullet"/>
        <w:spacing w:line="360" w:lineRule="auto" w:after="120"/>
      </w:pPr>
      <w:r>
        <w:rPr>
          <w:rFonts w:ascii="微软雅黑" w:hAnsi="微软雅黑"/>
          <w:color w:val="0066CC"/>
          <w:sz w:val="21"/>
          <w:u w:val="single"/>
        </w:rPr>
        <w:t>Body</w:t>
      </w:r>
    </w:p>
    <w:p>
      <w:pPr>
        <w:pStyle w:val="ListBullet"/>
        <w:spacing w:line="360" w:lineRule="auto" w:after="120"/>
      </w:pPr>
      <w:r>
        <w:rPr>
          <w:rFonts w:ascii="微软雅黑" w:hAnsi="微软雅黑"/>
          <w:color w:val="0066CC"/>
          <w:sz w:val="21"/>
          <w:u w:val="single"/>
        </w:rPr>
        <w:t>表单</w:t>
      </w:r>
    </w:p>
    <w:p>
      <w:pPr>
        <w:pStyle w:val="ListBullet"/>
        <w:spacing w:line="360" w:lineRule="auto" w:after="120"/>
      </w:pPr>
      <w:r>
        <w:rPr>
          <w:rFonts w:ascii="微软雅黑" w:hAnsi="微软雅黑"/>
          <w:color w:val="0066CC"/>
          <w:sz w:val="21"/>
          <w:u w:val="single"/>
        </w:rPr>
        <w:t>URL 参数</w:t>
      </w:r>
    </w:p>
    <w:p>
      <w:pPr>
        <w:pStyle w:val="ListBullet"/>
        <w:spacing w:line="360" w:lineRule="auto" w:after="120"/>
      </w:pPr>
      <w:r>
        <w:rPr>
          <w:rFonts w:ascii="微软雅黑" w:hAnsi="微软雅黑"/>
          <w:color w:val="0066CC"/>
          <w:sz w:val="21"/>
          <w:u w:val="single"/>
        </w:rPr>
        <w:t>调用</w:t>
      </w:r>
    </w:p>
    <w:p>
      <w:pPr>
        <w:pStyle w:val="ListBullet"/>
        <w:spacing w:line="360" w:lineRule="auto" w:after="120"/>
      </w:pPr>
      <w:r>
        <w:rPr>
          <w:rFonts w:ascii="微软雅黑" w:hAnsi="微软雅黑"/>
          <w:color w:val="0066CC"/>
          <w:sz w:val="21"/>
          <w:u w:val="single"/>
        </w:rPr>
        <w:t>调用其他域</w:t>
      </w:r>
    </w:p>
    <w:p>
      <w:pPr>
        <w:pStyle w:val="ListBullet"/>
        <w:spacing w:line="360" w:lineRule="auto" w:after="120"/>
      </w:pPr>
      <w:r>
        <w:rPr>
          <w:rFonts w:ascii="微软雅黑" w:hAnsi="微软雅黑"/>
          <w:color w:val="0066CC"/>
          <w:sz w:val="21"/>
          <w:u w:val="single"/>
        </w:rPr>
        <w:t>客户端证书</w:t>
      </w:r>
    </w:p>
    <w:p>
      <w:pPr>
        <w:pStyle w:val="ListBullet"/>
        <w:spacing w:line="360" w:lineRule="auto" w:after="120"/>
      </w:pPr>
      <w:r>
        <w:rPr>
          <w:rFonts w:ascii="微软雅黑" w:hAnsi="微软雅黑"/>
          <w:color w:val="0066CC"/>
          <w:sz w:val="21"/>
          <w:u w:val="single"/>
        </w:rPr>
        <w:t>NTLM</w:t>
      </w:r>
    </w:p>
    <w:p>
      <w:pPr>
        <w:spacing w:line="360" w:lineRule="auto" w:after="120"/>
      </w:pPr>
      <w:r>
        <w:rPr>
          <w:rFonts w:ascii="微软雅黑" w:hAnsi="微软雅黑"/>
          <w:sz w:val="21"/>
        </w:rPr>
        <w:t>本文档还提供了关于以下主题的额外指导：</w:t>
      </w:r>
    </w:p>
    <w:p>
      <w:pPr>
        <w:pStyle w:val="ListBullet"/>
        <w:spacing w:line="360" w:lineRule="auto" w:after="120"/>
      </w:pPr>
      <w:r>
        <w:rPr>
          <w:rFonts w:ascii="微软雅黑" w:hAnsi="微软雅黑"/>
          <w:color w:val="0066CC"/>
          <w:sz w:val="21"/>
          <w:u w:val="single"/>
        </w:rPr>
        <w:t>代理</w:t>
      </w:r>
    </w:p>
    <w:p>
      <w:pPr>
        <w:pStyle w:val="ListBullet"/>
        <w:spacing w:line="360" w:lineRule="auto" w:after="120"/>
      </w:pPr>
      <w:r>
        <w:rPr>
          <w:rFonts w:ascii="微软雅黑" w:hAnsi="微软雅黑"/>
          <w:color w:val="0066CC"/>
          <w:sz w:val="21"/>
          <w:u w:val="single"/>
        </w:rPr>
        <w:t>服务器证书问题</w:t>
      </w:r>
    </w:p>
    <w:p>
      <w:pPr>
        <w:pStyle w:val="ListBullet"/>
        <w:spacing w:line="360" w:lineRule="auto" w:after="120"/>
      </w:pPr>
      <w:r>
        <w:rPr>
          <w:rFonts w:ascii="微软雅黑" w:hAnsi="微软雅黑"/>
          <w:color w:val="0066CC"/>
          <w:sz w:val="21"/>
          <w:u w:val="single"/>
        </w:rPr>
        <w:t>TLS 版本</w:t>
      </w:r>
    </w:p>
    <w:p>
      <w:pPr>
        <w:pStyle w:val="Heading3"/>
      </w:pPr>
      <w:r>
        <w:rPr>
          <w:rFonts w:ascii="微软雅黑" w:hAnsi="微软雅黑"/>
        </w:rPr>
        <w:t>身份验证</w:t>
      </w:r>
    </w:p>
    <w:p>
      <w:pPr>
        <w:spacing w:line="360" w:lineRule="auto" w:after="120"/>
      </w:pPr>
      <w:r>
        <w:rPr>
          <w:rFonts w:ascii="微软雅黑" w:hAnsi="微软雅黑"/>
          <w:sz w:val="21"/>
        </w:rPr>
        <w:t>#### Headers</w:t>
      </w:r>
    </w:p>
    <w:p>
      <w:pPr>
        <w:spacing w:before="80" w:after="80"/>
        <w:ind w:left="567"/>
      </w:pPr>
      <w:r>
        <w:rPr>
          <w:rFonts w:ascii="Consolas" w:hAnsi="Consolas"/>
          <w:color w:val="505050"/>
          <w:sz w:val="18"/>
        </w:rPr>
        <w:t>type: magritte-rest-v2</w:t>
        <w:br/>
        <w:t>sourceMap:</w:t>
        <w:br/>
        <w:t xml:space="preserve">  my_api:</w:t>
        <w:br/>
        <w:t xml:space="preserve">    type: magritte-rest</w:t>
        <w:br/>
        <w:t xml:space="preserve">    headers:</w:t>
        <w:br/>
        <w:t xml:space="preserve">      Authorization: 'Bearer {{token}}'  # 使用Bearer令牌进行身份验证</w:t>
        <w:br/>
        <w:t xml:space="preserve">    url: "https://some-api.com/"  # API的基础URL</w:t>
      </w:r>
    </w:p>
    <w:p>
      <w:pPr>
        <w:spacing w:line="360" w:lineRule="auto" w:after="120"/>
      </w:pPr>
      <w:r>
        <w:rPr>
          <w:rFonts w:ascii="微软雅黑" w:hAnsi="微软雅黑"/>
          <w:sz w:val="21"/>
        </w:rPr>
        <w:t>以上代码是一个YAML配置文件片段，用于定义API的连接设置。</w:t>
      </w:r>
      <w:r>
        <w:rPr>
          <w:rFonts w:ascii="Consolas" w:hAnsi="Consolas"/>
          <w:color w:val="B43C3C"/>
          <w:sz w:val="18"/>
        </w:rPr>
        <w:t>type</w:t>
      </w:r>
      <w:r>
        <w:rPr>
          <w:rFonts w:ascii="微软雅黑" w:hAnsi="微软雅黑"/>
          <w:sz w:val="21"/>
        </w:rPr>
        <w:t>指定了API的版本类型，而</w:t>
      </w:r>
      <w:r>
        <w:rPr>
          <w:rFonts w:ascii="Consolas" w:hAnsi="Consolas"/>
          <w:color w:val="B43C3C"/>
          <w:sz w:val="18"/>
        </w:rPr>
        <w:t>sourceMap</w:t>
      </w:r>
      <w:r>
        <w:rPr>
          <w:rFonts w:ascii="微软雅黑" w:hAnsi="微软雅黑"/>
          <w:sz w:val="21"/>
        </w:rPr>
        <w:t>定义了具体的API连接参数。</w:t>
      </w:r>
      <w:r>
        <w:rPr>
          <w:rFonts w:ascii="Consolas" w:hAnsi="Consolas"/>
          <w:color w:val="B43C3C"/>
          <w:sz w:val="18"/>
        </w:rPr>
        <w:t>headers</w:t>
      </w:r>
      <w:r>
        <w:rPr>
          <w:rFonts w:ascii="微软雅黑" w:hAnsi="微软雅黑"/>
          <w:sz w:val="21"/>
        </w:rPr>
        <w:t>部分包含了用于身份验证的Bearer令牌，</w:t>
      </w:r>
      <w:r>
        <w:rPr>
          <w:rFonts w:ascii="Consolas" w:hAnsi="Consolas"/>
          <w:color w:val="B43C3C"/>
          <w:sz w:val="18"/>
        </w:rPr>
        <w:t>url</w:t>
      </w:r>
      <w:r>
        <w:rPr>
          <w:rFonts w:ascii="微软雅黑" w:hAnsi="微软雅黑"/>
          <w:sz w:val="21"/>
        </w:rPr>
        <w:t>定义了API的基础URL。</w:t>
      </w:r>
    </w:p>
    <w:p>
      <w:pPr>
        <w:spacing w:line="360" w:lineRule="auto" w:after="120"/>
      </w:pPr>
      <w:r>
        <w:rPr>
          <w:rFonts w:ascii="微软雅黑" w:hAnsi="微软雅黑"/>
          <w:sz w:val="21"/>
        </w:rPr>
        <w:t>#### 用户名和密码</w:t>
      </w:r>
    </w:p>
    <w:p>
      <w:pPr>
        <w:spacing w:line="360" w:lineRule="auto" w:after="120"/>
      </w:pPr>
      <w:r>
        <w:rPr>
          <w:rFonts w:ascii="微软雅黑" w:hAnsi="微软雅黑"/>
          <w:sz w:val="21"/>
        </w:rPr>
        <w:t xml:space="preserve">也称为 </w:t>
      </w:r>
      <w:r>
        <w:rPr>
          <w:rFonts w:ascii="Consolas" w:hAnsi="Consolas"/>
          <w:color w:val="B43C3C"/>
          <w:sz w:val="18"/>
        </w:rPr>
        <w:t>Basic</w:t>
      </w:r>
      <w:r>
        <w:rPr>
          <w:rFonts w:ascii="微软雅黑" w:hAnsi="微软雅黑"/>
          <w:sz w:val="21"/>
        </w:rPr>
        <w:t xml:space="preserve"> 认证。</w:t>
      </w:r>
    </w:p>
    <w:p>
      <w:pPr>
        <w:spacing w:before="80" w:after="80"/>
        <w:ind w:left="567"/>
      </w:pPr>
      <w:r>
        <w:rPr>
          <w:rFonts w:ascii="Consolas" w:hAnsi="Consolas"/>
          <w:color w:val="505050"/>
          <w:sz w:val="18"/>
        </w:rPr>
        <w:t>type: magritte-rest-v2</w:t>
        <w:br/>
        <w:t>sourceMap:</w:t>
        <w:br/>
        <w:t xml:space="preserve">  my_api:</w:t>
        <w:br/>
        <w:t xml:space="preserve">    type: magritte-rest</w:t>
        <w:br/>
        <w:t xml:space="preserve">    usernamePassword: '{{username}}:{{password}}' # 使用模板变量来插入用户名和密码</w:t>
        <w:br/>
        <w:t xml:space="preserve">    url: "https://some-api.com/" # API的基础URL地址</w:t>
      </w:r>
    </w:p>
    <w:p>
      <w:pPr>
        <w:spacing w:line="360" w:lineRule="auto" w:after="120"/>
      </w:pPr>
      <w:r>
        <w:rPr>
          <w:rFonts w:ascii="微软雅黑" w:hAnsi="微软雅黑"/>
          <w:sz w:val="21"/>
        </w:rPr>
        <w:t>这段代码是在YAML中配置一个REST API的连接信息。</w:t>
      </w:r>
      <w:r>
        <w:rPr>
          <w:rFonts w:ascii="Consolas" w:hAnsi="Consolas"/>
          <w:color w:val="B43C3C"/>
          <w:sz w:val="18"/>
        </w:rPr>
        <w:t>type</w:t>
      </w:r>
      <w:r>
        <w:rPr>
          <w:rFonts w:ascii="微软雅黑" w:hAnsi="微软雅黑"/>
          <w:sz w:val="21"/>
        </w:rPr>
        <w:t>字段指定了使用的API类型。在</w:t>
      </w:r>
      <w:r>
        <w:rPr>
          <w:rFonts w:ascii="Consolas" w:hAnsi="Consolas"/>
          <w:color w:val="B43C3C"/>
          <w:sz w:val="18"/>
        </w:rPr>
        <w:t>sourceMap</w:t>
      </w:r>
      <w:r>
        <w:rPr>
          <w:rFonts w:ascii="微软雅黑" w:hAnsi="微软雅黑"/>
          <w:sz w:val="21"/>
        </w:rPr>
        <w:t>下，有一个名为</w:t>
      </w:r>
      <w:r>
        <w:rPr>
          <w:rFonts w:ascii="Consolas" w:hAnsi="Consolas"/>
          <w:color w:val="B43C3C"/>
          <w:sz w:val="18"/>
        </w:rPr>
        <w:t>my_api</w:t>
      </w:r>
      <w:r>
        <w:rPr>
          <w:rFonts w:ascii="微软雅黑" w:hAnsi="微软雅黑"/>
          <w:sz w:val="21"/>
        </w:rPr>
        <w:t>的API配置，其中</w:t>
      </w:r>
      <w:r>
        <w:rPr>
          <w:rFonts w:ascii="Consolas" w:hAnsi="Consolas"/>
          <w:color w:val="B43C3C"/>
          <w:sz w:val="18"/>
        </w:rPr>
        <w:t>usernamePassword</w:t>
      </w:r>
      <w:r>
        <w:rPr>
          <w:rFonts w:ascii="微软雅黑" w:hAnsi="微软雅黑"/>
          <w:sz w:val="21"/>
        </w:rPr>
        <w:t>使用模板变量来动态插入用户名和密码，</w:t>
      </w:r>
      <w:r>
        <w:rPr>
          <w:rFonts w:ascii="Consolas" w:hAnsi="Consolas"/>
          <w:color w:val="B43C3C"/>
          <w:sz w:val="18"/>
        </w:rPr>
        <w:t>url</w:t>
      </w:r>
      <w:r>
        <w:rPr>
          <w:rFonts w:ascii="微软雅黑" w:hAnsi="微软雅黑"/>
          <w:sz w:val="21"/>
        </w:rPr>
        <w:t>字段则是API的基础URL地址。</w:t>
      </w:r>
    </w:p>
    <w:p>
      <w:pPr>
        <w:spacing w:line="360" w:lineRule="auto" w:after="120"/>
      </w:pPr>
      <w:r>
        <w:rPr>
          <w:rFonts w:ascii="微软雅黑" w:hAnsi="微软雅黑"/>
          <w:sz w:val="21"/>
        </w:rPr>
        <w:t>#### 正文</w:t>
      </w:r>
    </w:p>
    <w:p>
      <w:pPr>
        <w:spacing w:before="80" w:after="80"/>
        <w:ind w:left="567"/>
      </w:pPr>
      <w:r>
        <w:rPr>
          <w:rFonts w:ascii="Consolas" w:hAnsi="Consolas"/>
          <w:color w:val="505050"/>
          <w:sz w:val="18"/>
        </w:rPr>
        <w:t>type: magritte-rest-v2</w:t>
        <w:br/>
        <w:t>sourceMap:</w:t>
        <w:br/>
        <w:t xml:space="preserve">  my_api:</w:t>
        <w:br/>
        <w:t xml:space="preserve">    type: magritte-rest-auth-call-source</w:t>
        <w:br/>
        <w:t xml:space="preserve">    url: "https://some-api.com/"  # API的URL地址</w:t>
        <w:br/>
        <w:t xml:space="preserve">    requestMimeType: application/json  # 请求的MIME类型为JSON</w:t>
        <w:br/>
        <w:t xml:space="preserve">    body: '{"username": "{{username}}", "password": "{{password}}"}'  # 请求体使用模板字符串，包含用户名和密码</w:t>
        <w:br/>
        <w:t xml:space="preserve">    authCalls: []  # 认证调用列表，目前为空</w:t>
      </w:r>
    </w:p>
    <w:p>
      <w:pPr>
        <w:spacing w:line="360" w:lineRule="auto" w:after="120"/>
      </w:pPr>
      <w:r>
        <w:rPr>
          <w:rFonts w:ascii="微软雅黑" w:hAnsi="微软雅黑"/>
          <w:sz w:val="21"/>
        </w:rPr>
        <w:t>#### URL 参数</w:t>
      </w:r>
    </w:p>
    <w:p>
      <w:pPr>
        <w:spacing w:before="80" w:after="80"/>
        <w:ind w:left="567"/>
      </w:pPr>
      <w:r>
        <w:rPr>
          <w:rFonts w:ascii="Consolas" w:hAnsi="Consolas"/>
          <w:color w:val="505050"/>
          <w:sz w:val="18"/>
        </w:rPr>
        <w:t>type: magritte-rest-v2</w:t>
        <w:br/>
        <w:t>sourceMap:</w:t>
        <w:br/>
        <w:t xml:space="preserve">  my_api:</w:t>
        <w:br/>
        <w:t xml:space="preserve">    type: magritte-rest-auth-call-source</w:t>
        <w:br/>
        <w:t xml:space="preserve">    url: "https://some-api.com/"</w:t>
        <w:br/>
        <w:t xml:space="preserve">    parameters:</w:t>
        <w:br/>
        <w:t xml:space="preserve">      username: "{{username}}"  # 使用模板语法从外部注入用户名</w:t>
        <w:br/>
        <w:t xml:space="preserve">      password: "{{password}}"  # 使用模板语法从外部注入密码</w:t>
        <w:br/>
        <w:t xml:space="preserve">    authCalls: []  # 目前没有定义的认证调用</w:t>
      </w:r>
    </w:p>
    <w:p>
      <w:pPr>
        <w:spacing w:line="360" w:lineRule="auto" w:after="120"/>
      </w:pPr>
      <w:r>
        <w:rPr>
          <w:rFonts w:ascii="微软雅黑" w:hAnsi="微软雅黑"/>
          <w:sz w:val="21"/>
        </w:rPr>
        <w:t xml:space="preserve">以上代码是一个配置文件片段，定义了一个类型为 </w:t>
      </w:r>
      <w:r>
        <w:rPr>
          <w:rFonts w:ascii="Consolas" w:hAnsi="Consolas"/>
          <w:color w:val="B43C3C"/>
          <w:sz w:val="18"/>
        </w:rPr>
        <w:t>magritte-rest-v2</w:t>
      </w:r>
      <w:r>
        <w:rPr>
          <w:rFonts w:ascii="微软雅黑" w:hAnsi="微软雅黑"/>
          <w:sz w:val="21"/>
        </w:rPr>
        <w:t xml:space="preserve"> 的 REST API 资源。</w:t>
      </w:r>
      <w:r>
        <w:rPr>
          <w:rFonts w:ascii="Consolas" w:hAnsi="Consolas"/>
          <w:color w:val="B43C3C"/>
          <w:sz w:val="18"/>
        </w:rPr>
        <w:t>sourceMap</w:t>
      </w:r>
      <w:r>
        <w:rPr>
          <w:rFonts w:ascii="微软雅黑" w:hAnsi="微软雅黑"/>
          <w:sz w:val="21"/>
        </w:rPr>
        <w:t xml:space="preserve"> 中的 </w:t>
      </w:r>
      <w:r>
        <w:rPr>
          <w:rFonts w:ascii="Consolas" w:hAnsi="Consolas"/>
          <w:color w:val="B43C3C"/>
          <w:sz w:val="18"/>
        </w:rPr>
        <w:t>my_api</w:t>
      </w:r>
      <w:r>
        <w:rPr>
          <w:rFonts w:ascii="微软雅黑" w:hAnsi="微软雅黑"/>
          <w:sz w:val="21"/>
        </w:rPr>
        <w:t xml:space="preserve"> 是一个 API 调用源，使用了 </w:t>
      </w:r>
      <w:r>
        <w:rPr>
          <w:rFonts w:ascii="Consolas" w:hAnsi="Consolas"/>
          <w:color w:val="B43C3C"/>
          <w:sz w:val="18"/>
        </w:rPr>
        <w:t>magritte-rest-auth-call-source</w:t>
      </w:r>
      <w:r>
        <w:rPr>
          <w:rFonts w:ascii="微软雅黑" w:hAnsi="微软雅黑"/>
          <w:sz w:val="21"/>
        </w:rPr>
        <w:t xml:space="preserve"> 类型。通过 URL 和参数指定了 API 的基本信息，其中用户名和密码是通过模板语法动态注入的。</w:t>
      </w:r>
      <w:r>
        <w:rPr>
          <w:rFonts w:ascii="Consolas" w:hAnsi="Consolas"/>
          <w:color w:val="B43C3C"/>
          <w:sz w:val="18"/>
        </w:rPr>
        <w:t>authCalls</w:t>
      </w:r>
      <w:r>
        <w:rPr>
          <w:rFonts w:ascii="微软雅黑" w:hAnsi="微软雅黑"/>
          <w:sz w:val="21"/>
        </w:rPr>
        <w:t xml:space="preserve"> 当前为空，意味着没有额外的认证调用。</w:t>
      </w:r>
    </w:p>
    <w:p>
      <w:pPr>
        <w:spacing w:line="360" w:lineRule="auto" w:after="120"/>
      </w:pPr>
      <w:r>
        <w:rPr>
          <w:rFonts w:ascii="微软雅黑" w:hAnsi="微软雅黑"/>
          <w:sz w:val="21"/>
        </w:rPr>
        <w:t>#### 调用</w:t>
      </w:r>
    </w:p>
    <w:p>
      <w:pPr>
        <w:spacing w:line="360" w:lineRule="auto" w:after="120"/>
      </w:pPr>
      <w:r>
        <w:rPr>
          <w:rFonts w:ascii="微软雅黑" w:hAnsi="微软雅黑"/>
          <w:sz w:val="21"/>
        </w:rPr>
        <w:t>以下配置可被用于在将URL编码的表单主体提交到</w:t>
      </w:r>
      <w:r>
        <w:rPr>
          <w:rFonts w:ascii="Consolas" w:hAnsi="Consolas"/>
          <w:color w:val="B43C3C"/>
          <w:sz w:val="18"/>
        </w:rPr>
        <w:t>/auth</w:t>
      </w:r>
      <w:r>
        <w:rPr>
          <w:rFonts w:ascii="微软雅黑" w:hAnsi="微软雅黑"/>
          <w:sz w:val="21"/>
        </w:rPr>
        <w:t>端点，以便在同步中使用返回的词元。如果您的端点具有表单类型，则应仅使用</w:t>
      </w:r>
      <w:r>
        <w:rPr>
          <w:rFonts w:ascii="Consolas" w:hAnsi="Consolas"/>
          <w:color w:val="B43C3C"/>
          <w:sz w:val="18"/>
        </w:rPr>
        <w:t>formBody</w:t>
      </w:r>
      <w:r>
        <w:rPr>
          <w:rFonts w:ascii="微软雅黑" w:hAnsi="微软雅黑"/>
          <w:sz w:val="21"/>
        </w:rPr>
        <w:t>；否则使用</w:t>
      </w:r>
      <w:r>
        <w:rPr>
          <w:rFonts w:ascii="Consolas" w:hAnsi="Consolas"/>
          <w:color w:val="B43C3C"/>
          <w:sz w:val="18"/>
        </w:rPr>
        <w:t>body</w:t>
      </w:r>
      <w:r>
        <w:rPr>
          <w:rFonts w:ascii="微软雅黑" w:hAnsi="微软雅黑"/>
          <w:sz w:val="21"/>
        </w:rPr>
        <w:t>。</w:t>
      </w:r>
    </w:p>
    <w:p>
      <w:pPr>
        <w:spacing w:before="80" w:after="80"/>
        <w:ind w:left="567"/>
      </w:pPr>
      <w:r>
        <w:rPr>
          <w:rFonts w:ascii="Consolas" w:hAnsi="Consolas"/>
          <w:color w:val="505050"/>
          <w:sz w:val="18"/>
        </w:rPr>
        <w:t>type: magritte-rest-v2</w:t>
        <w:br/>
        <w:t>sourceMap:</w:t>
        <w:br/>
        <w:t xml:space="preserve">  my_api:</w:t>
        <w:br/>
        <w:t xml:space="preserve">    type: magritte-rest-auth-call-source</w:t>
        <w:br/>
        <w:t xml:space="preserve">    url: "https://some-api.com/"</w:t>
        <w:br/>
        <w:t xml:space="preserve">    headers:</w:t>
        <w:br/>
        <w:t xml:space="preserve">      Authorization: 'Bearer {%token%}'  # 使用Bearer令牌进行认证</w:t>
        <w:br/>
        <w:t xml:space="preserve">    authCalls:</w:t>
        <w:br/>
        <w:t xml:space="preserve">      - type: magritte-rest-call</w:t>
        <w:br/>
        <w:t xml:space="preserve">        path: /auth</w:t>
        <w:br/>
        <w:t xml:space="preserve">        method: POST</w:t>
        <w:br/>
        <w:t xml:space="preserve">        formBody:</w:t>
        <w:br/>
        <w:t xml:space="preserve">          username: '{{username}}'  # 使用模板语法填充用户名</w:t>
        <w:br/>
        <w:t xml:space="preserve">          password: '{{password}}'  # 使用模板语法填充密码</w:t>
        <w:br/>
        <w:t xml:space="preserve">        extractor:</w:t>
        <w:br/>
        <w:t xml:space="preserve">          - type: magritte-rest-json-extractor</w:t>
        <w:br/>
        <w:t xml:space="preserve">            assign:</w:t>
        <w:br/>
        <w:t xml:space="preserve">              token: /token  # 从JSON响应中提取令牌并赋值给token变量</w:t>
      </w:r>
    </w:p>
    <w:p>
      <w:pPr>
        <w:spacing w:line="360" w:lineRule="auto" w:after="120"/>
      </w:pPr>
      <w:r>
        <w:rPr>
          <w:rFonts w:ascii="微软雅黑" w:hAnsi="微软雅黑"/>
          <w:sz w:val="21"/>
        </w:rPr>
        <w:t>此配置文件定义了一个REST API调用的认证流程。通过指定</w:t>
      </w:r>
      <w:r>
        <w:rPr>
          <w:rFonts w:ascii="Consolas" w:hAnsi="Consolas"/>
          <w:color w:val="B43C3C"/>
          <w:sz w:val="18"/>
        </w:rPr>
        <w:t>/auth</w:t>
      </w:r>
      <w:r>
        <w:rPr>
          <w:rFonts w:ascii="微软雅黑" w:hAnsi="微软雅黑"/>
          <w:sz w:val="21"/>
        </w:rPr>
        <w:t>路径和POST方法，发送用户名和密码以获取访问令牌，该令牌随后用于API请求的认证。</w:t>
      </w:r>
    </w:p>
    <w:p>
      <w:pPr>
        <w:spacing w:line="360" w:lineRule="auto" w:after="120"/>
      </w:pPr>
      <w:r>
        <w:rPr>
          <w:rFonts w:ascii="微软雅黑" w:hAnsi="微软雅黑"/>
          <w:sz w:val="21"/>
        </w:rPr>
        <w:t xml:space="preserve">如果返回的词元经常在同步完成之前过期，请使用 </w:t>
      </w:r>
      <w:r>
        <w:rPr>
          <w:rFonts w:ascii="Consolas" w:hAnsi="Consolas"/>
          <w:color w:val="B43C3C"/>
          <w:sz w:val="18"/>
        </w:rPr>
        <w:t>authExpiration</w:t>
      </w:r>
      <w:r>
        <w:rPr>
          <w:rFonts w:ascii="微软雅黑" w:hAnsi="微软雅黑"/>
          <w:sz w:val="21"/>
        </w:rPr>
        <w:t xml:space="preserve"> 参数指定在 </w:t>
      </w:r>
      <w:r>
        <w:rPr>
          <w:rFonts w:ascii="Consolas" w:hAnsi="Consolas"/>
          <w:color w:val="B43C3C"/>
          <w:sz w:val="18"/>
        </w:rPr>
        <w:t>authCalls</w:t>
      </w:r>
      <w:r>
        <w:rPr>
          <w:rFonts w:ascii="微软雅黑" w:hAnsi="微软雅黑"/>
          <w:sz w:val="21"/>
        </w:rPr>
        <w:t xml:space="preserve"> 下的调用应重试的频率。将 </w:t>
      </w:r>
      <w:r>
        <w:rPr>
          <w:rFonts w:ascii="Consolas" w:hAnsi="Consolas"/>
          <w:color w:val="B43C3C"/>
          <w:sz w:val="18"/>
        </w:rPr>
        <w:t>authExpiration</w:t>
      </w:r>
      <w:r>
        <w:rPr>
          <w:rFonts w:ascii="微软雅黑" w:hAnsi="微软雅黑"/>
          <w:sz w:val="21"/>
        </w:rPr>
        <w:t xml:space="preserve"> 的值设置为不超过 </w:t>
      </w:r>
      <w:r>
        <w:rPr>
          <w:rFonts w:ascii="Consolas" w:hAnsi="Consolas"/>
          <w:color w:val="B43C3C"/>
          <w:sz w:val="18"/>
        </w:rPr>
        <w:t>/auth</w:t>
      </w:r>
      <w:r>
        <w:rPr>
          <w:rFonts w:ascii="微软雅黑" w:hAnsi="微软雅黑"/>
          <w:sz w:val="21"/>
        </w:rPr>
        <w:t xml:space="preserve"> 端点返回的词元的有效期。</w:t>
      </w:r>
    </w:p>
    <w:p>
      <w:pPr>
        <w:spacing w:before="80" w:after="80"/>
        <w:ind w:left="567"/>
      </w:pPr>
      <w:r>
        <w:rPr>
          <w:rFonts w:ascii="Consolas" w:hAnsi="Consolas"/>
          <w:color w:val="505050"/>
          <w:sz w:val="18"/>
        </w:rPr>
        <w:t>type: magritte-rest-v2</w:t>
        <w:br/>
        <w:t>sourceMap:</w:t>
        <w:br/>
        <w:t xml:space="preserve">  my_api:</w:t>
        <w:br/>
        <w:t xml:space="preserve">    type: magritte-rest-auth-call-source</w:t>
        <w:br/>
        <w:t xml:space="preserve">    url: "https://some-api.com/"</w:t>
        <w:br/>
        <w:t xml:space="preserve">    authExpiration: 30m  # 认证有效期为30分钟</w:t>
        <w:br/>
        <w:t xml:space="preserve">    headers:</w:t>
        <w:br/>
        <w:t xml:space="preserve">      Authorization: 'Bearer {%token%}'  # 使用Bearer Token进行认证</w:t>
        <w:br/>
        <w:t xml:space="preserve">    authCalls:</w:t>
        <w:br/>
        <w:t xml:space="preserve">      - type: magritte-rest-call</w:t>
        <w:br/>
        <w:t xml:space="preserve">        path: /auth  # 认证接口路径</w:t>
        <w:br/>
        <w:t xml:space="preserve">        method: POST  # 使用POST方法进行请求</w:t>
        <w:br/>
        <w:t xml:space="preserve">        formBody:</w:t>
        <w:br/>
        <w:t xml:space="preserve">          username: '{{username}}'  # 用户名参数</w:t>
        <w:br/>
        <w:t xml:space="preserve">          password: '{{password}}'  # 密码参数</w:t>
        <w:br/>
        <w:t xml:space="preserve">        extractor:</w:t>
        <w:br/>
        <w:t xml:space="preserve">          - type: magritte-rest-json-extractor</w:t>
        <w:br/>
        <w:t xml:space="preserve">            assign:</w:t>
        <w:br/>
        <w:t xml:space="preserve">              token: /token  # 从JSON响应中提取token并赋值</w:t>
      </w:r>
    </w:p>
    <w:p>
      <w:pPr>
        <w:spacing w:line="360" w:lineRule="auto" w:after="120"/>
      </w:pPr>
      <w:r>
        <w:rPr>
          <w:rFonts w:ascii="微软雅黑" w:hAnsi="微软雅黑"/>
          <w:sz w:val="21"/>
        </w:rPr>
        <w:t>当您的API使用诸如订阅密钥等安全头以便成功登录时，您需要在</w:t>
      </w:r>
      <w:r>
        <w:rPr>
          <w:rFonts w:ascii="Consolas" w:hAnsi="Consolas"/>
          <w:color w:val="B43C3C"/>
          <w:sz w:val="18"/>
        </w:rPr>
        <w:t>authCalls</w:t>
      </w:r>
      <w:r>
        <w:rPr>
          <w:rFonts w:ascii="微软雅黑" w:hAnsi="微软雅黑"/>
          <w:sz w:val="21"/>
        </w:rPr>
        <w:t>下添加一个额外的头部部分。这个第二个头部部分专门用于认证调用，并且与第一个头部部分完全分开；所有其他API调用（除了认证调用）都使用第一个头部部分。如果这些头部部分配置不正确，可能会导致401认证失败。下面给出了一个示例。</w:t>
      </w:r>
    </w:p>
    <w:p>
      <w:pPr>
        <w:spacing w:before="80" w:after="80"/>
        <w:ind w:left="567"/>
      </w:pPr>
      <w:r>
        <w:rPr>
          <w:rFonts w:ascii="Consolas" w:hAnsi="Consolas"/>
          <w:color w:val="505050"/>
          <w:sz w:val="18"/>
        </w:rPr>
        <w:t>type: magritte-rest-v2</w:t>
        <w:br/>
        <w:t>sourceMap:</w:t>
        <w:br/>
        <w:t xml:space="preserve">  my_api:</w:t>
        <w:br/>
        <w:t xml:space="preserve">    type: magritte-rest-auth-call-source</w:t>
        <w:br/>
        <w:t xml:space="preserve">    url: "https://some-api.com/"</w:t>
        <w:br/>
        <w:t xml:space="preserve">    headers:</w:t>
        <w:br/>
        <w:t xml:space="preserve">      X-service-identifier: SWN</w:t>
        <w:br/>
        <w:t xml:space="preserve">      Authorization: 'Bearer {%token%}'  # 使用令牌进行授权</w:t>
        <w:br/>
        <w:t xml:space="preserve">      Ocp-Apim-Subscription-Key: '{{subscriptionKey}}'  # 订阅密钥</w:t>
        <w:br/>
        <w:t xml:space="preserve">    authCalls:</w:t>
        <w:br/>
        <w:t xml:space="preserve">      - type: magritte-rest-call</w:t>
        <w:br/>
        <w:t xml:space="preserve">        path: /auth  # 授权路径</w:t>
        <w:br/>
        <w:t xml:space="preserve">        method: POST  # HTTP方法为POST</w:t>
        <w:br/>
        <w:t xml:space="preserve">        headers:</w:t>
        <w:br/>
        <w:t xml:space="preserve">          X-service-identifier: SWN</w:t>
        <w:br/>
        <w:t xml:space="preserve">          Ocp-Apim-Subscription-Key: '{{subscriptionKey}}'</w:t>
        <w:br/>
        <w:t xml:space="preserve">        body:</w:t>
        <w:br/>
        <w:t xml:space="preserve">          username: '{{username}}'  # 用户名</w:t>
        <w:br/>
        <w:t xml:space="preserve">          password: '{{password}}'  # 密码</w:t>
        <w:br/>
        <w:t xml:space="preserve">        extractor:</w:t>
        <w:br/>
        <w:t xml:space="preserve">          - type: magritte-rest-json-extractor</w:t>
        <w:br/>
        <w:t xml:space="preserve">            assign:</w:t>
        <w:br/>
        <w:t xml:space="preserve">              token: /token  # 从响应中提取令牌</w:t>
      </w:r>
    </w:p>
    <w:p>
      <w:pPr>
        <w:spacing w:line="360" w:lineRule="auto" w:after="120"/>
      </w:pPr>
      <w:r>
        <w:rPr>
          <w:rFonts w:ascii="微软雅黑" w:hAnsi="微软雅黑"/>
          <w:sz w:val="21"/>
        </w:rPr>
        <w:t>这个YAML配置文件定义了一个REST API调用的结构，其中包含授权步骤。它使用了</w:t>
      </w:r>
      <w:r>
        <w:rPr>
          <w:rFonts w:ascii="Consolas" w:hAnsi="Consolas"/>
          <w:color w:val="B43C3C"/>
          <w:sz w:val="18"/>
        </w:rPr>
        <w:t>magritte-rest-v2</w:t>
      </w:r>
      <w:r>
        <w:rPr>
          <w:rFonts w:ascii="微软雅黑" w:hAnsi="微软雅黑"/>
          <w:sz w:val="21"/>
        </w:rPr>
        <w:t>类型来指定API的版本，并通过</w:t>
      </w:r>
      <w:r>
        <w:rPr>
          <w:rFonts w:ascii="Consolas" w:hAnsi="Consolas"/>
          <w:color w:val="B43C3C"/>
          <w:sz w:val="18"/>
        </w:rPr>
        <w:t>authCalls</w:t>
      </w:r>
      <w:r>
        <w:rPr>
          <w:rFonts w:ascii="微软雅黑" w:hAnsi="微软雅黑"/>
          <w:sz w:val="21"/>
        </w:rPr>
        <w:t>定义了一个用于获取授权令牌的调用路径。</w:t>
      </w:r>
    </w:p>
    <w:p>
      <w:pPr>
        <w:spacing w:line="360" w:lineRule="auto" w:after="120"/>
      </w:pPr>
      <w:r>
        <w:rPr>
          <w:rFonts w:ascii="微软雅黑" w:hAnsi="微软雅黑"/>
          <w:sz w:val="21"/>
        </w:rPr>
        <w:t>#### 调用另一个域</w:t>
      </w:r>
    </w:p>
    <w:p>
      <w:pPr>
        <w:spacing w:line="360" w:lineRule="auto" w:after="120"/>
      </w:pPr>
      <w:r>
        <w:rPr>
          <w:rFonts w:ascii="微软雅黑" w:hAnsi="微软雅黑"/>
          <w:sz w:val="21"/>
        </w:rPr>
        <w:t>这使得可以在一个域上进行身份验证，以便在另一个域上使用词元：</w:t>
      </w:r>
    </w:p>
    <w:p>
      <w:pPr>
        <w:spacing w:before="80" w:after="80"/>
        <w:ind w:left="567"/>
      </w:pPr>
      <w:r>
        <w:rPr>
          <w:rFonts w:ascii="Consolas" w:hAnsi="Consolas"/>
          <w:color w:val="505050"/>
          <w:sz w:val="18"/>
        </w:rPr>
        <w:t>type: magritte-rest-v2</w:t>
        <w:br/>
        <w:t>sourceMap:</w:t>
        <w:br/>
        <w:t xml:space="preserve">  auth_api:</w:t>
        <w:br/>
        <w:t xml:space="preserve">    type: magritte-rest</w:t>
        <w:br/>
        <w:t xml:space="preserve">    url: "https://auth.api.com" # 认证API的URL</w:t>
        <w:br/>
        <w:t xml:space="preserve">  data_api:</w:t>
        <w:br/>
        <w:t xml:space="preserve">    type: magritte-rest-auth-call-source</w:t>
        <w:br/>
        <w:t xml:space="preserve">    url: "https://data-api.com/" # 数据API的URL</w:t>
        <w:br/>
        <w:t xml:space="preserve">    headers:</w:t>
        <w:br/>
        <w:t xml:space="preserve">      Authorization: 'Bearer {%token%}' # 使用Bearer令牌进行认证</w:t>
        <w:br/>
        <w:t xml:space="preserve">    authCalls:</w:t>
        <w:br/>
        <w:t xml:space="preserve">      - type: magritte-rest-call</w:t>
        <w:br/>
        <w:t xml:space="preserve">        source: auth_api # 认证调用使用的来源</w:t>
        <w:br/>
        <w:t xml:space="preserve">        path: /auth # 认证API的路径</w:t>
        <w:br/>
        <w:t xml:space="preserve">        method: POST # 使用POST方法进行认证</w:t>
        <w:br/>
        <w:t xml:space="preserve">        formBody:</w:t>
        <w:br/>
        <w:t xml:space="preserve">          username: '{{username}}' # 认证所需的用户名</w:t>
        <w:br/>
        <w:t xml:space="preserve">          password: '{{password}}' # 认证所需的密码</w:t>
        <w:br/>
        <w:t xml:space="preserve">        extractor:</w:t>
        <w:br/>
        <w:t xml:space="preserve">          - type: magritte-rest-json-extractor</w:t>
        <w:br/>
        <w:t xml:space="preserve">            assign:</w:t>
        <w:br/>
        <w:t xml:space="preserve">              token: /token # 从响应中提取令牌并赋值给'token'变量</w:t>
      </w:r>
    </w:p>
    <w:p>
      <w:pPr>
        <w:spacing w:line="360" w:lineRule="auto" w:after="120"/>
      </w:pPr>
      <w:r>
        <w:rPr>
          <w:rFonts w:ascii="微软雅黑" w:hAnsi="微软雅黑"/>
          <w:sz w:val="21"/>
        </w:rPr>
        <w:t>这段代码配置了一个使用REST API的认证和数据请求流程。首先，通过向</w:t>
      </w:r>
      <w:r>
        <w:rPr>
          <w:rFonts w:ascii="Consolas" w:hAnsi="Consolas"/>
          <w:color w:val="B43C3C"/>
          <w:sz w:val="18"/>
        </w:rPr>
        <w:t>auth_api</w:t>
      </w:r>
      <w:r>
        <w:rPr>
          <w:rFonts w:ascii="微软雅黑" w:hAnsi="微软雅黑"/>
          <w:sz w:val="21"/>
        </w:rPr>
        <w:t>发送用户名和密码获取认证令牌，然后使用该令牌访问</w:t>
      </w:r>
      <w:r>
        <w:rPr>
          <w:rFonts w:ascii="Consolas" w:hAnsi="Consolas"/>
          <w:color w:val="B43C3C"/>
          <w:sz w:val="18"/>
        </w:rPr>
        <w:t>data_api</w:t>
      </w:r>
      <w:r>
        <w:rPr>
          <w:rFonts w:ascii="微软雅黑" w:hAnsi="微软雅黑"/>
          <w:sz w:val="21"/>
        </w:rPr>
        <w:t>。</w:t>
      </w:r>
    </w:p>
    <w:p>
      <w:pPr>
        <w:spacing w:line="360" w:lineRule="auto" w:after="120"/>
      </w:pPr>
      <w:r>
        <w:rPr>
          <w:rFonts w:ascii="微软雅黑" w:hAnsi="微软雅黑"/>
          <w:sz w:val="21"/>
        </w:rPr>
        <w:t>#### 客户端证书</w:t>
      </w:r>
    </w:p>
    <w:p>
      <w:pPr>
        <w:spacing w:line="360" w:lineRule="auto" w:after="120"/>
      </w:pPr>
      <w:r>
        <w:rPr>
          <w:rFonts w:ascii="微软雅黑" w:hAnsi="微软雅黑"/>
          <w:sz w:val="21"/>
        </w:rPr>
        <w:t>数据源支持提供用于身份验证的Java KeyStore (JKS)文件：</w:t>
      </w:r>
    </w:p>
    <w:p>
      <w:pPr>
        <w:spacing w:before="80" w:after="80"/>
        <w:ind w:left="567"/>
      </w:pPr>
      <w:r>
        <w:rPr>
          <w:rFonts w:ascii="Consolas" w:hAnsi="Consolas"/>
          <w:color w:val="505050"/>
          <w:sz w:val="18"/>
        </w:rPr>
        <w:t>type: magritte-rest-v2</w:t>
        <w:br/>
        <w:t>sourceMap:</w:t>
        <w:br/>
        <w:t xml:space="preserve">  my_api:</w:t>
        <w:br/>
        <w:t xml:space="preserve">    type: magritte-rest</w:t>
        <w:br/>
        <w:t xml:space="preserve">    url: "https://some-api.com/"  # 接口的URL地址</w:t>
        <w:br/>
        <w:t xml:space="preserve">    keystorePath: "/my/keystore/keystore.jks"  # 密钥库文件的路径</w:t>
        <w:br/>
        <w:t xml:space="preserve">    keystorePassword: "{{password}}"  # 密钥库的密码（使用模板变量）</w:t>
      </w:r>
    </w:p>
    <w:p>
      <w:pPr>
        <w:spacing w:line="360" w:lineRule="auto" w:after="120"/>
      </w:pPr>
      <w:r>
        <w:rPr>
          <w:rFonts w:ascii="微软雅黑" w:hAnsi="微软雅黑"/>
          <w:sz w:val="21"/>
        </w:rPr>
        <w:t>#### NTLM</w:t>
      </w:r>
    </w:p>
    <w:p>
      <w:pPr>
        <w:spacing w:line="360" w:lineRule="auto" w:after="120"/>
      </w:pPr>
      <w:r>
        <w:rPr>
          <w:rFonts w:ascii="微软雅黑" w:hAnsi="微软雅黑"/>
          <w:sz w:val="21"/>
        </w:rPr>
        <w:t>以下 curl 命令：</w:t>
      </w:r>
      <w:r>
        <w:rPr>
          <w:rFonts w:ascii="Consolas" w:hAnsi="Consolas"/>
          <w:color w:val="B43C3C"/>
          <w:sz w:val="18"/>
        </w:rPr>
        <w:t>curl -v http://example.com/do.asmx --ntlm -u DOMAIN\\username:password</w:t>
      </w:r>
      <w:r>
        <w:rPr>
          <w:rFonts w:ascii="微软雅黑" w:hAnsi="微软雅黑"/>
          <w:sz w:val="21"/>
        </w:rPr>
        <w:t xml:space="preserve"> 可以翻译为：</w:t>
      </w:r>
    </w:p>
    <w:p>
      <w:pPr>
        <w:spacing w:before="80" w:after="80"/>
        <w:ind w:left="567"/>
      </w:pPr>
      <w:r>
        <w:rPr>
          <w:rFonts w:ascii="Consolas" w:hAnsi="Consolas"/>
          <w:color w:val="505050"/>
          <w:sz w:val="18"/>
        </w:rPr>
        <w:t>type: magritte-rest-ntlm-source</w:t>
        <w:br/>
        <w:t>url: http://example.com</w:t>
        <w:br/>
        <w:t>user: "{{username}}" # 用户名</w:t>
        <w:br/>
        <w:t>password: "{{password}}" # 密码</w:t>
        <w:br/>
        <w:t>domain: DOMAIN (optional) # 域（可选）</w:t>
        <w:br/>
        <w:t>workstation: (optional) the name of your machine as given by $(hostname) # 工作站名（可选），由命令 $(hostname) 提供</w:t>
      </w:r>
    </w:p>
    <w:p>
      <w:pPr>
        <w:pStyle w:val="Heading3"/>
      </w:pPr>
      <w:r>
        <w:rPr>
          <w:rFonts w:ascii="微软雅黑" w:hAnsi="微软雅黑"/>
        </w:rPr>
        <w:t>代理</w:t>
      </w:r>
    </w:p>
    <w:p>
      <w:pPr>
        <w:spacing w:before="80" w:after="80"/>
        <w:ind w:left="567"/>
      </w:pPr>
      <w:r>
        <w:rPr>
          <w:rFonts w:ascii="Consolas" w:hAnsi="Consolas"/>
          <w:color w:val="505050"/>
          <w:sz w:val="18"/>
        </w:rPr>
        <w:t>type: magritte-rest-v2</w:t>
        <w:br/>
        <w:t>sourceMap:</w:t>
        <w:br/>
        <w:t xml:space="preserve">  my_api:</w:t>
        <w:br/>
        <w:t xml:space="preserve">    type: magritte-rest</w:t>
        <w:br/>
        <w:t xml:space="preserve">    url: http://example.com</w:t>
        <w:br/>
        <w:t xml:space="preserve">    proxy: 'http://my-proxy:8888/' # 你也可以传递一个 IP 地址</w:t>
      </w:r>
    </w:p>
    <w:p>
      <w:pPr>
        <w:spacing w:line="360" w:lineRule="auto" w:after="120"/>
      </w:pPr>
      <w:r>
        <w:rPr>
          <w:rFonts w:ascii="微软雅黑" w:hAnsi="微软雅黑"/>
          <w:sz w:val="21"/>
        </w:rPr>
        <w:t xml:space="preserve">这个 YAML 配置文件的作用是定义一个名为 </w:t>
      </w:r>
      <w:r>
        <w:rPr>
          <w:rFonts w:ascii="Consolas" w:hAnsi="Consolas"/>
          <w:color w:val="B43C3C"/>
          <w:sz w:val="18"/>
        </w:rPr>
        <w:t>my_api</w:t>
      </w:r>
      <w:r>
        <w:rPr>
          <w:rFonts w:ascii="微软雅黑" w:hAnsi="微软雅黑"/>
          <w:sz w:val="21"/>
        </w:rPr>
        <w:t xml:space="preserve"> 的 REST API 源映射。它使用了 </w:t>
      </w:r>
      <w:r>
        <w:rPr>
          <w:rFonts w:ascii="Consolas" w:hAnsi="Consolas"/>
          <w:color w:val="B43C3C"/>
          <w:sz w:val="18"/>
        </w:rPr>
        <w:t>magritte-rest-v2</w:t>
      </w:r>
      <w:r>
        <w:rPr>
          <w:rFonts w:ascii="微软雅黑" w:hAnsi="微软雅黑"/>
          <w:sz w:val="21"/>
        </w:rPr>
        <w:t xml:space="preserve"> 类型，其中 </w:t>
      </w:r>
      <w:r>
        <w:rPr>
          <w:rFonts w:ascii="Consolas" w:hAnsi="Consolas"/>
          <w:color w:val="B43C3C"/>
          <w:sz w:val="18"/>
        </w:rPr>
        <w:t>my_api</w:t>
      </w:r>
      <w:r>
        <w:rPr>
          <w:rFonts w:ascii="微软雅黑" w:hAnsi="微软雅黑"/>
          <w:sz w:val="21"/>
        </w:rPr>
        <w:t xml:space="preserve"> 的具体类型是 </w:t>
      </w:r>
      <w:r>
        <w:rPr>
          <w:rFonts w:ascii="Consolas" w:hAnsi="Consolas"/>
          <w:color w:val="B43C3C"/>
          <w:sz w:val="18"/>
        </w:rPr>
        <w:t>magritte-rest</w:t>
      </w:r>
      <w:r>
        <w:rPr>
          <w:rFonts w:ascii="微软雅黑" w:hAnsi="微软雅黑"/>
          <w:sz w:val="21"/>
        </w:rPr>
        <w:t xml:space="preserve">。API 的基础 URL 是 </w:t>
      </w:r>
      <w:r>
        <w:rPr>
          <w:rFonts w:ascii="Consolas" w:hAnsi="Consolas"/>
          <w:color w:val="B43C3C"/>
          <w:sz w:val="18"/>
        </w:rPr>
        <w:t>http://example.com</w:t>
      </w:r>
      <w:r>
        <w:rPr>
          <w:rFonts w:ascii="微软雅黑" w:hAnsi="微软雅黑"/>
          <w:sz w:val="21"/>
        </w:rPr>
        <w:t xml:space="preserve">，并且配置了一个代理服务器，代理地址为 </w:t>
      </w:r>
      <w:r>
        <w:rPr>
          <w:rFonts w:ascii="Consolas" w:hAnsi="Consolas"/>
          <w:color w:val="B43C3C"/>
          <w:sz w:val="18"/>
        </w:rPr>
        <w:t>http://my-proxy:8888/</w:t>
      </w:r>
      <w:r>
        <w:rPr>
          <w:rFonts w:ascii="微软雅黑" w:hAnsi="微软雅黑"/>
          <w:sz w:val="21"/>
        </w:rPr>
        <w:t>。你可以选择使用一个 IP 地址来代替代理 URL。</w:t>
      </w:r>
    </w:p>
    <w:p>
      <w:pPr>
        <w:spacing w:line="360" w:lineRule="auto" w:after="120"/>
      </w:pPr>
      <w:r>
        <w:rPr>
          <w:rFonts w:ascii="微软雅黑" w:hAnsi="微软雅黑"/>
          <w:sz w:val="21"/>
        </w:rPr>
        <w:t>您还可以在配置中传入代理凭证：</w:t>
      </w:r>
    </w:p>
    <w:p>
      <w:pPr>
        <w:spacing w:before="80" w:after="80"/>
        <w:ind w:left="567"/>
      </w:pPr>
      <w:r>
        <w:rPr>
          <w:rFonts w:ascii="Consolas" w:hAnsi="Consolas"/>
          <w:color w:val="505050"/>
          <w:sz w:val="18"/>
        </w:rPr>
        <w:t>type: magritte-rest-v2</w:t>
        <w:br/>
        <w:t>sourceMap:</w:t>
        <w:br/>
        <w:t xml:space="preserve">  my_api:</w:t>
        <w:br/>
        <w:t xml:space="preserve">    type: magritte-rest</w:t>
        <w:br/>
        <w:t xml:space="preserve">    url: http://example.com</w:t>
        <w:br/>
        <w:t xml:space="preserve">    proxy:</w:t>
        <w:br/>
        <w:t xml:space="preserve">      url: 'http://my-proxy:8888/' # 你也可以传递一个IP地址</w:t>
        <w:br/>
        <w:t xml:space="preserve">      username: 'my-proxy-username' # 代理服务器的用户名</w:t>
        <w:br/>
        <w:t xml:space="preserve">      password: 'my-proxy-password' # 代理服务器的密码</w:t>
      </w:r>
    </w:p>
    <w:p>
      <w:pPr>
        <w:spacing w:line="360" w:lineRule="auto" w:after="120"/>
      </w:pPr>
      <w:r>
        <w:rPr>
          <w:rFonts w:ascii="微软雅黑" w:hAnsi="微软雅黑"/>
          <w:sz w:val="21"/>
        </w:rPr>
        <w:t>这段YAML配置用于设置一个REST API的代理，使用了</w:t>
      </w:r>
      <w:r>
        <w:rPr>
          <w:rFonts w:ascii="Consolas" w:hAnsi="Consolas"/>
          <w:color w:val="B43C3C"/>
          <w:sz w:val="18"/>
        </w:rPr>
        <w:t>magritte-rest-v2</w:t>
      </w:r>
      <w:r>
        <w:rPr>
          <w:rFonts w:ascii="微软雅黑" w:hAnsi="微软雅黑"/>
          <w:sz w:val="21"/>
        </w:rPr>
        <w:t>类型。在</w:t>
      </w:r>
      <w:r>
        <w:rPr>
          <w:rFonts w:ascii="Consolas" w:hAnsi="Consolas"/>
          <w:color w:val="B43C3C"/>
          <w:sz w:val="18"/>
        </w:rPr>
        <w:t>sourceMap</w:t>
      </w:r>
      <w:r>
        <w:rPr>
          <w:rFonts w:ascii="微软雅黑" w:hAnsi="微软雅黑"/>
          <w:sz w:val="21"/>
        </w:rPr>
        <w:t>中定义了API的基本信息和代理服务器的配置，包括代理服务器的URL、用户名和密码。</w:t>
      </w:r>
    </w:p>
    <w:p>
      <w:pPr>
        <w:pStyle w:val="Heading3"/>
      </w:pPr>
      <w:r>
        <w:rPr>
          <w:rFonts w:ascii="微软雅黑" w:hAnsi="微软雅黑"/>
        </w:rPr>
        <w:t>服务器证书问题</w:t>
      </w:r>
    </w:p>
    <w:p>
      <w:pPr>
        <w:spacing w:line="360" w:lineRule="auto" w:after="120"/>
      </w:pPr>
      <w:r>
        <w:rPr>
          <w:rFonts w:ascii="微软雅黑" w:hAnsi="微软雅黑"/>
          <w:sz w:val="21"/>
        </w:rPr>
        <w:t xml:space="preserve">如果您看到类似 </w:t>
      </w:r>
      <w:r>
        <w:rPr>
          <w:rFonts w:ascii="Consolas" w:hAnsi="Consolas"/>
          <w:color w:val="B43C3C"/>
          <w:sz w:val="18"/>
        </w:rPr>
        <w:t>javax.net.ssl.SSLHandshakeException</w:t>
      </w:r>
      <w:r>
        <w:rPr>
          <w:rFonts w:ascii="微软雅黑" w:hAnsi="微软雅黑"/>
          <w:sz w:val="21"/>
        </w:rPr>
        <w:t xml:space="preserve"> 的出错信息，您可能需要根据</w:t>
      </w:r>
      <w:r>
        <w:rPr>
          <w:rFonts w:ascii="微软雅黑" w:hAnsi="微软雅黑"/>
          <w:color w:val="0066CC"/>
          <w:sz w:val="21"/>
          <w:u w:val="single"/>
        </w:rPr>
        <w:t>本指南</w:t>
      </w:r>
      <w:r>
        <w:rPr>
          <w:rFonts w:ascii="微软雅黑" w:hAnsi="微软雅黑"/>
          <w:sz w:val="21"/>
        </w:rPr>
        <w:t>将服务器的证书添加到代理的信任库中。</w:t>
      </w:r>
    </w:p>
    <w:p>
      <w:pPr>
        <w:spacing w:line="360" w:lineRule="auto" w:after="120"/>
      </w:pPr>
      <w:r>
        <w:rPr>
          <w:rFonts w:ascii="微软雅黑" w:hAnsi="微软雅黑"/>
          <w:sz w:val="21"/>
        </w:rPr>
        <w:t xml:space="preserve">仅用于调试目的，您也可以禁用证书检查，这相当于运行带有不安全 </w:t>
      </w:r>
      <w:r>
        <w:rPr>
          <w:rFonts w:ascii="Consolas" w:hAnsi="Consolas"/>
          <w:color w:val="B43C3C"/>
          <w:sz w:val="18"/>
        </w:rPr>
        <w:t>-k</w:t>
      </w:r>
      <w:r>
        <w:rPr>
          <w:rFonts w:ascii="微软雅黑" w:hAnsi="微软雅黑"/>
          <w:sz w:val="21"/>
        </w:rPr>
        <w:t xml:space="preserve"> 标志的 curl（</w:t>
      </w:r>
      <w:r>
        <w:rPr>
          <w:rFonts w:ascii="Consolas" w:hAnsi="Consolas"/>
          <w:color w:val="B43C3C"/>
          <w:sz w:val="18"/>
        </w:rPr>
        <w:t>curl -k https://some-domain</w:t>
      </w:r>
      <w:r>
        <w:rPr>
          <w:rFonts w:ascii="微软雅黑" w:hAnsi="微软雅黑"/>
          <w:sz w:val="21"/>
        </w:rPr>
        <w:t>）：</w:t>
      </w:r>
    </w:p>
    <w:p>
      <w:pPr>
        <w:spacing w:before="80" w:after="80"/>
        <w:ind w:left="567"/>
      </w:pPr>
      <w:r>
        <w:rPr>
          <w:rFonts w:ascii="Consolas" w:hAnsi="Consolas"/>
          <w:color w:val="505050"/>
          <w:sz w:val="18"/>
        </w:rPr>
        <w:t>type: magritte-rest-v2</w:t>
        <w:br/>
        <w:t>sourceMap:</w:t>
        <w:br/>
        <w:t xml:space="preserve">  my_api:</w:t>
        <w:br/>
        <w:t xml:space="preserve">    type: magritte-rest  # 定义API类型</w:t>
        <w:br/>
        <w:t xml:space="preserve">    url: https://example.com  # API的URL地址</w:t>
        <w:br/>
        <w:t xml:space="preserve">    insecure: true  # 是否启用不安全的连接（例如，跳过SSL验证）</w:t>
      </w:r>
    </w:p>
    <w:p>
      <w:pPr>
        <w:spacing w:line="360" w:lineRule="auto" w:after="120"/>
      </w:pPr>
      <w:r>
        <w:rPr>
          <w:rFonts w:ascii="微软雅黑" w:hAnsi="微软雅黑"/>
          <w:sz w:val="21"/>
        </w:rPr>
        <w:t>#### TLS版本</w:t>
      </w:r>
    </w:p>
    <w:p>
      <w:pPr>
        <w:spacing w:line="360" w:lineRule="auto" w:after="120"/>
      </w:pPr>
      <w:r>
        <w:rPr>
          <w:rFonts w:ascii="微软雅黑" w:hAnsi="微软雅黑"/>
          <w:sz w:val="21"/>
        </w:rPr>
        <w:t>默认情况下，插件将仅通过现代TLS版本（TLSv1.2和TLSv1.3）进行连接。</w:t>
      </w:r>
    </w:p>
    <w:p>
      <w:pPr>
        <w:spacing w:line="360" w:lineRule="auto" w:after="120"/>
      </w:pPr>
      <w:r>
        <w:rPr>
          <w:rFonts w:ascii="微软雅黑" w:hAnsi="微软雅黑"/>
          <w:sz w:val="21"/>
        </w:rPr>
        <w:t>要使用旧版本，请在配置中指定TLS版本：</w:t>
      </w:r>
    </w:p>
    <w:p>
      <w:pPr>
        <w:spacing w:before="80" w:after="80"/>
        <w:ind w:left="567"/>
      </w:pPr>
      <w:r>
        <w:rPr>
          <w:rFonts w:ascii="Consolas" w:hAnsi="Consolas"/>
          <w:color w:val="505050"/>
          <w:sz w:val="18"/>
        </w:rPr>
        <w:t>type: magritte-rest-v2</w:t>
        <w:br/>
        <w:t>sourceMap:</w:t>
        <w:br/>
        <w:t xml:space="preserve">  my_api:</w:t>
        <w:br/>
        <w:t xml:space="preserve">    type: magritte-rest</w:t>
        <w:br/>
        <w:t xml:space="preserve">    url: https://example.com  # API的URL地址</w:t>
        <w:br/>
        <w:t xml:space="preserve">    tlsVersion: 'TLSv1.1'     # 使用的TLS版本</w:t>
      </w:r>
    </w:p>
    <w:p>
      <w:pPr>
        <w:spacing w:line="360" w:lineRule="auto" w:after="120"/>
      </w:pPr>
      <w:r>
        <w:rPr>
          <w:rFonts w:ascii="微软雅黑" w:hAnsi="微软雅黑"/>
          <w:sz w:val="21"/>
        </w:rPr>
        <w:t xml:space="preserve">此代码片段定义了一个名为 </w:t>
      </w:r>
      <w:r>
        <w:rPr>
          <w:rFonts w:ascii="Consolas" w:hAnsi="Consolas"/>
          <w:color w:val="B43C3C"/>
          <w:sz w:val="18"/>
        </w:rPr>
        <w:t>magritte-rest-v2</w:t>
      </w:r>
      <w:r>
        <w:rPr>
          <w:rFonts w:ascii="微软雅黑" w:hAnsi="微软雅黑"/>
          <w:sz w:val="21"/>
        </w:rPr>
        <w:t xml:space="preserve"> 的类型，使用一个 </w:t>
      </w:r>
      <w:r>
        <w:rPr>
          <w:rFonts w:ascii="Consolas" w:hAnsi="Consolas"/>
          <w:color w:val="B43C3C"/>
          <w:sz w:val="18"/>
        </w:rPr>
        <w:t>sourceMap</w:t>
      </w:r>
      <w:r>
        <w:rPr>
          <w:rFonts w:ascii="微软雅黑" w:hAnsi="微软雅黑"/>
          <w:sz w:val="21"/>
        </w:rPr>
        <w:t xml:space="preserve"> 映射来配置API连接，其中包括API的URL和TLS版本的信息。</w:t>
      </w:r>
    </w:p>
    <w:p>
      <w:pPr>
        <w:spacing w:line="360" w:lineRule="auto" w:after="120"/>
      </w:pPr>
      <w:r>
        <w:rPr>
          <w:rFonts w:ascii="微软雅黑" w:hAnsi="微软雅黑"/>
          <w:sz w:val="21"/>
        </w:rPr>
        <w:t>支持的版本：</w:t>
      </w:r>
      <w:r>
        <w:rPr>
          <w:rFonts w:ascii="Consolas" w:hAnsi="Consolas"/>
          <w:color w:val="B43C3C"/>
          <w:sz w:val="18"/>
        </w:rPr>
        <w:t>TLSv1.3</w:t>
      </w:r>
      <w:r>
        <w:rPr>
          <w:rFonts w:ascii="微软雅黑" w:hAnsi="微软雅黑"/>
          <w:sz w:val="21"/>
        </w:rPr>
        <w:t>、</w:t>
      </w:r>
      <w:r>
        <w:rPr>
          <w:rFonts w:ascii="Consolas" w:hAnsi="Consolas"/>
          <w:color w:val="B43C3C"/>
          <w:sz w:val="18"/>
        </w:rPr>
        <w:t>TLSv1.2</w:t>
      </w:r>
      <w:r>
        <w:rPr>
          <w:rFonts w:ascii="微软雅黑" w:hAnsi="微软雅黑"/>
          <w:sz w:val="21"/>
        </w:rPr>
        <w:t>、</w:t>
      </w:r>
      <w:r>
        <w:rPr>
          <w:rFonts w:ascii="Consolas" w:hAnsi="Consolas"/>
          <w:color w:val="B43C3C"/>
          <w:sz w:val="18"/>
        </w:rPr>
        <w:t>TLSv1.1</w:t>
      </w:r>
      <w:r>
        <w:rPr>
          <w:rFonts w:ascii="微软雅黑" w:hAnsi="微软雅黑"/>
          <w:sz w:val="21"/>
        </w:rPr>
        <w:t>、</w:t>
      </w:r>
      <w:r>
        <w:rPr>
          <w:rFonts w:ascii="Consolas" w:hAnsi="Consolas"/>
          <w:color w:val="B43C3C"/>
          <w:sz w:val="18"/>
        </w:rPr>
        <w:t>TLSv1</w:t>
      </w:r>
      <w:r>
        <w:rPr>
          <w:rFonts w:ascii="微软雅黑" w:hAnsi="微软雅黑"/>
          <w:sz w:val="21"/>
        </w:rPr>
        <w:t>、</w:t>
      </w:r>
      <w:r>
        <w:rPr>
          <w:rFonts w:ascii="Consolas" w:hAnsi="Consolas"/>
          <w:color w:val="B43C3C"/>
          <w:sz w:val="18"/>
        </w:rPr>
        <w:t>SSLv3</w:t>
      </w:r>
      <w:r>
        <w:rPr>
          <w:rFonts w:ascii="微软雅黑" w:hAnsi="微软雅黑"/>
          <w:sz w:val="21"/>
        </w:rPr>
        <w:t>。</w:t>
      </w:r>
    </w:p>
    <w:p>
      <w:pPr>
        <w:pStyle w:val="Heading2"/>
      </w:pPr>
      <w:r>
        <w:rPr>
          <w:rFonts w:ascii="微软雅黑" w:hAnsi="微软雅黑"/>
        </w:rPr>
        <w:t>创建同步</w:t>
      </w:r>
    </w:p>
    <w:p>
      <w:pPr>
        <w:spacing w:line="360" w:lineRule="auto" w:after="120"/>
      </w:pPr>
      <w:r>
        <w:rPr>
          <w:rFonts w:ascii="微软雅黑" w:hAnsi="微软雅黑"/>
          <w:sz w:val="21"/>
        </w:rPr>
        <w:t xml:space="preserve">要创建同步，请在 </w:t>
      </w:r>
      <w:r>
        <w:rPr>
          <w:rFonts w:ascii="Consolas" w:hAnsi="Consolas"/>
          <w:color w:val="B43C3C"/>
          <w:sz w:val="18"/>
        </w:rPr>
        <w:t>magritte-rest-v2</w:t>
      </w:r>
      <w:r>
        <w:rPr>
          <w:rFonts w:ascii="微软雅黑" w:hAnsi="微软雅黑"/>
          <w:sz w:val="21"/>
        </w:rPr>
        <w:t xml:space="preserve"> 来源的顶部点击“创建同步”按钮。基本视图将引导您通过创建一个或多个调用来获取数据。高级视图将使您能够直接编辑 YAML 配置。您可以在页面右上角切换这些视图。</w:t>
      </w:r>
    </w:p>
    <w:p>
      <w:pPr>
        <w:spacing w:line="360" w:lineRule="auto" w:after="120"/>
      </w:pPr>
      <w:r>
        <w:rPr>
          <w:rFonts w:ascii="微软雅黑" w:hAnsi="微软雅黑"/>
          <w:sz w:val="21"/>
        </w:rPr>
        <w:t>同步至少需要一个调用。在基本视图中，您可以通过点击“按顺序执行调用”标题下的“添加”按钮来创建新的调用。</w:t>
      </w:r>
    </w:p>
    <w:p>
      <w:pPr>
        <w:spacing w:line="360" w:lineRule="auto" w:after="120"/>
      </w:pPr>
      <w:r>
        <w:rPr>
          <w:rFonts w:ascii="微软雅黑" w:hAnsi="微软雅黑"/>
          <w:sz w:val="21"/>
        </w:rPr>
        <w:t>然后您可以指定调用是否应通过选择“单次调用”来执行一次，或根据循环、时间范围、日期范围、列表或分页结果来多次执行。</w:t>
      </w:r>
    </w:p>
    <w:p>
      <w:pPr>
        <w:spacing w:line="360" w:lineRule="auto" w:after="120"/>
      </w:pPr>
      <w:r>
        <w:rPr>
          <w:rFonts w:ascii="微软雅黑" w:hAnsi="微软雅黑"/>
          <w:sz w:val="21"/>
        </w:rPr>
        <w:t xml:space="preserve">每个调用都需要一个路径，该路径将在查询时附加到来源 URL。例如，如果来源的 URL 是 </w:t>
      </w:r>
      <w:r>
        <w:rPr>
          <w:rFonts w:ascii="Consolas" w:hAnsi="Consolas"/>
          <w:color w:val="B43C3C"/>
          <w:sz w:val="18"/>
        </w:rPr>
        <w:t>https://my-ap-source.com</w:t>
      </w:r>
      <w:r>
        <w:rPr>
          <w:rFonts w:ascii="微软雅黑" w:hAnsi="微软雅黑"/>
          <w:sz w:val="21"/>
        </w:rPr>
        <w:t xml:space="preserve">，使用路径 </w:t>
      </w:r>
      <w:r>
        <w:rPr>
          <w:rFonts w:ascii="Consolas" w:hAnsi="Consolas"/>
          <w:color w:val="B43C3C"/>
          <w:sz w:val="18"/>
        </w:rPr>
        <w:t>/api/v1/get-documents</w:t>
      </w:r>
      <w:r>
        <w:rPr>
          <w:rFonts w:ascii="微软雅黑" w:hAnsi="微软雅黑"/>
          <w:sz w:val="21"/>
        </w:rPr>
        <w:t xml:space="preserve"> 将导致调用查询 </w:t>
      </w:r>
      <w:r>
        <w:rPr>
          <w:rFonts w:ascii="Consolas" w:hAnsi="Consolas"/>
          <w:color w:val="B43C3C"/>
          <w:sz w:val="18"/>
        </w:rPr>
        <w:t>https://my-ap-source.com/api/v1/get-documents</w:t>
      </w:r>
      <w:r>
        <w:rPr>
          <w:rFonts w:ascii="微软雅黑" w:hAnsi="微软雅黑"/>
          <w:sz w:val="21"/>
        </w:rPr>
        <w:t>。</w:t>
      </w:r>
    </w:p>
    <w:p>
      <w:pPr>
        <w:spacing w:line="360" w:lineRule="auto" w:after="120"/>
      </w:pPr>
      <w:r>
        <w:rPr>
          <w:rFonts w:ascii="微软雅黑" w:hAnsi="微软雅黑"/>
          <w:sz w:val="21"/>
        </w:rPr>
        <w:t>本节提供了一系列解决常见场景的 YAML 配置：</w:t>
      </w:r>
    </w:p>
    <w:p>
      <w:pPr>
        <w:pStyle w:val="ListBullet"/>
        <w:spacing w:line="360" w:lineRule="auto" w:after="120"/>
      </w:pPr>
      <w:r>
        <w:rPr>
          <w:rFonts w:ascii="微软雅黑" w:hAnsi="微软雅黑"/>
          <w:color w:val="0066CC"/>
          <w:sz w:val="21"/>
          <w:u w:val="single"/>
        </w:rPr>
        <w:t>基于日期时间的 API</w:t>
      </w:r>
    </w:p>
    <w:p>
      <w:pPr>
        <w:pStyle w:val="ListBullet"/>
        <w:spacing w:line="360" w:lineRule="auto" w:after="120"/>
      </w:pPr>
      <w:r>
        <w:rPr>
          <w:rFonts w:ascii="微软雅黑" w:hAnsi="微软雅黑"/>
          <w:color w:val="0066CC"/>
          <w:sz w:val="21"/>
          <w:u w:val="single"/>
        </w:rPr>
        <w:t>基于页面的 API</w:t>
      </w:r>
    </w:p>
    <w:p>
      <w:pPr>
        <w:pStyle w:val="ListBullet"/>
        <w:spacing w:line="360" w:lineRule="auto" w:after="120"/>
      </w:pPr>
      <w:r>
        <w:rPr>
          <w:rFonts w:ascii="微软雅黑" w:hAnsi="微软雅黑"/>
          <w:color w:val="0066CC"/>
          <w:sz w:val="21"/>
          <w:u w:val="single"/>
        </w:rPr>
        <w:t>基于偏移量的 API</w:t>
      </w:r>
    </w:p>
    <w:p>
      <w:pPr>
        <w:pStyle w:val="ListBullet"/>
        <w:spacing w:line="360" w:lineRule="auto" w:after="120"/>
      </w:pPr>
      <w:r>
        <w:rPr>
          <w:rFonts w:ascii="微软雅黑" w:hAnsi="微软雅黑"/>
          <w:color w:val="0066CC"/>
          <w:sz w:val="21"/>
          <w:u w:val="single"/>
        </w:rPr>
        <w:t>基于下一页链接的 API</w:t>
      </w:r>
    </w:p>
    <w:p>
      <w:pPr>
        <w:pStyle w:val="ListBullet"/>
        <w:spacing w:line="360" w:lineRule="auto" w:after="120"/>
      </w:pPr>
      <w:r>
        <w:rPr>
          <w:rFonts w:ascii="微软雅黑" w:hAnsi="微软雅黑"/>
          <w:color w:val="0066CC"/>
          <w:sz w:val="21"/>
          <w:u w:val="single"/>
        </w:rPr>
        <w:t>触发和下载报告</w:t>
      </w:r>
    </w:p>
    <w:p>
      <w:pPr>
        <w:spacing w:line="360" w:lineRule="auto" w:after="120"/>
      </w:pPr>
      <w:r>
        <w:rPr>
          <w:rFonts w:ascii="微软雅黑" w:hAnsi="微软雅黑"/>
          <w:sz w:val="21"/>
        </w:rPr>
        <w:t>本文档还提供了关于这些主题的其他指导：</w:t>
      </w:r>
    </w:p>
    <w:p>
      <w:pPr>
        <w:pStyle w:val="ListBullet"/>
        <w:spacing w:line="360" w:lineRule="auto" w:after="120"/>
      </w:pPr>
      <w:r>
        <w:rPr>
          <w:rFonts w:ascii="微软雅黑" w:hAnsi="微软雅黑"/>
          <w:color w:val="0066CC"/>
          <w:sz w:val="21"/>
          <w:u w:val="single"/>
        </w:rPr>
        <w:t>增量同步</w:t>
      </w:r>
    </w:p>
    <w:p>
      <w:pPr>
        <w:pStyle w:val="Heading3"/>
      </w:pPr>
      <w:r>
        <w:rPr>
          <w:rFonts w:ascii="微软雅黑" w:hAnsi="微软雅黑"/>
        </w:rPr>
        <w:t>常见场景</w:t>
      </w:r>
    </w:p>
    <w:p>
      <w:pPr>
        <w:spacing w:line="360" w:lineRule="auto" w:after="120"/>
      </w:pPr>
      <w:r>
        <w:rPr>
          <w:rFonts w:ascii="微软雅黑" w:hAnsi="微软雅黑"/>
          <w:sz w:val="21"/>
        </w:rPr>
        <w:t>#### 基于日期时间的 API</w:t>
      </w:r>
    </w:p>
    <w:p>
      <w:pPr>
        <w:spacing w:line="360" w:lineRule="auto" w:after="120"/>
      </w:pPr>
      <w:r>
        <w:rPr>
          <w:rFonts w:ascii="微软雅黑" w:hAnsi="微软雅黑"/>
          <w:sz w:val="21"/>
        </w:rPr>
        <w:t xml:space="preserve">假设一个 API 为每个日期在 </w:t>
      </w:r>
      <w:r>
        <w:rPr>
          <w:rFonts w:ascii="Consolas" w:hAnsi="Consolas"/>
          <w:color w:val="B43C3C"/>
          <w:sz w:val="18"/>
        </w:rPr>
        <w:t>/daily_data?date=2020-01-01</w:t>
      </w:r>
      <w:r>
        <w:rPr>
          <w:rFonts w:ascii="微软雅黑" w:hAnsi="微软雅黑"/>
          <w:sz w:val="21"/>
        </w:rPr>
        <w:t xml:space="preserve"> 提供 CSV 报告。在此示例中，我们希望在这些报告可用时获取它们。为此，我们可以安排一个每日同步，以记住已同步报告的最后日期，从而自动获取直到今天为止未同步日期的报告：</w:t>
      </w:r>
    </w:p>
    <w:p>
      <w:pPr>
        <w:spacing w:before="80" w:after="80"/>
        <w:ind w:left="567"/>
      </w:pPr>
      <w:r>
        <w:rPr>
          <w:rFonts w:ascii="Consolas" w:hAnsi="Consolas"/>
          <w:color w:val="505050"/>
          <w:sz w:val="18"/>
        </w:rPr>
        <w:t>type: rest-source-adapter2</w:t>
        <w:br/>
        <w:t>outputFileType: csv</w:t>
        <w:br/>
        <w:t>incrementalStateVars:</w:t>
        <w:br/>
        <w:t xml:space="preserve">  incremental_date_to_query: '2020-01-01'  # 增量查询的初始日期</w:t>
        <w:br/>
        <w:t>initialStateVars:</w:t>
        <w:br/>
        <w:t xml:space="preserve">  yesterday:</w:t>
        <w:br/>
        <w:t xml:space="preserve">    type: magritte-rest-datetime-expression</w:t>
        <w:br/>
        <w:t xml:space="preserve">    offset: '-P1D'  # 设置为前一天</w:t>
        <w:br/>
        <w:t xml:space="preserve">    timezone: UTC</w:t>
        <w:br/>
        <w:t xml:space="preserve">    formatString: 'yyyy-MM-dd'  # 日期格式</w:t>
        <w:br/>
        <w:t>restCalls:</w:t>
        <w:br/>
        <w:t xml:space="preserve">  - type: magritte-increasing-date-param-call</w:t>
        <w:br/>
        <w:t xml:space="preserve">    checkConditionFirst: true  # 首先检查条件</w:t>
        <w:br/>
        <w:t xml:space="preserve">    paramToIncrease: date_to_query  # 需要递增的参数</w:t>
        <w:br/>
        <w:t xml:space="preserve">    increaseBy: P1D  # 递增一天</w:t>
        <w:br/>
        <w:t xml:space="preserve">    initValue: '{%incremental_date_to_query%}'  # 初始化值</w:t>
        <w:br/>
        <w:t xml:space="preserve">    stopValue: '{%yesterday%}'  # 停止值</w:t>
        <w:br/>
        <w:t xml:space="preserve">    format: 'yyyy-MM-dd'  # 日期格式</w:t>
        <w:br/>
        <w:t xml:space="preserve">    method: GET  # HTTP 请求方法</w:t>
        <w:br/>
        <w:t xml:space="preserve">    path: '/daily_data'  # API 路径</w:t>
        <w:br/>
        <w:t xml:space="preserve">    parameters:</w:t>
        <w:br/>
        <w:t xml:space="preserve">      date: '{%date_to_query%}'  # 查询参数中的日期</w:t>
        <w:br/>
        <w:t xml:space="preserve">    extractor:</w:t>
        <w:br/>
        <w:t xml:space="preserve">      - type: magritte-rest-string-extractor</w:t>
        <w:br/>
        <w:t xml:space="preserve">        fromStateVar: 'date_to_query'</w:t>
        <w:br/>
        <w:t xml:space="preserve">        var: 'incremental_date_to_query'  # 更新增量查询日期</w:t>
      </w:r>
    </w:p>
    <w:p>
      <w:pPr>
        <w:spacing w:line="360" w:lineRule="auto" w:after="120"/>
      </w:pPr>
      <w:r>
        <w:rPr>
          <w:rFonts w:ascii="微软雅黑" w:hAnsi="微软雅黑"/>
          <w:sz w:val="21"/>
        </w:rPr>
        <w:t>此 YAML 配置用于从 REST API 中获取数据，并通过递增日期参数来实现增量数据获取。它将数据导出为 CSV 格式，初始查询日期为 2020-01-01，并会每天递增，直到前一天为止。</w:t>
      </w:r>
    </w:p>
    <w:p>
      <w:pPr>
        <w:spacing w:line="360" w:lineRule="auto" w:after="120"/>
      </w:pPr>
      <w:r>
        <w:rPr>
          <w:rFonts w:ascii="微软雅黑" w:hAnsi="微软雅黑"/>
          <w:sz w:val="21"/>
        </w:rPr>
        <w:t>您可能会发现将上述配置与等效的Python片段进行比较很有帮助。请记住，如果您的API可以通过互联网访问，您可以直接使用</w:t>
      </w:r>
      <w:r>
        <w:rPr>
          <w:rFonts w:ascii="微软雅黑" w:hAnsi="微软雅黑"/>
          <w:color w:val="0066CC"/>
          <w:sz w:val="21"/>
          <w:u w:val="single"/>
        </w:rPr>
        <w:t>外部Python变换</w:t>
      </w:r>
      <w:r>
        <w:rPr>
          <w:rFonts w:ascii="微软雅黑" w:hAnsi="微软雅黑"/>
          <w:sz w:val="21"/>
        </w:rPr>
        <w:t>。</w:t>
      </w:r>
    </w:p>
    <w:p>
      <w:pPr>
        <w:spacing w:before="80" w:after="80"/>
        <w:ind w:left="567"/>
      </w:pPr>
      <w:r>
        <w:rPr>
          <w:rFonts w:ascii="Consolas" w:hAnsi="Consolas"/>
          <w:color w:val="505050"/>
          <w:sz w:val="18"/>
        </w:rPr>
        <w:t>import requests</w:t>
        <w:br/>
        <w:t>from datetime import datetime, timedelta</w:t>
        <w:br/>
        <w:t>incremental_state = load_incremental_state()</w:t>
        <w:br/>
        <w:t>if incremental_state is None:</w:t>
        <w:br/>
        <w:t xml:space="preserve">  # 初始化增量状态，如果为空则设置查询开始日期为2020-01-01</w:t>
        <w:br/>
        <w:t xml:space="preserve">  incremental_state = {'incremental_date_to_query': '2020-01-01'}</w:t>
        <w:br/>
        <w:t># 获取昨天的日期</w:t>
        <w:br/>
        <w:t>yesterday = datetime.utcnow() - timedelta(days=1)</w:t>
        <w:br/>
        <w:t># 从增量状态中获取需要查询的日期</w:t>
        <w:br/>
        <w:t>date_to_query = incremental_state['incremental_date_to_query']</w:t>
        <w:br/>
        <w:t>date_to_query = datetime.strptime(date_to_query, '%Y-%m-%d')</w:t>
        <w:br/>
        <w:t># 循环查询数据，直到昨天的日期</w:t>
        <w:br/>
        <w:t>while yesterday &gt;= date_to_query:</w:t>
        <w:br/>
        <w:t xml:space="preserve">  response = requests.get(source.url + '/daily_data', params={</w:t>
        <w:br/>
        <w:t xml:space="preserve">    'date': date_to_query.strftime('%Y-%m-%d')  # 以YYYY-MM-DD格式设置查询参数</w:t>
        <w:br/>
        <w:t xml:space="preserve">  })</w:t>
        <w:br/>
        <w:t xml:space="preserve">  upload(response)  # 上传获取的数据</w:t>
        <w:br/>
        <w:t xml:space="preserve">  date_to_query += timedelta(days=1)  # 日期递增一天</w:t>
        <w:br/>
        <w:t xml:space="preserve">  incremental_date_to_query = date_to_query  # 更新增量查询日期</w:t>
        <w:br/>
        <w:t># 保存更新后的增量状态</w:t>
        <w:br/>
        <w:t>save_incremental_state({'incremental_date_to_query': incremental_date_to_query})</w:t>
      </w:r>
    </w:p>
    <w:p>
      <w:pPr>
        <w:spacing w:line="360" w:lineRule="auto" w:after="120"/>
      </w:pPr>
      <w:r>
        <w:rPr>
          <w:rFonts w:ascii="微软雅黑" w:hAnsi="微软雅黑"/>
          <w:sz w:val="21"/>
        </w:rPr>
        <w:t>#### 基于页面的API</w:t>
      </w:r>
    </w:p>
    <w:p>
      <w:pPr>
        <w:spacing w:before="80" w:after="80"/>
        <w:ind w:left="567"/>
      </w:pPr>
      <w:r>
        <w:rPr>
          <w:rFonts w:ascii="Consolas" w:hAnsi="Consolas"/>
          <w:color w:val="505050"/>
          <w:sz w:val="18"/>
        </w:rPr>
        <w:t>type: rest-source-adapter2</w:t>
        <w:br/>
        <w:t>outputFileType: json</w:t>
        <w:br/>
        <w:t>restCalls:</w:t>
        <w:br/>
        <w:t xml:space="preserve">  - type: magritte-paging-inc-param-call</w:t>
        <w:br/>
        <w:t xml:space="preserve">    paramToIncrease: page  # 需要增加的参数为 page</w:t>
        <w:br/>
        <w:t xml:space="preserve">    initValue: 0  # 初始值为 0</w:t>
        <w:br/>
        <w:t xml:space="preserve">    increaseBy: 1  # 每次增加 1</w:t>
        <w:br/>
        <w:t xml:space="preserve">    method: GET  # 使用 GET 方法进行请求</w:t>
        <w:br/>
        <w:t xml:space="preserve">    path: '/data'  # 请求的路径为 /data</w:t>
        <w:br/>
        <w:t xml:space="preserve">    parameters:</w:t>
        <w:br/>
        <w:t xml:space="preserve">      page: '{%page%}'  # 将当前页数插入到请求参数中</w:t>
        <w:br/>
        <w:t xml:space="preserve">      entries_per_page: 1000  # 每页条目数为 1000</w:t>
        <w:br/>
        <w:t xml:space="preserve">    extractor:</w:t>
        <w:br/>
        <w:t xml:space="preserve">      - type: magritte-rest-json-extractor</w:t>
        <w:br/>
        <w:t xml:space="preserve">        assign:</w:t>
        <w:br/>
        <w:t xml:space="preserve">          page_items: '/items'  # 从 JSON 响应中提取 items 并赋值给 page_items</w:t>
        <w:br/>
        <w:t xml:space="preserve">    condition:</w:t>
        <w:br/>
        <w:t xml:space="preserve">      type: magritte-rest-non-empty-condition</w:t>
        <w:br/>
        <w:t xml:space="preserve">      var: page_items  # 条件为 page_items 非空</w:t>
      </w:r>
    </w:p>
    <w:p>
      <w:pPr>
        <w:spacing w:line="360" w:lineRule="auto" w:after="120"/>
      </w:pPr>
      <w:r>
        <w:rPr>
          <w:rFonts w:ascii="微软雅黑" w:hAnsi="微软雅黑"/>
          <w:sz w:val="21"/>
        </w:rPr>
        <w:t>此代码片段配置了一个 REST 数据源适配器，使用分页参数调用 API 并提取数据，直到 page\_items 为空为止。</w:t>
      </w:r>
    </w:p>
    <w:p>
      <w:pPr>
        <w:spacing w:line="360" w:lineRule="auto" w:after="120"/>
      </w:pPr>
      <w:r>
        <w:rPr>
          <w:rFonts w:ascii="微软雅黑" w:hAnsi="微软雅黑"/>
          <w:sz w:val="21"/>
        </w:rPr>
        <w:t>如果您是开发人员，您可能会发现通过将上述配置与等效的python代码片段进行比较，更容易理解：</w:t>
      </w:r>
    </w:p>
    <w:p>
      <w:pPr>
        <w:spacing w:before="80" w:after="80"/>
        <w:ind w:left="567"/>
      </w:pPr>
      <w:r>
        <w:rPr>
          <w:rFonts w:ascii="Consolas" w:hAnsi="Consolas"/>
          <w:color w:val="505050"/>
          <w:sz w:val="18"/>
        </w:rPr>
        <w:t>import requests</w:t>
        <w:br/>
        <w:t>page = 0</w:t>
        <w:br/>
        <w:t>while True:</w:t>
        <w:br/>
        <w:t xml:space="preserve">  response = requests.get(source.url + '/data', params={</w:t>
        <w:br/>
        <w:t xml:space="preserve">    'page': page,</w:t>
        <w:br/>
        <w:t xml:space="preserve">    'entries_per_page': 1000</w:t>
        <w:br/>
        <w:t xml:space="preserve">  })</w:t>
        <w:br/>
        <w:t xml:space="preserve">  upload(response)</w:t>
        <w:br/>
        <w:t xml:space="preserve">  page += 1</w:t>
        <w:br/>
        <w:t xml:space="preserve">  page_items = response.json().get('items')</w:t>
        <w:br/>
        <w:t xml:space="preserve">  if not page_items:  # 如果没有更多的项目，结束循环</w:t>
        <w:br/>
        <w:t xml:space="preserve">    break</w:t>
      </w:r>
    </w:p>
    <w:p>
      <w:pPr>
        <w:spacing w:line="360" w:lineRule="auto" w:after="120"/>
      </w:pPr>
      <w:r>
        <w:rPr>
          <w:rFonts w:ascii="微软雅黑" w:hAnsi="微软雅黑"/>
          <w:sz w:val="21"/>
        </w:rPr>
        <w:t>这段代码是一个简单的分页数据获取和上传的过程：</w:t>
      </w:r>
    </w:p>
    <w:p>
      <w:pPr>
        <w:pStyle w:val="ListBullet"/>
        <w:spacing w:line="360" w:lineRule="auto" w:after="120"/>
      </w:pPr>
      <w:r>
        <w:rPr>
          <w:rFonts w:ascii="微软雅黑" w:hAnsi="微软雅黑"/>
          <w:sz w:val="21"/>
        </w:rPr>
        <w:t xml:space="preserve">使用 </w:t>
      </w:r>
      <w:r>
        <w:rPr>
          <w:rFonts w:ascii="Consolas" w:hAnsi="Consolas"/>
          <w:color w:val="B43C3C"/>
          <w:sz w:val="18"/>
        </w:rPr>
        <w:t>requests.get</w:t>
      </w:r>
      <w:r>
        <w:rPr>
          <w:rFonts w:ascii="微软雅黑" w:hAnsi="微软雅黑"/>
          <w:sz w:val="21"/>
        </w:rPr>
        <w:t xml:space="preserve"> 从指定的 URL 获取数据。</w:t>
      </w:r>
    </w:p>
    <w:p>
      <w:pPr>
        <w:pStyle w:val="ListBullet"/>
        <w:spacing w:line="360" w:lineRule="auto" w:after="120"/>
      </w:pPr>
      <w:r>
        <w:rPr>
          <w:rFonts w:ascii="微软雅黑" w:hAnsi="微软雅黑"/>
          <w:sz w:val="21"/>
        </w:rPr>
        <w:t xml:space="preserve">每次请求时，通过 </w:t>
      </w:r>
      <w:r>
        <w:rPr>
          <w:rFonts w:ascii="Consolas" w:hAnsi="Consolas"/>
          <w:color w:val="B43C3C"/>
          <w:sz w:val="18"/>
        </w:rPr>
        <w:t>params</w:t>
      </w:r>
      <w:r>
        <w:rPr>
          <w:rFonts w:ascii="微软雅黑" w:hAnsi="微软雅黑"/>
          <w:sz w:val="21"/>
        </w:rPr>
        <w:t xml:space="preserve"> 参数指定请求的页码 </w:t>
      </w:r>
      <w:r>
        <w:rPr>
          <w:rFonts w:ascii="Consolas" w:hAnsi="Consolas"/>
          <w:color w:val="B43C3C"/>
          <w:sz w:val="18"/>
        </w:rPr>
        <w:t>page</w:t>
      </w:r>
      <w:r>
        <w:rPr>
          <w:rFonts w:ascii="微软雅黑" w:hAnsi="微软雅黑"/>
          <w:sz w:val="21"/>
        </w:rPr>
        <w:t xml:space="preserve"> 和每页的数据条数 </w:t>
      </w:r>
      <w:r>
        <w:rPr>
          <w:rFonts w:ascii="Consolas" w:hAnsi="Consolas"/>
          <w:color w:val="B43C3C"/>
          <w:sz w:val="18"/>
        </w:rPr>
        <w:t>entries_per_page</w:t>
      </w:r>
      <w:r>
        <w:rPr>
          <w:rFonts w:ascii="微软雅黑" w:hAnsi="微软雅黑"/>
          <w:sz w:val="21"/>
        </w:rPr>
        <w:t>。</w:t>
      </w:r>
    </w:p>
    <w:p>
      <w:pPr>
        <w:pStyle w:val="ListBullet"/>
        <w:spacing w:line="360" w:lineRule="auto" w:after="120"/>
      </w:pPr>
      <w:r>
        <w:rPr>
          <w:rFonts w:ascii="微软雅黑" w:hAnsi="微软雅黑"/>
          <w:sz w:val="21"/>
        </w:rPr>
        <w:t xml:space="preserve">调用 </w:t>
      </w:r>
      <w:r>
        <w:rPr>
          <w:rFonts w:ascii="Consolas" w:hAnsi="Consolas"/>
          <w:color w:val="B43C3C"/>
          <w:sz w:val="18"/>
        </w:rPr>
        <w:t>upload(response)</w:t>
      </w:r>
      <w:r>
        <w:rPr>
          <w:rFonts w:ascii="微软雅黑" w:hAnsi="微软雅黑"/>
          <w:sz w:val="21"/>
        </w:rPr>
        <w:t xml:space="preserve"> 函数上传获取到的数据。</w:t>
      </w:r>
    </w:p>
    <w:p>
      <w:pPr>
        <w:pStyle w:val="ListBullet"/>
        <w:spacing w:line="360" w:lineRule="auto" w:after="120"/>
      </w:pPr>
      <w:r>
        <w:rPr>
          <w:rFonts w:ascii="微软雅黑" w:hAnsi="微软雅黑"/>
          <w:sz w:val="21"/>
        </w:rPr>
        <w:t xml:space="preserve">增加页码 </w:t>
      </w:r>
      <w:r>
        <w:rPr>
          <w:rFonts w:ascii="Consolas" w:hAnsi="Consolas"/>
          <w:color w:val="B43C3C"/>
          <w:sz w:val="18"/>
        </w:rPr>
        <w:t>page</w:t>
      </w:r>
      <w:r>
        <w:rPr>
          <w:rFonts w:ascii="微软雅黑" w:hAnsi="微软雅黑"/>
          <w:sz w:val="21"/>
        </w:rPr>
        <w:t xml:space="preserve"> 并解析响应内容中的 </w:t>
      </w:r>
      <w:r>
        <w:rPr>
          <w:rFonts w:ascii="Consolas" w:hAnsi="Consolas"/>
          <w:color w:val="B43C3C"/>
          <w:sz w:val="18"/>
        </w:rPr>
        <w:t>items</w:t>
      </w:r>
      <w:r>
        <w:rPr>
          <w:rFonts w:ascii="微软雅黑" w:hAnsi="微软雅黑"/>
          <w:sz w:val="21"/>
        </w:rPr>
        <w:t>。</w:t>
      </w:r>
    </w:p>
    <w:p>
      <w:pPr>
        <w:pStyle w:val="ListBullet"/>
        <w:spacing w:line="360" w:lineRule="auto" w:after="120"/>
      </w:pPr>
      <w:r>
        <w:rPr>
          <w:rFonts w:ascii="微软雅黑" w:hAnsi="微软雅黑"/>
          <w:sz w:val="21"/>
        </w:rPr>
        <w:t xml:space="preserve">如果 </w:t>
      </w:r>
      <w:r>
        <w:rPr>
          <w:rFonts w:ascii="Consolas" w:hAnsi="Consolas"/>
          <w:color w:val="B43C3C"/>
          <w:sz w:val="18"/>
        </w:rPr>
        <w:t>items</w:t>
      </w:r>
      <w:r>
        <w:rPr>
          <w:rFonts w:ascii="微软雅黑" w:hAnsi="微软雅黑"/>
          <w:sz w:val="21"/>
        </w:rPr>
        <w:t xml:space="preserve"> 为空，则退出循环，表示没有更多数据可获取。</w:t>
      </w:r>
    </w:p>
    <w:p>
      <w:pPr>
        <w:spacing w:line="360" w:lineRule="auto" w:after="120"/>
      </w:pPr>
      <w:r>
        <w:rPr>
          <w:rFonts w:ascii="微软雅黑" w:hAnsi="微软雅黑"/>
          <w:sz w:val="21"/>
        </w:rPr>
        <w:t>#### 基于偏移的API</w:t>
      </w:r>
    </w:p>
    <w:p>
      <w:pPr>
        <w:spacing w:line="360" w:lineRule="auto" w:after="120"/>
      </w:pPr>
      <w:r>
        <w:rPr>
          <w:rFonts w:ascii="微软雅黑" w:hAnsi="微软雅黑"/>
          <w:sz w:val="21"/>
        </w:rPr>
        <w:t>以下是一个ElasticSearch基本搜索API示例：</w:t>
      </w:r>
    </w:p>
    <w:p>
      <w:pPr>
        <w:spacing w:before="80" w:after="80"/>
        <w:ind w:left="567"/>
      </w:pPr>
      <w:r>
        <w:rPr>
          <w:rFonts w:ascii="Consolas" w:hAnsi="Consolas"/>
          <w:color w:val="505050"/>
          <w:sz w:val="18"/>
        </w:rPr>
        <w:t>type: rest-source-adapter2</w:t>
        <w:br/>
        <w:t>outputFileType: json</w:t>
        <w:br/>
        <w:t>restCalls:</w:t>
        <w:br/>
        <w:t xml:space="preserve">  - type: magritte-paging-inc-param-call</w:t>
        <w:br/>
        <w:t xml:space="preserve">    paramToIncrease: offset</w:t>
        <w:br/>
        <w:t xml:space="preserve">    initValue: 0</w:t>
        <w:br/>
        <w:t xml:space="preserve">    increaseBy: 100</w:t>
        <w:br/>
        <w:t xml:space="preserve">    method: POST</w:t>
        <w:br/>
        <w:t xml:space="preserve">    path: '/_search'</w:t>
        <w:br/>
        <w:t xml:space="preserve">    body: |-</w:t>
        <w:br/>
        <w:t xml:space="preserve">      {</w:t>
        <w:br/>
        <w:t xml:space="preserve">        "from": {%offset%},  # 从当前偏移量开始请求数据</w:t>
        <w:br/>
        <w:t xml:space="preserve">        "size": 100          # 每次请求100条数据</w:t>
        <w:br/>
        <w:t xml:space="preserve">      }</w:t>
        <w:br/>
        <w:t xml:space="preserve">    extractor:</w:t>
        <w:br/>
        <w:t xml:space="preserve">      - type: magritte-rest-json-extractor</w:t>
        <w:br/>
        <w:t xml:space="preserve">        assign:</w:t>
        <w:br/>
        <w:t xml:space="preserve">          hits: '/hits'      # 提取JSON响应中的'hits'字段</w:t>
        <w:br/>
        <w:t xml:space="preserve">    condition:</w:t>
        <w:br/>
        <w:t xml:space="preserve">      type: magritte-rest-non-empty-condition</w:t>
        <w:br/>
        <w:t xml:space="preserve">      var: hits             # 检查'hits'字段是否非空，以决定是否继续请求</w:t>
      </w:r>
    </w:p>
    <w:p>
      <w:pPr>
        <w:spacing w:line="360" w:lineRule="auto" w:after="120"/>
      </w:pPr>
      <w:r>
        <w:rPr>
          <w:rFonts w:ascii="微软雅黑" w:hAnsi="微软雅黑"/>
          <w:sz w:val="21"/>
        </w:rPr>
        <w:t>此配置文件用于配置一个REST数据源适配器，其执行分页请求。它通过增量更新偏移量参数</w:t>
      </w:r>
      <w:r>
        <w:rPr>
          <w:rFonts w:ascii="Consolas" w:hAnsi="Consolas"/>
          <w:color w:val="B43C3C"/>
          <w:sz w:val="18"/>
        </w:rPr>
        <w:t>offset</w:t>
      </w:r>
      <w:r>
        <w:rPr>
          <w:rFonts w:ascii="微软雅黑" w:hAnsi="微软雅黑"/>
          <w:sz w:val="21"/>
        </w:rPr>
        <w:t>来实现分页，每次请求100条数据，并使用</w:t>
      </w:r>
      <w:r>
        <w:rPr>
          <w:rFonts w:ascii="Consolas" w:hAnsi="Consolas"/>
          <w:color w:val="B43C3C"/>
          <w:sz w:val="18"/>
        </w:rPr>
        <w:t>magritte-rest-json-extractor</w:t>
      </w:r>
      <w:r>
        <w:rPr>
          <w:rFonts w:ascii="微软雅黑" w:hAnsi="微软雅黑"/>
          <w:sz w:val="21"/>
        </w:rPr>
        <w:t>提取响应中的数据。如果提取到的</w:t>
      </w:r>
      <w:r>
        <w:rPr>
          <w:rFonts w:ascii="Consolas" w:hAnsi="Consolas"/>
          <w:color w:val="B43C3C"/>
          <w:sz w:val="18"/>
        </w:rPr>
        <w:t>hits</w:t>
      </w:r>
      <w:r>
        <w:rPr>
          <w:rFonts w:ascii="微软雅黑" w:hAnsi="微软雅黑"/>
          <w:sz w:val="21"/>
        </w:rPr>
        <w:t>字段为空，则停止请求。</w:t>
      </w:r>
    </w:p>
    <w:p>
      <w:pPr>
        <w:spacing w:line="360" w:lineRule="auto" w:after="120"/>
      </w:pPr>
      <w:r>
        <w:rPr>
          <w:rFonts w:ascii="微软雅黑" w:hAnsi="微软雅黑"/>
          <w:sz w:val="21"/>
        </w:rPr>
        <w:t>#### 下一页基于链接的API</w:t>
      </w:r>
    </w:p>
    <w:p>
      <w:pPr>
        <w:spacing w:line="360" w:lineRule="auto" w:after="120"/>
      </w:pPr>
      <w:r>
        <w:rPr>
          <w:rFonts w:ascii="微软雅黑" w:hAnsi="微软雅黑"/>
          <w:sz w:val="21"/>
        </w:rPr>
        <w:t>下一页词元通常也称为游标、延续或分页词元。</w:t>
      </w:r>
    </w:p>
    <w:p>
      <w:pPr>
        <w:spacing w:line="360" w:lineRule="auto" w:after="120"/>
      </w:pPr>
      <w:r>
        <w:rPr>
          <w:rFonts w:ascii="微软雅黑" w:hAnsi="微软雅黑"/>
          <w:sz w:val="21"/>
        </w:rPr>
        <w:t>以下是一个ElasticSearch搜索和滚动API示例：</w:t>
      </w:r>
    </w:p>
    <w:p>
      <w:pPr>
        <w:spacing w:before="80" w:after="80"/>
        <w:ind w:left="567"/>
      </w:pPr>
      <w:r>
        <w:rPr>
          <w:rFonts w:ascii="Consolas" w:hAnsi="Consolas"/>
          <w:color w:val="505050"/>
          <w:sz w:val="18"/>
        </w:rPr>
        <w:t>type: rest-source-adapter2</w:t>
        <w:br/>
        <w:t>outputFileType: json</w:t>
        <w:br/>
        <w:t>restCalls:</w:t>
        <w:br/>
        <w:t xml:space="preserve">  - type: magritte-rest-call</w:t>
        <w:br/>
        <w:t xml:space="preserve">    method: GET</w:t>
        <w:br/>
        <w:t xml:space="preserve">    path: /my-es-index/_search?scroll=1m</w:t>
        <w:br/>
        <w:t xml:space="preserve">    parameters:</w:t>
        <w:br/>
        <w:t xml:space="preserve">      scroll: 1m</w:t>
        <w:br/>
        <w:t xml:space="preserve">    extractor:</w:t>
        <w:br/>
        <w:t xml:space="preserve">      - type: json</w:t>
        <w:br/>
        <w:t xml:space="preserve">        assign:</w:t>
        <w:br/>
        <w:t xml:space="preserve">          scroll_id: /_scroll_id  # 提取并分配滚动ID，用于后续滚动请求</w:t>
        <w:br/>
        <w:t xml:space="preserve">  - type: magritte-do-while-call</w:t>
        <w:br/>
        <w:t xml:space="preserve">    method: GET</w:t>
        <w:br/>
        <w:t xml:space="preserve">    checkConditionFirst: true</w:t>
        <w:br/>
        <w:t xml:space="preserve">    path: /_search/scroll</w:t>
        <w:br/>
        <w:t xml:space="preserve">    parameters:</w:t>
        <w:br/>
        <w:t xml:space="preserve">      scroll: 1m</w:t>
        <w:br/>
        <w:t xml:space="preserve">      scroll_id: '{%scroll_id%}'  # 使用前一次请求提取的滚动ID</w:t>
        <w:br/>
        <w:t xml:space="preserve">    extractor:</w:t>
        <w:br/>
        <w:t xml:space="preserve">      - type: json</w:t>
        <w:br/>
        <w:t xml:space="preserve">        assign:</w:t>
        <w:br/>
        <w:t xml:space="preserve">          scroll_id: /_scroll_id  # 更新滚动ID</w:t>
        <w:br/>
        <w:t xml:space="preserve">          hits: /hits  # 提取搜索结果</w:t>
        <w:br/>
        <w:t xml:space="preserve">    timeBetweenCalls: 0s  # 每次请求之间的时间间隔</w:t>
        <w:br/>
        <w:t xml:space="preserve">    condition:</w:t>
        <w:br/>
        <w:t xml:space="preserve">      type: magritte-rest-non-empty-condition</w:t>
        <w:br/>
        <w:t xml:space="preserve">      var: hits  # 检查搜索结果是否为空，以决定是否继续滚动</w:t>
      </w:r>
    </w:p>
    <w:p>
      <w:pPr>
        <w:spacing w:line="360" w:lineRule="auto" w:after="120"/>
      </w:pPr>
      <w:r>
        <w:rPr>
          <w:rFonts w:ascii="微软雅黑" w:hAnsi="微软雅黑"/>
          <w:sz w:val="21"/>
        </w:rPr>
        <w:t>此段代码定义了一组REST API调用，其中包含初始搜索请求和后续的滚动请求。通过滚动机制，可以处理大数据量的搜索结果。每次请求会提取</w:t>
      </w:r>
      <w:r>
        <w:rPr>
          <w:rFonts w:ascii="Consolas" w:hAnsi="Consolas"/>
          <w:color w:val="B43C3C"/>
          <w:sz w:val="18"/>
        </w:rPr>
        <w:t>scroll_id</w:t>
      </w:r>
      <w:r>
        <w:rPr>
          <w:rFonts w:ascii="微软雅黑" w:hAnsi="微软雅黑"/>
          <w:sz w:val="21"/>
        </w:rPr>
        <w:t>用于下次请求，并检查</w:t>
      </w:r>
      <w:r>
        <w:rPr>
          <w:rFonts w:ascii="Consolas" w:hAnsi="Consolas"/>
          <w:color w:val="B43C3C"/>
          <w:sz w:val="18"/>
        </w:rPr>
        <w:t>hits</w:t>
      </w:r>
      <w:r>
        <w:rPr>
          <w:rFonts w:ascii="微软雅黑" w:hAnsi="微软雅黑"/>
          <w:sz w:val="21"/>
        </w:rPr>
        <w:t>是否为空以决定是否继续请求。</w:t>
      </w:r>
    </w:p>
    <w:p>
      <w:pPr>
        <w:spacing w:line="360" w:lineRule="auto" w:after="120"/>
      </w:pPr>
      <w:r>
        <w:rPr>
          <w:rFonts w:ascii="微软雅黑" w:hAnsi="微软雅黑"/>
          <w:sz w:val="21"/>
        </w:rPr>
        <w:t xml:space="preserve">这是一个示例的AWS </w:t>
      </w:r>
      <w:r>
        <w:rPr>
          <w:rFonts w:ascii="Consolas" w:hAnsi="Consolas"/>
          <w:color w:val="B43C3C"/>
          <w:sz w:val="18"/>
        </w:rPr>
        <w:t>nextToken</w:t>
      </w:r>
      <w:r>
        <w:rPr>
          <w:rFonts w:ascii="微软雅黑" w:hAnsi="微软雅黑"/>
          <w:sz w:val="21"/>
        </w:rPr>
        <w:t xml:space="preserve"> 分页API：</w:t>
      </w:r>
    </w:p>
    <w:p>
      <w:pPr>
        <w:spacing w:before="80" w:after="80"/>
        <w:ind w:left="567"/>
      </w:pPr>
      <w:r>
        <w:rPr>
          <w:rFonts w:ascii="Consolas" w:hAnsi="Consolas"/>
          <w:color w:val="505050"/>
          <w:sz w:val="18"/>
        </w:rPr>
        <w:t>type: rest-source-adapter2</w:t>
        <w:br/>
        <w:t>outputFileType: json</w:t>
        <w:br/>
        <w:t>restCalls:</w:t>
        <w:br/>
        <w:t xml:space="preserve">  - type: magritte-rest-call</w:t>
        <w:br/>
        <w:t xml:space="preserve">    method: POST</w:t>
        <w:br/>
        <w:t xml:space="preserve">    path: /findings/list</w:t>
        <w:br/>
        <w:t xml:space="preserve">    extractor:</w:t>
        <w:br/>
        <w:t xml:space="preserve">      - type: json</w:t>
        <w:br/>
        <w:t xml:space="preserve">        assign:</w:t>
        <w:br/>
        <w:t xml:space="preserve">          nextToken: /nextToken  # 从返回的JSON中提取nextToken</w:t>
        <w:br/>
        <w:t xml:space="preserve">        allowNull: false  # 不允许值为null</w:t>
        <w:br/>
        <w:t xml:space="preserve">        allowMissingField: true  # 允许字段缺失</w:t>
        <w:br/>
        <w:t xml:space="preserve">    requestMimeType: application/json</w:t>
        <w:br/>
        <w:t xml:space="preserve">    body: '{}'  # 请求体为空的JSON</w:t>
        <w:br/>
        <w:t xml:space="preserve">  - type: magritte-do-while-call</w:t>
        <w:br/>
        <w:t xml:space="preserve">    method: POST</w:t>
        <w:br/>
        <w:t xml:space="preserve">    checkConditionFirst: true  # 首先检查条件是否满足</w:t>
        <w:br/>
        <w:t xml:space="preserve">    path: /findings/list</w:t>
        <w:br/>
        <w:t xml:space="preserve">    extractor:</w:t>
        <w:br/>
        <w:t xml:space="preserve">      - type: json</w:t>
        <w:br/>
        <w:t xml:space="preserve">        assign:</w:t>
        <w:br/>
        <w:t xml:space="preserve">          findings: /findings  # 从返回的JSON中提取findings</w:t>
        <w:br/>
        <w:t xml:space="preserve">          nextToken: /nextToken  # 从返回的JSON中提取nextToken</w:t>
        <w:br/>
        <w:t xml:space="preserve">        allowNull: false  # 不允许值为null</w:t>
        <w:br/>
        <w:t xml:space="preserve">        allowMissingField: true  # 允许字段缺失</w:t>
        <w:br/>
        <w:t xml:space="preserve">    condition:</w:t>
        <w:br/>
        <w:t xml:space="preserve">      type: magritte-rest-available-condition</w:t>
        <w:br/>
        <w:t xml:space="preserve">      var: nextToken  # 使用nextToken作为条件变量</w:t>
        <w:br/>
        <w:t xml:space="preserve">    timeBetweenCalls: 0s  # 调用之间的时间间隔为0秒</w:t>
        <w:br/>
        <w:t xml:space="preserve">    requestMimeType: appliation/json  # MIME类型为application/json</w:t>
        <w:br/>
        <w:t xml:space="preserve">    body: '{"nextToken":"{%nextToken%}"}'  # 请求体包含nextToken的JSON</w:t>
      </w:r>
    </w:p>
    <w:p>
      <w:pPr>
        <w:spacing w:line="360" w:lineRule="auto" w:after="120"/>
      </w:pPr>
      <w:r>
        <w:rPr>
          <w:rFonts w:ascii="微软雅黑" w:hAnsi="微软雅黑"/>
          <w:sz w:val="21"/>
        </w:rPr>
        <w:t>此YAML配置文件描述了一个REST源适配器，用于从REST API中提取数据。主要包括两个REST调用，第一个调用简单地获取</w:t>
      </w:r>
      <w:r>
        <w:rPr>
          <w:rFonts w:ascii="Consolas" w:hAnsi="Consolas"/>
          <w:color w:val="B43C3C"/>
          <w:sz w:val="18"/>
        </w:rPr>
        <w:t>nextToken</w:t>
      </w:r>
      <w:r>
        <w:rPr>
          <w:rFonts w:ascii="微软雅黑" w:hAnsi="微软雅黑"/>
          <w:sz w:val="21"/>
        </w:rPr>
        <w:t>，第二个调用在条件满足的情况下循环获取</w:t>
      </w:r>
      <w:r>
        <w:rPr>
          <w:rFonts w:ascii="Consolas" w:hAnsi="Consolas"/>
          <w:color w:val="B43C3C"/>
          <w:sz w:val="18"/>
        </w:rPr>
        <w:t>findings</w:t>
      </w:r>
      <w:r>
        <w:rPr>
          <w:rFonts w:ascii="微软雅黑" w:hAnsi="微软雅黑"/>
          <w:sz w:val="21"/>
        </w:rPr>
        <w:t>和</w:t>
      </w:r>
      <w:r>
        <w:rPr>
          <w:rFonts w:ascii="Consolas" w:hAnsi="Consolas"/>
          <w:color w:val="B43C3C"/>
          <w:sz w:val="18"/>
        </w:rPr>
        <w:t>nextToken</w:t>
      </w:r>
      <w:r>
        <w:rPr>
          <w:rFonts w:ascii="微软雅黑" w:hAnsi="微软雅黑"/>
          <w:sz w:val="21"/>
        </w:rPr>
        <w:t>。</w:t>
      </w:r>
    </w:p>
    <w:p>
      <w:pPr>
        <w:spacing w:line="360" w:lineRule="auto" w:after="120"/>
      </w:pPr>
      <w:r>
        <w:rPr>
          <w:rFonts w:ascii="微软雅黑" w:hAnsi="微软雅黑"/>
          <w:sz w:val="21"/>
        </w:rPr>
        <w:t>#### 触发并下载报告</w:t>
      </w:r>
    </w:p>
    <w:p>
      <w:pPr>
        <w:spacing w:line="360" w:lineRule="auto" w:after="120"/>
      </w:pPr>
      <w:r>
        <w:rPr>
          <w:rFonts w:ascii="微软雅黑" w:hAnsi="微软雅黑"/>
          <w:sz w:val="21"/>
        </w:rPr>
        <w:t>以下</w:t>
      </w:r>
      <w:r>
        <w:rPr>
          <w:rFonts w:ascii="Consolas" w:hAnsi="Consolas"/>
          <w:color w:val="B43C3C"/>
          <w:sz w:val="18"/>
        </w:rPr>
        <w:t>sync</w:t>
      </w:r>
      <w:r>
        <w:rPr>
          <w:rFonts w:ascii="微软雅黑" w:hAnsi="微软雅黑"/>
          <w:sz w:val="21"/>
        </w:rPr>
        <w:t>适用于需要三个相互依赖步骤的API。</w:t>
      </w:r>
    </w:p>
    <w:p>
      <w:pPr>
        <w:pStyle w:val="ListBullet"/>
        <w:spacing w:line="360" w:lineRule="auto" w:after="120"/>
      </w:pPr>
      <w:r>
        <w:rPr>
          <w:rFonts w:ascii="微软雅黑" w:hAnsi="微软雅黑"/>
          <w:sz w:val="21"/>
        </w:rPr>
        <w:t>将主体发布到返回包含ID的响应的端点。</w:t>
      </w:r>
    </w:p>
    <w:p>
      <w:pPr>
        <w:pStyle w:val="ListBullet"/>
        <w:spacing w:line="360" w:lineRule="auto" w:after="120"/>
      </w:pPr>
      <w:r>
        <w:rPr>
          <w:rFonts w:ascii="微软雅黑" w:hAnsi="微软雅黑"/>
          <w:sz w:val="21"/>
        </w:rPr>
        <w:t>此ID需要在下一个端点中被用于在获取报告。然而，报告并不是立即准备好的，因此响应中包含一个名为</w:t>
      </w:r>
      <w:r>
        <w:rPr>
          <w:rFonts w:ascii="Consolas" w:hAnsi="Consolas"/>
          <w:color w:val="B43C3C"/>
          <w:sz w:val="18"/>
        </w:rPr>
        <w:t>status</w:t>
      </w:r>
      <w:r>
        <w:rPr>
          <w:rFonts w:ascii="微软雅黑" w:hAnsi="微软雅黑"/>
          <w:sz w:val="21"/>
        </w:rPr>
        <w:t>的字段，用于定义报告是否完成。</w:t>
      </w:r>
    </w:p>
    <w:p>
      <w:pPr>
        <w:pStyle w:val="ListBullet"/>
        <w:spacing w:line="360" w:lineRule="auto" w:after="120"/>
      </w:pPr>
      <w:r>
        <w:rPr>
          <w:rFonts w:ascii="微软雅黑" w:hAnsi="微软雅黑"/>
          <w:sz w:val="21"/>
        </w:rPr>
        <w:t>一旦报告完成，我们可以从第三个端点获取报告。</w:t>
      </w:r>
    </w:p>
    <w:p>
      <w:pPr>
        <w:spacing w:before="80" w:after="80"/>
        <w:ind w:left="567"/>
      </w:pPr>
      <w:r>
        <w:rPr>
          <w:rFonts w:ascii="Consolas" w:hAnsi="Consolas"/>
          <w:color w:val="505050"/>
          <w:sz w:val="18"/>
        </w:rPr>
        <w:t>type: rest-source-adapter2</w:t>
        <w:br/>
        <w:t>outputFileType: json</w:t>
        <w:br/>
        <w:t>restCalls:</w:t>
        <w:br/>
        <w:t xml:space="preserve">  - type: magritte-rest-call</w:t>
        <w:br/>
        <w:t xml:space="preserve">    path: '/findRelevantId' # 发送请求到 /findRelevantId 路径</w:t>
        <w:br/>
        <w:t xml:space="preserve">    method: POST # 使用 POST 方法</w:t>
        <w:br/>
        <w:t xml:space="preserve">    requestMimeType: application/json # 请求的 MIME 类型为 application/json</w:t>
        <w:br/>
        <w:t xml:space="preserve">    extractor:</w:t>
        <w:br/>
        <w:t xml:space="preserve">      - type: json</w:t>
        <w:br/>
        <w:t xml:space="preserve">        assign:</w:t>
        <w:br/>
        <w:t xml:space="preserve">          id: /id # 从返回的 JSON 中提取 id 字段</w:t>
        <w:br/>
        <w:t xml:space="preserve">    body: &gt;</w:t>
        <w:br/>
        <w:t xml:space="preserve">      body # 请求体内容</w:t>
        <w:br/>
        <w:t xml:space="preserve">    saveResponse: false # 不保存响应</w:t>
        <w:br/>
        <w:t xml:space="preserve">  - type: magritte-do-while-call</w:t>
        <w:br/>
        <w:t xml:space="preserve">    path: '/reportReady' # 发送请求到 /reportReady 路径</w:t>
        <w:br/>
        <w:t xml:space="preserve">    method: GET # 使用 GET 方法</w:t>
        <w:br/>
        <w:t xml:space="preserve">    parameters:</w:t>
        <w:br/>
        <w:t xml:space="preserve">      id: '{%id%}' # 使用之前提取的 id 作为参数</w:t>
        <w:br/>
        <w:t xml:space="preserve">    extractor:</w:t>
        <w:br/>
        <w:t xml:space="preserve">      - type: magritte-rest-json-extractor</w:t>
        <w:br/>
        <w:t xml:space="preserve">        assign:</w:t>
        <w:br/>
        <w:t xml:space="preserve">          status: /status # 从返回的 JSON 中提取 status 字段</w:t>
        <w:br/>
        <w:t xml:space="preserve">    condition:</w:t>
        <w:br/>
        <w:t xml:space="preserve">      type: "magritte-rest-regex-condition"</w:t>
        <w:br/>
        <w:t xml:space="preserve">      var: status</w:t>
        <w:br/>
        <w:t xml:space="preserve">      matches: "(processing|queued)" # 条件：status 字段匹配 "processing" 或 "queued"</w:t>
        <w:br/>
        <w:t xml:space="preserve">    timeBetweenCalls: 8s # 每次请求之间的间隔为 8 秒</w:t>
        <w:br/>
        <w:t xml:space="preserve">    saveResponse: false # 不保存响应</w:t>
        <w:br/>
        <w:t xml:space="preserve">  - type: magritte-rest-call</w:t>
        <w:br/>
        <w:t xml:space="preserve">    path: '/getReport/{%id%}' # 使用提取的 id 发送请求到 /getReport/{%id%} 路径</w:t>
        <w:br/>
        <w:t xml:space="preserve">    method: GET # 使用 GET 方法</w:t>
        <w:br/>
        <w:t xml:space="preserve">    requestMimeType: application/json # 请求的 MIME 类型为 application/json</w:t>
      </w:r>
    </w:p>
    <w:p>
      <w:pPr>
        <w:spacing w:line="360" w:lineRule="auto" w:after="120"/>
      </w:pPr>
      <w:r>
        <w:rPr>
          <w:rFonts w:ascii="微软雅黑" w:hAnsi="微软雅黑"/>
          <w:sz w:val="21"/>
        </w:rPr>
        <w:t>此 YAML 配置文件定义了一系列 REST API 调用过程，主要包括三个步骤：首先通过 POST 请求获取相关 ID，然后不断通过 GET 请求检查报告是否准备好，最后通过 GET 请求获取报告。每个步骤都指定了请求的路径、方法、MIME 类型以及如何从响应中提取所需信息。</w:t>
      </w:r>
    </w:p>
    <w:p>
      <w:pPr>
        <w:spacing w:line="360" w:lineRule="auto" w:after="120"/>
      </w:pPr>
      <w:r>
        <w:rPr>
          <w:rFonts w:ascii="微软雅黑" w:hAnsi="微软雅黑"/>
          <w:sz w:val="21"/>
        </w:rPr>
        <w:t>提取器定义了在状态中保存哪些字段。请注意，这些变量在所有后续的REST调用中均可用。要注入保存的变量，请用{%%}包围变量名。第二个</w:t>
      </w:r>
      <w:r>
        <w:rPr>
          <w:rFonts w:ascii="Consolas" w:hAnsi="Consolas"/>
          <w:color w:val="B43C3C"/>
          <w:sz w:val="18"/>
        </w:rPr>
        <w:t>do-while</w:t>
      </w:r>
      <w:r>
        <w:rPr>
          <w:rFonts w:ascii="微软雅黑" w:hAnsi="微软雅黑"/>
          <w:sz w:val="21"/>
        </w:rPr>
        <w:t>调用实现了一个循环，该循环发送请求直到状态变量不再排队或处理中。</w:t>
      </w:r>
    </w:p>
    <w:p>
      <w:pPr>
        <w:spacing w:line="360" w:lineRule="auto" w:after="120"/>
      </w:pPr>
      <w:r>
        <w:rPr>
          <w:rFonts w:ascii="微软雅黑" w:hAnsi="微软雅黑"/>
          <w:sz w:val="21"/>
        </w:rPr>
        <w:t>某些API没有</w:t>
      </w:r>
      <w:r>
        <w:rPr>
          <w:rFonts w:ascii="Consolas" w:hAnsi="Consolas"/>
          <w:color w:val="B43C3C"/>
          <w:sz w:val="18"/>
        </w:rPr>
        <w:t>status</w:t>
      </w:r>
      <w:r>
        <w:rPr>
          <w:rFonts w:ascii="微软雅黑" w:hAnsi="微软雅黑"/>
          <w:sz w:val="21"/>
        </w:rPr>
        <w:t>端点，而是需要轮询</w:t>
      </w:r>
      <w:r>
        <w:rPr>
          <w:rFonts w:ascii="Consolas" w:hAnsi="Consolas"/>
          <w:color w:val="B43C3C"/>
          <w:sz w:val="18"/>
        </w:rPr>
        <w:t>getReport</w:t>
      </w:r>
      <w:r>
        <w:rPr>
          <w:rFonts w:ascii="微软雅黑" w:hAnsi="微软雅黑"/>
          <w:sz w:val="21"/>
        </w:rPr>
        <w:t>端点，在报告准备好之前提供空响应。以下配置展示了如何处理这种情况：</w:t>
      </w:r>
    </w:p>
    <w:p>
      <w:pPr>
        <w:spacing w:before="80" w:after="80"/>
        <w:ind w:left="567"/>
      </w:pPr>
      <w:r>
        <w:rPr>
          <w:rFonts w:ascii="Consolas" w:hAnsi="Consolas"/>
          <w:color w:val="505050"/>
          <w:sz w:val="18"/>
        </w:rPr>
        <w:t>type: rest-source-adapter2</w:t>
        <w:br/>
        <w:t>outputFileType: json</w:t>
        <w:br/>
        <w:t>restCalls:</w:t>
        <w:br/>
        <w:t xml:space="preserve">  - type: magritte-do-while-call</w:t>
        <w:br/>
        <w:t xml:space="preserve">    path: '/getReport/{%id%}'  # REST API请求路径，其中{id}是路径参数</w:t>
        <w:br/>
        <w:t xml:space="preserve">    method: GET  # HTTP方法为GET</w:t>
        <w:br/>
        <w:t xml:space="preserve">    extractor:</w:t>
        <w:br/>
        <w:t xml:space="preserve">      - type: magritte-rest-string-extractor</w:t>
        <w:br/>
        <w:t xml:space="preserve">        var: response  # 从响应中提取字符串并存储在变量response中</w:t>
        <w:br/>
        <w:t xml:space="preserve">    condition:</w:t>
        <w:br/>
        <w:t xml:space="preserve">      type: magritte-rest-not-condition  # 条件类型为非条件</w:t>
        <w:br/>
        <w:t xml:space="preserve">      condition:</w:t>
        <w:br/>
        <w:t xml:space="preserve">         type: magritte-rest-non-empty-condition  # 非空条件检查</w:t>
        <w:br/>
        <w:t xml:space="preserve">         var: response  # 检查变量response是否非空</w:t>
        <w:br/>
        <w:t xml:space="preserve">    timeBetweenCalls: 8s  # 两次调用之间的时间间隔为8秒</w:t>
      </w:r>
    </w:p>
    <w:p>
      <w:pPr>
        <w:spacing w:line="360" w:lineRule="auto" w:after="120"/>
      </w:pPr>
      <w:r>
        <w:rPr>
          <w:rFonts w:ascii="微软雅黑" w:hAnsi="微软雅黑"/>
          <w:sz w:val="21"/>
        </w:rPr>
        <w:t>或者如果</w:t>
      </w:r>
      <w:r>
        <w:rPr>
          <w:rFonts w:ascii="Consolas" w:hAnsi="Consolas"/>
          <w:color w:val="B43C3C"/>
          <w:sz w:val="18"/>
        </w:rPr>
        <w:t>getReport</w:t>
      </w:r>
      <w:r>
        <w:rPr>
          <w:rFonts w:ascii="微软雅黑" w:hAnsi="微软雅黑"/>
          <w:sz w:val="21"/>
        </w:rPr>
        <w:t>端点在报告准备好之前返回</w:t>
      </w:r>
      <w:r>
        <w:rPr>
          <w:rFonts w:ascii="Consolas" w:hAnsi="Consolas"/>
          <w:color w:val="B43C3C"/>
          <w:sz w:val="18"/>
        </w:rPr>
        <w:t>204</w:t>
      </w:r>
      <w:r>
        <w:rPr>
          <w:rFonts w:ascii="微软雅黑" w:hAnsi="微软雅黑"/>
          <w:sz w:val="21"/>
        </w:rPr>
        <w:t>状态码，它可以处理为：</w:t>
      </w:r>
    </w:p>
    <w:p>
      <w:pPr>
        <w:spacing w:before="80" w:after="80"/>
        <w:ind w:left="567"/>
      </w:pPr>
      <w:r>
        <w:rPr>
          <w:rFonts w:ascii="Consolas" w:hAnsi="Consolas"/>
          <w:color w:val="505050"/>
          <w:sz w:val="18"/>
        </w:rPr>
        <w:t>type: rest-source-adapter2</w:t>
        <w:br/>
        <w:t>outputFileType: json</w:t>
        <w:br/>
        <w:t>restCalls:</w:t>
        <w:br/>
        <w:t xml:space="preserve">  - type: magritte-do-while-call</w:t>
        <w:br/>
        <w:t xml:space="preserve">    path: '/getReport/{%id%}'  # REST API的路径，其中{%id%}是一个占位符，将在实际调用时替换为具体的ID</w:t>
        <w:br/>
        <w:t xml:space="preserve">    method: GET  # HTTP请求方法为GET</w:t>
        <w:br/>
        <w:t xml:space="preserve">    extractor:</w:t>
        <w:br/>
        <w:t xml:space="preserve">     - type: magritte-rest-http-status-code-extractor</w:t>
        <w:br/>
        <w:t xml:space="preserve">       assign: responseCode  # 提取HTTP状态码并分配给变量responseCode</w:t>
        <w:br/>
        <w:t xml:space="preserve">    condition:</w:t>
        <w:br/>
        <w:t xml:space="preserve">        type: magritte-rest-regex-condition</w:t>
        <w:br/>
        <w:t xml:space="preserve">        var: responseCode  # 使用提取的responseCode变量</w:t>
        <w:br/>
        <w:t xml:space="preserve">        matches: 204  # 检查responseCode是否匹配204</w:t>
        <w:br/>
        <w:t xml:space="preserve">    timeBetweenCalls: 8s  # 两次调用之间的时间间隔为8秒</w:t>
      </w:r>
    </w:p>
    <w:p>
      <w:pPr>
        <w:spacing w:line="360" w:lineRule="auto" w:after="120"/>
      </w:pPr>
      <w:r>
        <w:rPr>
          <w:rFonts w:ascii="微软雅黑" w:hAnsi="微软雅黑"/>
          <w:sz w:val="21"/>
        </w:rPr>
        <w:t>该配置文件定义了一个REST源适配器，输出文件类型为JSON。它包含一个</w:t>
      </w:r>
      <w:r>
        <w:rPr>
          <w:rFonts w:ascii="Consolas" w:hAnsi="Consolas"/>
          <w:color w:val="B43C3C"/>
          <w:sz w:val="18"/>
        </w:rPr>
        <w:t>do-while</w:t>
      </w:r>
      <w:r>
        <w:rPr>
          <w:rFonts w:ascii="微软雅黑" w:hAnsi="微软雅黑"/>
          <w:sz w:val="21"/>
        </w:rPr>
        <w:t>类型的REST调用，该调用将重复执行，直到HTTP响应状态码不再是204为止。在每次调用之间，有8秒的时间间隔。</w:t>
      </w:r>
    </w:p>
    <w:p>
      <w:pPr>
        <w:pStyle w:val="Heading3"/>
      </w:pPr>
      <w:r>
        <w:rPr>
          <w:rFonts w:ascii="微软雅黑" w:hAnsi="微软雅黑"/>
        </w:rPr>
        <w:t>增量同步</w:t>
      </w:r>
    </w:p>
    <w:p>
      <w:pPr>
        <w:spacing w:line="360" w:lineRule="auto" w:after="120"/>
      </w:pPr>
      <w:r>
        <w:rPr>
          <w:rFonts w:ascii="微软雅黑" w:hAnsi="微软雅黑"/>
          <w:sz w:val="21"/>
        </w:rPr>
        <w:t xml:space="preserve">此插件支持增量同步。为此，通过指定 </w:t>
      </w:r>
      <w:r>
        <w:rPr>
          <w:rFonts w:ascii="Consolas" w:hAnsi="Consolas"/>
          <w:color w:val="B43C3C"/>
          <w:sz w:val="18"/>
        </w:rPr>
        <w:t>incrementalStateVars</w:t>
      </w:r>
      <w:r>
        <w:rPr>
          <w:rFonts w:ascii="微软雅黑" w:hAnsi="微软雅黑"/>
          <w:sz w:val="21"/>
        </w:rPr>
        <w:t xml:space="preserve"> 从 </w:t>
      </w:r>
      <w:r>
        <w:rPr>
          <w:rFonts w:ascii="Consolas" w:hAnsi="Consolas"/>
          <w:color w:val="B43C3C"/>
          <w:sz w:val="18"/>
        </w:rPr>
        <w:t>state</w:t>
      </w:r>
      <w:r>
        <w:rPr>
          <w:rFonts w:ascii="微软雅黑" w:hAnsi="微软雅黑"/>
          <w:sz w:val="21"/>
        </w:rPr>
        <w:t xml:space="preserve"> 中选择您要保存为同步的增量 </w:t>
      </w:r>
      <w:r>
        <w:rPr>
          <w:rFonts w:ascii="Consolas" w:hAnsi="Consolas"/>
          <w:color w:val="B43C3C"/>
          <w:sz w:val="18"/>
        </w:rPr>
        <w:t>state</w:t>
      </w:r>
      <w:r>
        <w:rPr>
          <w:rFonts w:ascii="微软雅黑" w:hAnsi="微软雅黑"/>
          <w:sz w:val="21"/>
        </w:rPr>
        <w:t xml:space="preserve"> 的变量：</w:t>
      </w:r>
    </w:p>
    <w:p>
      <w:pPr>
        <w:spacing w:before="80" w:after="80"/>
        <w:ind w:left="567"/>
      </w:pPr>
      <w:r>
        <w:rPr>
          <w:rFonts w:ascii="Consolas" w:hAnsi="Consolas"/>
          <w:color w:val="505050"/>
          <w:sz w:val="18"/>
        </w:rPr>
        <w:t>type: rest-source-adapter2</w:t>
        <w:br/>
        <w:t>incrementalStateVars:</w:t>
        <w:br/>
        <w:t xml:space="preserve">  var_name: initial_value # 如果未找到增量元数据，则使用的初始值</w:t>
      </w:r>
    </w:p>
    <w:p>
      <w:pPr>
        <w:spacing w:before="80" w:after="80"/>
        <w:ind w:left="567"/>
      </w:pPr>
      <w:r>
        <w:rPr>
          <w:rFonts w:ascii="Consolas" w:hAnsi="Consolas"/>
          <w:color w:val="505050"/>
          <w:sz w:val="18"/>
        </w:rPr>
        <w:t>type: rest-source-adapter2</w:t>
        <w:br/>
        <w:t>incrementalStateVars:</w:t>
        <w:br/>
        <w:t xml:space="preserve">  lastModifiedDate: 20190101  # 最后修改日期，格式为YYYYMMDD</w:t>
      </w:r>
    </w:p>
    <w:p>
      <w:pPr>
        <w:spacing w:line="360" w:lineRule="auto" w:after="120"/>
      </w:pPr>
      <w:r>
        <w:rPr>
          <w:rFonts w:ascii="微软雅黑" w:hAnsi="微软雅黑"/>
          <w:sz w:val="21"/>
        </w:rPr>
        <w:t>保存的增量</w:t>
      </w:r>
      <w:r>
        <w:rPr>
          <w:rFonts w:ascii="Consolas" w:hAnsi="Consolas"/>
          <w:color w:val="B43C3C"/>
          <w:sz w:val="18"/>
        </w:rPr>
        <w:t>state</w:t>
      </w:r>
      <w:r>
        <w:rPr>
          <w:rFonts w:ascii="微软雅黑" w:hAnsi="微软雅黑"/>
          <w:sz w:val="21"/>
        </w:rPr>
        <w:t>将被用于在运行同步时作为初始</w:t>
      </w:r>
      <w:r>
        <w:rPr>
          <w:rFonts w:ascii="Consolas" w:hAnsi="Consolas"/>
          <w:color w:val="B43C3C"/>
          <w:sz w:val="18"/>
        </w:rPr>
        <w:t>state</w:t>
      </w:r>
      <w:r>
        <w:rPr>
          <w:rFonts w:ascii="微软雅黑" w:hAnsi="微软雅黑"/>
          <w:sz w:val="21"/>
        </w:rPr>
        <w:t>。</w:t>
      </w:r>
    </w:p>
    <w:p>
      <w:pPr>
        <w:spacing w:line="360" w:lineRule="auto" w:after="120"/>
      </w:pPr>
      <w:r>
        <w:rPr>
          <w:rFonts w:ascii="微软雅黑" w:hAnsi="微软雅黑"/>
          <w:sz w:val="21"/>
        </w:rPr>
        <w:t>更详细的例子：</w:t>
      </w:r>
    </w:p>
    <w:p>
      <w:pPr>
        <w:spacing w:before="80" w:after="80"/>
        <w:ind w:left="567"/>
      </w:pPr>
      <w:r>
        <w:rPr>
          <w:rFonts w:ascii="Consolas" w:hAnsi="Consolas"/>
          <w:color w:val="505050"/>
          <w:sz w:val="18"/>
        </w:rPr>
        <w:t>type: rest-source-adapter2</w:t>
        <w:br/>
        <w:t>outputFileType: json</w:t>
        <w:br/>
        <w:t>incrementalStateVars:</w:t>
        <w:br/>
        <w:t xml:space="preserve">  lastModifiedTime: 'Some initial start time'  # 初始的最后修改时间</w:t>
        <w:br/>
        <w:t>initialStateVars:</w:t>
        <w:br/>
        <w:t xml:space="preserve">  # 获取当前时间</w:t>
        <w:br/>
        <w:t xml:space="preserve">  currentTime:</w:t>
        <w:br/>
        <w:t xml:space="preserve">    type: magritte-rest-datetime-expression</w:t>
        <w:br/>
        <w:t xml:space="preserve">    timezone: 'Some timezone, e.g. Europe/Paris'  # 时区，例如欧洲/巴黎</w:t>
        <w:br/>
        <w:t xml:space="preserve">    formatString: 'Some format string https://docs.oracle.com/javase/8/docs/api/ \</w:t>
        <w:br/>
        <w:t xml:space="preserve">                     java/time/format/DateTimeFormatter.html'  # 时间格式字符串，参考Java文档</w:t>
        <w:br/>
        <w:t>restCalls:</w:t>
        <w:br/>
        <w:t xml:space="preserve">  - type: magritte-rest-call</w:t>
        <w:br/>
        <w:t xml:space="preserve">    path: /my/values</w:t>
        <w:br/>
        <w:t xml:space="preserve">    method: GET</w:t>
        <w:br/>
        <w:t xml:space="preserve">    parameters:</w:t>
        <w:br/>
        <w:t xml:space="preserve">      from: '{%lastModifiedTime%}'  # 请求参数，从最后修改时间开始</w:t>
        <w:br/>
        <w:t xml:space="preserve">      until: '{%currentTime%}'  # 请求参数，直到当前时间</w:t>
        <w:br/>
        <w:t xml:space="preserve">    extractor:</w:t>
        <w:br/>
        <w:t xml:space="preserve">      # 更新最后修改时间为当前时间</w:t>
        <w:br/>
        <w:t xml:space="preserve">      - type: magritte-rest-string-extractor</w:t>
        <w:br/>
        <w:t xml:space="preserve">        var: lastModifiedTime</w:t>
        <w:br/>
        <w:t xml:space="preserve">        fromStateVar: currentTime</w:t>
      </w:r>
    </w:p>
    <w:p>
      <w:pPr>
        <w:spacing w:line="360" w:lineRule="auto" w:after="120"/>
      </w:pPr>
      <w:r>
        <w:rPr>
          <w:rFonts w:ascii="微软雅黑" w:hAnsi="微软雅黑"/>
          <w:sz w:val="21"/>
        </w:rPr>
        <w:t>此配置文件定义了一个REST源适配器，输出文件类型为JSON。它使用了增量状态变量和初始状态变量来管理时间戳，用于REST API调用中的时间参数更新。</w:t>
      </w:r>
      <w:r>
        <w:rPr>
          <w:rFonts w:ascii="Consolas" w:hAnsi="Consolas"/>
          <w:color w:val="B43C3C"/>
          <w:sz w:val="18"/>
        </w:rPr>
        <w:t>lastModifiedTime</w:t>
      </w:r>
      <w:r>
        <w:rPr>
          <w:rFonts w:ascii="微软雅黑" w:hAnsi="微软雅黑"/>
          <w:sz w:val="21"/>
        </w:rPr>
        <w:t>用于记录最后一次修改时间，而</w:t>
      </w:r>
      <w:r>
        <w:rPr>
          <w:rFonts w:ascii="Consolas" w:hAnsi="Consolas"/>
          <w:color w:val="B43C3C"/>
          <w:sz w:val="18"/>
        </w:rPr>
        <w:t>currentTime</w:t>
      </w:r>
      <w:r>
        <w:rPr>
          <w:rFonts w:ascii="微软雅黑" w:hAnsi="微软雅黑"/>
          <w:sz w:val="21"/>
        </w:rPr>
        <w:t>通过获取当前时间来动态更新这两个时间参数。</w:t>
      </w:r>
    </w:p>
    <w:p>
      <w:pPr>
        <w:pStyle w:val="Heading2"/>
      </w:pPr>
      <w:r>
        <w:rPr>
          <w:rFonts w:ascii="微软雅黑" w:hAnsi="微软雅黑"/>
        </w:rPr>
        <w:t>详细文档</w:t>
      </w:r>
    </w:p>
    <w:p>
      <w:pPr>
        <w:spacing w:line="360" w:lineRule="auto" w:after="120"/>
      </w:pPr>
      <w:r>
        <w:rPr>
          <w:rFonts w:ascii="微软雅黑" w:hAnsi="微软雅黑"/>
          <w:sz w:val="21"/>
        </w:rPr>
        <w:t>如果添加多个API来源，在每个REST调用中必须通过</w:t>
      </w:r>
      <w:r>
        <w:rPr>
          <w:rFonts w:ascii="Consolas" w:hAnsi="Consolas"/>
          <w:color w:val="B43C3C"/>
          <w:sz w:val="18"/>
        </w:rPr>
        <w:t>source</w:t>
      </w:r>
      <w:r>
        <w:rPr>
          <w:rFonts w:ascii="微软雅黑" w:hAnsi="微软雅黑"/>
          <w:sz w:val="21"/>
        </w:rPr>
        <w:t>属性指定要使用的来源。</w:t>
      </w:r>
    </w:p>
    <w:p>
      <w:pPr>
        <w:pStyle w:val="Heading3"/>
      </w:pPr>
      <w:r>
        <w:rPr>
          <w:rFonts w:ascii="微软雅黑" w:hAnsi="微软雅黑"/>
        </w:rPr>
        <w:t>同步</w:t>
      </w:r>
    </w:p>
    <w:p>
      <w:pPr>
        <w:spacing w:line="360" w:lineRule="auto" w:after="120"/>
      </w:pPr>
      <w:r>
        <w:rPr>
          <w:rFonts w:ascii="微软雅黑" w:hAnsi="微软雅黑"/>
          <w:sz w:val="21"/>
        </w:rPr>
        <w:t>同步配置包含以下字段。</w:t>
      </w:r>
    </w:p>
    <w:p>
      <w:pPr>
        <w:spacing w:before="80" w:after="80"/>
        <w:ind w:left="567"/>
      </w:pPr>
      <w:r>
        <w:rPr>
          <w:rFonts w:ascii="Consolas" w:hAnsi="Consolas"/>
          <w:color w:val="505050"/>
          <w:sz w:val="18"/>
        </w:rPr>
        <w:t>type: rest-source-adapter2</w:t>
        <w:br/>
        <w:t>restCalls: [calls] # 请参阅下面的 Calls 文档</w:t>
        <w:br/>
        <w:t>initialStateVars:</w:t>
        <w:br/>
        <w:t xml:space="preserve">  {variableName}: {variableValue} # 初始状态变量</w:t>
        <w:br/>
        <w:t>incrementalStateVars:</w:t>
        <w:br/>
        <w:t xml:space="preserve">  {variableName}: {variableValue} # 增量状态变量</w:t>
        <w:br/>
        <w:t>outputFileType: json # 对于 oneFilePerResponse，这是必需的</w:t>
        <w:br/>
        <w:t>cacheToDisk: defaults to True # 默认为 True，表示缓存到磁盘</w:t>
        <w:br/>
        <w:t>oneFilePerResponse: defaults to True; when set to True "outputFileType" is required</w:t>
        <w:br/>
        <w:t># 默认为 True，当设置为 True 时，"outputFileType" 是必需的</w:t>
      </w:r>
    </w:p>
    <w:p>
      <w:pPr>
        <w:spacing w:line="360" w:lineRule="auto" w:after="120"/>
      </w:pPr>
      <w:r>
        <w:rPr>
          <w:rFonts w:ascii="微软雅黑" w:hAnsi="微软雅黑"/>
          <w:sz w:val="21"/>
        </w:rPr>
        <w:t>上述代码是一个 YAML 配置文件的示例，通常用于定义 REST 接口的数据源适配器。</w:t>
      </w:r>
    </w:p>
    <w:p>
      <w:pPr>
        <w:spacing w:line="360" w:lineRule="auto" w:after="120"/>
      </w:pPr>
      <w:r>
        <w:rPr>
          <w:rFonts w:ascii="微软雅黑" w:hAnsi="微软雅黑"/>
          <w:sz w:val="21"/>
        </w:rPr>
        <w:t xml:space="preserve">要设置输出文件类型为 </w:t>
      </w:r>
      <w:r>
        <w:rPr>
          <w:rFonts w:ascii="Consolas" w:hAnsi="Consolas"/>
          <w:color w:val="B43C3C"/>
          <w:sz w:val="18"/>
        </w:rPr>
        <w:t>outputFileType</w:t>
      </w:r>
      <w:r>
        <w:rPr>
          <w:rFonts w:ascii="微软雅黑" w:hAnsi="微软雅黑"/>
          <w:sz w:val="21"/>
        </w:rPr>
        <w:t>，</w:t>
      </w:r>
      <w:r>
        <w:rPr>
          <w:rFonts w:ascii="Consolas" w:hAnsi="Consolas"/>
          <w:color w:val="B43C3C"/>
          <w:sz w:val="18"/>
        </w:rPr>
        <w:t>oneFilePerResponse</w:t>
      </w:r>
      <w:r>
        <w:rPr>
          <w:rFonts w:ascii="微软雅黑" w:hAnsi="微软雅黑"/>
          <w:sz w:val="21"/>
        </w:rPr>
        <w:t xml:space="preserve"> 必须为 true，否则响应将被保存为数据集中的行。请参阅下文 </w:t>
      </w:r>
      <w:r>
        <w:rPr>
          <w:rFonts w:ascii="微软雅黑" w:hAnsi="微软雅黑"/>
          <w:color w:val="0066CC"/>
          <w:sz w:val="21"/>
          <w:u w:val="single"/>
        </w:rPr>
        <w:t>存储响应</w:t>
      </w:r>
      <w:r>
        <w:rPr>
          <w:rFonts w:ascii="微软雅黑" w:hAnsi="微软雅黑"/>
          <w:sz w:val="21"/>
        </w:rPr>
        <w:t xml:space="preserve"> 以获取基于响应类型的推荐选项。</w:t>
      </w:r>
    </w:p>
    <w:p>
      <w:pPr>
        <w:spacing w:line="360" w:lineRule="auto" w:after="120"/>
      </w:pPr>
      <w:r>
        <w:rPr>
          <w:rFonts w:ascii="微软雅黑" w:hAnsi="微软雅黑"/>
          <w:sz w:val="21"/>
        </w:rPr>
        <w:t>#### 存储响应</w:t>
      </w:r>
    </w:p>
    <w:p>
      <w:pPr>
        <w:spacing w:line="360" w:lineRule="auto" w:after="120"/>
      </w:pPr>
      <w:r>
        <w:rPr>
          <w:rFonts w:ascii="微软雅黑" w:hAnsi="微软雅黑"/>
          <w:sz w:val="21"/>
        </w:rPr>
        <w:t>推荐用于二进制响应或响应总大小 &gt; 100MB：</w:t>
      </w:r>
    </w:p>
    <w:p>
      <w:pPr>
        <w:spacing w:before="80" w:after="80"/>
        <w:ind w:left="567"/>
      </w:pPr>
      <w:r>
        <w:rPr>
          <w:rFonts w:ascii="Consolas" w:hAnsi="Consolas"/>
          <w:color w:val="505050"/>
          <w:sz w:val="18"/>
        </w:rPr>
        <w:t>cacheToDisk: true</w:t>
        <w:br/>
        <w:t>outputFileType: [any file format, e.g. txt, json, jpg]</w:t>
        <w:br/>
        <w:t># 指定输出文件的格式，支持任意文件格式，例如 txt, json, jpg</w:t>
        <w:br/>
        <w:t>oneFilePerResponse: true # 默认值，不需要特别指定</w:t>
        <w:br/>
        <w:t># 每个响应生成一个文件</w:t>
      </w:r>
    </w:p>
    <w:p>
      <w:pPr>
        <w:spacing w:line="360" w:lineRule="auto" w:after="120"/>
      </w:pPr>
      <w:r>
        <w:rPr>
          <w:rFonts w:ascii="微软雅黑" w:hAnsi="微软雅黑"/>
          <w:sz w:val="21"/>
        </w:rPr>
        <w:t>对于非二进制响应，单个响应大小最多为几MB，总响应大小低于100MB，我们建议如下：</w:t>
      </w:r>
    </w:p>
    <w:p>
      <w:pPr>
        <w:spacing w:before="80" w:after="80"/>
        <w:ind w:left="567"/>
      </w:pPr>
      <w:r>
        <w:rPr>
          <w:rFonts w:ascii="Consolas" w:hAnsi="Consolas"/>
          <w:color w:val="505050"/>
          <w:sz w:val="18"/>
        </w:rPr>
        <w:t>cacheToDisk: false  # 不将缓存存储到磁盘</w:t>
        <w:br/>
        <w:t>oneFilePerResponse: false  # 每个响应不生成单独的文件</w:t>
      </w:r>
    </w:p>
    <w:p>
      <w:pPr>
        <w:spacing w:line="360" w:lineRule="auto" w:after="120"/>
      </w:pPr>
      <w:r>
        <w:rPr>
          <w:rFonts w:ascii="微软雅黑" w:hAnsi="微软雅黑"/>
          <w:sz w:val="21"/>
        </w:rPr>
        <w:t>对于响应无法存储在磁盘上但总同步时间较短（少于3分钟）的同步，我们建议如下：</w:t>
      </w:r>
    </w:p>
    <w:p>
      <w:pPr>
        <w:spacing w:before="80" w:after="80"/>
        <w:ind w:left="567"/>
      </w:pPr>
      <w:r>
        <w:rPr>
          <w:rFonts w:ascii="Consolas" w:hAnsi="Consolas"/>
          <w:color w:val="505050"/>
          <w:sz w:val="18"/>
        </w:rPr>
        <w:t>cacheToDisk: false  # 是否将缓存存储到磁盘，false 表示不存储</w:t>
        <w:br/>
        <w:t>oneFilePerResponse: true  # 每个响应生成一个文件</w:t>
        <w:br/>
        <w:t>outputFileType: [any file format, e.g. txt, json, jpg]  # 输出文件类型，可以是任何文件格式，如 txt、json、jpg</w:t>
      </w:r>
    </w:p>
    <w:p>
      <w:pPr>
        <w:pStyle w:val="Heading3"/>
      </w:pPr>
      <w:r>
        <w:rPr>
          <w:rFonts w:ascii="微软雅黑" w:hAnsi="微软雅黑"/>
        </w:rPr>
        <w:t>调用</w:t>
      </w:r>
    </w:p>
    <w:p>
      <w:pPr>
        <w:spacing w:line="360" w:lineRule="auto" w:after="120"/>
      </w:pPr>
      <w:r>
        <w:rPr>
          <w:rFonts w:ascii="微软雅黑" w:hAnsi="微软雅黑"/>
          <w:sz w:val="21"/>
        </w:rPr>
        <w:t>#### 核心调用字段</w:t>
      </w:r>
    </w:p>
    <w:p>
      <w:pPr>
        <w:spacing w:line="360" w:lineRule="auto" w:after="120"/>
      </w:pPr>
      <w:r>
        <w:rPr>
          <w:rFonts w:ascii="微软雅黑" w:hAnsi="微软雅黑"/>
          <w:sz w:val="21"/>
        </w:rPr>
        <w:t>所有调用都继承自基础RestCall对象，其中包含以下字段：</w:t>
      </w:r>
    </w:p>
    <w:p>
      <w:pPr>
        <w:spacing w:before="80" w:after="80"/>
        <w:ind w:left="567"/>
      </w:pPr>
      <w:r>
        <w:rPr>
          <w:rFonts w:ascii="Consolas" w:hAnsi="Consolas"/>
          <w:color w:val="505050"/>
          <w:sz w:val="18"/>
        </w:rPr>
        <w:t>type: Rest call type</w:t>
        <w:br/>
        <w:t>path: Endpoint</w:t>
        <w:br/>
        <w:t>method: GET | POST | PUT | PATCH</w:t>
        <w:br/>
        <w:t># 以下都是可选项</w:t>
        <w:br/>
        <w:t>source: The API source to use for this call. # 当有多个API来源时，这个是必需的。</w:t>
        <w:br/>
        <w:t>parameters: Map of parameters to pass with request # 默认是空的映射</w:t>
        <w:br/>
        <w:t>saveResponse: Should the response be saved in foundry # 默认是True，表示是否将响应保存在foundry中</w:t>
        <w:br/>
        <w:t>body: Body to post</w:t>
        <w:br/>
        <w:t>formBody:</w:t>
        <w:br/>
        <w:t xml:space="preserve">    # 使用x-www-form-urlencoded格式发送POST请求时的参数映射。</w:t>
        <w:br/>
        <w:t xml:space="preserve">    # 可选项，仅在访问x-www-form-urlencoded端点时使用，而不是body。</w:t>
        <w:br/>
        <w:t xml:space="preserve">    param1: value1</w:t>
        <w:br/>
        <w:t>requestMimeType: application/json</w:t>
        <w:br/>
        <w:t>headers: Request headers, these append to the source headers, but replace matching headers</w:t>
        <w:br/>
        <w:t># validResponseCodes: 可选项，设置不终止API调用的HTTP响应代码集合。</w:t>
        <w:br/>
        <w:t># 如果未设置，默认的有效HTTP响应代码是200, 201和204。</w:t>
        <w:br/>
        <w:t>validResponseCodes:</w:t>
        <w:br/>
        <w:t xml:space="preserve">   - 200</w:t>
        <w:br/>
        <w:t xml:space="preserve">   - 201</w:t>
        <w:br/>
        <w:t xml:space="preserve">   - 204</w:t>
        <w:br/>
        <w:t># retries: 默认为0。请求可能因取消、连接问题或超时而失败。</w:t>
        <w:br/>
        <w:t># 允许为此调用的每个请求设置所需的重试次数。</w:t>
        <w:br/>
        <w:t>retries: 0</w:t>
        <w:br/>
        <w:t>extractor: A list of extractor object, see Extractors</w:t>
        <w:br/>
        <w:t># 文件名模板，例如 'data_{%page%}',</w:t>
        <w:br/>
        <w:t># 否则文件名将是 '[sourceName][path][parameters]'</w:t>
        <w:br/>
        <w:t>filename: '&lt;dont override if not necessary&gt;'</w:t>
        <w:br/>
        <w:t>addTimestampToFilename: 默认是true，表示是否在文件名中附加时间戳</w:t>
      </w:r>
    </w:p>
    <w:p>
      <w:pPr>
        <w:spacing w:line="360" w:lineRule="auto" w:after="120"/>
      </w:pPr>
      <w:r>
        <w:rPr>
          <w:rFonts w:ascii="微软雅黑" w:hAnsi="微软雅黑"/>
          <w:sz w:val="21"/>
        </w:rPr>
        <w:t>继承调用可以在上述字段的基础上添加额外的字段。</w:t>
      </w:r>
    </w:p>
    <w:p>
      <w:pPr>
        <w:spacing w:line="360" w:lineRule="auto" w:after="120"/>
      </w:pPr>
      <w:r>
        <w:rPr>
          <w:rFonts w:ascii="微软雅黑" w:hAnsi="微软雅黑"/>
          <w:sz w:val="21"/>
        </w:rPr>
        <w:t>#### REST 调用</w:t>
      </w:r>
    </w:p>
    <w:p>
      <w:pPr>
        <w:spacing w:before="80" w:after="80"/>
        <w:ind w:left="567"/>
      </w:pPr>
      <w:r>
        <w:rPr>
          <w:rFonts w:ascii="Consolas" w:hAnsi="Consolas"/>
          <w:color w:val="505050"/>
          <w:sz w:val="18"/>
        </w:rPr>
        <w:t>type: magritte-rest-call</w:t>
        <w:br/>
        <w:t># 这是一个YAML配置片段，定义了一个类型为 magritte-rest-call 的操作。</w:t>
        <w:br/>
        <w:t># 该类型通常用于描述REST API调用的相关配置。</w:t>
      </w:r>
    </w:p>
    <w:p>
      <w:pPr>
        <w:spacing w:line="360" w:lineRule="auto" w:after="120"/>
      </w:pPr>
      <w:r>
        <w:rPr>
          <w:rFonts w:ascii="微软雅黑" w:hAnsi="微软雅黑"/>
          <w:sz w:val="21"/>
        </w:rPr>
        <w:t>执行单个请求。使用与核心调用相同的YAML设置。</w:t>
      </w:r>
    </w:p>
    <w:p>
      <w:pPr>
        <w:spacing w:line="360" w:lineRule="auto" w:after="120"/>
      </w:pPr>
      <w:r>
        <w:rPr>
          <w:rFonts w:ascii="微软雅黑" w:hAnsi="微软雅黑"/>
          <w:sz w:val="21"/>
        </w:rPr>
        <w:t>#### 增量分页调用</w:t>
      </w:r>
    </w:p>
    <w:p>
      <w:pPr>
        <w:spacing w:line="360" w:lineRule="auto" w:after="120"/>
      </w:pPr>
      <w:r>
        <w:rPr>
          <w:rFonts w:ascii="微软雅黑" w:hAnsi="微软雅黑"/>
          <w:sz w:val="21"/>
        </w:rPr>
        <w:t>在满足某些条件时执行具有增加参数的相同请求。通常用于分页。请注意，如果在路径或</w:t>
      </w:r>
      <w:r>
        <w:rPr>
          <w:rFonts w:ascii="Consolas" w:hAnsi="Consolas"/>
          <w:color w:val="B43C3C"/>
          <w:sz w:val="18"/>
        </w:rPr>
        <w:t>parameters:</w:t>
      </w:r>
      <w:r>
        <w:rPr>
          <w:rFonts w:ascii="微软雅黑" w:hAnsi="微软雅黑"/>
          <w:sz w:val="21"/>
        </w:rPr>
        <w:t>部分中包含正在增加的参数，其值应为</w:t>
      </w:r>
      <w:r>
        <w:rPr>
          <w:rFonts w:ascii="Consolas" w:hAnsi="Consolas"/>
          <w:color w:val="B43C3C"/>
          <w:sz w:val="18"/>
        </w:rPr>
        <w:t>{%paramToIncrease%}</w:t>
      </w:r>
      <w:r>
        <w:rPr>
          <w:rFonts w:ascii="微软雅黑" w:hAnsi="微软雅黑"/>
          <w:sz w:val="21"/>
        </w:rPr>
        <w:t>。</w:t>
      </w:r>
    </w:p>
    <w:p>
      <w:pPr>
        <w:spacing w:before="80" w:after="80"/>
        <w:ind w:left="567"/>
      </w:pPr>
      <w:r>
        <w:rPr>
          <w:rFonts w:ascii="Consolas" w:hAnsi="Consolas"/>
          <w:color w:val="505050"/>
          <w:sz w:val="18"/>
        </w:rPr>
        <w:t>type: magritte-paging-inc-param-call</w:t>
        <w:br/>
        <w:t>paramToIncrease: state key to param to increase. # 状态键，用于标识需要增加的参数。</w:t>
        <w:br/>
        <w:t>checkConditionFirst: when set to "true", equivalent to a while loop. When "false" (default) equivalent to do-while loop. # 如果设置为 "true"，等同于 while 循环；如果为 "false"（默认），等同于 do-while 循环。</w:t>
        <w:br/>
        <w:t>initValue: Initial value of increasing parameter. # 增加参数的初始值。</w:t>
        <w:br/>
        <w:t>increaseBy: How much to increase the parameter by in each iteration. # 每次迭代中参数增加的量。</w:t>
        <w:br/>
        <w:t>onEach: List of calls to run in each iteration. Optional and used to do nested calls. # 每次迭代中运行的调用列表。可选，用于执行嵌套调用。</w:t>
        <w:br/>
        <w:t>condition: Condition object that keeps requests going. As long as the condition is true,</w:t>
        <w:br/>
        <w:t xml:space="preserve">         a new request is created. The condition is checked only after the first request,</w:t>
        <w:br/>
        <w:t xml:space="preserve">         so this acts similarly to a do-while loop. # 条件对象，用于保持请求进行。只要条件为真，就会创建一个新请求。条件仅在首次请求后检查，因此这类似于 do-while 循环。</w:t>
        <w:br/>
        <w:t>maxIterationsAllowed: How many iterations to run before throwing an error. # 在抛出错误之前允许运行的最大迭代次数。</w:t>
        <w:br/>
        <w:t>timeBetweenCalls: (optional) time to wait between requests # （可选）请求之间的等待时间。</w:t>
      </w:r>
    </w:p>
    <w:p>
      <w:pPr>
        <w:spacing w:line="360" w:lineRule="auto" w:after="120"/>
      </w:pPr>
      <w:r>
        <w:rPr>
          <w:rFonts w:ascii="微软雅黑" w:hAnsi="微软雅黑"/>
          <w:sz w:val="21"/>
        </w:rPr>
        <w:t>#### 增量日期调用</w:t>
      </w:r>
    </w:p>
    <w:p>
      <w:pPr>
        <w:spacing w:line="360" w:lineRule="auto" w:after="120"/>
      </w:pPr>
      <w:r>
        <w:rPr>
          <w:rFonts w:ascii="微软雅黑" w:hAnsi="微软雅黑"/>
          <w:sz w:val="21"/>
        </w:rPr>
        <w:t>执行相同请求，并不断增加日期参数，直到满足某个条件。被用于在迭代日期。这使用LocalDate和Period类型，因此最小的增量是一天。这仅适用于仅日期匹配。如果您需要更细粒度的增量，请参阅</w:t>
      </w:r>
      <w:r>
        <w:rPr>
          <w:rFonts w:ascii="Consolas" w:hAnsi="Consolas"/>
          <w:color w:val="B43C3C"/>
          <w:sz w:val="18"/>
        </w:rPr>
        <w:t>magritte-increasing-time-param-call</w:t>
      </w:r>
      <w:r>
        <w:rPr>
          <w:rFonts w:ascii="微软雅黑" w:hAnsi="微软雅黑"/>
          <w:sz w:val="21"/>
        </w:rPr>
        <w:t>。</w:t>
      </w:r>
    </w:p>
    <w:p>
      <w:pPr>
        <w:spacing w:before="80" w:after="80"/>
        <w:ind w:left="567"/>
      </w:pPr>
      <w:r>
        <w:rPr>
          <w:rFonts w:ascii="Consolas" w:hAnsi="Consolas"/>
          <w:color w:val="505050"/>
          <w:sz w:val="18"/>
        </w:rPr>
        <w:t>type: magritte-increasing-date-param-call</w:t>
        <w:br/>
        <w:t># 参数名为state key to param to increase的参数将被增加</w:t>
        <w:br/>
        <w:t>paramToIncrease: state key to param to increase.</w:t>
        <w:br/>
        <w:t># 当设置为"true"时，相当于一个while循环。当设置为"false"（默认值）时，相当于do-while循环。</w:t>
        <w:br/>
        <w:t>checkConditionFirst: when set to "true", equivalent to a while loop. When "false" (default) equivalent to do-while loop.</w:t>
        <w:br/>
        <w:t># 增加参数的初始值</w:t>
        <w:br/>
        <w:t>initValue: Initial value of increasing parameter.</w:t>
        <w:br/>
        <w:t># 每次迭代时，参数增加的量，可以解析为java.time.Period</w:t>
        <w:br/>
        <w:t>increaseBy: How much to increase the parameter by in each iteration, parseable as a java.time.Period</w:t>
        <w:br/>
        <w:t># 将使用的最后一个日期，如果适用，包括此值。</w:t>
        <w:br/>
        <w:t>stopValue: The last date which will be used, including this value if applicable.</w:t>
        <w:br/>
        <w:t># 每次调用中DateTime参数的格式，与initValue和stopValue相同（使用java.time.format.DateTimeFormatter）</w:t>
        <w:br/>
        <w:t>format: The format (java.time.format.DateTimeFormatter) for the DateTime parameter in each call, the same</w:t>
        <w:br/>
        <w:t xml:space="preserve">          as initValue and stopValue.</w:t>
        <w:br/>
        <w:t># （可选）请求之间等待的时间</w:t>
        <w:br/>
        <w:t>timeBetweenCalls: (optional) time to wait between requests</w:t>
      </w:r>
    </w:p>
    <w:p>
      <w:pPr>
        <w:spacing w:line="360" w:lineRule="auto" w:after="120"/>
      </w:pPr>
      <w:r>
        <w:rPr>
          <w:rFonts w:ascii="微软雅黑" w:hAnsi="微软雅黑"/>
          <w:sz w:val="21"/>
        </w:rPr>
        <w:t>#### 增量时间调用</w:t>
      </w:r>
    </w:p>
    <w:p>
      <w:pPr>
        <w:spacing w:line="360" w:lineRule="auto" w:after="120"/>
      </w:pPr>
      <w:r>
        <w:rPr>
          <w:rFonts w:ascii="微软雅黑" w:hAnsi="微软雅黑"/>
          <w:sz w:val="21"/>
        </w:rPr>
        <w:t>执行相同的请求，并不断增加DateTime参数，直到满足某个条件。被用于在遍历DateTime。</w:t>
      </w:r>
    </w:p>
    <w:p>
      <w:pPr>
        <w:spacing w:line="360" w:lineRule="auto" w:after="120"/>
      </w:pPr>
      <w:r>
        <w:rPr>
          <w:rFonts w:ascii="微软雅黑" w:hAnsi="微软雅黑"/>
          <w:sz w:val="21"/>
        </w:rPr>
        <w:t>注意，这使用OffsetDateTime和Duration类型，与magritte-incrementing-date-param-call不同。OffsetDateTime不会考虑夏令时的任何更改。确保这不会导致API处理DateTime时出现意外的间隙。</w:t>
      </w:r>
    </w:p>
    <w:p>
      <w:pPr>
        <w:spacing w:before="80" w:after="80"/>
        <w:ind w:left="567"/>
      </w:pPr>
      <w:r>
        <w:rPr>
          <w:rFonts w:ascii="Consolas" w:hAnsi="Consolas"/>
          <w:color w:val="505050"/>
          <w:sz w:val="18"/>
        </w:rPr>
        <w:t>type: magritte-increasing-time-param-call</w:t>
        <w:br/>
        <w:t>paramToIncrease: state key to param to increase. # 需要增加的参数的状态键。</w:t>
        <w:br/>
        <w:t>checkConditionFirst: when set to "true", equivalent to a while loop. When "false" (default) equivalent to</w:t>
        <w:br/>
        <w:t xml:space="preserve">                       do-while loop. # 当设置为 "true" 时，相当于一个 while 循环。默认 "false" 相当于 do-while 循环。</w:t>
        <w:br/>
        <w:t>initValue: Initial value of increasing parameter. # 增加参数的初始值。</w:t>
        <w:br/>
        <w:t>increaseBy: How much to increase the parameter by in each iteration, parseable as a java.time.Duration # 每次迭代中增加参数的量，可以解析为 java.time.Duration。</w:t>
        <w:br/>
        <w:t>stopValue: The last DateTime which will be used, including this value if applicable. # 最后使用的 DateTime 值，如果适用，也包括这个值。</w:t>
        <w:br/>
        <w:t>format: The format (java.time.format.DateTimeFormatter) for the DateTime parameter in each call, the same</w:t>
        <w:br/>
        <w:t xml:space="preserve">          as initValue and stopValue. # 每次调用中 DateTime 参数的格式，与 initValue 和 stopValue 相同。</w:t>
        <w:br/>
        <w:t>timeBetweenCalls: (optional) time to wait between requests # （可选）请求之间等待的时间。</w:t>
      </w:r>
    </w:p>
    <w:p>
      <w:pPr>
        <w:spacing w:line="360" w:lineRule="auto" w:after="120"/>
      </w:pPr>
      <w:r>
        <w:rPr>
          <w:rFonts w:ascii="微软雅黑" w:hAnsi="微软雅黑"/>
          <w:sz w:val="21"/>
        </w:rPr>
        <w:t>#### Do while</w:t>
      </w:r>
    </w:p>
    <w:p>
      <w:pPr>
        <w:spacing w:line="360" w:lineRule="auto" w:after="120"/>
      </w:pPr>
      <w:r>
        <w:rPr>
          <w:rFonts w:ascii="微软雅黑" w:hAnsi="微软雅黑"/>
          <w:sz w:val="21"/>
        </w:rPr>
        <w:t>执行请求，直到不再满足指定条件。除了核心调用字段外，还应提供两个字段。</w:t>
      </w:r>
    </w:p>
    <w:p>
      <w:pPr>
        <w:spacing w:before="80" w:after="80"/>
        <w:ind w:left="567"/>
      </w:pPr>
      <w:r>
        <w:rPr>
          <w:rFonts w:ascii="Consolas" w:hAnsi="Consolas"/>
          <w:color w:val="505050"/>
          <w:sz w:val="18"/>
        </w:rPr>
        <w:t>type: magritte-do-while-call</w:t>
        <w:br/>
        <w:t>timeBetweenCalls: time to wait between requests</w:t>
        <w:br/>
        <w:t># 决定请求之间的等待时间</w:t>
        <w:br/>
        <w:t>checkConditionFirst: when set to "true", equivalent to a while loop. When "false" (default) equivalent to do-while loop.</w:t>
        <w:br/>
        <w:t># 当设置为 "true" 时，相当于一个 while 循环。当为 "false"（默认）时，相当于 do-while 循环。</w:t>
        <w:br/>
        <w:t>condition: Condition object that keeps requests going. As long as the condition is true,</w:t>
        <w:br/>
        <w:t xml:space="preserve">             a new request is created.</w:t>
        <w:br/>
        <w:t># 控制请求是否继续的条件对象。只要条件为真，就会创建一个新请求。</w:t>
        <w:br/>
        <w:t>maxIterationsAllowed: How many iterations to run before throwing an error. Defaults to 50.</w:t>
        <w:br/>
        <w:t># 在抛出错误之前允许的最大迭代次数。默认值为50。</w:t>
      </w:r>
    </w:p>
    <w:p>
      <w:pPr>
        <w:spacing w:line="360" w:lineRule="auto" w:after="120"/>
      </w:pPr>
      <w:r>
        <w:rPr>
          <w:rFonts w:ascii="微软雅黑" w:hAnsi="微软雅黑"/>
          <w:sz w:val="21"/>
        </w:rPr>
        <w:t>可以非必填地提供初始</w:t>
      </w:r>
      <w:r>
        <w:rPr>
          <w:rFonts w:ascii="Consolas" w:hAnsi="Consolas"/>
          <w:color w:val="B43C3C"/>
          <w:sz w:val="18"/>
        </w:rPr>
        <w:t>state</w:t>
      </w:r>
      <w:r>
        <w:rPr>
          <w:rFonts w:ascii="微软雅黑" w:hAnsi="微软雅黑"/>
          <w:sz w:val="21"/>
        </w:rPr>
        <w:t>以初始化第一次调用。</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initialState:</w:t>
        <w:br/>
        <w:t xml:space="preserve">  nextPage: ""  # 初始状态中，nextPage 为空字符串</w:t>
      </w:r>
    </w:p>
    <w:p>
      <w:pPr>
        <w:spacing w:line="360" w:lineRule="auto" w:after="120"/>
      </w:pPr>
      <w:r>
        <w:rPr>
          <w:rFonts w:ascii="微软雅黑" w:hAnsi="微软雅黑"/>
          <w:sz w:val="21"/>
        </w:rPr>
        <w:t>在初始</w:t>
      </w:r>
      <w:r>
        <w:rPr>
          <w:rFonts w:ascii="Consolas" w:hAnsi="Consolas"/>
          <w:color w:val="B43C3C"/>
          <w:sz w:val="18"/>
        </w:rPr>
        <w:t>state</w:t>
      </w:r>
      <w:r>
        <w:rPr>
          <w:rFonts w:ascii="微软雅黑" w:hAnsi="微软雅黑"/>
          <w:sz w:val="21"/>
        </w:rPr>
        <w:t>和增量</w:t>
      </w:r>
      <w:r>
        <w:rPr>
          <w:rFonts w:ascii="Consolas" w:hAnsi="Consolas"/>
          <w:color w:val="B43C3C"/>
          <w:sz w:val="18"/>
        </w:rPr>
        <w:t>state</w:t>
      </w:r>
      <w:r>
        <w:rPr>
          <w:rFonts w:ascii="微软雅黑" w:hAnsi="微软雅黑"/>
          <w:sz w:val="21"/>
        </w:rPr>
        <w:t>冲突的情况下，增量</w:t>
      </w:r>
      <w:r>
        <w:rPr>
          <w:rFonts w:ascii="Consolas" w:hAnsi="Consolas"/>
          <w:color w:val="B43C3C"/>
          <w:sz w:val="18"/>
        </w:rPr>
        <w:t>state</w:t>
      </w:r>
      <w:r>
        <w:rPr>
          <w:rFonts w:ascii="微软雅黑" w:hAnsi="微软雅黑"/>
          <w:sz w:val="21"/>
        </w:rPr>
        <w:t>将覆盖初始State。</w:t>
      </w:r>
    </w:p>
    <w:p>
      <w:pPr>
        <w:spacing w:line="360" w:lineRule="auto" w:after="120"/>
      </w:pPr>
      <w:r>
        <w:rPr>
          <w:rFonts w:ascii="微软雅黑" w:hAnsi="微软雅黑"/>
          <w:sz w:val="21"/>
        </w:rPr>
        <w:t>#### 可迭代状态调用</w:t>
      </w:r>
    </w:p>
    <w:p>
      <w:pPr>
        <w:spacing w:line="360" w:lineRule="auto" w:after="120"/>
      </w:pPr>
      <w:r>
        <w:rPr>
          <w:rFonts w:ascii="微软雅黑" w:hAnsi="微软雅黑"/>
          <w:sz w:val="21"/>
        </w:rPr>
        <w:t>对</w:t>
      </w:r>
      <w:r>
        <w:rPr>
          <w:rFonts w:ascii="Consolas" w:hAnsi="Consolas"/>
          <w:color w:val="B43C3C"/>
          <w:sz w:val="18"/>
        </w:rPr>
        <w:t>state</w:t>
      </w:r>
      <w:r>
        <w:rPr>
          <w:rFonts w:ascii="微软雅黑" w:hAnsi="微软雅黑"/>
          <w:sz w:val="21"/>
        </w:rPr>
        <w:t>元素中每个可迭代元素执行请求。</w:t>
      </w:r>
    </w:p>
    <w:p>
      <w:pPr>
        <w:spacing w:before="80" w:after="80"/>
        <w:ind w:left="567"/>
      </w:pPr>
      <w:r>
        <w:rPr>
          <w:rFonts w:ascii="Consolas" w:hAnsi="Consolas"/>
          <w:color w:val="505050"/>
          <w:sz w:val="18"/>
        </w:rPr>
        <w:t>type: magritte-iterable-state-call</w:t>
        <w:br/>
        <w:t>timeBetweenCalls: 5s # 限制每次调用之间的时间间隔</w:t>
        <w:br/>
        <w:t>iterableField: The state key to iterate over. This variable must be iterable. # 要迭代的状态键。此变量必须是可迭代的。</w:t>
        <w:br/>
        <w:t>iteratorExtractor: List of extractors to run on each element in the iterable. # 在可迭代对象的每个元素上运行的提取器列表。</w:t>
        <w:br/>
        <w:t>onEach: List of calls to run in each iteration. Optional and used to do nested calls. # 每次迭代中运行的调用列表。可选项，用于执行嵌套调用。</w:t>
        <w:br/>
        <w:t>maxIterationsAllowed: How many iterations to run before throwing an error. Defaults to 50. # 在抛出错误之前允许的最大迭代次数。默认为50。</w:t>
        <w:br/>
        <w:t>parallelism: Integer number of threads to use for the sync. Assumptions/limitations include no side effect in request,</w:t>
        <w:br/>
        <w:t xml:space="preserve">             no guarantee as to order that calls are made or their responses update state, no time between calls.</w:t>
        <w:br/>
        <w:t xml:space="preserve">             This field is optional and defaults to 1. # 用于同步的线程数。假设/限制包括请求中没有副作用，</w:t>
        <w:br/>
        <w:t xml:space="preserve">             不保证调用的顺序或其响应更新状态，以及调用之间没有时间间隔。</w:t>
        <w:br/>
        <w:t xml:space="preserve">             此字段为可选项，默认为1。</w:t>
      </w:r>
    </w:p>
    <w:p>
      <w:pPr>
        <w:pStyle w:val="Heading3"/>
      </w:pPr>
      <w:r>
        <w:rPr>
          <w:rFonts w:ascii="微软雅黑" w:hAnsi="微软雅黑"/>
        </w:rPr>
        <w:t>提取器</w:t>
      </w:r>
    </w:p>
    <w:p>
      <w:pPr>
        <w:spacing w:line="360" w:lineRule="auto" w:after="120"/>
      </w:pPr>
      <w:r>
        <w:rPr>
          <w:rFonts w:ascii="微软雅黑" w:hAnsi="微软雅黑"/>
          <w:sz w:val="21"/>
        </w:rPr>
        <w:t>提取器定义了如何将变量从响应或</w:t>
      </w:r>
      <w:r>
        <w:rPr>
          <w:rFonts w:ascii="Consolas" w:hAnsi="Consolas"/>
          <w:color w:val="B43C3C"/>
          <w:sz w:val="18"/>
        </w:rPr>
        <w:t>state</w:t>
      </w:r>
      <w:r>
        <w:rPr>
          <w:rFonts w:ascii="微软雅黑" w:hAnsi="微软雅黑"/>
          <w:sz w:val="21"/>
        </w:rPr>
        <w:t>变量保存到状态中。您可以在URL、URL参数或请求体中以</w:t>
      </w:r>
      <w:r>
        <w:rPr>
          <w:rFonts w:ascii="Consolas" w:hAnsi="Consolas"/>
          <w:color w:val="B43C3C"/>
          <w:sz w:val="18"/>
        </w:rPr>
        <w:t>{%var_name_1%}</w:t>
      </w:r>
      <w:r>
        <w:rPr>
          <w:rFonts w:ascii="微软雅黑" w:hAnsi="微软雅黑"/>
          <w:sz w:val="21"/>
        </w:rPr>
        <w:t>的形式引用</w:t>
      </w:r>
      <w:r>
        <w:rPr>
          <w:rFonts w:ascii="Consolas" w:hAnsi="Consolas"/>
          <w:color w:val="B43C3C"/>
          <w:sz w:val="18"/>
        </w:rPr>
        <w:t>state</w:t>
      </w:r>
      <w:r>
        <w:rPr>
          <w:rFonts w:ascii="微软雅黑" w:hAnsi="微软雅黑"/>
          <w:sz w:val="21"/>
        </w:rPr>
        <w:t>中的变量。</w:t>
      </w:r>
    </w:p>
    <w:p>
      <w:pPr>
        <w:spacing w:line="360" w:lineRule="auto" w:after="120"/>
      </w:pPr>
      <w:r>
        <w:rPr>
          <w:rFonts w:ascii="微软雅黑" w:hAnsi="微软雅黑"/>
          <w:sz w:val="21"/>
        </w:rPr>
        <w:t>提取器的默认行为是从响应中提取值。非必填地，您可以添加</w:t>
      </w:r>
      <w:r>
        <w:rPr>
          <w:rFonts w:ascii="Consolas" w:hAnsi="Consolas"/>
          <w:color w:val="B43C3C"/>
          <w:sz w:val="18"/>
        </w:rPr>
        <w:t>fromStateVar</w:t>
      </w:r>
      <w:r>
        <w:rPr>
          <w:rFonts w:ascii="微软雅黑" w:hAnsi="微软雅黑"/>
          <w:sz w:val="21"/>
        </w:rPr>
        <w:t>配置以从状态中提取。这允许连续运行不同的提取器，例如：</w:t>
      </w:r>
    </w:p>
    <w:p>
      <w:pPr>
        <w:spacing w:before="80" w:after="80"/>
        <w:ind w:left="567"/>
      </w:pPr>
      <w:r>
        <w:rPr>
          <w:rFonts w:ascii="Consolas" w:hAnsi="Consolas"/>
          <w:color w:val="505050"/>
          <w:sz w:val="18"/>
        </w:rPr>
        <w:t>type: rest-source-adapter2  # 指定适配器类型为 REST 源适配器</w:t>
        <w:br/>
        <w:t>outputFileType: csv  # 输出文件类型为 CSV</w:t>
        <w:br/>
        <w:t>restCalls:</w:t>
        <w:br/>
        <w:t xml:space="preserve">  - type: magritte-rest-call  # 指定 REST 调用的类型</w:t>
        <w:br/>
        <w:t xml:space="preserve">    path: /my/path/index.html  # 请求路径</w:t>
        <w:br/>
        <w:t xml:space="preserve">    source: mysource  # 数据源</w:t>
        <w:br/>
        <w:t xml:space="preserve">    method: GET  # HTTP 请求方法</w:t>
        <w:br/>
        <w:t xml:space="preserve">    extractor:</w:t>
        <w:br/>
        <w:t xml:space="preserve">      - type: magritte-rest-json-extractor  # JSON 提取器类型</w:t>
        <w:br/>
        <w:t xml:space="preserve">        assign:</w:t>
        <w:br/>
        <w:t xml:space="preserve">          full_name: /my/field/full_name  # 提取 JSON 字段并赋值给 full_name</w:t>
        <w:br/>
        <w:t xml:space="preserve">      - type: magritte-rest-regexp-extractor  # 正则表达式提取器类型</w:t>
        <w:br/>
        <w:t xml:space="preserve">        fromStateVar: full_name  # 从 full_name 状态变量中提取数据</w:t>
        <w:br/>
        <w:t xml:space="preserve">        assign:</w:t>
        <w:br/>
        <w:t xml:space="preserve">          names: '\w+'  # 使用正则表达式匹配单词字符并赋值给 names</w:t>
      </w:r>
    </w:p>
    <w:p>
      <w:pPr>
        <w:spacing w:line="360" w:lineRule="auto" w:after="120"/>
      </w:pPr>
      <w:r>
        <w:rPr>
          <w:rFonts w:ascii="微软雅黑" w:hAnsi="微软雅黑"/>
          <w:sz w:val="21"/>
        </w:rPr>
        <w:t>所有提取器都内置了一个条件检查，可被用于在：</w:t>
      </w:r>
    </w:p>
    <w:p>
      <w:pPr>
        <w:spacing w:before="80" w:after="80"/>
        <w:ind w:left="567"/>
      </w:pPr>
      <w:r>
        <w:rPr>
          <w:rFonts w:ascii="Consolas" w:hAnsi="Consolas"/>
          <w:color w:val="505050"/>
          <w:sz w:val="18"/>
        </w:rPr>
        <w:t>condition: 检查输入状态是否满足给定条件。如果不满足，则不运行提取器。</w:t>
      </w:r>
    </w:p>
    <w:p>
      <w:pPr>
        <w:spacing w:line="360" w:lineRule="auto" w:after="120"/>
      </w:pPr>
      <w:r>
        <w:rPr>
          <w:rFonts w:ascii="微软雅黑" w:hAnsi="微软雅黑"/>
          <w:sz w:val="21"/>
        </w:rPr>
        <w:t>#### JSON 提取器</w:t>
      </w:r>
    </w:p>
    <w:p>
      <w:pPr>
        <w:spacing w:line="360" w:lineRule="auto" w:after="120"/>
      </w:pPr>
      <w:r>
        <w:rPr>
          <w:rFonts w:ascii="微软雅黑" w:hAnsi="微软雅黑"/>
          <w:sz w:val="21"/>
        </w:rPr>
        <w:t xml:space="preserve">所有 JSON 提取器使用 </w:t>
      </w:r>
      <w:r>
        <w:rPr>
          <w:rFonts w:ascii="微软雅黑" w:hAnsi="微软雅黑"/>
          <w:color w:val="0066CC"/>
          <w:sz w:val="21"/>
          <w:u w:val="single"/>
        </w:rPr>
        <w:t>Jackson JsonNode ↗</w:t>
      </w:r>
      <w:r>
        <w:rPr>
          <w:rFonts w:ascii="微软雅黑" w:hAnsi="微软雅黑"/>
          <w:sz w:val="21"/>
        </w:rPr>
        <w:t xml:space="preserve"> 并遵循相同的表示法。</w:t>
      </w:r>
    </w:p>
    <w:p>
      <w:pPr>
        <w:spacing w:line="360" w:lineRule="auto" w:after="120"/>
      </w:pPr>
      <w:r>
        <w:rPr>
          <w:rFonts w:ascii="微软雅黑" w:hAnsi="微软雅黑"/>
          <w:sz w:val="21"/>
        </w:rPr>
        <w:t>字段引用快速指南：</w:t>
      </w:r>
    </w:p>
    <w:p>
      <w:pPr>
        <w:spacing w:line="360" w:lineRule="auto" w:after="120"/>
      </w:pPr>
      <w:r>
        <w:rPr>
          <w:rFonts w:ascii="微软雅黑" w:hAnsi="微软雅黑"/>
          <w:sz w:val="21"/>
        </w:rPr>
        <w:t xml:space="preserve">给定 JSON </w:t>
      </w:r>
      <w:r>
        <w:rPr>
          <w:rFonts w:ascii="Consolas" w:hAnsi="Consolas"/>
          <w:color w:val="B43C3C"/>
          <w:sz w:val="18"/>
        </w:rPr>
        <w:t>{"id":1}</w:t>
      </w:r>
      <w:r>
        <w:rPr>
          <w:rFonts w:ascii="微软雅黑" w:hAnsi="微软雅黑"/>
          <w:sz w:val="21"/>
        </w:rPr>
        <w:t>:</w:t>
      </w:r>
    </w:p>
    <w:p>
      <w:pPr>
        <w:pStyle w:val="ListBullet"/>
        <w:spacing w:line="360" w:lineRule="auto" w:after="120"/>
      </w:pPr>
      <w:r>
        <w:rPr>
          <w:rFonts w:ascii="微软雅黑" w:hAnsi="微软雅黑"/>
          <w:sz w:val="21"/>
        </w:rPr>
        <w:t xml:space="preserve">使用 </w:t>
      </w:r>
      <w:r>
        <w:rPr>
          <w:rFonts w:ascii="Consolas" w:hAnsi="Consolas"/>
          <w:color w:val="B43C3C"/>
          <w:sz w:val="18"/>
        </w:rPr>
        <w:t>"/id"</w:t>
      </w:r>
      <w:r>
        <w:rPr>
          <w:rFonts w:ascii="微软雅黑" w:hAnsi="微软雅黑"/>
          <w:sz w:val="21"/>
        </w:rPr>
        <w:t xml:space="preserve"> 将返回 </w:t>
      </w:r>
      <w:r>
        <w:rPr>
          <w:rFonts w:ascii="Consolas" w:hAnsi="Consolas"/>
          <w:color w:val="B43C3C"/>
          <w:sz w:val="18"/>
        </w:rPr>
        <w:t>1</w:t>
      </w:r>
    </w:p>
    <w:p>
      <w:pPr>
        <w:pStyle w:val="ListBullet"/>
        <w:spacing w:line="360" w:lineRule="auto" w:after="120"/>
      </w:pPr>
      <w:r>
        <w:rPr>
          <w:rFonts w:ascii="微软雅黑" w:hAnsi="微软雅黑"/>
          <w:sz w:val="21"/>
        </w:rPr>
        <w:t xml:space="preserve">使用 </w:t>
      </w:r>
      <w:r>
        <w:rPr>
          <w:rFonts w:ascii="Consolas" w:hAnsi="Consolas"/>
          <w:color w:val="B43C3C"/>
          <w:sz w:val="18"/>
        </w:rPr>
        <w:t>"/"</w:t>
      </w:r>
      <w:r>
        <w:rPr>
          <w:rFonts w:ascii="微软雅黑" w:hAnsi="微软雅黑"/>
          <w:sz w:val="21"/>
        </w:rPr>
        <w:t xml:space="preserve"> 将返回 </w:t>
      </w:r>
      <w:r>
        <w:rPr>
          <w:rFonts w:ascii="Consolas" w:hAnsi="Consolas"/>
          <w:color w:val="B43C3C"/>
          <w:sz w:val="18"/>
        </w:rPr>
        <w:t>{"id":1}</w:t>
      </w:r>
    </w:p>
    <w:p>
      <w:pPr>
        <w:spacing w:line="360" w:lineRule="auto" w:after="120"/>
      </w:pPr>
      <w:r>
        <w:rPr>
          <w:rFonts w:ascii="微软雅黑" w:hAnsi="微软雅黑"/>
          <w:sz w:val="21"/>
        </w:rPr>
        <w:t xml:space="preserve">给定一个列表，例如 </w:t>
      </w:r>
      <w:r>
        <w:rPr>
          <w:rFonts w:ascii="Consolas" w:hAnsi="Consolas"/>
          <w:color w:val="B43C3C"/>
          <w:sz w:val="18"/>
        </w:rPr>
        <w:t>[1,2,3]</w:t>
      </w:r>
      <w:r>
        <w:rPr>
          <w:rFonts w:ascii="微软雅黑" w:hAnsi="微软雅黑"/>
          <w:sz w:val="21"/>
        </w:rPr>
        <w:t xml:space="preserve"> 或 </w:t>
      </w:r>
      <w:r>
        <w:rPr>
          <w:rFonts w:ascii="Consolas" w:hAnsi="Consolas"/>
          <w:color w:val="B43C3C"/>
          <w:sz w:val="18"/>
        </w:rPr>
        <w:t>[{"id":1},{"id":2}]</w:t>
      </w:r>
      <w:r>
        <w:rPr>
          <w:rFonts w:ascii="微软雅黑" w:hAnsi="微软雅黑"/>
          <w:sz w:val="21"/>
        </w:rPr>
        <w:t>:</w:t>
      </w:r>
    </w:p>
    <w:p>
      <w:pPr>
        <w:pStyle w:val="ListBullet"/>
        <w:spacing w:line="360" w:lineRule="auto" w:after="120"/>
      </w:pPr>
      <w:r>
        <w:rPr>
          <w:rFonts w:ascii="微软雅黑" w:hAnsi="微软雅黑"/>
          <w:sz w:val="21"/>
        </w:rPr>
        <w:t xml:space="preserve">使用 </w:t>
      </w:r>
      <w:r>
        <w:rPr>
          <w:rFonts w:ascii="Consolas" w:hAnsi="Consolas"/>
          <w:color w:val="B43C3C"/>
          <w:sz w:val="18"/>
        </w:rPr>
        <w:t>""</w:t>
      </w:r>
      <w:r>
        <w:rPr>
          <w:rFonts w:ascii="微软雅黑" w:hAnsi="微软雅黑"/>
          <w:sz w:val="21"/>
        </w:rPr>
        <w:t xml:space="preserve"> 将返回列表。</w:t>
      </w:r>
    </w:p>
    <w:p>
      <w:pPr>
        <w:spacing w:line="360" w:lineRule="auto" w:after="120"/>
      </w:pPr>
      <w:r>
        <w:rPr>
          <w:rFonts w:ascii="微软雅黑" w:hAnsi="微软雅黑"/>
          <w:sz w:val="21"/>
        </w:rPr>
        <w:t>可以使用通配符引用列表中所有项目的子索引或字段。例如：</w:t>
      </w:r>
    </w:p>
    <w:p>
      <w:pPr>
        <w:spacing w:line="360" w:lineRule="auto" w:after="120"/>
      </w:pPr>
      <w:r>
        <w:rPr>
          <w:rFonts w:ascii="微软雅黑" w:hAnsi="微软雅黑"/>
          <w:sz w:val="21"/>
        </w:rPr>
        <w:t xml:space="preserve">给定一个包含嵌套列表的字段，如 </w:t>
      </w:r>
      <w:r>
        <w:rPr>
          <w:rFonts w:ascii="Consolas" w:hAnsi="Consolas"/>
          <w:color w:val="B43C3C"/>
          <w:sz w:val="18"/>
        </w:rPr>
        <w:t>{ "result": [[1], [2, 3, 4]] }</w:t>
      </w:r>
      <w:r>
        <w:rPr>
          <w:rFonts w:ascii="微软雅黑" w:hAnsi="微软雅黑"/>
          <w:sz w:val="21"/>
        </w:rPr>
        <w:t>:</w:t>
      </w:r>
    </w:p>
    <w:p>
      <w:pPr>
        <w:pStyle w:val="ListBullet"/>
        <w:spacing w:line="360" w:lineRule="auto" w:after="120"/>
      </w:pPr>
      <w:r>
        <w:rPr>
          <w:rFonts w:ascii="微软雅黑" w:hAnsi="微软雅黑"/>
          <w:sz w:val="21"/>
        </w:rPr>
        <w:t xml:space="preserve">使用 </w:t>
      </w:r>
      <w:r>
        <w:rPr>
          <w:rFonts w:ascii="Consolas" w:hAnsi="Consolas"/>
          <w:color w:val="B43C3C"/>
          <w:sz w:val="18"/>
        </w:rPr>
        <w:t>"/result/*/0"</w:t>
      </w:r>
      <w:r>
        <w:rPr>
          <w:rFonts w:ascii="微软雅黑" w:hAnsi="微软雅黑"/>
          <w:sz w:val="21"/>
        </w:rPr>
        <w:t xml:space="preserve"> 将返回 </w:t>
      </w:r>
      <w:r>
        <w:rPr>
          <w:rFonts w:ascii="Consolas" w:hAnsi="Consolas"/>
          <w:color w:val="B43C3C"/>
          <w:sz w:val="18"/>
        </w:rPr>
        <w:t>[1,2]</w:t>
      </w:r>
      <w:r>
        <w:rPr>
          <w:rFonts w:ascii="微软雅黑" w:hAnsi="微软雅黑"/>
          <w:sz w:val="21"/>
        </w:rPr>
        <w:t>。</w:t>
      </w:r>
    </w:p>
    <w:p>
      <w:pPr>
        <w:spacing w:line="360" w:lineRule="auto" w:after="120"/>
      </w:pPr>
      <w:r>
        <w:rPr>
          <w:rFonts w:ascii="微软雅黑" w:hAnsi="微软雅黑"/>
          <w:sz w:val="21"/>
        </w:rPr>
        <w:t xml:space="preserve">给定一个包含对象列表的字段，如 </w:t>
      </w:r>
      <w:r>
        <w:rPr>
          <w:rFonts w:ascii="Consolas" w:hAnsi="Consolas"/>
          <w:color w:val="B43C3C"/>
          <w:sz w:val="18"/>
        </w:rPr>
        <w:t>{ "result": [{ "foo": 1}, {"foo": 2}]}</w:t>
      </w:r>
      <w:r>
        <w:rPr>
          <w:rFonts w:ascii="微软雅黑" w:hAnsi="微软雅黑"/>
          <w:sz w:val="21"/>
        </w:rPr>
        <w:t>:</w:t>
      </w:r>
    </w:p>
    <w:p>
      <w:pPr>
        <w:pStyle w:val="ListBullet"/>
        <w:spacing w:line="360" w:lineRule="auto" w:after="120"/>
      </w:pPr>
      <w:r>
        <w:rPr>
          <w:rFonts w:ascii="微软雅黑" w:hAnsi="微软雅黑"/>
          <w:sz w:val="21"/>
        </w:rPr>
        <w:t xml:space="preserve">使用 </w:t>
      </w:r>
      <w:r>
        <w:rPr>
          <w:rFonts w:ascii="Consolas" w:hAnsi="Consolas"/>
          <w:color w:val="B43C3C"/>
          <w:sz w:val="18"/>
        </w:rPr>
        <w:t>"/result/*/foo"</w:t>
      </w:r>
      <w:r>
        <w:rPr>
          <w:rFonts w:ascii="微软雅黑" w:hAnsi="微软雅黑"/>
          <w:sz w:val="21"/>
        </w:rPr>
        <w:t xml:space="preserve"> 将返回 </w:t>
      </w:r>
      <w:r>
        <w:rPr>
          <w:rFonts w:ascii="Consolas" w:hAnsi="Consolas"/>
          <w:color w:val="B43C3C"/>
          <w:sz w:val="18"/>
        </w:rPr>
        <w:t>[1,2]</w:t>
      </w:r>
      <w:r>
        <w:rPr>
          <w:rFonts w:ascii="微软雅黑" w:hAnsi="微软雅黑"/>
          <w:sz w:val="21"/>
        </w:rPr>
        <w:t>。</w:t>
      </w:r>
    </w:p>
    <w:p>
      <w:pPr>
        <w:spacing w:line="360" w:lineRule="auto" w:after="120"/>
      </w:pPr>
      <w:r>
        <w:rPr>
          <w:rFonts w:ascii="微软雅黑" w:hAnsi="微软雅黑"/>
          <w:sz w:val="21"/>
        </w:rPr>
        <w:t>##### 指派 JSON 提取器</w:t>
      </w:r>
    </w:p>
    <w:p>
      <w:pPr>
        <w:spacing w:line="360" w:lineRule="auto" w:after="120"/>
      </w:pPr>
      <w:r>
        <w:rPr>
          <w:rFonts w:ascii="微软雅黑" w:hAnsi="微软雅黑"/>
          <w:sz w:val="21"/>
        </w:rPr>
        <w:t>一个简单地将响应中的字段放入状态中的提取器。YAML 设置是要保存的变量的映射。左侧字符串是状态中变量的名称，右侧字符串是变量的路径。</w:t>
      </w:r>
    </w:p>
    <w:p>
      <w:pPr>
        <w:spacing w:line="360" w:lineRule="auto" w:after="120"/>
      </w:pPr>
      <w:r>
        <w:rPr>
          <w:rFonts w:ascii="微软雅黑" w:hAnsi="微软雅黑"/>
          <w:sz w:val="21"/>
        </w:rPr>
        <w:t xml:space="preserve">JSON 提取器支持通配符 - 给定 JSON </w:t>
      </w:r>
      <w:r>
        <w:rPr>
          <w:rFonts w:ascii="Consolas" w:hAnsi="Consolas"/>
          <w:color w:val="B43C3C"/>
          <w:sz w:val="18"/>
        </w:rPr>
        <w:t>[{"id":1}, {"id":2}]</w:t>
      </w:r>
      <w:r>
        <w:rPr>
          <w:rFonts w:ascii="微软雅黑" w:hAnsi="微软雅黑"/>
          <w:sz w:val="21"/>
        </w:rPr>
        <w:t xml:space="preserve">，使用 </w:t>
      </w:r>
      <w:r>
        <w:rPr>
          <w:rFonts w:ascii="Consolas" w:hAnsi="Consolas"/>
          <w:color w:val="B43C3C"/>
          <w:sz w:val="18"/>
        </w:rPr>
        <w:t>/*/id</w:t>
      </w:r>
      <w:r>
        <w:rPr>
          <w:rFonts w:ascii="微软雅黑" w:hAnsi="微软雅黑"/>
          <w:sz w:val="21"/>
        </w:rPr>
        <w:t xml:space="preserve"> 将返回 </w:t>
      </w:r>
      <w:r>
        <w:rPr>
          <w:rFonts w:ascii="微软雅黑" w:hAnsi="微软雅黑"/>
          <w:sz w:val="21"/>
        </w:rPr>
        <w:t>\[</w:t>
      </w:r>
      <w:r>
        <w:rPr>
          <w:rFonts w:ascii="微软雅黑" w:hAnsi="微软雅黑"/>
          <w:sz w:val="21"/>
        </w:rPr>
        <w:t>1,2]，而使用 ""（空字符串）将返回完整列表。</w:t>
      </w:r>
    </w:p>
    <w:p>
      <w:pPr>
        <w:spacing w:before="80" w:after="80"/>
        <w:ind w:left="567"/>
      </w:pPr>
      <w:r>
        <w:rPr>
          <w:rFonts w:ascii="Consolas" w:hAnsi="Consolas"/>
          <w:color w:val="505050"/>
          <w:sz w:val="18"/>
        </w:rPr>
        <w:t>type: json</w:t>
        <w:br/>
        <w:t>assign:</w:t>
        <w:br/>
        <w:t xml:space="preserve">  var_name_1: /field-name1  # 将JSON路径/field-name1的值赋给变量var_name_1</w:t>
        <w:br/>
        <w:t xml:space="preserve">  var_name_2: /field_name2  # 将JSON路径/field_name2的值赋给变量var_name_2</w:t>
      </w:r>
    </w:p>
    <w:p>
      <w:pPr>
        <w:spacing w:line="360" w:lineRule="auto" w:after="120"/>
      </w:pPr>
      <w:r>
        <w:rPr>
          <w:rFonts w:ascii="微软雅黑" w:hAnsi="微软雅黑"/>
          <w:sz w:val="21"/>
        </w:rPr>
        <w:t>默认情况下，如果提取的字段具有空值或不存在，则调用将失败。</w:t>
      </w:r>
    </w:p>
    <w:p>
      <w:pPr>
        <w:spacing w:line="360" w:lineRule="auto" w:after="120"/>
      </w:pPr>
      <w:r>
        <w:rPr>
          <w:rFonts w:ascii="微软雅黑" w:hAnsi="微软雅黑"/>
          <w:sz w:val="21"/>
        </w:rPr>
        <w:t>为了防止在这些情况下调用失败，可以使用以下标志：</w:t>
      </w:r>
    </w:p>
    <w:p>
      <w:pPr>
        <w:pStyle w:val="ListBullet"/>
        <w:spacing w:line="360" w:lineRule="auto" w:after="120"/>
      </w:pPr>
      <w:r>
        <w:rPr>
          <w:rFonts w:ascii="Consolas" w:hAnsi="Consolas"/>
          <w:color w:val="B43C3C"/>
          <w:sz w:val="18"/>
        </w:rPr>
        <w:t>allowMissingField</w:t>
      </w:r>
      <w:r>
        <w:rPr>
          <w:rFonts w:ascii="微软雅黑" w:hAnsi="微软雅黑"/>
          <w:sz w:val="21"/>
        </w:rPr>
        <w:t xml:space="preserve"> 当字段不存在或字段具有空值时不出错。</w:t>
      </w:r>
    </w:p>
    <w:p>
      <w:pPr>
        <w:pStyle w:val="ListBullet"/>
        <w:spacing w:line="360" w:lineRule="auto" w:after="120"/>
      </w:pPr>
      <w:r>
        <w:rPr>
          <w:rFonts w:ascii="Consolas" w:hAnsi="Consolas"/>
          <w:color w:val="B43C3C"/>
          <w:sz w:val="18"/>
        </w:rPr>
        <w:t>allowNull</w:t>
      </w:r>
      <w:r>
        <w:rPr>
          <w:rFonts w:ascii="微软雅黑" w:hAnsi="微软雅黑"/>
          <w:sz w:val="21"/>
        </w:rPr>
        <w:t xml:space="preserve"> 当存在的字段具有空值时不出错。</w:t>
      </w:r>
    </w:p>
    <w:p>
      <w:pPr>
        <w:pStyle w:val="ListBullet"/>
        <w:spacing w:line="360" w:lineRule="auto" w:after="120"/>
      </w:pPr>
      <w:r>
        <w:rPr>
          <w:rFonts w:ascii="Consolas" w:hAnsi="Consolas"/>
          <w:color w:val="B43C3C"/>
          <w:sz w:val="18"/>
        </w:rPr>
        <w:t>allowUnescapedControlChars</w:t>
      </w:r>
      <w:r>
        <w:rPr>
          <w:rFonts w:ascii="微软雅黑" w:hAnsi="微软雅黑"/>
          <w:sz w:val="21"/>
        </w:rPr>
        <w:t xml:space="preserve"> 当JSON响应包含未转义的控制字符（如</w:t>
      </w:r>
      <w:r>
        <w:rPr>
          <w:rFonts w:ascii="Consolas" w:hAnsi="Consolas"/>
          <w:color w:val="B43C3C"/>
          <w:sz w:val="18"/>
        </w:rPr>
        <w:t>\n</w:t>
      </w:r>
      <w:r>
        <w:rPr>
          <w:rFonts w:ascii="微软雅黑" w:hAnsi="微软雅黑"/>
          <w:sz w:val="21"/>
        </w:rPr>
        <w:t>）时不出错。</w:t>
      </w:r>
    </w:p>
    <w:p>
      <w:pPr>
        <w:spacing w:before="80" w:after="80"/>
        <w:ind w:left="567"/>
      </w:pPr>
      <w:r>
        <w:rPr>
          <w:rFonts w:ascii="Consolas" w:hAnsi="Consolas"/>
          <w:color w:val="505050"/>
          <w:sz w:val="18"/>
        </w:rPr>
        <w:t>type: json</w:t>
        <w:br/>
        <w:t>allowMissingField: true  # 允许缺失字段</w:t>
        <w:br/>
        <w:t>assign:</w:t>
        <w:br/>
        <w:t xml:space="preserve">  var_name_1: /field-name1  # 将JSON路径/field-name1的值分配给变量var_name_1</w:t>
        <w:br/>
        <w:t xml:space="preserve">  var_name_2: /field_name2  # 将JSON路径/field_name2的值分配给变量var_name_2</w:t>
      </w:r>
    </w:p>
    <w:p>
      <w:pPr>
        <w:spacing w:line="360" w:lineRule="auto" w:after="120"/>
      </w:pPr>
      <w:r>
        <w:rPr>
          <w:rFonts w:ascii="微软雅黑" w:hAnsi="微软雅黑"/>
          <w:sz w:val="21"/>
        </w:rPr>
        <w:t>##### 添加JSON提取器</w:t>
      </w:r>
    </w:p>
    <w:p>
      <w:pPr>
        <w:spacing w:before="80" w:after="80"/>
        <w:ind w:left="567"/>
      </w:pPr>
      <w:r>
        <w:rPr>
          <w:rFonts w:ascii="Consolas" w:hAnsi="Consolas"/>
          <w:color w:val="505050"/>
          <w:sz w:val="18"/>
        </w:rPr>
        <w:t>type: magritte-rest-append-json-extractor</w:t>
        <w:br/>
        <w:t>appendFrom: /field in response that contains an array to append from</w:t>
        <w:br/>
        <w:t># 从响应中包含要追加的数组的字段</w:t>
        <w:br/>
        <w:t>appendFromItem: /field per array element to extract # Optional</w:t>
        <w:br/>
        <w:t># 可选：每个数组元素中要提取的字段</w:t>
        <w:br/>
        <w:t>appendTo: variable name in state to append elements to.</w:t>
        <w:br/>
        <w:t># 在状态中要追加元素的变量名称</w:t>
      </w:r>
    </w:p>
    <w:p>
      <w:pPr>
        <w:spacing w:line="360" w:lineRule="auto" w:after="120"/>
      </w:pPr>
      <w:r>
        <w:rPr>
          <w:rFonts w:ascii="微软雅黑" w:hAnsi="微软雅黑"/>
          <w:sz w:val="21"/>
        </w:rPr>
        <w:t>如果响应看起来像：</w:t>
      </w:r>
    </w:p>
    <w:p>
      <w:pPr>
        <w:spacing w:before="80" w:after="80"/>
        <w:ind w:left="567"/>
      </w:pPr>
      <w:r>
        <w:rPr>
          <w:rFonts w:ascii="Consolas" w:hAnsi="Consolas"/>
          <w:color w:val="505050"/>
          <w:sz w:val="18"/>
        </w:rPr>
        <w:t>{</w:t>
        <w:br/>
        <w:t xml:space="preserve">  "things": [</w:t>
        <w:br/>
        <w:t xml:space="preserve">    {"name": "dummy", "id": "1"},   // 这是一个对象，其中 "name" 是对象名称，"id" 是对象的唯一标识符</w:t>
        <w:br/>
        <w:t xml:space="preserve">    {"name": "dummy2", "id": "2"}   // 同样，这个对象包含名称和唯一标识符</w:t>
        <w:br/>
        <w:t xml:space="preserve">  ]</w:t>
        <w:br/>
        <w:t>}</w:t>
      </w:r>
    </w:p>
    <w:p>
      <w:pPr>
        <w:spacing w:line="360" w:lineRule="auto" w:after="120"/>
      </w:pPr>
      <w:r>
        <w:rPr>
          <w:rFonts w:ascii="微软雅黑" w:hAnsi="微软雅黑"/>
          <w:sz w:val="21"/>
        </w:rPr>
        <w:t>then the YAML:</w:t>
      </w:r>
    </w:p>
    <w:p>
      <w:pPr>
        <w:spacing w:before="80" w:after="80"/>
        <w:ind w:left="567"/>
      </w:pPr>
      <w:r>
        <w:rPr>
          <w:rFonts w:ascii="Consolas" w:hAnsi="Consolas"/>
          <w:color w:val="505050"/>
          <w:sz w:val="18"/>
        </w:rPr>
        <w:t>type: magritte-rest-append-json-extractor</w:t>
        <w:br/>
        <w:t>appendFrom: /things  # 从 /things 路径提取数据</w:t>
        <w:br/>
        <w:t>appendFromItem: /id  # 从提取的数据中选择 /id 项</w:t>
        <w:br/>
        <w:t>appendTo: var  # 将选定项附加到变量 var</w:t>
      </w:r>
    </w:p>
    <w:p>
      <w:pPr>
        <w:spacing w:line="360" w:lineRule="auto" w:after="120"/>
      </w:pPr>
      <w:r>
        <w:rPr>
          <w:rFonts w:ascii="微软雅黑" w:hAnsi="微软雅黑"/>
          <w:sz w:val="21"/>
        </w:rPr>
        <w:t xml:space="preserve">将导致 </w:t>
      </w:r>
      <w:r>
        <w:rPr>
          <w:rFonts w:ascii="Consolas" w:hAnsi="Consolas"/>
          <w:color w:val="B43C3C"/>
          <w:sz w:val="18"/>
        </w:rPr>
        <w:t>[1,2]</w:t>
      </w:r>
      <w:r>
        <w:rPr>
          <w:rFonts w:ascii="微软雅黑" w:hAnsi="微软雅黑"/>
          <w:sz w:val="21"/>
        </w:rPr>
        <w:t xml:space="preserve"> 被附加到 </w:t>
      </w:r>
      <w:r>
        <w:rPr>
          <w:rFonts w:ascii="Consolas" w:hAnsi="Consolas"/>
          <w:color w:val="B43C3C"/>
          <w:sz w:val="18"/>
        </w:rPr>
        <w:t>var</w:t>
      </w:r>
      <w:r>
        <w:rPr>
          <w:rFonts w:ascii="微软雅黑" w:hAnsi="微软雅黑"/>
          <w:sz w:val="21"/>
        </w:rPr>
        <w:t>。</w:t>
      </w:r>
    </w:p>
    <w:p>
      <w:pPr>
        <w:spacing w:line="360" w:lineRule="auto" w:after="120"/>
      </w:pPr>
      <w:r>
        <w:rPr>
          <w:rFonts w:ascii="微软雅黑" w:hAnsi="微软雅黑"/>
          <w:sz w:val="21"/>
        </w:rPr>
        <w:t>或者，可以使用：</w:t>
      </w:r>
    </w:p>
    <w:p>
      <w:pPr>
        <w:spacing w:before="80" w:after="80"/>
        <w:ind w:left="567"/>
      </w:pPr>
      <w:r>
        <w:rPr>
          <w:rFonts w:ascii="Consolas" w:hAnsi="Consolas"/>
          <w:color w:val="505050"/>
          <w:sz w:val="18"/>
        </w:rPr>
        <w:t>type: magritte-rest-append-json-extractor</w:t>
        <w:br/>
        <w:t>appendFrom: /things  # 从 /things 路径获取数据</w:t>
        <w:br/>
        <w:t>appendTo: var        # 将获取的数据追加到变量 var</w:t>
      </w:r>
    </w:p>
    <w:p>
      <w:pPr>
        <w:spacing w:line="360" w:lineRule="auto" w:after="120"/>
      </w:pPr>
      <w:r>
        <w:rPr>
          <w:rFonts w:ascii="微软雅黑" w:hAnsi="微软雅黑"/>
          <w:sz w:val="21"/>
        </w:rPr>
        <w:t>这将导致向</w:t>
      </w:r>
      <w:r>
        <w:rPr>
          <w:rFonts w:ascii="Consolas" w:hAnsi="Consolas"/>
          <w:color w:val="B43C3C"/>
          <w:sz w:val="18"/>
        </w:rPr>
        <w:t>state</w:t>
      </w:r>
      <w:r>
        <w:rPr>
          <w:rFonts w:ascii="微软雅黑" w:hAnsi="微软雅黑"/>
          <w:sz w:val="21"/>
        </w:rPr>
        <w:t>变量附加</w:t>
      </w:r>
      <w:r>
        <w:rPr>
          <w:rFonts w:ascii="Consolas" w:hAnsi="Consolas"/>
          <w:color w:val="B43C3C"/>
          <w:sz w:val="18"/>
        </w:rPr>
        <w:t>[{"name": "dummy", "id": "1"}, {"name": "dummy", "id": "2"}]</w:t>
      </w:r>
      <w:r>
        <w:rPr>
          <w:rFonts w:ascii="微软雅黑" w:hAnsi="微软雅黑"/>
          <w:sz w:val="21"/>
        </w:rPr>
        <w:t>。</w:t>
      </w:r>
    </w:p>
    <w:p>
      <w:pPr>
        <w:spacing w:line="360" w:lineRule="auto" w:after="120"/>
      </w:pPr>
      <w:r>
        <w:rPr>
          <w:rFonts w:ascii="微软雅黑" w:hAnsi="微软雅黑"/>
          <w:sz w:val="21"/>
        </w:rPr>
        <w:t>##### 最大JSON提取器</w:t>
      </w:r>
    </w:p>
    <w:p>
      <w:pPr>
        <w:spacing w:before="80" w:after="80"/>
        <w:ind w:left="567"/>
      </w:pPr>
      <w:r>
        <w:rPr>
          <w:rFonts w:ascii="Consolas" w:hAnsi="Consolas"/>
          <w:color w:val="505050"/>
          <w:sz w:val="18"/>
        </w:rPr>
        <w:t>type: magritte-rest-max-json-extractor</w:t>
        <w:br/>
        <w:t>list: /field in response that contains an array to max over. # 响应中包含要取最大值的数组的字段</w:t>
        <w:br/>
        <w:t>item: /field per array element to extract # 每个数组元素中要提取的字段</w:t>
        <w:br/>
        <w:t>var: state variable to save the max value to. # 用于保存最大值的状态变量</w:t>
        <w:br/>
        <w:t>previousVal: state variable to get the current max value from# Optional # 可选的，用于获取当前最大值的状态变量</w:t>
      </w:r>
    </w:p>
    <w:p>
      <w:pPr>
        <w:spacing w:before="80" w:after="80"/>
        <w:ind w:left="567"/>
      </w:pPr>
      <w:r>
        <w:rPr>
          <w:rFonts w:ascii="Consolas" w:hAnsi="Consolas"/>
          <w:color w:val="505050"/>
          <w:sz w:val="18"/>
        </w:rPr>
        <w:t>{</w:t>
        <w:br/>
        <w:t xml:space="preserve">  "things": [</w:t>
        <w:br/>
        <w:t xml:space="preserve">    {"name": "dummy", "value": "1"}, // 定义一个名为 "dummy" 的对象，值为 "1"</w:t>
        <w:br/>
        <w:t xml:space="preserve">    {"name": "dummy2", "value": "2"} // 定义另一个名为 "dummy2" 的对象，值为 "2"</w:t>
        <w:br/>
        <w:t xml:space="preserve">  ]</w:t>
        <w:br/>
        <w:t>}</w:t>
      </w:r>
    </w:p>
    <w:p>
      <w:pPr>
        <w:spacing w:before="80" w:after="80"/>
        <w:ind w:left="567"/>
      </w:pPr>
      <w:r>
        <w:rPr>
          <w:rFonts w:ascii="Consolas" w:hAnsi="Consolas"/>
          <w:color w:val="505050"/>
          <w:sz w:val="18"/>
        </w:rPr>
        <w:t>type: magritte-rest-max-json-extractor</w:t>
        <w:br/>
        <w:t>list: /things  # 指定要处理的JSON对象列表路径</w:t>
        <w:br/>
        <w:t>item: /id      # 要从每个对象中提取的字段路径</w:t>
        <w:br/>
        <w:t>var: max_value # 用于存储提取的最大值的变量名称</w:t>
      </w:r>
    </w:p>
    <w:p>
      <w:pPr>
        <w:spacing w:line="360" w:lineRule="auto" w:after="120"/>
      </w:pPr>
      <w:r>
        <w:rPr>
          <w:rFonts w:ascii="微软雅黑" w:hAnsi="微软雅黑"/>
          <w:sz w:val="21"/>
        </w:rPr>
        <w:t>该YAML文件配置用于提取JSON对象列表中某个字段的最大值。</w:t>
      </w:r>
      <w:r>
        <w:rPr>
          <w:rFonts w:ascii="Consolas" w:hAnsi="Consolas"/>
          <w:color w:val="B43C3C"/>
          <w:sz w:val="18"/>
        </w:rPr>
        <w:t>list</w:t>
      </w:r>
      <w:r>
        <w:rPr>
          <w:rFonts w:ascii="微软雅黑" w:hAnsi="微软雅黑"/>
          <w:sz w:val="21"/>
        </w:rPr>
        <w:t>指定JSON对象列表路径，</w:t>
      </w:r>
      <w:r>
        <w:rPr>
          <w:rFonts w:ascii="Consolas" w:hAnsi="Consolas"/>
          <w:color w:val="B43C3C"/>
          <w:sz w:val="18"/>
        </w:rPr>
        <w:t>item</w:t>
      </w:r>
      <w:r>
        <w:rPr>
          <w:rFonts w:ascii="微软雅黑" w:hAnsi="微软雅黑"/>
          <w:sz w:val="21"/>
        </w:rPr>
        <w:t>指定要提取的字段路径，</w:t>
      </w:r>
      <w:r>
        <w:rPr>
          <w:rFonts w:ascii="Consolas" w:hAnsi="Consolas"/>
          <w:color w:val="B43C3C"/>
          <w:sz w:val="18"/>
        </w:rPr>
        <w:t>var</w:t>
      </w:r>
      <w:r>
        <w:rPr>
          <w:rFonts w:ascii="微软雅黑" w:hAnsi="微软雅黑"/>
          <w:sz w:val="21"/>
        </w:rPr>
        <w:t>指定存储最大值的变量名称。</w:t>
      </w:r>
    </w:p>
    <w:p>
      <w:pPr>
        <w:spacing w:line="360" w:lineRule="auto" w:after="120"/>
      </w:pPr>
      <w:r>
        <w:rPr>
          <w:rFonts w:ascii="微软雅黑" w:hAnsi="微软雅黑"/>
          <w:sz w:val="21"/>
        </w:rPr>
        <w:t>将会导致将</w:t>
      </w:r>
      <w:r>
        <w:rPr>
          <w:rFonts w:ascii="Consolas" w:hAnsi="Consolas"/>
          <w:color w:val="B43C3C"/>
          <w:sz w:val="18"/>
        </w:rPr>
        <w:t>2</w:t>
      </w:r>
      <w:r>
        <w:rPr>
          <w:rFonts w:ascii="微软雅黑" w:hAnsi="微软雅黑"/>
          <w:sz w:val="21"/>
        </w:rPr>
        <w:t>保存到</w:t>
      </w:r>
      <w:r>
        <w:rPr>
          <w:rFonts w:ascii="Consolas" w:hAnsi="Consolas"/>
          <w:color w:val="B43C3C"/>
          <w:sz w:val="18"/>
        </w:rPr>
        <w:t>max_value</w:t>
      </w:r>
      <w:r>
        <w:rPr>
          <w:rFonts w:ascii="微软雅黑" w:hAnsi="微软雅黑"/>
          <w:sz w:val="21"/>
        </w:rPr>
        <w:t>。</w:t>
      </w:r>
    </w:p>
    <w:p>
      <w:pPr>
        <w:spacing w:line="360" w:lineRule="auto" w:after="120"/>
      </w:pPr>
      <w:r>
        <w:rPr>
          <w:rFonts w:ascii="微软雅黑" w:hAnsi="微软雅黑"/>
          <w:sz w:val="21"/>
        </w:rPr>
        <w:t>或者，假设我们已经在</w:t>
      </w:r>
      <w:r>
        <w:rPr>
          <w:rFonts w:ascii="Consolas" w:hAnsi="Consolas"/>
          <w:color w:val="B43C3C"/>
          <w:sz w:val="18"/>
        </w:rPr>
        <w:t>max_value</w:t>
      </w:r>
      <w:r>
        <w:rPr>
          <w:rFonts w:ascii="微软雅黑" w:hAnsi="微软雅黑"/>
          <w:sz w:val="21"/>
        </w:rPr>
        <w:t>中有值</w:t>
      </w:r>
      <w:r>
        <w:rPr>
          <w:rFonts w:ascii="Consolas" w:hAnsi="Consolas"/>
          <w:color w:val="B43C3C"/>
          <w:sz w:val="18"/>
        </w:rPr>
        <w:t>5</w:t>
      </w:r>
      <w:r>
        <w:rPr>
          <w:rFonts w:ascii="微软雅黑" w:hAnsi="微软雅黑"/>
          <w:sz w:val="21"/>
        </w:rPr>
        <w:t>，那么：</w:t>
      </w:r>
    </w:p>
    <w:p>
      <w:pPr>
        <w:spacing w:before="80" w:after="80"/>
        <w:ind w:left="567"/>
      </w:pPr>
      <w:r>
        <w:rPr>
          <w:rFonts w:ascii="Consolas" w:hAnsi="Consolas"/>
          <w:color w:val="505050"/>
          <w:sz w:val="18"/>
        </w:rPr>
        <w:t>type: magritte-rest-max-json-extractor</w:t>
        <w:br/>
        <w:t>list: /things  # JSON 数组的路径</w:t>
        <w:br/>
        <w:t>item: /id      # 从每个元素中提取的字段</w:t>
        <w:br/>
        <w:t>var: max_value # 存储计算的最大值</w:t>
        <w:br/>
        <w:t>previousVal: max_value # 之前计算的最大值，用于比较和更新</w:t>
      </w:r>
    </w:p>
    <w:p>
      <w:pPr>
        <w:spacing w:line="360" w:lineRule="auto" w:after="120"/>
      </w:pPr>
      <w:r>
        <w:rPr>
          <w:rFonts w:ascii="微软雅黑" w:hAnsi="微软雅黑"/>
          <w:sz w:val="21"/>
        </w:rPr>
        <w:t>将</w:t>
      </w:r>
      <w:r>
        <w:rPr>
          <w:rFonts w:ascii="Consolas" w:hAnsi="Consolas"/>
          <w:color w:val="B43C3C"/>
          <w:sz w:val="18"/>
        </w:rPr>
        <w:t>max_value</w:t>
      </w:r>
      <w:r>
        <w:rPr>
          <w:rFonts w:ascii="微软雅黑" w:hAnsi="微软雅黑"/>
          <w:sz w:val="21"/>
        </w:rPr>
        <w:t>保持为5。</w:t>
      </w:r>
    </w:p>
    <w:p>
      <w:pPr>
        <w:spacing w:line="360" w:lineRule="auto" w:after="120"/>
      </w:pPr>
      <w:r>
        <w:rPr>
          <w:rFonts w:ascii="微软雅黑" w:hAnsi="微软雅黑"/>
          <w:sz w:val="21"/>
        </w:rPr>
        <w:t>##### 流式JSON最后一行提取器</w:t>
      </w:r>
    </w:p>
    <w:p>
      <w:pPr>
        <w:spacing w:line="360" w:lineRule="auto" w:after="120"/>
      </w:pPr>
      <w:r>
        <w:rPr>
          <w:rFonts w:ascii="微软雅黑" w:hAnsi="微软雅黑"/>
          <w:sz w:val="21"/>
        </w:rPr>
        <w:t>用于流式JSON (NDJSON)格式的提取器，其中响应在每一行包含一个JSON文件。通常此格式被用于返回数据集，因此每一行都应具有相同格式的JSON。</w:t>
      </w:r>
    </w:p>
    <w:p>
      <w:pPr>
        <w:spacing w:line="360" w:lineRule="auto" w:after="120"/>
      </w:pPr>
      <w:r>
        <w:rPr>
          <w:rFonts w:ascii="微软雅黑" w:hAnsi="微软雅黑"/>
          <w:sz w:val="21"/>
        </w:rPr>
        <w:t>该提取器支持从NDJSON文件的最后一行的路径中提取变量。</w:t>
      </w:r>
    </w:p>
    <w:p>
      <w:pPr>
        <w:spacing w:before="80" w:after="80"/>
        <w:ind w:left="567"/>
      </w:pPr>
      <w:r>
        <w:rPr>
          <w:rFonts w:ascii="Consolas" w:hAnsi="Consolas"/>
          <w:color w:val="505050"/>
          <w:sz w:val="18"/>
        </w:rPr>
        <w:t>type: magritte-rest-last-streaming-json-extractor</w:t>
        <w:br/>
        <w:t>nodePath: /id # 如果json看起来像{'value':'somevalue', 'id':1}，这将提取1</w:t>
        <w:br/>
        <w:t>varName: id # 用于保存值的状态变量名称</w:t>
        <w:br/>
        <w:t>saveNulls: false # 是否将null值保存到变量中或跳过（默认：false）</w:t>
      </w:r>
    </w:p>
    <w:p>
      <w:pPr>
        <w:spacing w:line="360" w:lineRule="auto" w:after="120"/>
      </w:pPr>
      <w:r>
        <w:rPr>
          <w:rFonts w:ascii="微软雅黑" w:hAnsi="微软雅黑"/>
          <w:sz w:val="21"/>
        </w:rPr>
        <w:t>上述YAML配置用于定义一个JSON提取器，专门从给定的JSON结构中提取信息。以下是各参数的详细说明：</w:t>
      </w:r>
    </w:p>
    <w:p>
      <w:pPr>
        <w:pStyle w:val="ListBullet"/>
        <w:spacing w:line="360" w:lineRule="auto" w:after="120"/>
      </w:pPr>
      <w:r>
        <w:rPr>
          <w:rFonts w:ascii="Consolas" w:hAnsi="Consolas"/>
          <w:color w:val="B43C3C"/>
          <w:sz w:val="18"/>
        </w:rPr>
        <w:t>type</w:t>
      </w:r>
      <w:r>
        <w:rPr>
          <w:rFonts w:ascii="微软雅黑" w:hAnsi="微软雅黑"/>
          <w:sz w:val="21"/>
        </w:rPr>
        <w:t>: 指定提取器的类型。</w:t>
      </w:r>
    </w:p>
    <w:p>
      <w:pPr>
        <w:pStyle w:val="ListBullet"/>
        <w:spacing w:line="360" w:lineRule="auto" w:after="120"/>
      </w:pPr>
      <w:r>
        <w:rPr>
          <w:rFonts w:ascii="Consolas" w:hAnsi="Consolas"/>
          <w:color w:val="B43C3C"/>
          <w:sz w:val="18"/>
        </w:rPr>
        <w:t>nodePath</w:t>
      </w:r>
      <w:r>
        <w:rPr>
          <w:rFonts w:ascii="微软雅黑" w:hAnsi="微软雅黑"/>
          <w:sz w:val="21"/>
        </w:rPr>
        <w:t>: 定义要提取的JSON路径。在这个例子中，提取的是JSON中的</w:t>
      </w:r>
      <w:r>
        <w:rPr>
          <w:rFonts w:ascii="Consolas" w:hAnsi="Consolas"/>
          <w:color w:val="B43C3C"/>
          <w:sz w:val="18"/>
        </w:rPr>
        <w:t>id</w:t>
      </w:r>
      <w:r>
        <w:rPr>
          <w:rFonts w:ascii="微软雅黑" w:hAnsi="微软雅黑"/>
          <w:sz w:val="21"/>
        </w:rPr>
        <w:t>字段。</w:t>
      </w:r>
    </w:p>
    <w:p>
      <w:pPr>
        <w:pStyle w:val="ListBullet"/>
        <w:spacing w:line="360" w:lineRule="auto" w:after="120"/>
      </w:pPr>
      <w:r>
        <w:rPr>
          <w:rFonts w:ascii="Consolas" w:hAnsi="Consolas"/>
          <w:color w:val="B43C3C"/>
          <w:sz w:val="18"/>
        </w:rPr>
        <w:t>varName</w:t>
      </w:r>
      <w:r>
        <w:rPr>
          <w:rFonts w:ascii="微软雅黑" w:hAnsi="微软雅黑"/>
          <w:sz w:val="21"/>
        </w:rPr>
        <w:t>: 提取的值将被保存到状态变量中，此参数指定该变量的名称。</w:t>
      </w:r>
    </w:p>
    <w:p>
      <w:pPr>
        <w:pStyle w:val="ListBullet"/>
        <w:spacing w:line="360" w:lineRule="auto" w:after="120"/>
      </w:pPr>
      <w:r>
        <w:rPr>
          <w:rFonts w:ascii="Consolas" w:hAnsi="Consolas"/>
          <w:color w:val="B43C3C"/>
          <w:sz w:val="18"/>
        </w:rPr>
        <w:t>saveNulls</w:t>
      </w:r>
      <w:r>
        <w:rPr>
          <w:rFonts w:ascii="微软雅黑" w:hAnsi="微软雅黑"/>
          <w:sz w:val="21"/>
        </w:rPr>
        <w:t>: 决定是否将</w:t>
      </w:r>
      <w:r>
        <w:rPr>
          <w:rFonts w:ascii="Consolas" w:hAnsi="Consolas"/>
          <w:color w:val="B43C3C"/>
          <w:sz w:val="18"/>
        </w:rPr>
        <w:t>null</w:t>
      </w:r>
      <w:r>
        <w:rPr>
          <w:rFonts w:ascii="微软雅黑" w:hAnsi="微软雅黑"/>
          <w:sz w:val="21"/>
        </w:rPr>
        <w:t>值保存到变量中。设置为</w:t>
      </w:r>
      <w:r>
        <w:rPr>
          <w:rFonts w:ascii="Consolas" w:hAnsi="Consolas"/>
          <w:color w:val="B43C3C"/>
          <w:sz w:val="18"/>
        </w:rPr>
        <w:t>false</w:t>
      </w:r>
      <w:r>
        <w:rPr>
          <w:rFonts w:ascii="微软雅黑" w:hAnsi="微软雅黑"/>
          <w:sz w:val="21"/>
        </w:rPr>
        <w:t>时，</w:t>
      </w:r>
      <w:r>
        <w:rPr>
          <w:rFonts w:ascii="Consolas" w:hAnsi="Consolas"/>
          <w:color w:val="B43C3C"/>
          <w:sz w:val="18"/>
        </w:rPr>
        <w:t>null</w:t>
      </w:r>
      <w:r>
        <w:rPr>
          <w:rFonts w:ascii="微软雅黑" w:hAnsi="微软雅黑"/>
          <w:sz w:val="21"/>
        </w:rPr>
        <w:t>值将被跳过。</w:t>
      </w:r>
    </w:p>
    <w:p>
      <w:pPr>
        <w:spacing w:line="360" w:lineRule="auto" w:after="120"/>
      </w:pPr>
      <w:r>
        <w:rPr>
          <w:rFonts w:ascii="微软雅黑" w:hAnsi="微软雅黑"/>
          <w:sz w:val="21"/>
        </w:rPr>
        <w:t>##### 流式JSON追加提取器</w:t>
      </w:r>
    </w:p>
    <w:p>
      <w:pPr>
        <w:spacing w:line="360" w:lineRule="auto" w:after="120"/>
      </w:pPr>
      <w:r>
        <w:rPr>
          <w:rFonts w:ascii="微软雅黑" w:hAnsi="微软雅黑"/>
          <w:sz w:val="21"/>
        </w:rPr>
        <w:t>提取器支持从NDJSON文件的每一行中提取一个变量到数组中，并提取最后遇到的变量。一旦提取器遇到null（无论是缺行、缺键还是键下的null值），它将停止循环。</w:t>
      </w:r>
    </w:p>
    <w:p>
      <w:pPr>
        <w:spacing w:before="80" w:after="80"/>
        <w:ind w:left="567"/>
      </w:pPr>
      <w:r>
        <w:rPr>
          <w:rFonts w:ascii="Consolas" w:hAnsi="Consolas"/>
          <w:color w:val="505050"/>
          <w:sz w:val="18"/>
        </w:rPr>
        <w:t>type: magritte-rest-last-streaming-json-extractor</w:t>
        <w:br/>
        <w:t>nodePath: /id # 如果 JSON 结构类似于 {'value':'somevalue', 'id':1}，这将提取其中的 1</w:t>
        <w:br/>
        <w:t>arrayVarName: ids # 在状态中保存数组的变量名称</w:t>
        <w:br/>
        <w:t>optional&lt;lastVarName&gt;: lastId # 在状态中保存数组最后一个值的变量名称（可选）</w:t>
        <w:br/>
        <w:t>optional&lt;limit&gt;: 10 # 限制解析的行数，可以与 lastVarName 一起使用，并结合 iterableStateCall 以限制每次提取运行的调用次数</w:t>
      </w:r>
    </w:p>
    <w:p>
      <w:pPr>
        <w:spacing w:line="360" w:lineRule="auto" w:after="120"/>
      </w:pPr>
      <w:r>
        <w:rPr>
          <w:rFonts w:ascii="微软雅黑" w:hAnsi="微软雅黑"/>
          <w:sz w:val="21"/>
        </w:rPr>
        <w:t xml:space="preserve">这段代码配置了一个 JSON 提取器，用于从 REST API 响应中提取数据。通过 </w:t>
      </w:r>
      <w:r>
        <w:rPr>
          <w:rFonts w:ascii="Consolas" w:hAnsi="Consolas"/>
          <w:color w:val="B43C3C"/>
          <w:sz w:val="18"/>
        </w:rPr>
        <w:t>nodePath</w:t>
      </w:r>
      <w:r>
        <w:rPr>
          <w:rFonts w:ascii="微软雅黑" w:hAnsi="微软雅黑"/>
          <w:sz w:val="21"/>
        </w:rPr>
        <w:t xml:space="preserve"> 指定 JSON 路径以提取特定值，并将结果存储到变量中。可选参数 </w:t>
      </w:r>
      <w:r>
        <w:rPr>
          <w:rFonts w:ascii="Consolas" w:hAnsi="Consolas"/>
          <w:color w:val="B43C3C"/>
          <w:sz w:val="18"/>
        </w:rPr>
        <w:t>lastVarName</w:t>
      </w:r>
      <w:r>
        <w:rPr>
          <w:rFonts w:ascii="微软雅黑" w:hAnsi="微软雅黑"/>
          <w:sz w:val="21"/>
        </w:rPr>
        <w:t xml:space="preserve"> 和 </w:t>
      </w:r>
      <w:r>
        <w:rPr>
          <w:rFonts w:ascii="Consolas" w:hAnsi="Consolas"/>
          <w:color w:val="B43C3C"/>
          <w:sz w:val="18"/>
        </w:rPr>
        <w:t>limit</w:t>
      </w:r>
      <w:r>
        <w:rPr>
          <w:rFonts w:ascii="微软雅黑" w:hAnsi="微软雅黑"/>
          <w:sz w:val="21"/>
        </w:rPr>
        <w:t xml:space="preserve"> 用于进一步控制提取操作。</w:t>
      </w:r>
    </w:p>
    <w:p>
      <w:pPr>
        <w:spacing w:line="360" w:lineRule="auto" w:after="120"/>
      </w:pPr>
      <w:r>
        <w:rPr>
          <w:rFonts w:ascii="微软雅黑" w:hAnsi="微软雅黑"/>
          <w:sz w:val="21"/>
        </w:rPr>
        <w:t>#### XML提取器</w:t>
      </w:r>
    </w:p>
    <w:p>
      <w:pPr>
        <w:spacing w:line="360" w:lineRule="auto" w:after="120"/>
      </w:pPr>
      <w:r>
        <w:rPr>
          <w:rFonts w:ascii="微软雅黑" w:hAnsi="微软雅黑"/>
          <w:sz w:val="21"/>
        </w:rPr>
        <w:t>##### 指派XML提取器</w:t>
      </w:r>
    </w:p>
    <w:p>
      <w:pPr>
        <w:spacing w:line="360" w:lineRule="auto" w:after="120"/>
      </w:pPr>
      <w:r>
        <w:rPr>
          <w:rFonts w:ascii="微软雅黑" w:hAnsi="微软雅黑"/>
          <w:sz w:val="21"/>
        </w:rPr>
        <w:t>一个提取器，将响应中的字段简单地放入状态中。YAML设置是要保存的变量映射。左边的字符串是状态中变量的名称，右边的字符串是使用xpath表示法的变量路径。</w:t>
      </w:r>
    </w:p>
    <w:p>
      <w:pPr>
        <w:spacing w:before="80" w:after="80"/>
        <w:ind w:left="567"/>
      </w:pPr>
      <w:r>
        <w:rPr>
          <w:rFonts w:ascii="Consolas" w:hAnsi="Consolas"/>
          <w:color w:val="505050"/>
          <w:sz w:val="18"/>
        </w:rPr>
        <w:t>type: magritte-rest-xml-extractor</w:t>
        <w:br/>
        <w:t>assign:</w:t>
        <w:br/>
        <w:t xml:space="preserve">  var_name_1: /top_level_tag/second_level_tag/text() # 提取 XML 中 second_level_tag 标签的文本内容并赋值给 var_name_1</w:t>
        <w:br/>
        <w:t xml:space="preserve">  var_name_2: /top_level_tag/text() # 提取 XML 中 top_level_tag 标签的文本内容并赋值给 var_name_2</w:t>
      </w:r>
    </w:p>
    <w:p>
      <w:pPr>
        <w:spacing w:line="360" w:lineRule="auto" w:after="120"/>
      </w:pPr>
      <w:r>
        <w:rPr>
          <w:rFonts w:ascii="微软雅黑" w:hAnsi="微软雅黑"/>
          <w:sz w:val="21"/>
        </w:rPr>
        <w:t>##### HTML提取器</w:t>
      </w:r>
    </w:p>
    <w:p>
      <w:pPr>
        <w:spacing w:line="360" w:lineRule="auto" w:after="120"/>
      </w:pPr>
      <w:r>
        <w:rPr>
          <w:rFonts w:ascii="微软雅黑" w:hAnsi="微软雅黑"/>
          <w:sz w:val="21"/>
        </w:rPr>
        <w:t>通过CSS选择器从HTML中提取内容（</w:t>
      </w:r>
      <w:r>
        <w:rPr>
          <w:rFonts w:ascii="微软雅黑" w:hAnsi="微软雅黑"/>
          <w:color w:val="0066CC"/>
          <w:sz w:val="21"/>
          <w:u w:val="single"/>
        </w:rPr>
        <w:t>支持的选择器语法 ↗</w:t>
      </w:r>
      <w:r>
        <w:rPr>
          <w:rFonts w:ascii="微软雅黑" w:hAnsi="微软雅黑"/>
          <w:sz w:val="21"/>
        </w:rPr>
        <w:t>）。可以指定要提取的属性；如果留空，将返回选定元素的文本。如果</w:t>
      </w:r>
      <w:r>
        <w:rPr>
          <w:rFonts w:ascii="Consolas" w:hAnsi="Consolas"/>
          <w:color w:val="B43C3C"/>
          <w:sz w:val="18"/>
        </w:rPr>
        <w:t>first</w:t>
      </w:r>
      <w:r>
        <w:rPr>
          <w:rFonts w:ascii="微软雅黑" w:hAnsi="微软雅黑"/>
          <w:sz w:val="21"/>
        </w:rPr>
        <w:t>为true，提取器将尝试以字符串或数字的形式返回第一个元素。此提取器也可用于格式不正确的XML。</w:t>
      </w:r>
    </w:p>
    <w:p>
      <w:pPr>
        <w:spacing w:before="80" w:after="80"/>
        <w:ind w:left="567"/>
      </w:pPr>
      <w:r>
        <w:rPr>
          <w:rFonts w:ascii="Consolas" w:hAnsi="Consolas"/>
          <w:color w:val="505050"/>
          <w:sz w:val="18"/>
        </w:rPr>
        <w:t>type: magritte-rest-html-extractor</w:t>
        <w:br/>
        <w:t>var: 'links'</w:t>
        <w:br/>
        <w:t>selector: "a[href$='pdf']" # 选择器，用于选择所有以'pdf'结尾的链接</w:t>
        <w:br/>
        <w:t>attribute: href # 可选属性，提取链接的href属性</w:t>
        <w:br/>
        <w:t>first: false # 可选项，默认为false，表示提取所有符合条件的元素而不仅仅是第一个</w:t>
      </w:r>
    </w:p>
    <w:p>
      <w:pPr>
        <w:spacing w:line="360" w:lineRule="auto" w:after="120"/>
      </w:pPr>
      <w:r>
        <w:rPr>
          <w:rFonts w:ascii="微软雅黑" w:hAnsi="微软雅黑"/>
          <w:sz w:val="21"/>
        </w:rPr>
        <w:t xml:space="preserve">提供的示例将所有以 </w:t>
      </w:r>
      <w:r>
        <w:rPr>
          <w:rFonts w:ascii="Consolas" w:hAnsi="Consolas"/>
          <w:color w:val="B43C3C"/>
          <w:sz w:val="18"/>
        </w:rPr>
        <w:t>.pdf</w:t>
      </w:r>
      <w:r>
        <w:rPr>
          <w:rFonts w:ascii="微软雅黑" w:hAnsi="微软雅黑"/>
          <w:sz w:val="21"/>
        </w:rPr>
        <w:t xml:space="preserve"> 结尾的锚标签超媒体引用保存为 </w:t>
      </w:r>
      <w:r>
        <w:rPr>
          <w:rFonts w:ascii="Consolas" w:hAnsi="Consolas"/>
          <w:color w:val="B43C3C"/>
          <w:sz w:val="18"/>
        </w:rPr>
        <w:t>links</w:t>
      </w:r>
      <w:r>
        <w:rPr>
          <w:rFonts w:ascii="微软雅黑" w:hAnsi="微软雅黑"/>
          <w:sz w:val="21"/>
        </w:rPr>
        <w:t xml:space="preserve"> 变量中的字符串数组。</w:t>
      </w:r>
    </w:p>
    <w:p>
      <w:pPr>
        <w:spacing w:line="360" w:lineRule="auto" w:after="120"/>
      </w:pPr>
      <w:r>
        <w:rPr>
          <w:rFonts w:ascii="微软雅黑" w:hAnsi="微软雅黑"/>
          <w:sz w:val="21"/>
        </w:rPr>
        <w:t>#### 字符串提取器</w:t>
      </w:r>
    </w:p>
    <w:p>
      <w:pPr>
        <w:spacing w:line="360" w:lineRule="auto" w:after="120"/>
      </w:pPr>
      <w:r>
        <w:rPr>
          <w:rFonts w:ascii="微软雅黑" w:hAnsi="微软雅黑"/>
          <w:sz w:val="21"/>
        </w:rPr>
        <w:t>##### 字符串提取器</w:t>
      </w:r>
    </w:p>
    <w:p>
      <w:pPr>
        <w:spacing w:line="360" w:lineRule="auto" w:after="120"/>
      </w:pPr>
      <w:r>
        <w:rPr>
          <w:rFonts w:ascii="微软雅黑" w:hAnsi="微软雅黑"/>
          <w:sz w:val="21"/>
        </w:rPr>
        <w:t>提取一个字符串，并返回一个新</w:t>
      </w:r>
      <w:r>
        <w:rPr>
          <w:rFonts w:ascii="Consolas" w:hAnsi="Consolas"/>
          <w:color w:val="B43C3C"/>
          <w:sz w:val="18"/>
        </w:rPr>
        <w:t>state</w:t>
      </w:r>
      <w:r>
        <w:rPr>
          <w:rFonts w:ascii="微软雅黑" w:hAnsi="微软雅黑"/>
          <w:sz w:val="21"/>
        </w:rPr>
        <w:t>，并将此字符串指派给定义的变量。</w:t>
      </w:r>
    </w:p>
    <w:p>
      <w:pPr>
        <w:spacing w:before="80" w:after="80"/>
        <w:ind w:left="567"/>
      </w:pPr>
      <w:r>
        <w:rPr>
          <w:rFonts w:ascii="Consolas" w:hAnsi="Consolas"/>
          <w:color w:val="505050"/>
          <w:sz w:val="18"/>
        </w:rPr>
        <w:t>type: magritte-rest-string-extractor</w:t>
        <w:br/>
        <w:t>var: 'variable_name'  # 变量名</w:t>
      </w:r>
    </w:p>
    <w:p>
      <w:pPr>
        <w:spacing w:line="360" w:lineRule="auto" w:after="120"/>
      </w:pPr>
      <w:r>
        <w:rPr>
          <w:rFonts w:ascii="微软雅黑" w:hAnsi="微软雅黑"/>
          <w:sz w:val="21"/>
        </w:rPr>
        <w:t xml:space="preserve">该YAML配置片段定义了一种类型为 </w:t>
      </w:r>
      <w:r>
        <w:rPr>
          <w:rFonts w:ascii="Consolas" w:hAnsi="Consolas"/>
          <w:color w:val="B43C3C"/>
          <w:sz w:val="18"/>
        </w:rPr>
        <w:t>magritte-rest-string-extractor</w:t>
      </w:r>
      <w:r>
        <w:rPr>
          <w:rFonts w:ascii="微软雅黑" w:hAnsi="微软雅黑"/>
          <w:sz w:val="21"/>
        </w:rPr>
        <w:t xml:space="preserve"> 的对象，并且包含一个变量 </w:t>
      </w:r>
      <w:r>
        <w:rPr>
          <w:rFonts w:ascii="Consolas" w:hAnsi="Consolas"/>
          <w:color w:val="B43C3C"/>
          <w:sz w:val="18"/>
        </w:rPr>
        <w:t>var</w:t>
      </w:r>
      <w:r>
        <w:rPr>
          <w:rFonts w:ascii="微软雅黑" w:hAnsi="微软雅黑"/>
          <w:sz w:val="21"/>
        </w:rPr>
        <w:t xml:space="preserve">，其值为 </w:t>
      </w:r>
      <w:r>
        <w:rPr>
          <w:rFonts w:ascii="Consolas" w:hAnsi="Consolas"/>
          <w:color w:val="B43C3C"/>
          <w:sz w:val="18"/>
        </w:rPr>
        <w:t>'variable_name'</w:t>
      </w:r>
      <w:r>
        <w:rPr>
          <w:rFonts w:ascii="微软雅黑" w:hAnsi="微软雅黑"/>
          <w:sz w:val="21"/>
        </w:rPr>
        <w:t>。</w:t>
      </w:r>
    </w:p>
    <w:p>
      <w:pPr>
        <w:spacing w:line="360" w:lineRule="auto" w:after="120"/>
      </w:pPr>
      <w:r>
        <w:rPr>
          <w:rFonts w:ascii="微软雅黑" w:hAnsi="微软雅黑"/>
          <w:sz w:val="21"/>
        </w:rPr>
        <w:t>##### 子字符串提取器</w:t>
      </w:r>
    </w:p>
    <w:p>
      <w:pPr>
        <w:spacing w:line="360" w:lineRule="auto" w:after="120"/>
      </w:pPr>
      <w:r>
        <w:rPr>
          <w:rFonts w:ascii="微软雅黑" w:hAnsi="微软雅黑"/>
          <w:sz w:val="21"/>
        </w:rPr>
        <w:t>从</w:t>
      </w:r>
      <w:r>
        <w:rPr>
          <w:rFonts w:ascii="Consolas" w:hAnsi="Consolas"/>
          <w:color w:val="B43C3C"/>
          <w:sz w:val="18"/>
        </w:rPr>
        <w:t>state</w:t>
      </w:r>
      <w:r>
        <w:rPr>
          <w:rFonts w:ascii="微软雅黑" w:hAnsi="微软雅黑"/>
          <w:sz w:val="21"/>
        </w:rPr>
        <w:t>中的变量提取子字符串，并将其保存到另一个状态。</w:t>
      </w:r>
    </w:p>
    <w:p>
      <w:pPr>
        <w:spacing w:before="80" w:after="80"/>
        <w:ind w:left="567"/>
      </w:pPr>
      <w:r>
        <w:rPr>
          <w:rFonts w:ascii="Consolas" w:hAnsi="Consolas"/>
          <w:color w:val="505050"/>
          <w:sz w:val="18"/>
        </w:rPr>
        <w:t>type: magritte-rest-substr-extractor</w:t>
        <w:br/>
        <w:t>start: 2 # 起始索引，从字符串的第二个字符开始</w:t>
        <w:br/>
        <w:t>length: 5 # 可选参数，子字符串的长度（包括起始索引）。</w:t>
        <w:br/>
        <w:t xml:space="preserve">          # 如果未设置，子字符串将是起始索引之后的整个字符串。</w:t>
        <w:br/>
        <w:t>assign: var_to_save_substring_to</w:t>
        <w:br/>
        <w:t># var: state_variable_to_substring - 已弃用，使用 fromStateVar 代替！</w:t>
      </w:r>
    </w:p>
    <w:p>
      <w:pPr>
        <w:spacing w:line="360" w:lineRule="auto" w:after="120"/>
      </w:pPr>
      <w:r>
        <w:rPr>
          <w:rFonts w:ascii="微软雅黑" w:hAnsi="微软雅黑"/>
          <w:sz w:val="21"/>
        </w:rPr>
        <w:t>##### 正则表达式提取器</w:t>
      </w:r>
    </w:p>
    <w:p>
      <w:pPr>
        <w:spacing w:line="360" w:lineRule="auto" w:after="120"/>
      </w:pPr>
      <w:r>
        <w:rPr>
          <w:rFonts w:ascii="微软雅黑" w:hAnsi="微软雅黑"/>
          <w:sz w:val="21"/>
        </w:rPr>
        <w:t>一个从字符串中提取一个或多个正则表达式的提取器。YAML设置是要保存的变量映射。左侧字符串是State中变量的名称，右侧字符串是要匹配的正则表达式。</w:t>
      </w:r>
    </w:p>
    <w:p>
      <w:pPr>
        <w:spacing w:before="80" w:after="80"/>
        <w:ind w:left="567"/>
      </w:pPr>
      <w:r>
        <w:rPr>
          <w:rFonts w:ascii="Consolas" w:hAnsi="Consolas"/>
          <w:color w:val="505050"/>
          <w:sz w:val="18"/>
        </w:rPr>
        <w:t>type: magritte-rest-regexp-extractor</w:t>
        <w:br/>
        <w:t>assign:</w:t>
        <w:br/>
        <w:t xml:space="preserve">  var_name_1: (1(.*)3|a(.*)c)  # 正则表达式，用于匹配以1开头3结尾，或以a开头c结尾的字符串</w:t>
        <w:br/>
        <w:t xml:space="preserve">  var_name_2: (NotInString)  # 正则表达式，用于匹配字符串"NotInString"</w:t>
      </w:r>
    </w:p>
    <w:p>
      <w:pPr>
        <w:spacing w:line="360" w:lineRule="auto" w:after="120"/>
      </w:pPr>
      <w:r>
        <w:rPr>
          <w:rFonts w:ascii="微软雅黑" w:hAnsi="微软雅黑"/>
          <w:sz w:val="21"/>
        </w:rPr>
        <w:t>如果输入中的字符串是：</w:t>
      </w:r>
    </w:p>
    <w:p>
      <w:pPr>
        <w:spacing w:before="80" w:after="80"/>
        <w:ind w:left="567"/>
      </w:pPr>
      <w:r>
        <w:rPr>
          <w:rFonts w:ascii="Consolas" w:hAnsi="Consolas"/>
          <w:color w:val="505050"/>
          <w:sz w:val="18"/>
        </w:rPr>
        <w:t>abcHelloWorld123</w:t>
      </w:r>
    </w:p>
    <w:p>
      <w:pPr>
        <w:spacing w:line="360" w:lineRule="auto" w:after="120"/>
      </w:pPr>
      <w:r>
        <w:rPr>
          <w:rFonts w:ascii="微软雅黑" w:hAnsi="微软雅黑"/>
          <w:sz w:val="21"/>
        </w:rPr>
        <w:t>该字符串是一个简单的字母和数字组合，没有代码需要解释。</w:t>
      </w:r>
    </w:p>
    <w:p>
      <w:pPr>
        <w:spacing w:line="360" w:lineRule="auto" w:after="120"/>
      </w:pPr>
      <w:r>
        <w:rPr>
          <w:rFonts w:ascii="微软雅黑" w:hAnsi="微软雅黑"/>
          <w:sz w:val="21"/>
        </w:rPr>
        <w:t>响应将如下所示：</w:t>
      </w:r>
    </w:p>
    <w:p>
      <w:pPr>
        <w:spacing w:before="80" w:after="80"/>
        <w:ind w:left="567"/>
      </w:pPr>
      <w:r>
        <w:rPr>
          <w:rFonts w:ascii="Consolas" w:hAnsi="Consolas"/>
          <w:color w:val="505050"/>
          <w:sz w:val="18"/>
        </w:rPr>
        <w:t>{</w:t>
        <w:br/>
        <w:t xml:space="preserve">  "var_name_1": ["abc", "123"],  // var_name_1 是一个数组，包含字符串 "abc" 和 "123"</w:t>
        <w:br/>
        <w:t xml:space="preserve">  "var_name_2": []               // var_name_2 是一个空数组</w:t>
        <w:br/>
        <w:t>}</w:t>
      </w:r>
    </w:p>
    <w:p>
      <w:pPr>
        <w:spacing w:line="360" w:lineRule="auto" w:after="120"/>
      </w:pPr>
      <w:r>
        <w:rPr>
          <w:rFonts w:ascii="微软雅黑" w:hAnsi="微软雅黑"/>
          <w:sz w:val="21"/>
        </w:rPr>
        <w:t>以下是一个完整示例，展示如何从HTML中提取CSV链接，然后获取CSV：</w:t>
      </w:r>
    </w:p>
    <w:p>
      <w:pPr>
        <w:spacing w:before="80" w:after="80"/>
        <w:ind w:left="567"/>
      </w:pPr>
      <w:r>
        <w:rPr>
          <w:rFonts w:ascii="Consolas" w:hAnsi="Consolas"/>
          <w:color w:val="505050"/>
          <w:sz w:val="18"/>
        </w:rPr>
        <w:t>type: rest-source-adapter2</w:t>
        <w:br/>
        <w:t>outputFileType: csv</w:t>
        <w:br/>
        <w:t>restCalls:</w:t>
        <w:br/>
        <w:t xml:space="preserve">  - type: magritte-rest-call</w:t>
        <w:br/>
        <w:t xml:space="preserve">    path: /my/path/index.html</w:t>
        <w:br/>
        <w:t xml:space="preserve">    source: mysource</w:t>
        <w:br/>
        <w:t xml:space="preserve">    method: GET</w:t>
        <w:br/>
        <w:t xml:space="preserve">    extractor:</w:t>
        <w:br/>
        <w:t xml:space="preserve">      - type: magritte-rest-regexp-extractor</w:t>
        <w:br/>
        <w:t xml:space="preserve">        assign:</w:t>
        <w:br/>
        <w:t xml:space="preserve">          file_paths: '(?&lt;=https://www\.mysite\.com)(.*filename.*csv)(?=\")' # 使用正则表达式提取文件路径</w:t>
        <w:br/>
        <w:t xml:space="preserve">    saveResponse: false</w:t>
        <w:br/>
        <w:t xml:space="preserve">  - type: magritte-iterable-state-call</w:t>
        <w:br/>
        <w:t xml:space="preserve">    source: mysource</w:t>
        <w:br/>
        <w:t xml:space="preserve">    timeBetweenCalls: 1s # 每次请求之间的时间间隔为1秒</w:t>
        <w:br/>
        <w:t xml:space="preserve">    iterableField: file_paths</w:t>
        <w:br/>
        <w:t xml:space="preserve">    method: GET</w:t>
        <w:br/>
        <w:t xml:space="preserve">    path: '{%path%}' # 使用迭代器变量生成路径</w:t>
        <w:br/>
        <w:t xml:space="preserve">    saveResponse: true</w:t>
        <w:br/>
        <w:t xml:space="preserve">    iteratorExtractor:</w:t>
        <w:br/>
        <w:t xml:space="preserve">      - type: magritte-rest-string-extractor</w:t>
        <w:br/>
        <w:t xml:space="preserve">        var: 'path' # 定义迭代器变量路径</w:t>
      </w:r>
    </w:p>
    <w:p>
      <w:pPr>
        <w:spacing w:line="360" w:lineRule="auto" w:after="120"/>
      </w:pPr>
      <w:r>
        <w:rPr>
          <w:rFonts w:ascii="微软雅黑" w:hAnsi="微软雅黑"/>
          <w:sz w:val="21"/>
        </w:rPr>
        <w:t>这段YAML代码配置了一个REST源适配器流程，主要分为两个REST调用。第一个调用从指定路径的HTML中使用正则表达式提取CSV文件路径，而第二个调用则迭代这些提取的文件路径进行GET请求，并保存响应。</w:t>
      </w:r>
    </w:p>
    <w:p>
      <w:pPr>
        <w:spacing w:line="360" w:lineRule="auto" w:after="120"/>
      </w:pPr>
      <w:r>
        <w:rPr>
          <w:rFonts w:ascii="微软雅黑" w:hAnsi="微软雅黑"/>
          <w:sz w:val="21"/>
        </w:rPr>
        <w:t>##### 正则表达式替换提取器</w:t>
      </w:r>
    </w:p>
    <w:p>
      <w:pPr>
        <w:spacing w:line="360" w:lineRule="auto" w:after="120"/>
      </w:pPr>
      <w:r>
        <w:rPr>
          <w:rFonts w:ascii="微软雅黑" w:hAnsi="微软雅黑"/>
          <w:sz w:val="21"/>
        </w:rPr>
        <w:t>一个在字符串中替换一个正则表达式的提取器，类似于PySpark函数</w:t>
      </w:r>
      <w:r>
        <w:rPr>
          <w:rFonts w:ascii="Consolas" w:hAnsi="Consolas"/>
          <w:color w:val="B43C3C"/>
          <w:sz w:val="18"/>
        </w:rPr>
        <w:t>pyspark.sql.functions.regexp_replace</w:t>
      </w:r>
      <w:r>
        <w:rPr>
          <w:rFonts w:ascii="微软雅黑" w:hAnsi="微软雅黑"/>
          <w:sz w:val="21"/>
        </w:rPr>
        <w:t>:</w:t>
      </w:r>
    </w:p>
    <w:p>
      <w:pPr>
        <w:spacing w:before="80" w:after="80"/>
        <w:ind w:left="567"/>
      </w:pPr>
      <w:r>
        <w:rPr>
          <w:rFonts w:ascii="Consolas" w:hAnsi="Consolas"/>
          <w:color w:val="505050"/>
          <w:sz w:val="18"/>
        </w:rPr>
        <w:t>type: magritte-rest-regexp-replace-extractor</w:t>
        <w:br/>
        <w:t>var: result # `state`变量，将创建或用结果字符串覆盖</w:t>
        <w:br/>
        <w:t>pattern: "[a]" # 要查找的正则表达式</w:t>
        <w:br/>
        <w:t>replacement: "A" # 用于替换正则表达式匹配项的新字符串</w:t>
      </w:r>
    </w:p>
    <w:p>
      <w:pPr>
        <w:spacing w:line="360" w:lineRule="auto" w:after="120"/>
      </w:pPr>
      <w:r>
        <w:rPr>
          <w:rFonts w:ascii="微软雅黑" w:hAnsi="微软雅黑"/>
          <w:sz w:val="21"/>
        </w:rPr>
        <w:t>#### 数组操作</w:t>
      </w:r>
    </w:p>
    <w:p>
      <w:pPr>
        <w:spacing w:line="360" w:lineRule="auto" w:after="120"/>
      </w:pPr>
      <w:r>
        <w:rPr>
          <w:rFonts w:ascii="微软雅黑" w:hAnsi="微软雅黑"/>
          <w:sz w:val="21"/>
        </w:rPr>
        <w:t>##### 追加或扩展数组</w:t>
      </w:r>
    </w:p>
    <w:p>
      <w:pPr>
        <w:spacing w:line="360" w:lineRule="auto" w:after="120"/>
      </w:pPr>
      <w:r>
        <w:rPr>
          <w:rFonts w:ascii="微软雅黑" w:hAnsi="微软雅黑"/>
          <w:sz w:val="21"/>
        </w:rPr>
        <w:t>追加数组提取器接收一个</w:t>
      </w:r>
      <w:r>
        <w:rPr>
          <w:rFonts w:ascii="Consolas" w:hAnsi="Consolas"/>
          <w:color w:val="B43C3C"/>
          <w:sz w:val="18"/>
        </w:rPr>
        <w:t>state</w:t>
      </w:r>
      <w:r>
        <w:rPr>
          <w:rFonts w:ascii="微软雅黑" w:hAnsi="微软雅黑"/>
          <w:sz w:val="21"/>
        </w:rPr>
        <w:t>变量并将其推送到数组的末尾。此提取器在收集路径以传递给可迭代的</w:t>
      </w:r>
      <w:r>
        <w:rPr>
          <w:rFonts w:ascii="Consolas" w:hAnsi="Consolas"/>
          <w:color w:val="B43C3C"/>
          <w:sz w:val="18"/>
        </w:rPr>
        <w:t>state</w:t>
      </w:r>
      <w:r>
        <w:rPr>
          <w:rFonts w:ascii="微软雅黑" w:hAnsi="微软雅黑"/>
          <w:sz w:val="21"/>
        </w:rPr>
        <w:t>调用时非常有用。</w:t>
      </w:r>
    </w:p>
    <w:p>
      <w:pPr>
        <w:spacing w:before="80" w:after="80"/>
        <w:ind w:left="567"/>
      </w:pPr>
      <w:r>
        <w:rPr>
          <w:rFonts w:ascii="Consolas" w:hAnsi="Consolas"/>
          <w:color w:val="505050"/>
          <w:sz w:val="18"/>
        </w:rPr>
        <w:t>type: magritte-rest-append-array-extractor</w:t>
        <w:br/>
        <w:t>appendTo: target   # 如果目标未初始化，提取器将初始化一个空数组。</w:t>
        <w:br/>
        <w:t>fromStateVar: args # 接受单个参数（追加）或集合（扩展）</w:t>
      </w:r>
    </w:p>
    <w:p>
      <w:pPr>
        <w:spacing w:line="360" w:lineRule="auto" w:after="120"/>
      </w:pPr>
      <w:r>
        <w:rPr>
          <w:rFonts w:ascii="微软雅黑" w:hAnsi="微软雅黑"/>
          <w:sz w:val="21"/>
        </w:rPr>
        <w:t>以下是完整示例：</w:t>
      </w:r>
    </w:p>
    <w:p>
      <w:pPr>
        <w:spacing w:before="80" w:after="80"/>
        <w:ind w:left="567"/>
      </w:pPr>
      <w:r>
        <w:rPr>
          <w:rFonts w:ascii="Consolas" w:hAnsi="Consolas"/>
          <w:color w:val="505050"/>
          <w:sz w:val="18"/>
        </w:rPr>
        <w:t>type: rest-source-adapter2</w:t>
        <w:br/>
        <w:t>restCalls:</w:t>
        <w:br/>
        <w:t xml:space="preserve">  - type: magritte-paging-inc-param-call</w:t>
        <w:br/>
        <w:t xml:space="preserve">    method: GET</w:t>
        <w:br/>
        <w:t xml:space="preserve">    path: category</w:t>
        <w:br/>
        <w:t xml:space="preserve">    paramToIncrease: page # 每次请求时用于分页的参数</w:t>
        <w:br/>
        <w:t xml:space="preserve">    initValue: 0 # 初始化分页参数的值</w:t>
        <w:br/>
        <w:t xml:space="preserve">    increaseBy: 100 # 每次增加的分页参数值</w:t>
        <w:br/>
        <w:t xml:space="preserve">    parameters:</w:t>
        <w:br/>
        <w:t xml:space="preserve">      start_element: '{%page%}' # 使用分页参数来替换路径中的占位符</w:t>
        <w:br/>
        <w:t xml:space="preserve">      num_elements: 100 # 每页请求的元素数量</w:t>
        <w:br/>
        <w:t xml:space="preserve">    extractor:</w:t>
        <w:br/>
        <w:t xml:space="preserve">      - type: magritte-rest-json-extractor</w:t>
        <w:br/>
        <w:t xml:space="preserve">        assign:</w:t>
        <w:br/>
        <w:t xml:space="preserve">          res: /response/categories # 从响应中提取类别数据并赋给变量res</w:t>
        <w:br/>
        <w:t xml:space="preserve">      - type: magritte-rest-append-array-extractor</w:t>
        <w:br/>
        <w:t xml:space="preserve">        fromStateVar: res # 从状态变量res中提取数据</w:t>
        <w:br/>
        <w:t xml:space="preserve">        appendTo: categories # 将提取的数据追加到categories数组中</w:t>
        <w:br/>
        <w:t xml:space="preserve">    until:</w:t>
        <w:br/>
        <w:t xml:space="preserve">      type: magritte-rest-non-empty-condition</w:t>
        <w:br/>
        <w:t xml:space="preserve">      var: res # 当res变量为空时停止分页</w:t>
        <w:br/>
        <w:t xml:space="preserve">  - type: magritte-iterable-state-call</w:t>
        <w:br/>
        <w:t xml:space="preserve">    method: GET</w:t>
        <w:br/>
        <w:t xml:space="preserve">    path: 'category/{%category%}'</w:t>
        <w:br/>
        <w:t xml:space="preserve">    timeBetweenCalls: 5s # 每次请求之间的等待时间</w:t>
        <w:br/>
        <w:t xml:space="preserve">    iterableField: categories # 迭代的字段</w:t>
        <w:br/>
        <w:t xml:space="preserve">    iteratorExtractor:</w:t>
        <w:br/>
        <w:t xml:space="preserve">      - type: magritte-rest-string-extractor</w:t>
        <w:br/>
        <w:t xml:space="preserve">        var: category # 提取迭代元素并赋给category变量</w:t>
        <w:br/>
        <w:t>outputFileType: json # 输出文件类型为JSON</w:t>
      </w:r>
    </w:p>
    <w:p>
      <w:pPr>
        <w:spacing w:line="360" w:lineRule="auto" w:after="120"/>
      </w:pPr>
      <w:r>
        <w:rPr>
          <w:rFonts w:ascii="微软雅黑" w:hAnsi="微软雅黑"/>
          <w:sz w:val="21"/>
        </w:rPr>
        <w:t>This YAML configuration is used for a REST source adapter, which makes HTTP GET requests to retrieve categories in a paginated manner and iterates over the categories for further processing.</w:t>
      </w:r>
    </w:p>
    <w:p>
      <w:pPr>
        <w:spacing w:line="360" w:lineRule="auto" w:after="120"/>
      </w:pPr>
      <w:r>
        <w:rPr>
          <w:rFonts w:ascii="微软雅黑" w:hAnsi="微软雅黑"/>
          <w:sz w:val="21"/>
        </w:rPr>
        <w:t>#### 其他提取器</w:t>
      </w:r>
    </w:p>
    <w:p>
      <w:pPr>
        <w:spacing w:line="360" w:lineRule="auto" w:after="120"/>
      </w:pPr>
      <w:r>
        <w:rPr>
          <w:rFonts w:ascii="微软雅黑" w:hAnsi="微软雅黑"/>
          <w:sz w:val="21"/>
        </w:rPr>
        <w:t>##### HTTP状态码提取器</w:t>
      </w:r>
    </w:p>
    <w:p>
      <w:pPr>
        <w:spacing w:line="360" w:lineRule="auto" w:after="120"/>
      </w:pPr>
      <w:r>
        <w:rPr>
          <w:rFonts w:ascii="微软雅黑" w:hAnsi="微软雅黑"/>
          <w:sz w:val="21"/>
        </w:rPr>
        <w:t>从响应中提取HTTP状态码。</w:t>
      </w:r>
    </w:p>
    <w:p>
      <w:pPr>
        <w:spacing w:before="80" w:after="80"/>
        <w:ind w:left="567"/>
      </w:pPr>
      <w:r>
        <w:rPr>
          <w:rFonts w:ascii="Consolas" w:hAnsi="Consolas"/>
          <w:color w:val="505050"/>
          <w:sz w:val="18"/>
        </w:rPr>
        <w:t>type: magritte-rest-http-status-code-extractor</w:t>
        <w:br/>
        <w:t>assign: 'variable_name'</w:t>
      </w:r>
    </w:p>
    <w:p>
      <w:pPr>
        <w:spacing w:line="360" w:lineRule="auto" w:after="120"/>
      </w:pPr>
      <w:r>
        <w:rPr>
          <w:rFonts w:ascii="微软雅黑" w:hAnsi="微软雅黑"/>
          <w:sz w:val="21"/>
        </w:rPr>
        <w:t>该代码是一个YAML格式的配置片段，配置类型为</w:t>
      </w:r>
      <w:r>
        <w:rPr>
          <w:rFonts w:ascii="Consolas" w:hAnsi="Consolas"/>
          <w:color w:val="B43C3C"/>
          <w:sz w:val="18"/>
        </w:rPr>
        <w:t>magritte-rest-http-status-code-extractor</w:t>
      </w:r>
      <w:r>
        <w:rPr>
          <w:rFonts w:ascii="微软雅黑" w:hAnsi="微软雅黑"/>
          <w:sz w:val="21"/>
        </w:rPr>
        <w:t>。以下是配置的说明：</w:t>
      </w:r>
    </w:p>
    <w:p>
      <w:pPr>
        <w:pStyle w:val="ListBullet"/>
        <w:spacing w:line="360" w:lineRule="auto" w:after="120"/>
      </w:pPr>
      <w:r>
        <w:rPr>
          <w:rFonts w:ascii="Consolas" w:hAnsi="Consolas"/>
          <w:color w:val="B43C3C"/>
          <w:sz w:val="18"/>
        </w:rPr>
        <w:t>type</w:t>
      </w:r>
      <w:r>
        <w:rPr>
          <w:rFonts w:ascii="微软雅黑" w:hAnsi="微软雅黑"/>
          <w:sz w:val="21"/>
        </w:rPr>
        <w:t>: 指定配置的类型，这里是</w:t>
      </w:r>
      <w:r>
        <w:rPr>
          <w:rFonts w:ascii="Consolas" w:hAnsi="Consolas"/>
          <w:color w:val="B43C3C"/>
          <w:sz w:val="18"/>
        </w:rPr>
        <w:t>magritte-rest-http-status-code-extractor</w:t>
      </w:r>
      <w:r>
        <w:rPr>
          <w:rFonts w:ascii="微软雅黑" w:hAnsi="微软雅黑"/>
          <w:sz w:val="21"/>
        </w:rPr>
        <w:t>，意味着这是一个用于提取HTTP状态码的配置。</w:t>
      </w:r>
    </w:p>
    <w:p>
      <w:pPr>
        <w:pStyle w:val="ListBullet"/>
        <w:spacing w:line="360" w:lineRule="auto" w:after="120"/>
      </w:pPr>
      <w:r>
        <w:rPr>
          <w:rFonts w:ascii="Consolas" w:hAnsi="Consolas"/>
          <w:color w:val="B43C3C"/>
          <w:sz w:val="18"/>
        </w:rPr>
        <w:t>assign</w:t>
      </w:r>
      <w:r>
        <w:rPr>
          <w:rFonts w:ascii="微软雅黑" w:hAnsi="微软雅黑"/>
          <w:sz w:val="21"/>
        </w:rPr>
        <w:t>: 指定提取到的HTTP状态码将被赋值给哪个变量，此处为</w:t>
      </w:r>
      <w:r>
        <w:rPr>
          <w:rFonts w:ascii="Consolas" w:hAnsi="Consolas"/>
          <w:color w:val="B43C3C"/>
          <w:sz w:val="18"/>
        </w:rPr>
        <w:t>'variable_name'</w:t>
      </w:r>
      <w:r>
        <w:rPr>
          <w:rFonts w:ascii="微软雅黑" w:hAnsi="微软雅黑"/>
          <w:sz w:val="21"/>
        </w:rPr>
        <w:t>。</w:t>
      </w:r>
    </w:p>
    <w:p>
      <w:pPr>
        <w:spacing w:line="360" w:lineRule="auto" w:after="120"/>
      </w:pPr>
      <w:r>
        <w:rPr>
          <w:rFonts w:ascii="微软雅黑" w:hAnsi="微软雅黑"/>
          <w:sz w:val="21"/>
        </w:rPr>
        <w:t>##### Set-Cookie响应头提取器</w:t>
      </w:r>
    </w:p>
    <w:p>
      <w:pPr>
        <w:spacing w:line="360" w:lineRule="auto" w:after="120"/>
      </w:pPr>
      <w:r>
        <w:rPr>
          <w:rFonts w:ascii="微软雅黑" w:hAnsi="微软雅黑"/>
          <w:sz w:val="21"/>
        </w:rPr>
        <w:t>从响应中的Set-Cookie头提取cookie。</w:t>
      </w:r>
    </w:p>
    <w:p>
      <w:pPr>
        <w:spacing w:before="80" w:after="80"/>
        <w:ind w:left="567"/>
      </w:pPr>
      <w:r>
        <w:rPr>
          <w:rFonts w:ascii="Consolas" w:hAnsi="Consolas"/>
          <w:color w:val="505050"/>
          <w:sz w:val="18"/>
        </w:rPr>
        <w:t>type: magritte-rest-set-cookie-header-extractor</w:t>
        <w:br/>
        <w:t>assign:</w:t>
        <w:br/>
        <w:t xml:space="preserve">  var_name_1: cookie_name_in_set_cookie_header  # 从Set-Cookie头中提取的cookie名称</w:t>
      </w:r>
    </w:p>
    <w:p>
      <w:pPr>
        <w:spacing w:line="360" w:lineRule="auto" w:after="120"/>
      </w:pPr>
      <w:r>
        <w:rPr>
          <w:rFonts w:ascii="微软雅黑" w:hAnsi="微软雅黑"/>
          <w:sz w:val="21"/>
        </w:rPr>
        <w:t>##### 数组元素提取器</w:t>
      </w:r>
    </w:p>
    <w:p>
      <w:pPr>
        <w:spacing w:line="360" w:lineRule="auto" w:after="120"/>
      </w:pPr>
      <w:r>
        <w:rPr>
          <w:rFonts w:ascii="微软雅黑" w:hAnsi="微软雅黑"/>
          <w:sz w:val="21"/>
        </w:rPr>
        <w:t>从给定数组中提取一个元素。</w:t>
      </w:r>
    </w:p>
    <w:p>
      <w:pPr>
        <w:spacing w:before="80" w:after="80"/>
        <w:ind w:left="567"/>
      </w:pPr>
      <w:r>
        <w:rPr>
          <w:rFonts w:ascii="Consolas" w:hAnsi="Consolas"/>
          <w:color w:val="505050"/>
          <w:sz w:val="18"/>
        </w:rPr>
        <w:t>type: magritte-rest-array-element-extractor</w:t>
        <w:br/>
        <w:t>fromStateVar: Array var to extract an element from. # 从数组中提取元素的数组变量。</w:t>
        <w:br/>
        <w:t>index: The index of the element in the input array to extract. # 要提取的输入数组中元素的索引。</w:t>
        <w:br/>
        <w:t>toStateVar: Name of the variable to extract the element to. # 提取的元素将存储到的变量名称。</w:t>
      </w:r>
    </w:p>
    <w:p>
      <w:pPr>
        <w:spacing w:line="360" w:lineRule="auto" w:after="120"/>
      </w:pPr>
      <w:r>
        <w:rPr>
          <w:rFonts w:ascii="微软雅黑" w:hAnsi="微软雅黑"/>
          <w:sz w:val="21"/>
        </w:rPr>
        <w:t>给定的索引参数可以是负数，以从数组末尾开始，例如 -1 提取最后一个元素。</w:t>
      </w:r>
    </w:p>
    <w:p>
      <w:pPr>
        <w:spacing w:line="360" w:lineRule="auto" w:after="120"/>
      </w:pPr>
      <w:r>
        <w:rPr>
          <w:rFonts w:ascii="微软雅黑" w:hAnsi="微软雅黑"/>
          <w:sz w:val="21"/>
        </w:rPr>
        <w:t>##### 类型转换提取器</w:t>
      </w:r>
    </w:p>
    <w:p>
      <w:pPr>
        <w:spacing w:line="360" w:lineRule="auto" w:after="120"/>
      </w:pPr>
      <w:r>
        <w:rPr>
          <w:rFonts w:ascii="微软雅黑" w:hAnsi="微软雅黑"/>
          <w:sz w:val="21"/>
        </w:rPr>
        <w:t>一种提取器，它接收一个变量，使用一些预定义的转换逻辑转换变量的类型，并将结果保存到目标变量。</w:t>
      </w:r>
    </w:p>
    <w:p>
      <w:pPr>
        <w:spacing w:before="80" w:after="80"/>
        <w:ind w:left="567"/>
      </w:pPr>
      <w:r>
        <w:rPr>
          <w:rFonts w:ascii="Consolas" w:hAnsi="Consolas"/>
          <w:color w:val="505050"/>
          <w:sz w:val="18"/>
        </w:rPr>
        <w:t>type: magritte-rest-typecast-extractor</w:t>
        <w:br/>
        <w:t>fromStateVar: Input variable to the extractor.  # 提取器的输入变量</w:t>
        <w:br/>
        <w:t>toStateVar: Output variable of the extractor.  # 提取器的输出变量</w:t>
        <w:br/>
        <w:t>toType: Type of the output variable after casting.  # 转换后的输出变量类型</w:t>
      </w:r>
    </w:p>
    <w:p>
      <w:pPr>
        <w:spacing w:line="360" w:lineRule="auto" w:after="120"/>
      </w:pPr>
      <w:r>
        <w:rPr>
          <w:rFonts w:ascii="Consolas" w:hAnsi="Consolas"/>
          <w:color w:val="B43C3C"/>
          <w:sz w:val="18"/>
        </w:rPr>
        <w:t>toType</w:t>
      </w:r>
      <w:r>
        <w:rPr>
          <w:rFonts w:ascii="微软雅黑" w:hAnsi="微软雅黑"/>
          <w:sz w:val="21"/>
        </w:rPr>
        <w:t>参数必须是'java.lang.'包中的有效Java类型。</w:t>
      </w:r>
    </w:p>
    <w:p>
      <w:pPr>
        <w:spacing w:line="360" w:lineRule="auto" w:after="120"/>
      </w:pPr>
      <w:r>
        <w:rPr>
          <w:rFonts w:ascii="微软雅黑" w:hAnsi="微软雅黑"/>
          <w:sz w:val="21"/>
        </w:rPr>
        <w:t>有效类型的示例包括'String'、'Integer'，但也包括完整的'java.lang'包和名称：'java.lang.Double'。</w:t>
      </w:r>
    </w:p>
    <w:p>
      <w:pPr>
        <w:spacing w:line="360" w:lineRule="auto" w:after="120"/>
      </w:pPr>
      <w:r>
        <w:rPr>
          <w:rFonts w:ascii="微软雅黑" w:hAnsi="微软雅黑"/>
          <w:sz w:val="21"/>
        </w:rPr>
        <w:t>为了使类型转换正常工作，必须有一个预定义的方法将输入变量的类型转换为输出类型。</w:t>
      </w:r>
    </w:p>
    <w:p>
      <w:pPr>
        <w:spacing w:line="360" w:lineRule="auto" w:after="120"/>
      </w:pPr>
      <w:r>
        <w:rPr>
          <w:rFonts w:ascii="微软雅黑" w:hAnsi="微软雅黑"/>
          <w:sz w:val="21"/>
        </w:rPr>
        <w:t>这意味着插件中必须有代码以变换变量从而转换为配置的类型。</w:t>
      </w:r>
    </w:p>
    <w:p>
      <w:pPr>
        <w:spacing w:line="360" w:lineRule="auto" w:after="120"/>
      </w:pPr>
      <w:r>
        <w:rPr>
          <w:rFonts w:ascii="微软雅黑" w:hAnsi="微软雅黑"/>
          <w:sz w:val="21"/>
        </w:rPr>
        <w:t>注意：将一个包含2个字符串</w:t>
      </w:r>
      <w:r>
        <w:rPr>
          <w:rFonts w:ascii="Consolas" w:hAnsi="Consolas"/>
          <w:color w:val="B43C3C"/>
          <w:sz w:val="18"/>
        </w:rPr>
        <w:t>a</w:t>
      </w:r>
      <w:r>
        <w:rPr>
          <w:rFonts w:ascii="微软雅黑" w:hAnsi="微软雅黑"/>
          <w:sz w:val="21"/>
        </w:rPr>
        <w:t>和</w:t>
      </w:r>
      <w:r>
        <w:rPr>
          <w:rFonts w:ascii="Consolas" w:hAnsi="Consolas"/>
          <w:color w:val="B43C3C"/>
          <w:sz w:val="18"/>
        </w:rPr>
        <w:t>b</w:t>
      </w:r>
      <w:r>
        <w:rPr>
          <w:rFonts w:ascii="微软雅黑" w:hAnsi="微软雅黑"/>
          <w:sz w:val="21"/>
        </w:rPr>
        <w:t>的</w:t>
      </w:r>
      <w:r>
        <w:rPr>
          <w:rFonts w:ascii="Consolas" w:hAnsi="Consolas"/>
          <w:color w:val="B43C3C"/>
          <w:sz w:val="18"/>
        </w:rPr>
        <w:t>java.util.Arrays</w:t>
      </w:r>
      <w:r>
        <w:rPr>
          <w:rFonts w:ascii="微软雅黑" w:hAnsi="微软雅黑"/>
          <w:sz w:val="21"/>
        </w:rPr>
        <w:t>转换为字符串将得到</w:t>
      </w:r>
      <w:r>
        <w:rPr>
          <w:rFonts w:ascii="Consolas" w:hAnsi="Consolas"/>
          <w:color w:val="B43C3C"/>
          <w:sz w:val="18"/>
        </w:rPr>
        <w:t>[a, b]</w:t>
      </w:r>
      <w:r>
        <w:rPr>
          <w:rFonts w:ascii="微软雅黑" w:hAnsi="微软雅黑"/>
          <w:sz w:val="21"/>
        </w:rPr>
        <w:t>，而将一个包含2个字符串</w:t>
      </w:r>
      <w:r>
        <w:rPr>
          <w:rFonts w:ascii="Consolas" w:hAnsi="Consolas"/>
          <w:color w:val="B43C3C"/>
          <w:sz w:val="18"/>
        </w:rPr>
        <w:t>a</w:t>
      </w:r>
      <w:r>
        <w:rPr>
          <w:rFonts w:ascii="微软雅黑" w:hAnsi="微软雅黑"/>
          <w:sz w:val="21"/>
        </w:rPr>
        <w:t>和</w:t>
      </w:r>
      <w:r>
        <w:rPr>
          <w:rFonts w:ascii="Consolas" w:hAnsi="Consolas"/>
          <w:color w:val="B43C3C"/>
          <w:sz w:val="18"/>
        </w:rPr>
        <w:t>b</w:t>
      </w:r>
      <w:r>
        <w:rPr>
          <w:rFonts w:ascii="微软雅黑" w:hAnsi="微软雅黑"/>
          <w:sz w:val="21"/>
        </w:rPr>
        <w:t>的</w:t>
      </w:r>
      <w:r>
        <w:rPr>
          <w:rFonts w:ascii="Consolas" w:hAnsi="Consolas"/>
          <w:color w:val="B43C3C"/>
          <w:sz w:val="18"/>
        </w:rPr>
        <w:t>com.fasterxml.jackson.databind.node.ArrayNode</w:t>
      </w:r>
      <w:r>
        <w:rPr>
          <w:rFonts w:ascii="微软雅黑" w:hAnsi="微软雅黑"/>
          <w:sz w:val="21"/>
        </w:rPr>
        <w:t>转换为字符串将得到</w:t>
      </w:r>
      <w:r>
        <w:rPr>
          <w:rFonts w:ascii="Consolas" w:hAnsi="Consolas"/>
          <w:color w:val="B43C3C"/>
          <w:sz w:val="18"/>
        </w:rPr>
        <w:t>["a","b"]</w:t>
      </w:r>
      <w:r>
        <w:rPr>
          <w:rFonts w:ascii="微软雅黑" w:hAnsi="微软雅黑"/>
          <w:sz w:val="21"/>
        </w:rPr>
        <w:t>，因为这是JSON数组的字符串表示形式。</w:t>
      </w:r>
    </w:p>
    <w:p>
      <w:pPr>
        <w:pStyle w:val="Heading3"/>
      </w:pPr>
      <w:r>
        <w:rPr>
          <w:rFonts w:ascii="微软雅黑" w:hAnsi="微软雅黑"/>
        </w:rPr>
        <w:t>条件</w:t>
      </w:r>
    </w:p>
    <w:p>
      <w:pPr>
        <w:spacing w:line="360" w:lineRule="auto" w:after="120"/>
      </w:pPr>
      <w:r>
        <w:rPr>
          <w:rFonts w:ascii="微软雅黑" w:hAnsi="微软雅黑"/>
          <w:sz w:val="21"/>
        </w:rPr>
        <w:t>这些条件的工作方式类似于ElasticSearch条件。当前支持的条件有：</w:t>
      </w:r>
    </w:p>
    <w:p>
      <w:pPr>
        <w:spacing w:line="360" w:lineRule="auto" w:after="120"/>
      </w:pPr>
      <w:r>
        <w:rPr>
          <w:rFonts w:ascii="微软雅黑" w:hAnsi="微软雅黑"/>
          <w:sz w:val="21"/>
        </w:rPr>
        <w:t>#### 正则表达式</w:t>
      </w:r>
    </w:p>
    <w:p>
      <w:pPr>
        <w:spacing w:before="80" w:after="80"/>
        <w:ind w:left="567"/>
      </w:pPr>
      <w:r>
        <w:rPr>
          <w:rFonts w:ascii="Consolas" w:hAnsi="Consolas"/>
          <w:color w:val="505050"/>
          <w:sz w:val="18"/>
        </w:rPr>
        <w:t>type: magritte-rest-regex-condition</w:t>
        <w:br/>
        <w:t>var: a state variable key  # 状态变量的键</w:t>
        <w:br/>
        <w:t>matches: a valid regular expression  # 一个有效的正则表达式</w:t>
      </w:r>
    </w:p>
    <w:p>
      <w:pPr>
        <w:spacing w:line="360" w:lineRule="auto" w:after="120"/>
      </w:pPr>
      <w:r>
        <w:rPr>
          <w:rFonts w:ascii="微软雅黑" w:hAnsi="微软雅黑"/>
          <w:sz w:val="21"/>
        </w:rPr>
        <w:t>示例：</w:t>
      </w:r>
    </w:p>
    <w:p>
      <w:pPr>
        <w:spacing w:before="80" w:after="80"/>
        <w:ind w:left="567"/>
      </w:pPr>
      <w:r>
        <w:rPr>
          <w:rFonts w:ascii="Consolas" w:hAnsi="Consolas"/>
          <w:color w:val="505050"/>
          <w:sz w:val="18"/>
        </w:rPr>
        <w:t>type: "magritte-rest-regex-condition"</w:t>
        <w:br/>
        <w:t>var: my_state_variable</w:t>
        <w:br/>
        <w:t>matches: '^\d+$'  # 正则表达式：匹配一个或多个数字字符</w:t>
      </w:r>
    </w:p>
    <w:p>
      <w:pPr>
        <w:spacing w:line="360" w:lineRule="auto" w:after="120"/>
      </w:pPr>
      <w:r>
        <w:rPr>
          <w:rFonts w:ascii="微软雅黑" w:hAnsi="微软雅黑"/>
          <w:sz w:val="21"/>
        </w:rPr>
        <w:t>#### 可用条件</w:t>
      </w:r>
    </w:p>
    <w:p>
      <w:pPr>
        <w:spacing w:line="360" w:lineRule="auto" w:after="120"/>
      </w:pPr>
      <w:r>
        <w:rPr>
          <w:rFonts w:ascii="微软雅黑" w:hAnsi="微软雅黑"/>
          <w:sz w:val="21"/>
        </w:rPr>
        <w:t>检查给定变量是否可用（是否被指派了非空值）。</w:t>
      </w:r>
    </w:p>
    <w:p>
      <w:pPr>
        <w:spacing w:before="80" w:after="80"/>
        <w:ind w:left="567"/>
      </w:pPr>
      <w:r>
        <w:rPr>
          <w:rFonts w:ascii="Consolas" w:hAnsi="Consolas"/>
          <w:color w:val="505050"/>
          <w:sz w:val="18"/>
        </w:rPr>
        <w:t>type: magritte-rest-available-condition</w:t>
        <w:br/>
        <w:t>var: a state variable key  # 状态变量键</w:t>
      </w:r>
    </w:p>
    <w:p>
      <w:pPr>
        <w:spacing w:line="360" w:lineRule="auto" w:after="120"/>
      </w:pPr>
      <w:r>
        <w:rPr>
          <w:rFonts w:ascii="微软雅黑" w:hAnsi="微软雅黑"/>
          <w:sz w:val="21"/>
        </w:rPr>
        <w:t>这段代码片段是一个 YAML 格式的配置文件示例，其中：</w:t>
      </w:r>
    </w:p>
    <w:p>
      <w:pPr>
        <w:pStyle w:val="ListBullet"/>
        <w:spacing w:line="360" w:lineRule="auto" w:after="120"/>
      </w:pPr>
      <w:r>
        <w:rPr>
          <w:rFonts w:ascii="Consolas" w:hAnsi="Consolas"/>
          <w:color w:val="B43C3C"/>
          <w:sz w:val="18"/>
        </w:rPr>
        <w:t>type</w:t>
      </w:r>
      <w:r>
        <w:rPr>
          <w:rFonts w:ascii="微软雅黑" w:hAnsi="微软雅黑"/>
          <w:sz w:val="21"/>
        </w:rPr>
        <w:t xml:space="preserve"> 指定了配置的类型为 </w:t>
      </w:r>
      <w:r>
        <w:rPr>
          <w:rFonts w:ascii="Consolas" w:hAnsi="Consolas"/>
          <w:color w:val="B43C3C"/>
          <w:sz w:val="18"/>
        </w:rPr>
        <w:t>magritte-rest-available-condition</w:t>
      </w:r>
      <w:r>
        <w:rPr>
          <w:rFonts w:ascii="微软雅黑" w:hAnsi="微软雅黑"/>
          <w:sz w:val="21"/>
        </w:rPr>
        <w:t>，这可能是一个特定系统或框架中的条件类型。</w:t>
      </w:r>
    </w:p>
    <w:p>
      <w:pPr>
        <w:pStyle w:val="ListBullet"/>
        <w:spacing w:line="360" w:lineRule="auto" w:after="120"/>
      </w:pPr>
      <w:r>
        <w:rPr>
          <w:rFonts w:ascii="Consolas" w:hAnsi="Consolas"/>
          <w:color w:val="B43C3C"/>
          <w:sz w:val="18"/>
        </w:rPr>
        <w:t>var</w:t>
      </w:r>
      <w:r>
        <w:rPr>
          <w:rFonts w:ascii="微软雅黑" w:hAnsi="微软雅黑"/>
          <w:sz w:val="21"/>
        </w:rPr>
        <w:t xml:space="preserve"> 是一个状态变量的键，可能用于在系统中引用或检查某个状态变量的值。</w:t>
      </w:r>
    </w:p>
    <w:p>
      <w:pPr>
        <w:spacing w:before="80" w:after="80"/>
        <w:ind w:left="567"/>
      </w:pPr>
      <w:r>
        <w:rPr>
          <w:rFonts w:ascii="Consolas" w:hAnsi="Consolas"/>
          <w:color w:val="505050"/>
          <w:sz w:val="18"/>
        </w:rPr>
        <w:t>type: magritte-rest-available-condition</w:t>
        <w:br/>
        <w:t>var: my_state_variable # 我的状态变量</w:t>
      </w:r>
    </w:p>
    <w:p>
      <w:pPr>
        <w:spacing w:line="360" w:lineRule="auto" w:after="120"/>
      </w:pPr>
      <w:r>
        <w:rPr>
          <w:rFonts w:ascii="微软雅黑" w:hAnsi="微软雅黑"/>
          <w:sz w:val="21"/>
        </w:rPr>
        <w:t>#### 非空条件</w:t>
      </w:r>
    </w:p>
    <w:p>
      <w:pPr>
        <w:spacing w:line="360" w:lineRule="auto" w:after="120"/>
      </w:pPr>
      <w:r>
        <w:rPr>
          <w:rFonts w:ascii="微软雅黑" w:hAnsi="微软雅黑"/>
          <w:sz w:val="21"/>
        </w:rPr>
        <w:t>检查给定变量是否可用且不为空。</w:t>
      </w:r>
    </w:p>
    <w:p>
      <w:pPr>
        <w:spacing w:before="80" w:after="80"/>
        <w:ind w:left="567"/>
      </w:pPr>
      <w:r>
        <w:rPr>
          <w:rFonts w:ascii="Consolas" w:hAnsi="Consolas"/>
          <w:color w:val="505050"/>
          <w:sz w:val="18"/>
        </w:rPr>
        <w:t>type: magritte-rest-non-empty-condition</w:t>
        <w:br/>
        <w:t>var: a state variable key  # 一个状态变量的键</w:t>
      </w:r>
    </w:p>
    <w:p>
      <w:pPr>
        <w:spacing w:line="360" w:lineRule="auto" w:after="120"/>
      </w:pPr>
      <w:r>
        <w:rPr>
          <w:rFonts w:ascii="微软雅黑" w:hAnsi="微软雅黑"/>
          <w:sz w:val="21"/>
        </w:rPr>
        <w:t>以上代码是一个YAML格式的片段，用于描述某种类型的条件。在这里：</w:t>
      </w:r>
    </w:p>
    <w:p>
      <w:pPr>
        <w:pStyle w:val="ListBullet"/>
        <w:spacing w:line="360" w:lineRule="auto" w:after="120"/>
      </w:pPr>
      <w:r>
        <w:rPr>
          <w:rFonts w:ascii="Consolas" w:hAnsi="Consolas"/>
          <w:color w:val="B43C3C"/>
          <w:sz w:val="18"/>
        </w:rPr>
        <w:t>type</w:t>
      </w:r>
      <w:r>
        <w:rPr>
          <w:rFonts w:ascii="微软雅黑" w:hAnsi="微软雅黑"/>
          <w:sz w:val="21"/>
        </w:rPr>
        <w:t xml:space="preserve">: 指定条件的类型为 </w:t>
      </w:r>
      <w:r>
        <w:rPr>
          <w:rFonts w:ascii="Consolas" w:hAnsi="Consolas"/>
          <w:color w:val="B43C3C"/>
          <w:sz w:val="18"/>
        </w:rPr>
        <w:t>magritte-rest-non-empty-condition</w:t>
      </w:r>
      <w:r>
        <w:rPr>
          <w:rFonts w:ascii="微软雅黑" w:hAnsi="微软雅黑"/>
          <w:sz w:val="21"/>
        </w:rPr>
        <w:t>，可能是在某个框架或系统中定义的特定条件类型。</w:t>
      </w:r>
    </w:p>
    <w:p>
      <w:pPr>
        <w:pStyle w:val="ListBullet"/>
        <w:spacing w:line="360" w:lineRule="auto" w:after="120"/>
      </w:pPr>
      <w:r>
        <w:rPr>
          <w:rFonts w:ascii="Consolas" w:hAnsi="Consolas"/>
          <w:color w:val="B43C3C"/>
          <w:sz w:val="18"/>
        </w:rPr>
        <w:t>var</w:t>
      </w:r>
      <w:r>
        <w:rPr>
          <w:rFonts w:ascii="微软雅黑" w:hAnsi="微软雅黑"/>
          <w:sz w:val="21"/>
        </w:rPr>
        <w:t>: 表示一个状态变量的键，这个键用于在系统中存取或检查某个状态变量的值。</w:t>
      </w:r>
    </w:p>
    <w:p>
      <w:pPr>
        <w:spacing w:before="80" w:after="80"/>
        <w:ind w:left="567"/>
      </w:pPr>
      <w:r>
        <w:rPr>
          <w:rFonts w:ascii="Consolas" w:hAnsi="Consolas"/>
          <w:color w:val="505050"/>
          <w:sz w:val="18"/>
        </w:rPr>
        <w:t>type: magritte-rest-non-empty-condition</w:t>
        <w:br/>
        <w:t>var: my_array_state_variable</w:t>
        <w:br/>
        <w:t># 该YAML片段定义了一种类型为“magritte-rest-non-empty-condition”的配置。</w:t>
        <w:br/>
        <w:t># 变量“my_array_state_variable”用于存储数组的状态。</w:t>
        <w:br/>
        <w:t># 这个配置通常用于检查REST API中数组变量是否非空。</w:t>
      </w:r>
    </w:p>
    <w:p>
      <w:pPr>
        <w:spacing w:line="360" w:lineRule="auto" w:after="120"/>
      </w:pPr>
      <w:r>
        <w:rPr>
          <w:rFonts w:ascii="微软雅黑" w:hAnsi="微软雅黑"/>
          <w:sz w:val="21"/>
        </w:rPr>
        <w:t>#### 非条件</w:t>
      </w:r>
    </w:p>
    <w:p>
      <w:pPr>
        <w:spacing w:line="360" w:lineRule="auto" w:after="120"/>
      </w:pPr>
      <w:r>
        <w:rPr>
          <w:rFonts w:ascii="微软雅黑" w:hAnsi="微软雅黑"/>
          <w:sz w:val="21"/>
        </w:rPr>
        <w:t>对给定的子条件取反。</w:t>
      </w:r>
    </w:p>
    <w:p>
      <w:pPr>
        <w:spacing w:before="80" w:after="80"/>
        <w:ind w:left="567"/>
      </w:pPr>
      <w:r>
        <w:rPr>
          <w:rFonts w:ascii="Consolas" w:hAnsi="Consolas"/>
          <w:color w:val="505050"/>
          <w:sz w:val="18"/>
        </w:rPr>
        <w:t>type: magritte-rest-not-condition</w:t>
        <w:br/>
        <w:t>condition: 需要取反的条件。</w:t>
      </w:r>
    </w:p>
    <w:p>
      <w:pPr>
        <w:spacing w:before="80" w:after="80"/>
        <w:ind w:left="567"/>
      </w:pPr>
      <w:r>
        <w:rPr>
          <w:rFonts w:ascii="Consolas" w:hAnsi="Consolas"/>
          <w:color w:val="505050"/>
          <w:sz w:val="18"/>
        </w:rPr>
        <w:t>type: magritte-rest-not-condition</w:t>
        <w:br/>
        <w:t>condition:</w:t>
        <w:br/>
        <w:t xml:space="preserve">    type: magritte-rest-available-condition</w:t>
        <w:br/>
        <w:t xml:space="preserve">    var: my_state_variable  # 这是状态变量的名称，可以根据具体需求进行更改</w:t>
      </w:r>
    </w:p>
    <w:p>
      <w:pPr>
        <w:spacing w:line="360" w:lineRule="auto" w:after="120"/>
      </w:pPr>
      <w:r>
        <w:rPr>
          <w:rFonts w:ascii="微软雅黑" w:hAnsi="微软雅黑"/>
          <w:sz w:val="21"/>
        </w:rPr>
        <w:t xml:space="preserve">这段YAML配置用于定义条件逻辑，其中 </w:t>
      </w:r>
      <w:r>
        <w:rPr>
          <w:rFonts w:ascii="Consolas" w:hAnsi="Consolas"/>
          <w:color w:val="B43C3C"/>
          <w:sz w:val="18"/>
        </w:rPr>
        <w:t>magritte-rest-not-condition</w:t>
      </w:r>
      <w:r>
        <w:rPr>
          <w:rFonts w:ascii="微软雅黑" w:hAnsi="微软雅黑"/>
          <w:sz w:val="21"/>
        </w:rPr>
        <w:t xml:space="preserve"> 表示一个否定条件，其内部包含一个 </w:t>
      </w:r>
      <w:r>
        <w:rPr>
          <w:rFonts w:ascii="Consolas" w:hAnsi="Consolas"/>
          <w:color w:val="B43C3C"/>
          <w:sz w:val="18"/>
        </w:rPr>
        <w:t>magritte-rest-available-condition</w:t>
      </w:r>
      <w:r>
        <w:rPr>
          <w:rFonts w:ascii="微软雅黑" w:hAnsi="微软雅黑"/>
          <w:sz w:val="21"/>
        </w:rPr>
        <w:t xml:space="preserve"> 类型的条件，该条件依赖于一个名为 </w:t>
      </w:r>
      <w:r>
        <w:rPr>
          <w:rFonts w:ascii="Consolas" w:hAnsi="Consolas"/>
          <w:color w:val="B43C3C"/>
          <w:sz w:val="18"/>
        </w:rPr>
        <w:t>my_state_variable</w:t>
      </w:r>
      <w:r>
        <w:rPr>
          <w:rFonts w:ascii="微软雅黑" w:hAnsi="微软雅黑"/>
          <w:sz w:val="21"/>
        </w:rPr>
        <w:t xml:space="preserve"> 的状态变量。</w:t>
      </w:r>
    </w:p>
    <w:p>
      <w:pPr>
        <w:spacing w:line="360" w:lineRule="auto" w:after="120"/>
      </w:pPr>
      <w:r>
        <w:rPr>
          <w:rFonts w:ascii="微软雅黑" w:hAnsi="微软雅黑"/>
          <w:sz w:val="21"/>
        </w:rPr>
        <w:t>#### And 条件</w:t>
      </w:r>
    </w:p>
    <w:p>
      <w:pPr>
        <w:spacing w:line="360" w:lineRule="auto" w:after="120"/>
      </w:pPr>
      <w:r>
        <w:rPr>
          <w:rFonts w:ascii="微软雅黑" w:hAnsi="微软雅黑"/>
          <w:sz w:val="21"/>
        </w:rPr>
        <w:t>要求所有给定的子条件都为true。</w:t>
      </w:r>
    </w:p>
    <w:p>
      <w:pPr>
        <w:spacing w:before="80" w:after="80"/>
        <w:ind w:left="567"/>
      </w:pPr>
      <w:r>
        <w:rPr>
          <w:rFonts w:ascii="Consolas" w:hAnsi="Consolas"/>
          <w:color w:val="505050"/>
          <w:sz w:val="18"/>
        </w:rPr>
        <w:t>type: magritte-rest-and-condition</w:t>
        <w:br/>
        <w:t>conditions: A list of conditions to AND over. # 一个需要进行逻辑与操作的条件列表。</w:t>
      </w:r>
    </w:p>
    <w:p>
      <w:pPr>
        <w:spacing w:before="80" w:after="80"/>
        <w:ind w:left="567"/>
      </w:pPr>
      <w:r>
        <w:rPr>
          <w:rFonts w:ascii="Consolas" w:hAnsi="Consolas"/>
          <w:color w:val="505050"/>
          <w:sz w:val="18"/>
        </w:rPr>
        <w:t>type: magritte-rest-and-condition</w:t>
        <w:br/>
        <w:t>conditions:</w:t>
        <w:br/>
        <w:t>- type: magritte-rest-available-condition</w:t>
        <w:br/>
        <w:t xml:space="preserve">    var: my_state_variable  # 确保 my_state_variable 是可用的</w:t>
        <w:br/>
        <w:t>- type: magritte-rest-non-empty-condition</w:t>
        <w:br/>
        <w:t xml:space="preserve">    var: my_array-state_variable  # 确保 my_array-state_variable 非空</w:t>
      </w:r>
    </w:p>
    <w:p>
      <w:pPr>
        <w:spacing w:line="360" w:lineRule="auto" w:after="120"/>
      </w:pPr>
      <w:r>
        <w:rPr>
          <w:rFonts w:ascii="微软雅黑" w:hAnsi="微软雅黑"/>
          <w:sz w:val="21"/>
        </w:rPr>
        <w:t xml:space="preserve">这里的代码使用 YAML 格式定义了一种复合条件，名为 </w:t>
      </w:r>
      <w:r>
        <w:rPr>
          <w:rFonts w:ascii="Consolas" w:hAnsi="Consolas"/>
          <w:color w:val="B43C3C"/>
          <w:sz w:val="18"/>
        </w:rPr>
        <w:t>magritte-rest-and-condition</w:t>
      </w:r>
      <w:r>
        <w:rPr>
          <w:rFonts w:ascii="微软雅黑" w:hAnsi="微软雅黑"/>
          <w:sz w:val="21"/>
        </w:rPr>
        <w:t>，包括两个子条件：</w:t>
      </w:r>
    </w:p>
    <w:p>
      <w:pPr>
        <w:pStyle w:val="ListNumber"/>
        <w:spacing w:line="360" w:lineRule="auto" w:after="120"/>
      </w:pPr>
      <w:r>
        <w:rPr>
          <w:rFonts w:ascii="Consolas" w:hAnsi="Consolas"/>
          <w:color w:val="B43C3C"/>
          <w:sz w:val="18"/>
        </w:rPr>
        <w:t>magritte-rest-available-condition</w:t>
      </w:r>
      <w:r>
        <w:rPr>
          <w:rFonts w:ascii="微软雅黑" w:hAnsi="微软雅黑"/>
          <w:sz w:val="21"/>
        </w:rPr>
        <w:t xml:space="preserve">：检查变量 </w:t>
      </w:r>
      <w:r>
        <w:rPr>
          <w:rFonts w:ascii="Consolas" w:hAnsi="Consolas"/>
          <w:color w:val="B43C3C"/>
          <w:sz w:val="18"/>
        </w:rPr>
        <w:t>my_state_variable</w:t>
      </w:r>
      <w:r>
        <w:rPr>
          <w:rFonts w:ascii="微软雅黑" w:hAnsi="微软雅黑"/>
          <w:sz w:val="21"/>
        </w:rPr>
        <w:t xml:space="preserve"> 是否可用。</w:t>
      </w:r>
    </w:p>
    <w:p>
      <w:pPr>
        <w:pStyle w:val="ListNumber"/>
        <w:spacing w:line="360" w:lineRule="auto" w:after="120"/>
      </w:pPr>
      <w:r>
        <w:rPr>
          <w:rFonts w:ascii="Consolas" w:hAnsi="Consolas"/>
          <w:color w:val="B43C3C"/>
          <w:sz w:val="18"/>
        </w:rPr>
        <w:t>magritte-rest-non-empty-condition</w:t>
      </w:r>
      <w:r>
        <w:rPr>
          <w:rFonts w:ascii="微软雅黑" w:hAnsi="微软雅黑"/>
          <w:sz w:val="21"/>
        </w:rPr>
        <w:t xml:space="preserve">：检查变量 </w:t>
      </w:r>
      <w:r>
        <w:rPr>
          <w:rFonts w:ascii="Consolas" w:hAnsi="Consolas"/>
          <w:color w:val="B43C3C"/>
          <w:sz w:val="18"/>
        </w:rPr>
        <w:t>my_array-state_variable</w:t>
      </w:r>
      <w:r>
        <w:rPr>
          <w:rFonts w:ascii="微软雅黑" w:hAnsi="微软雅黑"/>
          <w:sz w:val="21"/>
        </w:rPr>
        <w:t xml:space="preserve"> 是否为非空数组。</w:t>
      </w:r>
    </w:p>
    <w:p>
      <w:pPr>
        <w:spacing w:line="360" w:lineRule="auto" w:after="120"/>
      </w:pPr>
      <w:r>
        <w:rPr>
          <w:rFonts w:ascii="微软雅黑" w:hAnsi="微软雅黑"/>
          <w:sz w:val="21"/>
        </w:rPr>
        <w:t>#### 二元条件</w:t>
      </w:r>
    </w:p>
    <w:p>
      <w:pPr>
        <w:spacing w:before="80" w:after="80"/>
        <w:ind w:left="567"/>
      </w:pPr>
      <w:r>
        <w:rPr>
          <w:rFonts w:ascii="Consolas" w:hAnsi="Consolas"/>
          <w:color w:val="505050"/>
          <w:sz w:val="18"/>
        </w:rPr>
        <w:t>type: magritte-rest-binary-condition</w:t>
        <w:br/>
        <w:t>toCompare:</w:t>
        <w:br/>
        <w:t xml:space="preserve">    left: `state` key to compare on the left side of condition  # `state`键用于条件左侧的比较</w:t>
        <w:br/>
        <w:t xml:space="preserve">    right: `state` key to compare on the right side of condition # `state`键用于条件右侧的比较</w:t>
        <w:br/>
        <w:t>op: One of the following "=", "&lt;", "&gt;", "&lt;=", "&gt;="  # 运算符可以是以下之一 "=", "&lt;", "&gt;", "&lt;=", "&gt;="</w:t>
      </w:r>
    </w:p>
    <w:p>
      <w:pPr>
        <w:spacing w:line="360" w:lineRule="auto" w:after="120"/>
      </w:pPr>
      <w:r>
        <w:rPr>
          <w:rFonts w:ascii="微软雅黑" w:hAnsi="微软雅黑"/>
          <w:sz w:val="21"/>
        </w:rPr>
        <w:t>这段YAML描述了一种二元条件类型，用于比较两个</w:t>
      </w:r>
      <w:r>
        <w:rPr>
          <w:rFonts w:ascii="Consolas" w:hAnsi="Consolas"/>
          <w:color w:val="B43C3C"/>
          <w:sz w:val="18"/>
        </w:rPr>
        <w:t>state</w:t>
      </w:r>
      <w:r>
        <w:rPr>
          <w:rFonts w:ascii="微软雅黑" w:hAnsi="微软雅黑"/>
          <w:sz w:val="21"/>
        </w:rPr>
        <w:t>键的值，并通过指定的运算符（如等于、小于等等）进行比较。</w:t>
      </w:r>
    </w:p>
    <w:p>
      <w:pPr>
        <w:spacing w:before="80" w:after="80"/>
        <w:ind w:left="567"/>
      </w:pPr>
      <w:r>
        <w:rPr>
          <w:rFonts w:ascii="Consolas" w:hAnsi="Consolas"/>
          <w:color w:val="505050"/>
          <w:sz w:val="18"/>
        </w:rPr>
        <w:t>type: magritte-rest-binary-condition</w:t>
        <w:br/>
        <w:t>toCompare:</w:t>
        <w:br/>
        <w:t xml:space="preserve">    left: a_state_variable  # 左侧变量，参与比较的状态变量</w:t>
        <w:br/>
        <w:t xml:space="preserve">    right: another_state_variable  # 右侧变量，参与比较的另一个状态变量</w:t>
        <w:br/>
        <w:t>op: &lt;  # 比较运算符，此处为“小于”操作符</w:t>
      </w:r>
    </w:p>
    <w:p>
      <w:pPr>
        <w:pStyle w:val="Heading3"/>
      </w:pPr>
      <w:r>
        <w:rPr>
          <w:rFonts w:ascii="微软雅黑" w:hAnsi="微软雅黑"/>
        </w:rPr>
        <w:t>表达式</w:t>
      </w:r>
    </w:p>
    <w:p>
      <w:pPr>
        <w:spacing w:line="360" w:lineRule="auto" w:after="120"/>
      </w:pPr>
      <w:r>
        <w:rPr>
          <w:rFonts w:ascii="微软雅黑" w:hAnsi="微软雅黑"/>
          <w:sz w:val="21"/>
        </w:rPr>
        <w:t>表达式可被用于在Magritte REST同步期间随时计算某些值。与提取器不同，表达式的结果不依赖于同步的</w:t>
      </w:r>
      <w:r>
        <w:rPr>
          <w:rFonts w:ascii="Consolas" w:hAnsi="Consolas"/>
          <w:color w:val="B43C3C"/>
          <w:sz w:val="18"/>
        </w:rPr>
        <w:t>state</w:t>
      </w:r>
      <w:r>
        <w:rPr>
          <w:rFonts w:ascii="微软雅黑" w:hAnsi="微软雅黑"/>
          <w:sz w:val="21"/>
        </w:rPr>
        <w:t>。</w:t>
      </w:r>
    </w:p>
    <w:p>
      <w:pPr>
        <w:spacing w:line="360" w:lineRule="auto" w:after="120"/>
      </w:pPr>
      <w:r>
        <w:rPr>
          <w:rFonts w:ascii="微软雅黑" w:hAnsi="微软雅黑"/>
          <w:sz w:val="21"/>
        </w:rPr>
        <w:t>#### DateTime表达式</w:t>
      </w:r>
    </w:p>
    <w:p>
      <w:pPr>
        <w:spacing w:line="360" w:lineRule="auto" w:after="120"/>
      </w:pPr>
      <w:r>
        <w:rPr>
          <w:rFonts w:ascii="微软雅黑" w:hAnsi="微软雅黑"/>
          <w:sz w:val="21"/>
        </w:rPr>
        <w:t>一个用于提供特定日期和/或时间的表达式。起始于获取当前日期/时间并添加给定的偏移量。</w:t>
      </w:r>
    </w:p>
    <w:p>
      <w:pPr>
        <w:spacing w:line="360" w:lineRule="auto" w:after="120"/>
      </w:pPr>
      <w:r>
        <w:rPr>
          <w:rFonts w:ascii="微软雅黑" w:hAnsi="微软雅黑"/>
          <w:sz w:val="21"/>
        </w:rPr>
        <w:t>其他</w:t>
      </w:r>
      <w:r>
        <w:rPr>
          <w:rFonts w:ascii="Consolas" w:hAnsi="Consolas"/>
          <w:color w:val="B43C3C"/>
          <w:sz w:val="18"/>
        </w:rPr>
        <w:t>state</w:t>
      </w:r>
      <w:r>
        <w:rPr>
          <w:rFonts w:ascii="微软雅黑" w:hAnsi="微软雅黑"/>
          <w:sz w:val="21"/>
        </w:rPr>
        <w:t>变量的参数（例如，应该放在顶级</w:t>
      </w:r>
      <w:r>
        <w:rPr>
          <w:rFonts w:ascii="Consolas" w:hAnsi="Consolas"/>
          <w:color w:val="B43C3C"/>
          <w:sz w:val="18"/>
        </w:rPr>
        <w:t>initialStateVars:</w:t>
      </w:r>
      <w:r>
        <w:rPr>
          <w:rFonts w:ascii="微软雅黑" w:hAnsi="微软雅黑"/>
          <w:sz w:val="21"/>
        </w:rPr>
        <w:t>块中）：</w:t>
      </w:r>
    </w:p>
    <w:p>
      <w:pPr>
        <w:spacing w:before="80" w:after="80"/>
        <w:ind w:left="567"/>
      </w:pPr>
      <w:r>
        <w:rPr>
          <w:rFonts w:ascii="Consolas" w:hAnsi="Consolas"/>
          <w:color w:val="505050"/>
          <w:sz w:val="18"/>
        </w:rPr>
        <w:t>type: magritte-rest-datetime-expression</w:t>
        <w:br/>
        <w:t>offset: 可选。用于添加或减去当前日期/时间的时间量。可以为负数。</w:t>
        <w:br/>
        <w:t>timezone: 可选。用于计算日期/时间的时区。默认为UTC。</w:t>
        <w:br/>
        <w:t>formatString: 可选。计算后的日期和时间的输出格式。</w:t>
        <w:br/>
        <w:t xml:space="preserve">                默认为带有偏移量的ISO 8601日期时间格式。</w:t>
      </w:r>
    </w:p>
    <w:p>
      <w:pPr>
        <w:spacing w:line="360" w:lineRule="auto" w:after="120"/>
      </w:pPr>
      <w:r>
        <w:rPr>
          <w:rFonts w:ascii="微软雅黑" w:hAnsi="微软雅黑"/>
          <w:sz w:val="21"/>
        </w:rPr>
        <w:t>以上是一个配置文件的片段，定义了日期时间表达式的类型及其可选参数说明。</w:t>
      </w:r>
    </w:p>
    <w:p>
      <w:pPr>
        <w:spacing w:line="360" w:lineRule="auto" w:after="120"/>
      </w:pPr>
      <w:r>
        <w:rPr>
          <w:rFonts w:ascii="微软雅黑" w:hAnsi="微软雅黑"/>
          <w:sz w:val="21"/>
        </w:rPr>
        <w:t>有关有效偏移量，请参阅</w:t>
      </w:r>
      <w:r>
        <w:rPr>
          <w:rFonts w:ascii="微软雅黑" w:hAnsi="微软雅黑"/>
          <w:color w:val="0066CC"/>
          <w:sz w:val="21"/>
          <w:u w:val="single"/>
        </w:rPr>
        <w:t>Java 8 Duration 文档 ↗</w:t>
      </w:r>
      <w:r>
        <w:rPr>
          <w:rFonts w:ascii="微软雅黑" w:hAnsi="微软雅黑"/>
          <w:sz w:val="21"/>
        </w:rPr>
        <w:t>。</w:t>
      </w:r>
    </w:p>
    <w:p>
      <w:pPr>
        <w:spacing w:line="360" w:lineRule="auto" w:after="120"/>
      </w:pPr>
      <w:r>
        <w:rPr>
          <w:rFonts w:ascii="微软雅黑" w:hAnsi="微软雅黑"/>
          <w:sz w:val="21"/>
        </w:rPr>
        <w:t>有关有效时区，请参阅</w:t>
      </w:r>
      <w:r>
        <w:rPr>
          <w:rFonts w:ascii="微软雅黑" w:hAnsi="微软雅黑"/>
          <w:color w:val="0066CC"/>
          <w:sz w:val="21"/>
          <w:u w:val="single"/>
        </w:rPr>
        <w:t>Java 8 ZoneId 文档 ↗</w:t>
      </w:r>
      <w:r>
        <w:rPr>
          <w:rFonts w:ascii="微软雅黑" w:hAnsi="微软雅黑"/>
          <w:sz w:val="21"/>
        </w:rPr>
        <w:t>。</w:t>
      </w:r>
    </w:p>
    <w:p>
      <w:pPr>
        <w:spacing w:line="360" w:lineRule="auto" w:after="120"/>
      </w:pPr>
      <w:r>
        <w:rPr>
          <w:rFonts w:ascii="微软雅黑" w:hAnsi="微软雅黑"/>
          <w:sz w:val="21"/>
        </w:rPr>
        <w:t>有关有效输出格式字符串，请参阅</w:t>
      </w:r>
      <w:r>
        <w:rPr>
          <w:rFonts w:ascii="微软雅黑" w:hAnsi="微软雅黑"/>
          <w:color w:val="0066CC"/>
          <w:sz w:val="21"/>
          <w:u w:val="single"/>
        </w:rPr>
        <w:t>Java 8 DateTimeFormatter ↗</w:t>
      </w:r>
      <w:r>
        <w:rPr>
          <w:rFonts w:ascii="微软雅黑" w:hAnsi="微软雅黑"/>
          <w:sz w:val="21"/>
        </w:rPr>
        <w:t>。</w:t>
      </w:r>
    </w:p>
    <w:p>
      <w:pPr>
        <w:spacing w:line="360" w:lineRule="auto" w:after="120"/>
      </w:pPr>
      <w:r>
        <w:rPr>
          <w:rFonts w:ascii="微软雅黑" w:hAnsi="微软雅黑"/>
          <w:sz w:val="21"/>
        </w:rPr>
        <w:t>#### 字面值表达式</w:t>
      </w:r>
    </w:p>
    <w:p>
      <w:pPr>
        <w:spacing w:line="360" w:lineRule="auto" w:after="120"/>
      </w:pPr>
      <w:r>
        <w:rPr>
          <w:rFonts w:ascii="微软雅黑" w:hAnsi="微软雅黑"/>
          <w:sz w:val="21"/>
        </w:rPr>
        <w:t>一个将提供字面值的表达式。</w:t>
      </w:r>
    </w:p>
    <w:p>
      <w:pPr>
        <w:spacing w:line="360" w:lineRule="auto" w:after="120"/>
      </w:pPr>
      <w:r>
        <w:rPr>
          <w:rFonts w:ascii="微软雅黑" w:hAnsi="微软雅黑"/>
          <w:sz w:val="21"/>
        </w:rPr>
        <w:t>字面值的类型将自动推断，可以通过查看字面值表达式的日志找到。当前支持的类型包括字符串、数字和列表。</w:t>
      </w:r>
    </w:p>
    <w:p>
      <w:pPr>
        <w:spacing w:before="80" w:after="80"/>
        <w:ind w:left="567"/>
      </w:pPr>
      <w:r>
        <w:rPr>
          <w:rFonts w:ascii="Consolas" w:hAnsi="Consolas"/>
          <w:color w:val="505050"/>
          <w:sz w:val="18"/>
        </w:rPr>
        <w:t>type: magritte-rest-literal-expression</w:t>
        <w:br/>
        <w:t>literalValue: Required. # 必填项。</w:t>
      </w:r>
    </w:p>
    <w:p>
      <w:pPr>
        <w:spacing w:before="80" w:after="80"/>
        <w:ind w:left="567"/>
      </w:pPr>
      <w:r>
        <w:rPr>
          <w:rFonts w:ascii="Consolas" w:hAnsi="Consolas"/>
          <w:color w:val="505050"/>
          <w:sz w:val="18"/>
        </w:rPr>
        <w:t>type: magritte-rest-literal-expression</w:t>
        <w:br/>
        <w:t>literalValue: 270  # 这是一个简单的字面量表达式，值为270</w:t>
      </w:r>
    </w:p>
    <w:p>
      <w:pPr>
        <w:spacing w:line="360" w:lineRule="auto" w:after="120"/>
      </w:pPr>
      <w:r>
        <w:rPr>
          <w:rFonts w:ascii="微软雅黑" w:hAnsi="微软雅黑"/>
          <w:sz w:val="21"/>
        </w:rPr>
        <w:t>列出示例：</w:t>
      </w:r>
    </w:p>
    <w:p>
      <w:pPr>
        <w:spacing w:before="80" w:after="80"/>
        <w:ind w:left="567"/>
      </w:pPr>
      <w:r>
        <w:rPr>
          <w:rFonts w:ascii="Consolas" w:hAnsi="Consolas"/>
          <w:color w:val="505050"/>
          <w:sz w:val="18"/>
        </w:rPr>
        <w:t>type: magritte-rest-literal-expression</w:t>
        <w:br/>
        <w:t>literalValue: ["it's", "a", "kind", "of", "magic"] # 字面值数组，包含字符串元素</w:t>
      </w:r>
    </w:p>
    <w:p>
      <w:pPr>
        <w:pStyle w:val="Heading2"/>
      </w:pPr>
      <w:r>
        <w:rPr>
          <w:rFonts w:ascii="微软雅黑" w:hAnsi="微软雅黑"/>
        </w:rPr>
        <w:t>在 Foundry 中处理 JSON</w:t>
      </w:r>
    </w:p>
    <w:p>
      <w:pPr>
        <w:spacing w:line="360" w:lineRule="auto" w:after="120"/>
      </w:pPr>
      <w:r>
        <w:rPr>
          <w:rFonts w:ascii="微软雅黑" w:hAnsi="微软雅黑"/>
          <w:sz w:val="21"/>
        </w:rPr>
        <w:t>在导入 JSON 数据时：</w:t>
      </w:r>
    </w:p>
    <w:p>
      <w:pPr>
        <w:spacing w:before="80" w:after="80"/>
        <w:ind w:left="567"/>
      </w:pPr>
      <w:r>
        <w:rPr>
          <w:rFonts w:ascii="Consolas" w:hAnsi="Consolas"/>
          <w:color w:val="505050"/>
          <w:sz w:val="18"/>
        </w:rPr>
        <w:t>{</w:t>
        <w:br/>
        <w:t xml:space="preserve">    "response": {</w:t>
        <w:br/>
        <w:t xml:space="preserve">        "size": 1000,  // 响应内容的大小</w:t>
        <w:br/>
        <w:t xml:space="preserve">        "items": [</w:t>
        <w:br/>
        <w:t xml:space="preserve">            { "item id": 1, "status": { "modifiedAt": "2020-02-11" }, "com.palantir.metadata": { ... } },  // 项目ID为1，最后修改时间为2020-02-11</w:t>
        <w:br/>
        <w:t xml:space="preserve">            { "item id": 2, "status": { "modifiedAt": "2020-02-12" }, "com.palantir.metadata": { ... } },  // 项目ID为2，最后修改时间为2020-02-12</w:t>
        <w:br/>
        <w:t xml:space="preserve">            { "item id": 3, "status": { "modifiedAt": "2020-02-13" }, "com.palantir.metadata": { ... } }   // 项目ID为3，最后修改时间为2020-02-13</w:t>
        <w:br/>
        <w:t xml:space="preserve">        ]</w:t>
        <w:br/>
        <w:t xml:space="preserve">    }</w:t>
        <w:br/>
        <w:t>}</w:t>
      </w:r>
    </w:p>
    <w:p>
      <w:pPr>
        <w:spacing w:line="360" w:lineRule="auto" w:after="120"/>
      </w:pPr>
      <w:r>
        <w:rPr>
          <w:rFonts w:ascii="微软雅黑" w:hAnsi="微软雅黑"/>
          <w:sz w:val="21"/>
        </w:rPr>
        <w:t xml:space="preserve">使用 </w:t>
      </w:r>
      <w:r>
        <w:rPr>
          <w:rFonts w:ascii="Consolas" w:hAnsi="Consolas"/>
          <w:color w:val="B43C3C"/>
          <w:sz w:val="18"/>
        </w:rPr>
        <w:t>magritte-rest-v2</w:t>
      </w:r>
      <w:r>
        <w:rPr>
          <w:rFonts w:ascii="微软雅黑" w:hAnsi="微软雅黑"/>
          <w:sz w:val="21"/>
        </w:rPr>
        <w:t xml:space="preserve"> 插件，每个JSON响应将作为一个单独的文件保存在数据集中。</w:t>
      </w:r>
    </w:p>
    <w:p>
      <w:pPr>
        <w:spacing w:line="360" w:lineRule="auto" w:after="120"/>
      </w:pPr>
      <w:r>
        <w:rPr>
          <w:rFonts w:ascii="微软雅黑" w:hAnsi="微软雅黑"/>
          <w:sz w:val="21"/>
        </w:rPr>
        <w:t>为了便于处理这些数据，请在原始数据集上放置一个模式：</w:t>
      </w:r>
    </w:p>
    <w:p>
      <w:pPr>
        <w:spacing w:before="80" w:after="80"/>
        <w:ind w:left="567"/>
      </w:pPr>
      <w:r>
        <w:rPr>
          <w:rFonts w:ascii="Consolas" w:hAnsi="Consolas"/>
          <w:color w:val="505050"/>
          <w:sz w:val="18"/>
        </w:rPr>
        <w:t>{</w:t>
        <w:br/>
        <w:t xml:space="preserve">  "fieldSchemaList": [</w:t>
        <w:br/>
        <w:t xml:space="preserve">    {</w:t>
        <w:br/>
        <w:t xml:space="preserve">      "type": "STRING",  // 字段类型为字符串</w:t>
        <w:br/>
        <w:t xml:space="preserve">      "name": "row",  // 字段名称为"row"</w:t>
        <w:br/>
        <w:t xml:space="preserve">      "nullable": null,  // 可为空属性未定义</w:t>
        <w:br/>
        <w:t xml:space="preserve">      "userDefinedTypeClass": null,  // 用户自定义类型类未定义</w:t>
        <w:br/>
        <w:t xml:space="preserve">      "customMetadata": {},  // 自定义元数据为空</w:t>
        <w:br/>
        <w:t xml:space="preserve">      "arraySubtype": null,  // 数组子类型未定义</w:t>
        <w:br/>
        <w:t xml:space="preserve">      "precision": null,  // 精度未定义</w:t>
        <w:br/>
        <w:t xml:space="preserve">      "scale": null,  // 标度未定义</w:t>
        <w:br/>
        <w:t xml:space="preserve">      "mapKeyType": null,  // 映射键类型未定义</w:t>
        <w:br/>
        <w:t xml:space="preserve">      "mapValueType": null,  // 映射值类型未定义</w:t>
        <w:br/>
        <w:t xml:space="preserve">      "subSchemas": null  // 子模式未定义</w:t>
        <w:br/>
        <w:t xml:space="preserve">    }</w:t>
        <w:br/>
        <w:t xml:space="preserve">  ],</w:t>
        <w:br/>
        <w:t xml:space="preserve">  "dataFrameReaderClass": "com.palantir.foundry.spark.input.DataSourceDataFrameReader",  // 用于读取数据框的类</w:t>
        <w:br/>
        <w:t xml:space="preserve">  "customMetadata": {</w:t>
        <w:br/>
        <w:t xml:space="preserve">    "format": "text",  // 数据格式为文本</w:t>
        <w:br/>
        <w:t xml:space="preserve">    "options": {}  // 选项为空</w:t>
        <w:br/>
        <w:t xml:space="preserve">  }</w:t>
        <w:br/>
        <w:t>}</w:t>
      </w:r>
    </w:p>
    <w:p>
      <w:pPr>
        <w:spacing w:line="360" w:lineRule="auto" w:after="120"/>
      </w:pPr>
      <w:r>
        <w:rPr>
          <w:rFonts w:ascii="微软雅黑" w:hAnsi="微软雅黑"/>
          <w:sz w:val="21"/>
        </w:rPr>
        <w:t>要清理此数据集并将每个</w:t>
      </w:r>
      <w:r>
        <w:rPr>
          <w:rFonts w:ascii="Consolas" w:hAnsi="Consolas"/>
          <w:color w:val="B43C3C"/>
          <w:sz w:val="18"/>
        </w:rPr>
        <w:t>item</w:t>
      </w:r>
      <w:r>
        <w:rPr>
          <w:rFonts w:ascii="微软雅黑" w:hAnsi="微软雅黑"/>
          <w:sz w:val="21"/>
        </w:rPr>
        <w:t>作为数据集中的单独行，并将</w:t>
      </w:r>
      <w:r>
        <w:rPr>
          <w:rFonts w:ascii="Consolas" w:hAnsi="Consolas"/>
          <w:color w:val="B43C3C"/>
          <w:sz w:val="18"/>
        </w:rPr>
        <w:t>item</w:t>
      </w:r>
      <w:r>
        <w:rPr>
          <w:rFonts w:ascii="微软雅黑" w:hAnsi="微软雅黑"/>
          <w:sz w:val="21"/>
        </w:rPr>
        <w:t>字段作为列，请创建一个Python变换库。</w:t>
      </w:r>
    </w:p>
    <w:p>
      <w:pPr>
        <w:spacing w:line="360" w:lineRule="auto" w:after="120"/>
      </w:pPr>
      <w:r>
        <w:rPr>
          <w:rFonts w:ascii="微软雅黑" w:hAnsi="微软雅黑"/>
          <w:sz w:val="21"/>
        </w:rPr>
        <w:t>将以下代码片段添加到新的</w:t>
      </w:r>
      <w:r>
        <w:rPr>
          <w:rFonts w:ascii="Consolas" w:hAnsi="Consolas"/>
          <w:color w:val="B43C3C"/>
          <w:sz w:val="18"/>
        </w:rPr>
        <w:t>utils/read_json.py</w:t>
      </w:r>
      <w:r>
        <w:rPr>
          <w:rFonts w:ascii="微软雅黑" w:hAnsi="微软雅黑"/>
          <w:sz w:val="21"/>
        </w:rPr>
        <w:t>文件中：</w:t>
      </w:r>
    </w:p>
    <w:p>
      <w:pPr>
        <w:spacing w:before="80" w:after="80"/>
        <w:ind w:left="567"/>
      </w:pPr>
      <w:r>
        <w:rPr>
          <w:rFonts w:ascii="Consolas" w:hAnsi="Consolas"/>
          <w:color w:val="505050"/>
          <w:sz w:val="18"/>
        </w:rPr>
        <w:t>from pyspark.sql import functions as F</w:t>
        <w:br/>
        <w:t>import json</w:t>
        <w:br/>
        <w:t>import re</w:t>
        <w:br/>
        <w:t>def flattenSchema(df, dontFlattenCols=[], jsonCols=[]):</w:t>
        <w:br/>
        <w:t xml:space="preserve">    """</w:t>
        <w:br/>
        <w:t xml:space="preserve">    展平DataFrame的schema，将嵌套结构展平成扁平结构。</w:t>
        <w:br/>
        <w:t xml:space="preserve">    参数：</w:t>
        <w:br/>
        <w:t xml:space="preserve">    df: 输入的DataFrame</w:t>
        <w:br/>
        <w:t xml:space="preserve">    dontFlattenCols: 不需要展平的列名列表</w:t>
        <w:br/>
        <w:t xml:space="preserve">    jsonCols: 需要作为JSON处理的列名列表</w:t>
        <w:br/>
        <w:t xml:space="preserve">    """</w:t>
        <w:br/>
        <w:t xml:space="preserve">    new_cols = []</w:t>
        <w:br/>
        <w:t xml:space="preserve">    for col in df.schema:</w:t>
        <w:br/>
        <w:t xml:space="preserve">        _flattenSchema(col, [], new_cols, dontFlattenCols + jsonCols, jsonCols)</w:t>
        <w:br/>
        <w:t xml:space="preserve">    print(new_cols)</w:t>
        <w:br/>
        <w:t xml:space="preserve">    return df.select(new_cols)</w:t>
        <w:br/>
        <w:t>def _flattenSchema(field, path, cols, dontFlattenCols, jsonCols):</w:t>
        <w:br/>
        <w:t xml:space="preserve">    """</w:t>
        <w:br/>
        <w:t xml:space="preserve">    递归地展平每个字段。</w:t>
        <w:br/>
        <w:t xml:space="preserve">    参数：</w:t>
        <w:br/>
        <w:t xml:space="preserve">    field: 当前字段</w:t>
        <w:br/>
        <w:t xml:space="preserve">    path: 当前字段的路径</w:t>
        <w:br/>
        <w:t xml:space="preserve">    cols: 新生成的列列表</w:t>
        <w:br/>
        <w:t xml:space="preserve">    dontFlattenCols: 不需要展平的列名列表</w:t>
        <w:br/>
        <w:t xml:space="preserve">    jsonCols: 需要作为JSON处理的列名列表</w:t>
        <w:br/>
        <w:t xml:space="preserve">    """</w:t>
        <w:br/>
        <w:t xml:space="preserve">    curentPath = path + [field.name]</w:t>
        <w:br/>
        <w:t xml:space="preserve">    currentPathStr = '.'.join(curentPath)</w:t>
        <w:br/>
        <w:t xml:space="preserve">    if field.dataType.typeName() == 'struct' and currentPathStr not in dontFlattenCols:</w:t>
        <w:br/>
        <w:t xml:space="preserve">        for field2 in field.dataType.fields:</w:t>
        <w:br/>
        <w:t xml:space="preserve">            _flattenSchema(field2, curentPath, cols, dontFlattenCols, jsonCols)</w:t>
        <w:br/>
        <w:t xml:space="preserve">    else:</w:t>
        <w:br/>
        <w:t xml:space="preserve">        fullPath = '.'.join(['`{0}`'.format(col) for col in curentPath])</w:t>
        <w:br/>
        <w:t xml:space="preserve">        newName = '_'.join(curentPath)</w:t>
        <w:br/>
        <w:t xml:space="preserve">        sanitized = re.sub('[ ,;{}()\n\t\\.]', '_', newName)  # 将特殊字符替换为下划线</w:t>
        <w:br/>
        <w:t xml:space="preserve">        if currentPathStr in jsonCols:</w:t>
        <w:br/>
        <w:t xml:space="preserve">            cols.append(F.to_json(fullPath).alias(sanitized))  # 转换为JSON格式</w:t>
        <w:br/>
        <w:t xml:space="preserve">        else:</w:t>
        <w:br/>
        <w:t xml:space="preserve">            cols.append(F.col(fullPath).alias(sanitized))</w:t>
        <w:br/>
        <w:t>def parse_json(df, node_path, spark):</w:t>
        <w:br/>
        <w:t xml:space="preserve">    """</w:t>
        <w:br/>
        <w:t xml:space="preserve">    解析DataFrame中的JSON字段，将其转为DataFrame。</w:t>
        <w:br/>
        <w:t xml:space="preserve">    参数：</w:t>
        <w:br/>
        <w:t xml:space="preserve">    df: 输入的DataFrame</w:t>
        <w:br/>
        <w:t xml:space="preserve">    node_path: JSON路径</w:t>
        <w:br/>
        <w:t xml:space="preserve">    spark: SparkSession对象</w:t>
        <w:br/>
        <w:t xml:space="preserve">    """</w:t>
        <w:br/>
        <w:t xml:space="preserve">    rdd = df.dataframe().rdd.flatMap(get_json_rows(node_path))</w:t>
        <w:br/>
        <w:t xml:space="preserve">    df = spark.read.json(rdd)</w:t>
        <w:br/>
        <w:t xml:space="preserve">    return df</w:t>
        <w:br/>
        <w:t>def get_json_rows(node_path):</w:t>
        <w:br/>
        <w:t xml:space="preserve">    """</w:t>
        <w:br/>
        <w:t xml:space="preserve">    从JSON中提取指定路径的节点。</w:t>
        <w:br/>
        <w:t xml:space="preserve">    参数：</w:t>
        <w:br/>
        <w:t xml:space="preserve">    node_path: JSON路径</w:t>
        <w:br/>
        <w:t xml:space="preserve">    返回：</w:t>
        <w:br/>
        <w:t xml:space="preserve">    从指定路径提取的JSON对象的列表</w:t>
        <w:br/>
        <w:t xml:space="preserve">    """</w:t>
        <w:br/>
        <w:t xml:space="preserve">    def _get_json_object(row):</w:t>
        <w:br/>
        <w:t xml:space="preserve">        parsed_json = json.loads(row[0])</w:t>
        <w:br/>
        <w:t xml:space="preserve">        node = parsed_json</w:t>
        <w:br/>
        <w:t xml:space="preserve">        for segment in node_path:</w:t>
        <w:br/>
        <w:t xml:space="preserve">            node = node[segment]</w:t>
        <w:br/>
        <w:t xml:space="preserve">        return [json.dumps(x) for x in node]</w:t>
        <w:br/>
        <w:t xml:space="preserve">    return _get_json_object</w:t>
      </w:r>
    </w:p>
    <w:p>
      <w:pPr>
        <w:spacing w:line="360" w:lineRule="auto" w:after="120"/>
      </w:pPr>
      <w:r>
        <w:rPr>
          <w:rFonts w:ascii="微软雅黑" w:hAnsi="微软雅黑"/>
          <w:sz w:val="21"/>
        </w:rPr>
        <w:t>然后，您可以使用如下代码创建一个Python变换：</w:t>
      </w:r>
    </w:p>
    <w:p>
      <w:pPr>
        <w:spacing w:before="80" w:after="80"/>
        <w:ind w:left="567"/>
      </w:pPr>
      <w:r>
        <w:rPr>
          <w:rFonts w:ascii="Consolas" w:hAnsi="Consolas"/>
          <w:color w:val="505050"/>
          <w:sz w:val="18"/>
        </w:rPr>
        <w:t>from transforms.api import transform, Input, Output</w:t>
        <w:br/>
        <w:t>from utils import read_json</w:t>
        <w:br/>
        <w:t>@transform(</w:t>
        <w:br/>
        <w:t xml:space="preserve">    output=Output("/output"),</w:t>
        <w:br/>
        <w:t xml:space="preserve">    json_raw=Input("/raw/json_files"),</w:t>
        <w:br/>
        <w:t>)</w:t>
        <w:br/>
        <w:t>def my_compute_function(json_raw, output, ctx):</w:t>
        <w:br/>
        <w:t xml:space="preserve">    # 解析JSON文件，提取出'response'和'items'字段，转换为Spark DataFrame</w:t>
        <w:br/>
        <w:t xml:space="preserve">    df = read_json.parse_json(json_raw, ['response', 'items'], ctx.spark_session)</w:t>
        <w:br/>
        <w:t xml:space="preserve">    # 扁平化DataFrame中的复杂JSON字段，特别是'com.palantir.metadata'</w:t>
        <w:br/>
        <w:t xml:space="preserve">    df = read_json.flattenSchema(df, jsonCols=['com.palantir.metadata'])</w:t>
        <w:br/>
        <w:t xml:space="preserve">    # 将处理后的DataFrame写入输出</w:t>
        <w:br/>
        <w:t xml:space="preserve">    output.write_dataframe(df)</w:t>
      </w:r>
    </w:p>
    <w:p>
      <w:pPr>
        <w:spacing w:line="360" w:lineRule="auto" w:after="120"/>
      </w:pPr>
      <w:r>
        <w:rPr>
          <w:rFonts w:ascii="微软雅黑" w:hAnsi="微软雅黑"/>
          <w:sz w:val="21"/>
        </w:rPr>
        <w:t>它将创建一个数据集：</w:t>
      </w:r>
    </w:p>
    <w:p>
      <w:pPr>
        <w:spacing w:before="80" w:after="80"/>
        <w:ind w:left="567"/>
      </w:pPr>
      <w:r>
        <w:rPr>
          <w:rFonts w:ascii="Consolas" w:hAnsi="Consolas"/>
          <w:color w:val="505050"/>
          <w:sz w:val="18"/>
        </w:rPr>
        <w:t>item_id | status_modifiedAt | com_palantir_metadata</w:t>
        <w:br/>
        <w:t xml:space="preserve">      1 |      "2020-02-11" | "{ ... }"  // 元数据字段，可能包含其他信息</w:t>
        <w:br/>
        <w:t xml:space="preserve">      2 |      "2020-02-12" | "{ ... }"</w:t>
        <w:br/>
        <w:t xml:space="preserve">      3 |      "2020-02-13" | "{ ... }"</w:t>
      </w:r>
    </w:p>
    <w:p>
      <w:pPr>
        <w:spacing w:line="360" w:lineRule="auto" w:after="120"/>
      </w:pPr>
      <w:r>
        <w:rPr>
          <w:rFonts w:ascii="微软雅黑" w:hAnsi="微软雅黑"/>
          <w:sz w:val="21"/>
        </w:rPr>
        <w:t>这段代码表示一个简单的表结构，包含三个字段：</w:t>
      </w:r>
    </w:p>
    <w:p>
      <w:pPr>
        <w:pStyle w:val="ListBullet"/>
        <w:spacing w:line="360" w:lineRule="auto" w:after="120"/>
      </w:pPr>
      <w:r>
        <w:rPr>
          <w:rFonts w:ascii="Consolas" w:hAnsi="Consolas"/>
          <w:color w:val="B43C3C"/>
          <w:sz w:val="18"/>
        </w:rPr>
        <w:t>item_id</w:t>
      </w:r>
      <w:r>
        <w:rPr>
          <w:rFonts w:ascii="微软雅黑" w:hAnsi="微软雅黑"/>
          <w:sz w:val="21"/>
        </w:rPr>
        <w:t>：项目的唯一标识符。</w:t>
      </w:r>
    </w:p>
    <w:p>
      <w:pPr>
        <w:pStyle w:val="ListBullet"/>
        <w:spacing w:line="360" w:lineRule="auto" w:after="120"/>
      </w:pPr>
      <w:r>
        <w:rPr>
          <w:rFonts w:ascii="Consolas" w:hAnsi="Consolas"/>
          <w:color w:val="B43C3C"/>
          <w:sz w:val="18"/>
        </w:rPr>
        <w:t>status_modifiedAt</w:t>
      </w:r>
      <w:r>
        <w:rPr>
          <w:rFonts w:ascii="微软雅黑" w:hAnsi="微软雅黑"/>
          <w:sz w:val="21"/>
        </w:rPr>
        <w:t>：状态最后修改的日期。</w:t>
      </w:r>
    </w:p>
    <w:p>
      <w:pPr>
        <w:pStyle w:val="ListBullet"/>
        <w:spacing w:line="360" w:lineRule="auto" w:after="120"/>
      </w:pPr>
      <w:r>
        <w:rPr>
          <w:rFonts w:ascii="Consolas" w:hAnsi="Consolas"/>
          <w:color w:val="B43C3C"/>
          <w:sz w:val="18"/>
        </w:rPr>
        <w:t>com_palantir_metadata</w:t>
      </w:r>
      <w:r>
        <w:rPr>
          <w:rFonts w:ascii="微软雅黑" w:hAnsi="微软雅黑"/>
          <w:sz w:val="21"/>
        </w:rPr>
        <w:t>：可能包含其他相关信息的元数据字段。</w:t>
      </w:r>
    </w:p>
    <w:p>
      <w:r>
        <w:br w:type="page"/>
      </w:r>
    </w:p>
    <w:p>
      <w:pPr>
        <w:pStyle w:val="Heading1"/>
      </w:pPr>
      <w:r>
        <w:rPr>
          <w:rFonts w:ascii="微软雅黑" w:hAnsi="微软雅黑"/>
        </w:rPr>
        <w:t>Mailchimp</w:t>
      </w:r>
    </w:p>
    <w:p>
      <w:pPr>
        <w:spacing w:line="360" w:lineRule="auto" w:after="120"/>
      </w:pPr>
      <w:r>
        <w:rPr>
          <w:rFonts w:ascii="微软雅黑" w:hAnsi="微软雅黑"/>
          <w:sz w:val="21"/>
        </w:rPr>
        <w:t># Mailchimp</w:t>
      </w:r>
    </w:p>
    <w:p>
      <w:pPr>
        <w:spacing w:line="360" w:lineRule="auto" w:after="120"/>
      </w:pPr>
      <w:r>
        <w:rPr>
          <w:rFonts w:ascii="微软雅黑" w:hAnsi="微软雅黑"/>
          <w:sz w:val="21"/>
        </w:rPr>
        <w:t>Mailchimp连接器是一个</w:t>
      </w:r>
      <w:r>
        <w:rPr>
          <w:rFonts w:ascii="微软雅黑" w:hAnsi="微软雅黑"/>
          <w:color w:val="0066CC"/>
          <w:sz w:val="21"/>
          <w:u w:val="single"/>
        </w:rPr>
        <w:t>Palantir提供的驱动</w:t>
      </w:r>
      <w:r>
        <w:rPr>
          <w:rFonts w:ascii="微软雅黑" w:hAnsi="微软雅黑"/>
          <w:sz w:val="21"/>
        </w:rPr>
        <w:t>连接器。此驱动的官方文档可以在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\&lt;DataCenter&gt;.api.mailchimp.com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login.mailchimp.com</w:t>
            </w:r>
          </w:p>
        </w:tc>
        <w:tc>
          <w:tcPr>
            <w:tcW w:type="dxa" w:w="4451"/>
          </w:tcPr>
          <w:p>
            <w:pPr>
              <w:spacing w:after="40" w:before="40"/>
            </w:pPr>
            <w:r>
              <w:rPr>
                <w:rFonts w:ascii="微软雅黑" w:hAnsi="微软雅黑"/>
                <w:sz w:val="20"/>
              </w:rPr>
              <w:t>仅当`AuthScheme=OAuth`</w:t>
            </w:r>
          </w:p>
        </w:tc>
      </w:tr>
      <w:tr>
        <w:tc>
          <w:tcPr>
            <w:tcW w:type="dxa" w:w="4451"/>
          </w:tcPr>
          <w:p>
            <w:pPr>
              <w:spacing w:after="40" w:before="40"/>
            </w:pPr>
            <w:r>
              <w:rPr>
                <w:rFonts w:ascii="微软雅黑" w:hAnsi="微软雅黑"/>
                <w:sz w:val="20"/>
              </w:rPr>
              <w:t>mandrillapp.com</w:t>
            </w:r>
          </w:p>
        </w:tc>
        <w:tc>
          <w:tcPr>
            <w:tcW w:type="dxa" w:w="4451"/>
          </w:tcPr>
          <w:p>
            <w:pPr>
              <w:spacing w:after="40" w:before="40"/>
            </w:pPr>
            <w:r>
              <w:rPr>
                <w:rFonts w:ascii="微软雅黑" w:hAnsi="微软雅黑"/>
                <w:sz w:val="20"/>
              </w:rPr>
              <w:t>仅当隐藏属性`UseTransactionalAPI=True`</w:t>
            </w:r>
          </w:p>
        </w:tc>
      </w:tr>
    </w:tbl>
    <w:p/>
    <w:p>
      <w:r>
        <w:br w:type="page"/>
      </w:r>
    </w:p>
    <w:p>
      <w:pPr>
        <w:pStyle w:val="Heading1"/>
      </w:pPr>
      <w:r>
        <w:rPr>
          <w:rFonts w:ascii="微软雅黑" w:hAnsi="微软雅黑"/>
        </w:rPr>
        <w:t>Marketo</w:t>
      </w:r>
    </w:p>
    <w:p>
      <w:pPr>
        <w:spacing w:line="360" w:lineRule="auto" w:after="120"/>
      </w:pPr>
      <w:r>
        <w:rPr>
          <w:rFonts w:ascii="微软雅黑" w:hAnsi="微软雅黑"/>
          <w:sz w:val="21"/>
        </w:rPr>
        <w:t># Marketo</w:t>
      </w:r>
    </w:p>
    <w:p>
      <w:pPr>
        <w:spacing w:line="360" w:lineRule="auto" w:after="120"/>
      </w:pPr>
      <w:r>
        <w:rPr>
          <w:rFonts w:ascii="微软雅黑" w:hAnsi="微软雅黑"/>
          <w:sz w:val="21"/>
        </w:rPr>
        <w:t>Marketo连接器是一个</w:t>
      </w:r>
      <w:r>
        <w:rPr>
          <w:rFonts w:ascii="微软雅黑" w:hAnsi="微软雅黑"/>
          <w:color w:val="0066CC"/>
          <w:sz w:val="21"/>
          <w:u w:val="single"/>
        </w:rPr>
        <w:t>Palantir提供的驱动</w:t>
      </w:r>
      <w:r>
        <w:rPr>
          <w:rFonts w:ascii="微软雅黑" w:hAnsi="微软雅黑"/>
          <w:sz w:val="21"/>
        </w:rPr>
        <w:t>连接器。此驱动的官方文档可以在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\&lt;RESTEndpoint&gt;</w:t>
            </w:r>
          </w:p>
        </w:tc>
        <w:tc>
          <w:tcPr>
            <w:tcW w:type="dxa" w:w="4451"/>
          </w:tcPr>
          <w:p>
            <w:pPr>
              <w:spacing w:after="40" w:before="40"/>
            </w:pPr>
            <w:r>
              <w:rPr>
                <w:rFonts w:ascii="微软雅黑" w:hAnsi="微软雅黑"/>
                <w:sz w:val="20"/>
              </w:rPr>
              <w:t>仅当使用`Schema=REST`时</w:t>
            </w:r>
          </w:p>
        </w:tc>
      </w:tr>
      <w:tr>
        <w:tc>
          <w:tcPr>
            <w:tcW w:type="dxa" w:w="4451"/>
          </w:tcPr>
          <w:p>
            <w:pPr>
              <w:spacing w:after="40" w:before="40"/>
            </w:pPr>
            <w:r>
              <w:rPr>
                <w:rFonts w:ascii="微软雅黑" w:hAnsi="微软雅黑"/>
                <w:sz w:val="20"/>
              </w:rPr>
              <w:t>\&lt;SOAPEndpoint&gt;</w:t>
            </w:r>
          </w:p>
        </w:tc>
        <w:tc>
          <w:tcPr>
            <w:tcW w:type="dxa" w:w="4451"/>
          </w:tcPr>
          <w:p>
            <w:pPr>
              <w:spacing w:after="40" w:before="40"/>
            </w:pPr>
            <w:r>
              <w:rPr>
                <w:rFonts w:ascii="微软雅黑" w:hAnsi="微软雅黑"/>
                <w:sz w:val="20"/>
              </w:rPr>
              <w:t>仅当使用`Schema=SOAP`时</w:t>
            </w:r>
          </w:p>
        </w:tc>
      </w:tr>
    </w:tbl>
    <w:p/>
    <w:p>
      <w:r>
        <w:br w:type="page"/>
      </w:r>
    </w:p>
    <w:p>
      <w:pPr>
        <w:pStyle w:val="Heading1"/>
      </w:pPr>
      <w:r>
        <w:rPr>
          <w:rFonts w:ascii="微软雅黑" w:hAnsi="微软雅黑"/>
        </w:rPr>
        <w:t>MarkLogic</w:t>
      </w:r>
    </w:p>
    <w:p>
      <w:pPr>
        <w:spacing w:line="360" w:lineRule="auto" w:after="120"/>
      </w:pPr>
      <w:r>
        <w:rPr>
          <w:rFonts w:ascii="微软雅黑" w:hAnsi="微软雅黑"/>
          <w:sz w:val="21"/>
        </w:rPr>
        <w:t># MarkLogic</w:t>
      </w:r>
    </w:p>
    <w:p>
      <w:pPr>
        <w:spacing w:line="360" w:lineRule="auto" w:after="120"/>
      </w:pPr>
      <w:r>
        <w:rPr>
          <w:rFonts w:ascii="微软雅黑" w:hAnsi="微软雅黑"/>
          <w:sz w:val="21"/>
        </w:rPr>
        <w:t>MarkLogic连接器是</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Microsoft Access</w:t>
      </w:r>
    </w:p>
    <w:p>
      <w:pPr>
        <w:spacing w:line="360" w:lineRule="auto" w:after="120"/>
      </w:pPr>
      <w:r>
        <w:rPr>
          <w:rFonts w:ascii="微软雅黑" w:hAnsi="微软雅黑"/>
          <w:sz w:val="21"/>
        </w:rPr>
        <w:t># Microsoft Access</w:t>
      </w:r>
    </w:p>
    <w:p>
      <w:pPr>
        <w:spacing w:line="360" w:lineRule="auto" w:after="120"/>
      </w:pPr>
      <w:r>
        <w:rPr>
          <w:rFonts w:ascii="微软雅黑" w:hAnsi="微软雅黑"/>
          <w:sz w:val="21"/>
        </w:rPr>
        <w:t>Microsoft Access 连接器是一个</w:t>
      </w:r>
      <w:r>
        <w:rPr>
          <w:rFonts w:ascii="微软雅黑" w:hAnsi="微软雅黑"/>
          <w:color w:val="0066CC"/>
          <w:sz w:val="21"/>
          <w:u w:val="single"/>
        </w:rPr>
        <w:t>由 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w:t>
            </w:r>
          </w:p>
        </w:tc>
        <w:tc>
          <w:tcPr>
            <w:tcW w:type="dxa" w:w="4451"/>
          </w:tcPr>
          <w:p>
            <w:pPr>
              <w:spacing w:after="40" w:before="40"/>
            </w:pPr>
            <w:r>
              <w:rPr>
                <w:rFonts w:ascii="微软雅黑" w:hAnsi="微软雅黑"/>
                <w:sz w:val="20"/>
              </w:rPr>
              <w:t>始终。对于 Exchange Online，使用 `Server='https://outlook.office365.com/EWS/Exchange.asmx'`</w:t>
            </w:r>
          </w:p>
        </w:tc>
      </w:tr>
      <w:tr>
        <w:tc>
          <w:tcPr>
            <w:tcW w:type="dxa" w:w="4451"/>
          </w:tcPr>
          <w:p>
            <w:pPr>
              <w:spacing w:after="40" w:before="40"/>
            </w:pPr>
            <w:r>
              <w:rPr>
                <w:rFonts w:ascii="微软雅黑" w:hAnsi="微软雅黑"/>
                <w:sz w:val="20"/>
              </w:rPr>
              <w:t>outlook.office365.com</w:t>
            </w:r>
          </w:p>
        </w:tc>
        <w:tc>
          <w:tcPr>
            <w:tcW w:type="dxa" w:w="4451"/>
          </w:tcPr>
          <w:p>
            <w:pPr>
              <w:spacing w:after="40" w:before="40"/>
            </w:pPr>
            <w:r>
              <w:rPr>
                <w:rFonts w:ascii="微软雅黑" w:hAnsi="微软雅黑"/>
                <w:sz w:val="20"/>
              </w:rPr>
              <w:t>仅当 `Platform=Exchange_Online` 并且 `Schema=EWS` 时</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 `Platform=Exchange_Online` 并且 `Schema=MSGraph` 时</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`Platform=Exchange_Online`（默认）并且 `AuthScheme=AzureAD`、AzureServicePrincipal 或 AzureServicePrincipalCert 时</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`AuthScheme=Negotiate` 时</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`AuthScheme=Negotiate` 并且 Kerberos 拓扑使用多个领域时</w:t>
            </w:r>
          </w:p>
        </w:tc>
      </w:tr>
    </w:tbl>
    <w:p/>
    <w:p>
      <w:r>
        <w:br w:type="page"/>
      </w:r>
    </w:p>
    <w:p>
      <w:pPr>
        <w:pStyle w:val="Heading1"/>
      </w:pPr>
      <w:r>
        <w:rPr>
          <w:rFonts w:ascii="微软雅黑" w:hAnsi="微软雅黑"/>
        </w:rPr>
        <w:t>Microsoft Ads</w:t>
      </w:r>
    </w:p>
    <w:p>
      <w:pPr>
        <w:spacing w:line="360" w:lineRule="auto" w:after="120"/>
      </w:pPr>
      <w:r>
        <w:rPr>
          <w:rFonts w:ascii="微软雅黑" w:hAnsi="微软雅黑"/>
          <w:sz w:val="21"/>
        </w:rPr>
        <w:t># Microsoft Ads</w:t>
      </w:r>
    </w:p>
    <w:p>
      <w:pPr>
        <w:spacing w:line="360" w:lineRule="auto" w:after="120"/>
      </w:pPr>
      <w:r>
        <w:rPr>
          <w:rFonts w:ascii="微软雅黑" w:hAnsi="微软雅黑"/>
          <w:sz w:val="21"/>
        </w:rPr>
        <w:t>Microsoft Ads 连接器是一个</w:t>
      </w:r>
      <w:r>
        <w:rPr>
          <w:rFonts w:ascii="微软雅黑" w:hAnsi="微软雅黑"/>
          <w:color w:val="0066CC"/>
          <w:sz w:val="21"/>
          <w:u w:val="single"/>
        </w:rPr>
        <w:t>由 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api.\&lt;Domain&gt;.microsoft.com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Microsoft Bing</w:t>
      </w:r>
    </w:p>
    <w:p>
      <w:pPr>
        <w:spacing w:line="360" w:lineRule="auto" w:after="120"/>
      </w:pPr>
      <w:r>
        <w:rPr>
          <w:rFonts w:ascii="微软雅黑" w:hAnsi="微软雅黑"/>
          <w:sz w:val="21"/>
        </w:rPr>
        <w:t># Microsoft Bing</w:t>
      </w:r>
    </w:p>
    <w:p>
      <w:pPr>
        <w:spacing w:line="360" w:lineRule="auto" w:after="120"/>
      </w:pPr>
      <w:r>
        <w:rPr>
          <w:rFonts w:ascii="微软雅黑" w:hAnsi="微软雅黑"/>
          <w:sz w:val="21"/>
        </w:rPr>
        <w:t>Microsoft Bing连接器是</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api.\&lt;Domain&gt;.microsoft.com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Microsoft Dataverse</w:t>
      </w:r>
    </w:p>
    <w:p>
      <w:pPr>
        <w:spacing w:line="360" w:lineRule="auto" w:after="120"/>
      </w:pPr>
      <w:r>
        <w:rPr>
          <w:rFonts w:ascii="微软雅黑" w:hAnsi="微软雅黑"/>
          <w:sz w:val="21"/>
        </w:rPr>
        <w:t># Microsoft Dataverse</w:t>
      </w:r>
    </w:p>
    <w:p>
      <w:pPr>
        <w:spacing w:line="360" w:lineRule="auto" w:after="120"/>
      </w:pPr>
      <w:r>
        <w:rPr>
          <w:rFonts w:ascii="微软雅黑" w:hAnsi="微软雅黑"/>
          <w:sz w:val="21"/>
        </w:rPr>
        <w:t>Microsoft Dataverse 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网络配置</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仅当`AzureEnvironment=GLOBAL`（默认）时</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仅当`AuthScheme=AzureAD`（默认），AzureServicePrincipal，AzureServicePrincipalCert且`AzureEnvironment=GLOBAL`时</w:t>
            </w:r>
          </w:p>
        </w:tc>
      </w:tr>
      <w:tr>
        <w:tc>
          <w:tcPr>
            <w:tcW w:type="dxa" w:w="4451"/>
          </w:tcPr>
          <w:p>
            <w:pPr>
              <w:spacing w:after="40" w:before="40"/>
            </w:pPr>
            <w:r>
              <w:rPr>
                <w:rFonts w:ascii="微软雅黑" w:hAnsi="微软雅黑"/>
                <w:sz w:val="20"/>
              </w:rPr>
              <w:t>microsoftgraph.chinacloudapi.cn</w:t>
            </w:r>
          </w:p>
        </w:tc>
        <w:tc>
          <w:tcPr>
            <w:tcW w:type="dxa" w:w="4451"/>
          </w:tcPr>
          <w:p>
            <w:pPr>
              <w:spacing w:after="40" w:before="40"/>
            </w:pPr>
            <w:r>
              <w:rPr>
                <w:rFonts w:ascii="微软雅黑" w:hAnsi="微软雅黑"/>
                <w:sz w:val="20"/>
              </w:rPr>
              <w:t>仅当`AzureEnvironment=CHINA`时</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仅当`AuthScheme=AzureAD`（默认），AzureServicePrincipal，AzureServicePrincipalCert且`AzureEnvironment=CHINA`时</w:t>
            </w:r>
          </w:p>
        </w:tc>
      </w:tr>
      <w:tr>
        <w:tc>
          <w:tcPr>
            <w:tcW w:type="dxa" w:w="4451"/>
          </w:tcPr>
          <w:p>
            <w:pPr>
              <w:spacing w:after="40" w:before="40"/>
            </w:pPr>
            <w:r>
              <w:rPr>
                <w:rFonts w:ascii="微软雅黑" w:hAnsi="微软雅黑"/>
                <w:sz w:val="20"/>
              </w:rPr>
              <w:t>graph.microsoft.us</w:t>
            </w:r>
          </w:p>
        </w:tc>
        <w:tc>
          <w:tcPr>
            <w:tcW w:type="dxa" w:w="4451"/>
          </w:tcPr>
          <w:p>
            <w:pPr>
              <w:spacing w:after="40" w:before="40"/>
            </w:pPr>
            <w:r>
              <w:rPr>
                <w:rFonts w:ascii="微软雅黑" w:hAnsi="微软雅黑"/>
                <w:sz w:val="20"/>
              </w:rPr>
              <w:t>仅当`AzureEnvironment=USGOVT`时</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仅当`AuthScheme=AzureAD`（默认），AzureServicePrincipal，AzureServicePrincipalCert且`AzureEnvironment=USGOVT`或USGOVTDOD时</w:t>
            </w:r>
          </w:p>
        </w:tc>
      </w:tr>
      <w:tr>
        <w:tc>
          <w:tcPr>
            <w:tcW w:type="dxa" w:w="4451"/>
          </w:tcPr>
          <w:p>
            <w:pPr>
              <w:spacing w:after="40" w:before="40"/>
            </w:pPr>
            <w:r>
              <w:rPr>
                <w:rFonts w:ascii="微软雅黑" w:hAnsi="微软雅黑"/>
                <w:sz w:val="20"/>
              </w:rPr>
              <w:t>dod-graph.microsoft.us</w:t>
            </w:r>
          </w:p>
        </w:tc>
        <w:tc>
          <w:tcPr>
            <w:tcW w:type="dxa" w:w="4451"/>
          </w:tcPr>
          <w:p>
            <w:pPr>
              <w:spacing w:after="40" w:before="40"/>
            </w:pPr>
            <w:r>
              <w:rPr>
                <w:rFonts w:ascii="微软雅黑" w:hAnsi="微软雅黑"/>
                <w:sz w:val="20"/>
              </w:rPr>
              <w:t>仅当`AzureEnvironment=USGOVTDOD`时</w:t>
            </w:r>
          </w:p>
        </w:tc>
      </w:tr>
    </w:tbl>
    <w:p/>
    <w:p>
      <w:r>
        <w:br w:type="page"/>
      </w:r>
    </w:p>
    <w:p>
      <w:pPr>
        <w:pStyle w:val="Heading1"/>
      </w:pPr>
      <w:r>
        <w:rPr>
          <w:rFonts w:ascii="微软雅黑" w:hAnsi="微软雅黑"/>
        </w:rPr>
        <w:t>Microsoft Dynamics 365</w:t>
      </w:r>
    </w:p>
    <w:p>
      <w:pPr>
        <w:spacing w:line="360" w:lineRule="auto" w:after="120"/>
      </w:pPr>
      <w:r>
        <w:rPr>
          <w:rFonts w:ascii="微软雅黑" w:hAnsi="微软雅黑"/>
          <w:sz w:val="21"/>
        </w:rPr>
        <w:t># Microsoft Dynamics 365</w:t>
      </w:r>
    </w:p>
    <w:p>
      <w:pPr>
        <w:spacing w:line="360" w:lineRule="auto" w:after="120"/>
      </w:pPr>
      <w:r>
        <w:rPr>
          <w:rFonts w:ascii="微软雅黑" w:hAnsi="微软雅黑"/>
          <w:sz w:val="21"/>
        </w:rPr>
        <w:t>Microsoft Dynamics 365 连接器是一个</w:t>
      </w:r>
      <w:r>
        <w:rPr>
          <w:rFonts w:ascii="微软雅黑" w:hAnsi="微软雅黑"/>
          <w:color w:val="0066CC"/>
          <w:sz w:val="21"/>
          <w:u w:val="single"/>
        </w:rPr>
        <w:t>由 Palantir 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 `AzureEnvironment=GLOBAL`（默认）时</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`AuthScheme=AzureAD`（默认）、AzureServicePrincipal、AzureServicePrincipalCert 且 `AzureEnvironment=GLOBAL` 时</w:t>
            </w:r>
          </w:p>
        </w:tc>
      </w:tr>
      <w:tr>
        <w:tc>
          <w:tcPr>
            <w:tcW w:type="dxa" w:w="4451"/>
          </w:tcPr>
          <w:p>
            <w:pPr>
              <w:spacing w:after="40" w:before="40"/>
            </w:pPr>
            <w:r>
              <w:rPr>
                <w:rFonts w:ascii="微软雅黑" w:hAnsi="微软雅黑"/>
                <w:sz w:val="20"/>
              </w:rPr>
              <w:t>microsoftgraph.chinacloudapi.cn</w:t>
            </w:r>
          </w:p>
        </w:tc>
        <w:tc>
          <w:tcPr>
            <w:tcW w:type="dxa" w:w="4451"/>
          </w:tcPr>
          <w:p>
            <w:pPr>
              <w:spacing w:after="40" w:before="40"/>
            </w:pPr>
            <w:r>
              <w:rPr>
                <w:rFonts w:ascii="微软雅黑" w:hAnsi="微软雅黑"/>
                <w:sz w:val="20"/>
              </w:rPr>
              <w:t>仅当 `AzureEnvironment=CHINA` 时</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 `AuthScheme=AzureAD`（默认）、AzureServicePrincipal、AzureServicePrincipalCert 且 `AzureEnvironment=CHINA` 时</w:t>
            </w:r>
          </w:p>
        </w:tc>
      </w:tr>
      <w:tr>
        <w:tc>
          <w:tcPr>
            <w:tcW w:type="dxa" w:w="4451"/>
          </w:tcPr>
          <w:p>
            <w:pPr>
              <w:spacing w:after="40" w:before="40"/>
            </w:pPr>
            <w:r>
              <w:rPr>
                <w:rFonts w:ascii="微软雅黑" w:hAnsi="微软雅黑"/>
                <w:sz w:val="20"/>
              </w:rPr>
              <w:t>graph.microsoft.us</w:t>
            </w:r>
          </w:p>
        </w:tc>
        <w:tc>
          <w:tcPr>
            <w:tcW w:type="dxa" w:w="4451"/>
          </w:tcPr>
          <w:p>
            <w:pPr>
              <w:spacing w:after="40" w:before="40"/>
            </w:pPr>
            <w:r>
              <w:rPr>
                <w:rFonts w:ascii="微软雅黑" w:hAnsi="微软雅黑"/>
                <w:sz w:val="20"/>
              </w:rPr>
              <w:t>仅当 `AzureEnvironment=USGOVT` 时</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 `AuthScheme=AzureAD`（默认）、AzureServicePrincipal、AzureServicePrincipalCert 且 `AzureEnvironment=USGOVT` 或 USGOVTDOD 时</w:t>
            </w:r>
          </w:p>
        </w:tc>
      </w:tr>
      <w:tr>
        <w:tc>
          <w:tcPr>
            <w:tcW w:type="dxa" w:w="4451"/>
          </w:tcPr>
          <w:p>
            <w:pPr>
              <w:spacing w:after="40" w:before="40"/>
            </w:pPr>
            <w:r>
              <w:rPr>
                <w:rFonts w:ascii="微软雅黑" w:hAnsi="微软雅黑"/>
                <w:sz w:val="20"/>
              </w:rPr>
              <w:t>dod-graph.microsoft.us</w:t>
            </w:r>
          </w:p>
        </w:tc>
        <w:tc>
          <w:tcPr>
            <w:tcW w:type="dxa" w:w="4451"/>
          </w:tcPr>
          <w:p>
            <w:pPr>
              <w:spacing w:after="40" w:before="40"/>
            </w:pPr>
            <w:r>
              <w:rPr>
                <w:rFonts w:ascii="微软雅黑" w:hAnsi="微软雅黑"/>
                <w:sz w:val="20"/>
              </w:rPr>
              <w:t>仅当 `AzureEnvironment=USGOVTDOD` 时</w:t>
            </w:r>
          </w:p>
        </w:tc>
      </w:tr>
    </w:tbl>
    <w:p/>
    <w:p>
      <w:r>
        <w:br w:type="page"/>
      </w:r>
    </w:p>
    <w:p>
      <w:pPr>
        <w:pStyle w:val="Heading1"/>
      </w:pPr>
      <w:r>
        <w:rPr>
          <w:rFonts w:ascii="微软雅黑" w:hAnsi="微软雅黑"/>
        </w:rPr>
        <w:t>Microsoft Dynamics CRM</w:t>
      </w:r>
    </w:p>
    <w:p>
      <w:pPr>
        <w:spacing w:line="360" w:lineRule="auto" w:after="120"/>
      </w:pPr>
      <w:r>
        <w:rPr>
          <w:rFonts w:ascii="微软雅黑" w:hAnsi="微软雅黑"/>
          <w:sz w:val="21"/>
        </w:rPr>
        <w:t># Microsoft Dynamics CRM</w:t>
      </w:r>
    </w:p>
    <w:p>
      <w:pPr>
        <w:spacing w:line="360" w:lineRule="auto" w:after="120"/>
      </w:pPr>
      <w:r>
        <w:rPr>
          <w:rFonts w:ascii="微软雅黑" w:hAnsi="微软雅黑"/>
          <w:sz w:val="21"/>
        </w:rPr>
        <w:t>Microsoft Dynamics CRM 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 连接属性</w:t>
            </w:r>
          </w:p>
        </w:tc>
      </w:tr>
      <w:tr>
        <w:tc>
          <w:tcPr>
            <w:tcW w:type="dxa" w:w="4451"/>
          </w:tcPr>
          <w:p>
            <w:pPr>
              <w:spacing w:after="40" w:before="40"/>
            </w:pPr>
            <w:r>
              <w:rPr>
                <w:rFonts w:ascii="微软雅黑" w:hAnsi="微软雅黑"/>
                <w:sz w:val="20"/>
              </w:rPr>
              <w:t>\&lt;ADFSServer&gt;</w:t>
            </w:r>
          </w:p>
        </w:tc>
        <w:tc>
          <w:tcPr>
            <w:tcW w:type="dxa" w:w="4451"/>
          </w:tcPr>
          <w:p>
            <w:pPr>
              <w:spacing w:after="40" w:before="40"/>
            </w:pPr>
            <w:r>
              <w:rPr>
                <w:rFonts w:ascii="微软雅黑" w:hAnsi="微软雅黑"/>
                <w:sz w:val="20"/>
              </w:rPr>
              <w:t>仅当 `CRMVersion='CRM2011+'`（默认）且 `AuthScheme=AzureAD` 时</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`CRMVersion=CRMOnline` 且 `AuthScheme=AzureAD,` AzureServicePrincipal, AzureServicePrincipalCert 且 `AzureEnvironment=GLOBAL`（默认）时</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 `CRMVersion=CRMOnline` 且 `AuthScheme=AzureAD,` AzureServicePrincipal , AzureServicePrincipalCert 且 `AzureEnvironment=CHINA` 时</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 `CRMVersion=CRMOnline` 且 `AuthScheme=AzureAD,` AzureServicePrincipal, AzureServicePrincipalCert 且 `AzureEnvironment=USGOVT` 或 USGOVTDOD 时</w:t>
            </w:r>
          </w:p>
        </w:tc>
      </w:tr>
    </w:tbl>
    <w:p/>
    <w:p>
      <w:r>
        <w:br w:type="page"/>
      </w:r>
    </w:p>
    <w:p>
      <w:pPr>
        <w:pStyle w:val="Heading1"/>
      </w:pPr>
      <w:r>
        <w:rPr>
          <w:rFonts w:ascii="微软雅黑" w:hAnsi="微软雅黑"/>
        </w:rPr>
        <w:t>Microsoft Dynamics NAV</w:t>
      </w:r>
    </w:p>
    <w:p>
      <w:pPr>
        <w:spacing w:line="360" w:lineRule="auto" w:after="120"/>
      </w:pPr>
      <w:r>
        <w:rPr>
          <w:rFonts w:ascii="微软雅黑" w:hAnsi="微软雅黑"/>
          <w:sz w:val="21"/>
        </w:rPr>
        <w:t># Microsoft Dynamics NAV</w:t>
      </w:r>
    </w:p>
    <w:p>
      <w:pPr>
        <w:spacing w:line="360" w:lineRule="auto" w:after="120"/>
      </w:pPr>
      <w:r>
        <w:rPr>
          <w:rFonts w:ascii="微软雅黑" w:hAnsi="微软雅黑"/>
          <w:sz w:val="21"/>
        </w:rPr>
        <w:t>Microsoft Dynamics NAV 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始终。URL连接属性。模式：http://{server}:{port}</w:t>
            </w:r>
          </w:p>
        </w:tc>
      </w:tr>
    </w:tbl>
    <w:p/>
    <w:p>
      <w:r>
        <w:br w:type="page"/>
      </w:r>
    </w:p>
    <w:p>
      <w:pPr>
        <w:pStyle w:val="Heading1"/>
      </w:pPr>
      <w:r>
        <w:rPr>
          <w:rFonts w:ascii="微软雅黑" w:hAnsi="微软雅黑"/>
        </w:rPr>
        <w:t>Microsoft Excel Online</w:t>
      </w:r>
    </w:p>
    <w:p>
      <w:pPr>
        <w:spacing w:line="360" w:lineRule="auto" w:after="120"/>
      </w:pPr>
      <w:r>
        <w:rPr>
          <w:rFonts w:ascii="微软雅黑" w:hAnsi="微软雅黑"/>
          <w:sz w:val="21"/>
        </w:rPr>
        <w:t># Microsoft Excel Online</w:t>
      </w:r>
    </w:p>
    <w:p>
      <w:pPr>
        <w:spacing w:line="360" w:lineRule="auto" w:after="120"/>
      </w:pPr>
      <w:r>
        <w:rPr>
          <w:rFonts w:ascii="微软雅黑" w:hAnsi="微软雅黑"/>
          <w:sz w:val="21"/>
        </w:rPr>
        <w:t>Microsoft Excel Online连接器是一个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\&lt;Server&gt;</w:t>
            </w:r>
          </w:p>
        </w:tc>
        <w:tc>
          <w:tcPr>
            <w:tcW w:type="dxa" w:w="4451"/>
          </w:tcPr>
          <w:p>
            <w:pPr>
              <w:spacing w:after="40" w:before="40"/>
            </w:pPr>
            <w:r>
              <w:rPr>
                <w:rFonts w:ascii="微软雅黑" w:hAnsi="微软雅黑"/>
                <w:sz w:val="20"/>
              </w:rPr>
              <w:t>始终需要。对于Exchange Online，使用`Server='https://outlook.office365.com/EWS/Exchange.asmx'`</w:t>
            </w:r>
          </w:p>
        </w:tc>
      </w:tr>
      <w:tr>
        <w:tc>
          <w:tcPr>
            <w:tcW w:type="dxa" w:w="4451"/>
          </w:tcPr>
          <w:p>
            <w:pPr>
              <w:spacing w:after="40" w:before="40"/>
            </w:pPr>
            <w:r>
              <w:rPr>
                <w:rFonts w:ascii="微软雅黑" w:hAnsi="微软雅黑"/>
                <w:sz w:val="20"/>
              </w:rPr>
              <w:t>outlook.office365.com</w:t>
            </w:r>
          </w:p>
        </w:tc>
        <w:tc>
          <w:tcPr>
            <w:tcW w:type="dxa" w:w="4451"/>
          </w:tcPr>
          <w:p>
            <w:pPr>
              <w:spacing w:after="40" w:before="40"/>
            </w:pPr>
            <w:r>
              <w:rPr>
                <w:rFonts w:ascii="微软雅黑" w:hAnsi="微软雅黑"/>
                <w:sz w:val="20"/>
              </w:rPr>
              <w:t>仅当`Platform=Exchange_Online`且`Schema=EWS`时</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仅当`Platform=Exchange_Online`且`Schema=MSGraph`时</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仅当`Platform=Exchange_Online`（默认）且`AuthScheme=AzureAD`, AzureServicePrincipal或AzureServicePrincipalCert时</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仅当`AuthScheme=Negotiate`时</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仅当`AuthScheme=Negotiate`且Kerberos拓扑使用多个领域时</w:t>
            </w:r>
          </w:p>
        </w:tc>
      </w:tr>
    </w:tbl>
    <w:p/>
    <w:p>
      <w:r>
        <w:br w:type="page"/>
      </w:r>
    </w:p>
    <w:p>
      <w:pPr>
        <w:pStyle w:val="Heading1"/>
      </w:pPr>
      <w:r>
        <w:rPr>
          <w:rFonts w:ascii="微软雅黑" w:hAnsi="微软雅黑"/>
        </w:rPr>
        <w:t>Microsoft Excel</w:t>
      </w:r>
    </w:p>
    <w:p>
      <w:pPr>
        <w:spacing w:line="360" w:lineRule="auto" w:after="120"/>
      </w:pPr>
      <w:r>
        <w:rPr>
          <w:rFonts w:ascii="微软雅黑" w:hAnsi="微软雅黑"/>
          <w:sz w:val="21"/>
        </w:rPr>
        <w:t># Microsoft Excel</w:t>
      </w:r>
    </w:p>
    <w:p>
      <w:pPr>
        <w:spacing w:line="360" w:lineRule="auto" w:after="120"/>
      </w:pPr>
      <w:r>
        <w:rPr>
          <w:rFonts w:ascii="微软雅黑" w:hAnsi="微软雅黑"/>
          <w:sz w:val="21"/>
        </w:rPr>
        <w:t>Microsoft Excel 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w:t>
            </w:r>
          </w:p>
        </w:tc>
        <w:tc>
          <w:tcPr>
            <w:tcW w:type="dxa" w:w="4451"/>
          </w:tcPr>
          <w:p>
            <w:pPr>
              <w:spacing w:after="40" w:before="40"/>
            </w:pPr>
            <w:r>
              <w:rPr>
                <w:rFonts w:ascii="微软雅黑" w:hAnsi="微软雅黑"/>
                <w:sz w:val="20"/>
              </w:rPr>
              <w:t>始终。对于 Exchange Online，使用 `Server='https://outlook.office365.com/EWS/Exchange.asmx'`</w:t>
            </w:r>
          </w:p>
        </w:tc>
      </w:tr>
      <w:tr>
        <w:tc>
          <w:tcPr>
            <w:tcW w:type="dxa" w:w="4451"/>
          </w:tcPr>
          <w:p>
            <w:pPr>
              <w:spacing w:after="40" w:before="40"/>
            </w:pPr>
            <w:r>
              <w:rPr>
                <w:rFonts w:ascii="微软雅黑" w:hAnsi="微软雅黑"/>
                <w:sz w:val="20"/>
              </w:rPr>
              <w:t>outlook.office365.com</w:t>
            </w:r>
          </w:p>
        </w:tc>
        <w:tc>
          <w:tcPr>
            <w:tcW w:type="dxa" w:w="4451"/>
          </w:tcPr>
          <w:p>
            <w:pPr>
              <w:spacing w:after="40" w:before="40"/>
            </w:pPr>
            <w:r>
              <w:rPr>
                <w:rFonts w:ascii="微软雅黑" w:hAnsi="微软雅黑"/>
                <w:sz w:val="20"/>
              </w:rPr>
              <w:t>仅当 `Platform=Exchange_Online` 且 `Schema=EWS`</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 `Platform=Exchange_Online` 且 `Schema=MSGraph`</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`Platform=Exchange_Online`（默认）且 `AuthScheme=AzureAD,` AzureServicePrincipal 或 AzureServicePrincipalCert</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`AuthScheme=Negotiate`</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`AuthScheme=Negotiate` 且 Kerberos 拓扑使用多个领域</w:t>
            </w:r>
          </w:p>
        </w:tc>
      </w:tr>
    </w:tbl>
    <w:p/>
    <w:p>
      <w:r>
        <w:br w:type="page"/>
      </w:r>
    </w:p>
    <w:p>
      <w:pPr>
        <w:pStyle w:val="Heading1"/>
      </w:pPr>
      <w:r>
        <w:rPr>
          <w:rFonts w:ascii="微软雅黑" w:hAnsi="微软雅黑"/>
        </w:rPr>
        <w:t>Microsoft Exchange</w:t>
      </w:r>
    </w:p>
    <w:p>
      <w:pPr>
        <w:spacing w:line="360" w:lineRule="auto" w:after="120"/>
      </w:pPr>
      <w:r>
        <w:rPr>
          <w:rFonts w:ascii="微软雅黑" w:hAnsi="微软雅黑"/>
          <w:sz w:val="21"/>
        </w:rPr>
        <w:t># Microsoft Exchange</w:t>
      </w:r>
    </w:p>
    <w:p>
      <w:pPr>
        <w:spacing w:line="360" w:lineRule="auto" w:after="120"/>
      </w:pPr>
      <w:r>
        <w:rPr>
          <w:rFonts w:ascii="微软雅黑" w:hAnsi="微软雅黑"/>
          <w:sz w:val="21"/>
        </w:rPr>
        <w:t>Microsoft Exchange 连接器是一个</w:t>
      </w:r>
      <w:r>
        <w:rPr>
          <w:rFonts w:ascii="微软雅黑" w:hAnsi="微软雅黑"/>
          <w:color w:val="0066CC"/>
          <w:sz w:val="21"/>
          <w:u w:val="single"/>
        </w:rPr>
        <w:t>Palantir 提供的驱动</w:t>
      </w:r>
      <w:r>
        <w:rPr>
          <w:rFonts w:ascii="微软雅黑" w:hAnsi="微软雅黑"/>
          <w:sz w:val="21"/>
        </w:rPr>
        <w:t>连接器。此驱动的官方文档可以在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\&lt;Server&gt;</w:t>
            </w:r>
          </w:p>
        </w:tc>
        <w:tc>
          <w:tcPr>
            <w:tcW w:type="dxa" w:w="4451"/>
          </w:tcPr>
          <w:p>
            <w:pPr>
              <w:spacing w:after="40" w:before="40"/>
            </w:pPr>
            <w:r>
              <w:rPr>
                <w:rFonts w:ascii="微软雅黑" w:hAnsi="微软雅黑"/>
                <w:sz w:val="20"/>
              </w:rPr>
              <w:t>始终。对于 Exchange Online，使用 `Server='https://outlook.office365.com/EWS/Exchange.asmx'`</w:t>
            </w:r>
          </w:p>
        </w:tc>
      </w:tr>
      <w:tr>
        <w:tc>
          <w:tcPr>
            <w:tcW w:type="dxa" w:w="4451"/>
          </w:tcPr>
          <w:p>
            <w:pPr>
              <w:spacing w:after="40" w:before="40"/>
            </w:pPr>
            <w:r>
              <w:rPr>
                <w:rFonts w:ascii="微软雅黑" w:hAnsi="微软雅黑"/>
                <w:sz w:val="20"/>
              </w:rPr>
              <w:t>outlook.office365.com</w:t>
            </w:r>
          </w:p>
        </w:tc>
        <w:tc>
          <w:tcPr>
            <w:tcW w:type="dxa" w:w="4451"/>
          </w:tcPr>
          <w:p>
            <w:pPr>
              <w:spacing w:after="40" w:before="40"/>
            </w:pPr>
            <w:r>
              <w:rPr>
                <w:rFonts w:ascii="微软雅黑" w:hAnsi="微软雅黑"/>
                <w:sz w:val="20"/>
              </w:rPr>
              <w:t>仅当 `Platform=Exchange_Online` 且 `Schema=EWS`</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 `Platform=Exchange_Online` 且 `Schema=MSGraph`</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`Platform=Exchange_Online`（默认）且 `AuthScheme=AzureAD,` AzureServicePrincipal 或 AzureServicePrincipalCert</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`AuthScheme=Negotiate`</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`AuthScheme=Negotiate` 且 Kerberos 拓扑使用多个领域</w:t>
            </w:r>
          </w:p>
        </w:tc>
      </w:tr>
    </w:tbl>
    <w:p/>
    <w:p>
      <w:r>
        <w:br w:type="page"/>
      </w:r>
    </w:p>
    <w:p>
      <w:pPr>
        <w:pStyle w:val="Heading1"/>
      </w:pPr>
      <w:r>
        <w:rPr>
          <w:rFonts w:ascii="微软雅黑" w:hAnsi="微软雅黑"/>
        </w:rPr>
        <w:t>Microsoft Office 365</w:t>
      </w:r>
    </w:p>
    <w:p>
      <w:pPr>
        <w:spacing w:line="360" w:lineRule="auto" w:after="120"/>
      </w:pPr>
      <w:r>
        <w:rPr>
          <w:rFonts w:ascii="微软雅黑" w:hAnsi="微软雅黑"/>
          <w:sz w:val="21"/>
        </w:rPr>
        <w:t># Microsoft Office 365</w:t>
      </w:r>
    </w:p>
    <w:p>
      <w:pPr>
        <w:spacing w:line="360" w:lineRule="auto" w:after="120"/>
      </w:pPr>
      <w:r>
        <w:rPr>
          <w:rFonts w:ascii="微软雅黑" w:hAnsi="微软雅黑"/>
          <w:sz w:val="21"/>
        </w:rPr>
        <w:t>Microsoft Office 365 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 `AzureEnvironment=GLOBAL`（默认）</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`AuthScheme=AzureAD`（默认）、AzureServicePrincipal、AzureServicePrincipalCert 且 `AzureEnvironment=GLOBAL`</w:t>
            </w:r>
          </w:p>
        </w:tc>
      </w:tr>
      <w:tr>
        <w:tc>
          <w:tcPr>
            <w:tcW w:type="dxa" w:w="4451"/>
          </w:tcPr>
          <w:p>
            <w:pPr>
              <w:spacing w:after="40" w:before="40"/>
            </w:pPr>
            <w:r>
              <w:rPr>
                <w:rFonts w:ascii="微软雅黑" w:hAnsi="微软雅黑"/>
                <w:sz w:val="20"/>
              </w:rPr>
              <w:t>microsoftgraph.chinacloudapi.cn</w:t>
            </w:r>
          </w:p>
        </w:tc>
        <w:tc>
          <w:tcPr>
            <w:tcW w:type="dxa" w:w="4451"/>
          </w:tcPr>
          <w:p>
            <w:pPr>
              <w:spacing w:after="40" w:before="40"/>
            </w:pPr>
            <w:r>
              <w:rPr>
                <w:rFonts w:ascii="微软雅黑" w:hAnsi="微软雅黑"/>
                <w:sz w:val="20"/>
              </w:rPr>
              <w:t>仅当 `AzureEnvironment=CHINA`</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 `AuthScheme=AzureAD`（默认）、AzureServicePrincipal、AzureServicePrincipalCert 且 `AzureEnvironment=CHINA`</w:t>
            </w:r>
          </w:p>
        </w:tc>
      </w:tr>
      <w:tr>
        <w:tc>
          <w:tcPr>
            <w:tcW w:type="dxa" w:w="4451"/>
          </w:tcPr>
          <w:p>
            <w:pPr>
              <w:spacing w:after="40" w:before="40"/>
            </w:pPr>
            <w:r>
              <w:rPr>
                <w:rFonts w:ascii="微软雅黑" w:hAnsi="微软雅黑"/>
                <w:sz w:val="20"/>
              </w:rPr>
              <w:t>graph.microsoft.us</w:t>
            </w:r>
          </w:p>
        </w:tc>
        <w:tc>
          <w:tcPr>
            <w:tcW w:type="dxa" w:w="4451"/>
          </w:tcPr>
          <w:p>
            <w:pPr>
              <w:spacing w:after="40" w:before="40"/>
            </w:pPr>
            <w:r>
              <w:rPr>
                <w:rFonts w:ascii="微软雅黑" w:hAnsi="微软雅黑"/>
                <w:sz w:val="20"/>
              </w:rPr>
              <w:t>仅当 `AzureEnvironment=USGOVT`</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 `AuthScheme=AzureAD`（默认）、AzureServicePrincipal、AzureServicePrincipalCert 且 `AzureEnvironment=USGOVT` 或 USGOVTDOD</w:t>
            </w:r>
          </w:p>
        </w:tc>
      </w:tr>
      <w:tr>
        <w:tc>
          <w:tcPr>
            <w:tcW w:type="dxa" w:w="4451"/>
          </w:tcPr>
          <w:p>
            <w:pPr>
              <w:spacing w:after="40" w:before="40"/>
            </w:pPr>
            <w:r>
              <w:rPr>
                <w:rFonts w:ascii="微软雅黑" w:hAnsi="微软雅黑"/>
                <w:sz w:val="20"/>
              </w:rPr>
              <w:t>dod-graph.microsoft.us</w:t>
            </w:r>
          </w:p>
        </w:tc>
        <w:tc>
          <w:tcPr>
            <w:tcW w:type="dxa" w:w="4451"/>
          </w:tcPr>
          <w:p>
            <w:pPr>
              <w:spacing w:after="40" w:before="40"/>
            </w:pPr>
            <w:r>
              <w:rPr>
                <w:rFonts w:ascii="微软雅黑" w:hAnsi="微软雅黑"/>
                <w:sz w:val="20"/>
              </w:rPr>
              <w:t>仅当 `AzureEnvironment=USGOVTDOD`</w:t>
            </w:r>
          </w:p>
        </w:tc>
      </w:tr>
    </w:tbl>
    <w:p/>
    <w:p>
      <w:r>
        <w:br w:type="page"/>
      </w:r>
    </w:p>
    <w:p>
      <w:pPr>
        <w:pStyle w:val="Heading1"/>
      </w:pPr>
      <w:r>
        <w:rPr>
          <w:rFonts w:ascii="微软雅黑" w:hAnsi="微软雅黑"/>
        </w:rPr>
        <w:t>Microsoft OneDrive</w:t>
      </w:r>
    </w:p>
    <w:p>
      <w:pPr>
        <w:spacing w:line="360" w:lineRule="auto" w:after="120"/>
      </w:pPr>
      <w:r>
        <w:rPr>
          <w:rFonts w:ascii="微软雅黑" w:hAnsi="微软雅黑"/>
          <w:sz w:val="21"/>
        </w:rPr>
        <w:t># Microsoft OneDrive</w:t>
      </w:r>
    </w:p>
    <w:p>
      <w:pPr>
        <w:spacing w:line="360" w:lineRule="auto" w:after="120"/>
      </w:pPr>
      <w:r>
        <w:rPr>
          <w:rFonts w:ascii="微软雅黑" w:hAnsi="微软雅黑"/>
          <w:sz w:val="21"/>
        </w:rPr>
        <w:t>Microsoft OneDrive连接器是</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仅当`AzureEnvironment=GLOBAL`（默认）时</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仅当`AuthScheme=AzureAD`（默认）、AzureServicePrincipal、AzureServicePrincipalCert且`AzureEnvironment=GLOBAL`时</w:t>
            </w:r>
          </w:p>
        </w:tc>
      </w:tr>
      <w:tr>
        <w:tc>
          <w:tcPr>
            <w:tcW w:type="dxa" w:w="4451"/>
          </w:tcPr>
          <w:p>
            <w:pPr>
              <w:spacing w:after="40" w:before="40"/>
            </w:pPr>
            <w:r>
              <w:rPr>
                <w:rFonts w:ascii="微软雅黑" w:hAnsi="微软雅黑"/>
                <w:sz w:val="20"/>
              </w:rPr>
              <w:t>microsoftgraph.chinacloudapi.cn</w:t>
            </w:r>
          </w:p>
        </w:tc>
        <w:tc>
          <w:tcPr>
            <w:tcW w:type="dxa" w:w="4451"/>
          </w:tcPr>
          <w:p>
            <w:pPr>
              <w:spacing w:after="40" w:before="40"/>
            </w:pPr>
            <w:r>
              <w:rPr>
                <w:rFonts w:ascii="微软雅黑" w:hAnsi="微软雅黑"/>
                <w:sz w:val="20"/>
              </w:rPr>
              <w:t>仅当`AzureEnvironment=CHINA`时</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仅当`AuthScheme=AzureAD`（默认）、AzureServicePrincipal、AzureServicePrincipalCert且`AzureEnvironment=CHINA`时</w:t>
            </w:r>
          </w:p>
        </w:tc>
      </w:tr>
      <w:tr>
        <w:tc>
          <w:tcPr>
            <w:tcW w:type="dxa" w:w="4451"/>
          </w:tcPr>
          <w:p>
            <w:pPr>
              <w:spacing w:after="40" w:before="40"/>
            </w:pPr>
            <w:r>
              <w:rPr>
                <w:rFonts w:ascii="微软雅黑" w:hAnsi="微软雅黑"/>
                <w:sz w:val="20"/>
              </w:rPr>
              <w:t>graph.microsoft.us</w:t>
            </w:r>
          </w:p>
        </w:tc>
        <w:tc>
          <w:tcPr>
            <w:tcW w:type="dxa" w:w="4451"/>
          </w:tcPr>
          <w:p>
            <w:pPr>
              <w:spacing w:after="40" w:before="40"/>
            </w:pPr>
            <w:r>
              <w:rPr>
                <w:rFonts w:ascii="微软雅黑" w:hAnsi="微软雅黑"/>
                <w:sz w:val="20"/>
              </w:rPr>
              <w:t>仅当`AzureEnvironment=USGOVT`时</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仅当`AuthScheme=AzureAD`（默认）、AzureServicePrincipal、AzureServicePrincipalCert且`AzureEnvironment=USGOVT`或USGOVTDOD时</w:t>
            </w:r>
          </w:p>
        </w:tc>
      </w:tr>
      <w:tr>
        <w:tc>
          <w:tcPr>
            <w:tcW w:type="dxa" w:w="4451"/>
          </w:tcPr>
          <w:p>
            <w:pPr>
              <w:spacing w:after="40" w:before="40"/>
            </w:pPr>
            <w:r>
              <w:rPr>
                <w:rFonts w:ascii="微软雅黑" w:hAnsi="微软雅黑"/>
                <w:sz w:val="20"/>
              </w:rPr>
              <w:t>dod-graph.microsoft.us</w:t>
            </w:r>
          </w:p>
        </w:tc>
        <w:tc>
          <w:tcPr>
            <w:tcW w:type="dxa" w:w="4451"/>
          </w:tcPr>
          <w:p>
            <w:pPr>
              <w:spacing w:after="40" w:before="40"/>
            </w:pPr>
            <w:r>
              <w:rPr>
                <w:rFonts w:ascii="微软雅黑" w:hAnsi="微软雅黑"/>
                <w:sz w:val="20"/>
              </w:rPr>
              <w:t>仅当`AzureEnvironment=USGOVTDOD`时</w:t>
            </w:r>
          </w:p>
        </w:tc>
      </w:tr>
    </w:tbl>
    <w:p/>
    <w:p>
      <w:r>
        <w:br w:type="page"/>
      </w:r>
    </w:p>
    <w:p>
      <w:pPr>
        <w:pStyle w:val="Heading1"/>
      </w:pPr>
      <w:r>
        <w:rPr>
          <w:rFonts w:ascii="微软雅黑" w:hAnsi="微软雅黑"/>
        </w:rPr>
        <w:t>Microsoft OneNote</w:t>
      </w:r>
    </w:p>
    <w:p>
      <w:pPr>
        <w:spacing w:line="360" w:lineRule="auto" w:after="120"/>
      </w:pPr>
      <w:r>
        <w:rPr>
          <w:rFonts w:ascii="微软雅黑" w:hAnsi="微软雅黑"/>
          <w:sz w:val="21"/>
        </w:rPr>
        <w:t># Microsoft OneNote</w:t>
      </w:r>
    </w:p>
    <w:p>
      <w:pPr>
        <w:spacing w:line="360" w:lineRule="auto" w:after="120"/>
      </w:pPr>
      <w:r>
        <w:rPr>
          <w:rFonts w:ascii="微软雅黑" w:hAnsi="微软雅黑"/>
          <w:sz w:val="21"/>
        </w:rPr>
        <w:t>Microsoft OneNote连接器是一个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这里↗</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仅当`AzureEnvironment=GLOBAL`（默认）时</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仅当`AuthScheme=AzureAD`（默认）、AzureServicePrincipal、AzureServicePrincipalCert且`AzureEnvironment=GLOBAL`时</w:t>
            </w:r>
          </w:p>
        </w:tc>
      </w:tr>
      <w:tr>
        <w:tc>
          <w:tcPr>
            <w:tcW w:type="dxa" w:w="4451"/>
          </w:tcPr>
          <w:p>
            <w:pPr>
              <w:spacing w:after="40" w:before="40"/>
            </w:pPr>
            <w:r>
              <w:rPr>
                <w:rFonts w:ascii="微软雅黑" w:hAnsi="微软雅黑"/>
                <w:sz w:val="20"/>
              </w:rPr>
              <w:t>microsoftgraph.chinacloudapi.cn</w:t>
            </w:r>
          </w:p>
        </w:tc>
        <w:tc>
          <w:tcPr>
            <w:tcW w:type="dxa" w:w="4451"/>
          </w:tcPr>
          <w:p>
            <w:pPr>
              <w:spacing w:after="40" w:before="40"/>
            </w:pPr>
            <w:r>
              <w:rPr>
                <w:rFonts w:ascii="微软雅黑" w:hAnsi="微软雅黑"/>
                <w:sz w:val="20"/>
              </w:rPr>
              <w:t>仅当`AzureEnvironment=CHINA`时</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仅当`AuthScheme=AzureAD`（默认）、AzureServicePrincipal 、AzureServicePrincipalCert且`AzureEnvironment=CHINA`时</w:t>
            </w:r>
          </w:p>
        </w:tc>
      </w:tr>
      <w:tr>
        <w:tc>
          <w:tcPr>
            <w:tcW w:type="dxa" w:w="4451"/>
          </w:tcPr>
          <w:p>
            <w:pPr>
              <w:spacing w:after="40" w:before="40"/>
            </w:pPr>
            <w:r>
              <w:rPr>
                <w:rFonts w:ascii="微软雅黑" w:hAnsi="微软雅黑"/>
                <w:sz w:val="20"/>
              </w:rPr>
              <w:t>graph.microsoft.us</w:t>
            </w:r>
          </w:p>
        </w:tc>
        <w:tc>
          <w:tcPr>
            <w:tcW w:type="dxa" w:w="4451"/>
          </w:tcPr>
          <w:p>
            <w:pPr>
              <w:spacing w:after="40" w:before="40"/>
            </w:pPr>
            <w:r>
              <w:rPr>
                <w:rFonts w:ascii="微软雅黑" w:hAnsi="微软雅黑"/>
                <w:sz w:val="20"/>
              </w:rPr>
              <w:t>仅当`AzureEnvironment=USGOVT`时</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仅当`AuthScheme=AzureAD`（默认）、AzureServicePrincipal、AzureServicePrincipalCert且`AzureEnvironment=USGOVT`或USGOVTDOD时</w:t>
            </w:r>
          </w:p>
        </w:tc>
      </w:tr>
      <w:tr>
        <w:tc>
          <w:tcPr>
            <w:tcW w:type="dxa" w:w="4451"/>
          </w:tcPr>
          <w:p>
            <w:pPr>
              <w:spacing w:after="40" w:before="40"/>
            </w:pPr>
            <w:r>
              <w:rPr>
                <w:rFonts w:ascii="微软雅黑" w:hAnsi="微软雅黑"/>
                <w:sz w:val="20"/>
              </w:rPr>
              <w:t>dod-graph.microsoft.us</w:t>
            </w:r>
          </w:p>
        </w:tc>
        <w:tc>
          <w:tcPr>
            <w:tcW w:type="dxa" w:w="4451"/>
          </w:tcPr>
          <w:p>
            <w:pPr>
              <w:spacing w:after="40" w:before="40"/>
            </w:pPr>
            <w:r>
              <w:rPr>
                <w:rFonts w:ascii="微软雅黑" w:hAnsi="微软雅黑"/>
                <w:sz w:val="20"/>
              </w:rPr>
              <w:t>仅当`AzureEnvironment=USGOVTDOD`时</w:t>
            </w:r>
          </w:p>
        </w:tc>
      </w:tr>
    </w:tbl>
    <w:p/>
    <w:p>
      <w:r>
        <w:br w:type="page"/>
      </w:r>
    </w:p>
    <w:p>
      <w:pPr>
        <w:pStyle w:val="Heading1"/>
      </w:pPr>
      <w:r>
        <w:rPr>
          <w:rFonts w:ascii="微软雅黑" w:hAnsi="微软雅黑"/>
        </w:rPr>
        <w:t>Microsoft Planner</w:t>
      </w:r>
    </w:p>
    <w:p>
      <w:pPr>
        <w:spacing w:line="360" w:lineRule="auto" w:after="120"/>
      </w:pPr>
      <w:r>
        <w:rPr>
          <w:rFonts w:ascii="微软雅黑" w:hAnsi="微软雅黑"/>
          <w:sz w:val="21"/>
        </w:rPr>
        <w:t># Microsoft Planner</w:t>
      </w:r>
    </w:p>
    <w:p>
      <w:pPr>
        <w:spacing w:line="360" w:lineRule="auto" w:after="120"/>
      </w:pPr>
      <w:r>
        <w:rPr>
          <w:rFonts w:ascii="微软雅黑" w:hAnsi="微软雅黑"/>
          <w:sz w:val="21"/>
        </w:rPr>
        <w:t>Microsoft Planner 连接器是一个</w:t>
      </w:r>
      <w:r>
        <w:rPr>
          <w:rFonts w:ascii="微软雅黑" w:hAnsi="微软雅黑"/>
          <w:color w:val="0066CC"/>
          <w:sz w:val="21"/>
          <w:u w:val="single"/>
        </w:rPr>
        <w:t>由 Palantir 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w:t>
            </w:r>
          </w:p>
        </w:tc>
        <w:tc>
          <w:tcPr>
            <w:tcW w:type="dxa" w:w="4451"/>
          </w:tcPr>
          <w:p>
            <w:pPr>
              <w:spacing w:after="40" w:before="40"/>
            </w:pPr>
            <w:r>
              <w:rPr>
                <w:rFonts w:ascii="微软雅黑" w:hAnsi="微软雅黑"/>
                <w:sz w:val="20"/>
              </w:rPr>
              <w:t>始终。对于 Exchange Online，使用 `Server='https://outlook.office365.com/EWS/Exchange.asmx'`</w:t>
            </w:r>
          </w:p>
        </w:tc>
      </w:tr>
      <w:tr>
        <w:tc>
          <w:tcPr>
            <w:tcW w:type="dxa" w:w="4451"/>
          </w:tcPr>
          <w:p>
            <w:pPr>
              <w:spacing w:after="40" w:before="40"/>
            </w:pPr>
            <w:r>
              <w:rPr>
                <w:rFonts w:ascii="微软雅黑" w:hAnsi="微软雅黑"/>
                <w:sz w:val="20"/>
              </w:rPr>
              <w:t>outlook.office365.com</w:t>
            </w:r>
          </w:p>
        </w:tc>
        <w:tc>
          <w:tcPr>
            <w:tcW w:type="dxa" w:w="4451"/>
          </w:tcPr>
          <w:p>
            <w:pPr>
              <w:spacing w:after="40" w:before="40"/>
            </w:pPr>
            <w:r>
              <w:rPr>
                <w:rFonts w:ascii="微软雅黑" w:hAnsi="微软雅黑"/>
                <w:sz w:val="20"/>
              </w:rPr>
              <w:t>仅当 `Platform=Exchange_Online` 且 `Schema=EWS`</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 `Platform=Exchange_Online` 且 `Schema=MSGraph`</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`Platform=Exchange_Online` (默认) 且 `AuthScheme=AzureAD,` AzureServicePrincipal, 或 AzureServicePrincipalCert</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`AuthScheme=Negotiate`</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`AuthScheme=Negotiate` 且 Kerberos 拓扑使用多个域</w:t>
            </w:r>
          </w:p>
        </w:tc>
      </w:tr>
    </w:tbl>
    <w:p/>
    <w:p>
      <w:r>
        <w:br w:type="page"/>
      </w:r>
    </w:p>
    <w:p>
      <w:pPr>
        <w:pStyle w:val="Heading1"/>
      </w:pPr>
      <w:r>
        <w:rPr>
          <w:rFonts w:ascii="微软雅黑" w:hAnsi="微软雅黑"/>
        </w:rPr>
        <w:t>Microsoft Power BI®  XMLA</w:t>
      </w:r>
    </w:p>
    <w:p>
      <w:pPr>
        <w:spacing w:line="360" w:lineRule="auto" w:after="120"/>
      </w:pPr>
      <w:r>
        <w:rPr>
          <w:rFonts w:ascii="微软雅黑" w:hAnsi="微软雅黑"/>
          <w:sz w:val="21"/>
        </w:rPr>
        <w:t># Microsoft Power BI XMLA</w:t>
      </w:r>
    </w:p>
    <w:p>
      <w:pPr>
        <w:spacing w:line="360" w:lineRule="auto" w:after="120"/>
      </w:pPr>
      <w:r>
        <w:rPr>
          <w:rFonts w:ascii="微软雅黑" w:hAnsi="微软雅黑"/>
          <w:sz w:val="21"/>
        </w:rPr>
        <w:t>Microsoft Power BI XMLA 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api.powerbi.com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`AuthScheme=AzureAD`（默认）、AzureServicePrincipal、AzureServicePrincipalCert 且 `AzureEnvironment=GLOBAL`（默认）</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 `AuthScheme=AzureAD`（默认）、AzureServicePrincipal、AzureServicePrincipalCert 且 `AzureEnvironment=CHINA`</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 `AuthScheme=AzureAD`（默认）、AzureServicePrincipal、AzureServicePrincipalCert 且 `AzureEnvironment=USGOVT` 或 USGOVTDOD</w:t>
            </w:r>
          </w:p>
        </w:tc>
      </w:tr>
    </w:tbl>
    <w:p/>
    <w:p>
      <w:r>
        <w:br w:type="page"/>
      </w:r>
    </w:p>
    <w:p>
      <w:pPr>
        <w:pStyle w:val="Heading1"/>
      </w:pPr>
      <w:r>
        <w:rPr>
          <w:rFonts w:ascii="微软雅黑" w:hAnsi="微软雅黑"/>
        </w:rPr>
        <w:t>Microsoft Project</w:t>
      </w:r>
    </w:p>
    <w:p>
      <w:pPr>
        <w:spacing w:line="360" w:lineRule="auto" w:after="120"/>
      </w:pPr>
      <w:r>
        <w:rPr>
          <w:rFonts w:ascii="微软雅黑" w:hAnsi="微软雅黑"/>
          <w:sz w:val="21"/>
        </w:rPr>
        <w:t># Microsoft Project</w:t>
      </w:r>
    </w:p>
    <w:p>
      <w:pPr>
        <w:spacing w:line="360" w:lineRule="auto" w:after="120"/>
      </w:pPr>
      <w:r>
        <w:rPr>
          <w:rFonts w:ascii="微软雅黑" w:hAnsi="微软雅黑"/>
          <w:sz w:val="21"/>
        </w:rPr>
        <w:t>Microsoft Project连接器是一个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\&lt;SSOLoginURL&gt;</w:t>
            </w:r>
          </w:p>
        </w:tc>
        <w:tc>
          <w:tcPr>
            <w:tcW w:type="dxa" w:w="4451"/>
          </w:tcPr>
          <w:p>
            <w:pPr>
              <w:spacing w:after="40" w:before="40"/>
            </w:pPr>
            <w:r>
              <w:rPr>
                <w:rFonts w:ascii="微软雅黑" w:hAnsi="微软雅黑"/>
                <w:sz w:val="20"/>
              </w:rPr>
              <w:t>仅当`AuthScheme=ADFS,` OKTA</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仅当`AuthScheme=AzureAD,` OAuth且`AzureEnvironment=GLOBAL`（默认）</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仅当`AuthScheme=AzureAD,` OAuth且`AzureEnvironment=CHINA`</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仅当`AuthScheme=AzureAD,` OAuth且`AzureEnvironment=USGOVT`或USGOVTDOD</w:t>
            </w:r>
          </w:p>
        </w:tc>
      </w:tr>
      <w:tr>
        <w:tc>
          <w:tcPr>
            <w:tcW w:type="dxa" w:w="4451"/>
          </w:tcPr>
          <w:p>
            <w:pPr>
              <w:spacing w:after="40" w:before="40"/>
            </w:pPr>
            <w:r>
              <w:rPr>
                <w:rFonts w:ascii="微软雅黑" w:hAnsi="微软雅黑"/>
                <w:sz w:val="20"/>
              </w:rPr>
              <w:t>\&lt;Subdomain&gt;.onelogin.com</w:t>
            </w:r>
          </w:p>
        </w:tc>
        <w:tc>
          <w:tcPr>
            <w:tcW w:type="dxa" w:w="4451"/>
          </w:tcPr>
          <w:p>
            <w:pPr>
              <w:spacing w:after="40" w:before="40"/>
            </w:pPr>
            <w:r>
              <w:rPr>
                <w:rFonts w:ascii="微软雅黑" w:hAnsi="微软雅黑"/>
                <w:sz w:val="20"/>
              </w:rPr>
              <w:t>仅当`AuthScheme=OneLogin,`在SSOProperties中设置</w:t>
            </w:r>
          </w:p>
        </w:tc>
      </w:tr>
    </w:tbl>
    <w:p/>
    <w:p>
      <w:r>
        <w:br w:type="page"/>
      </w:r>
    </w:p>
    <w:p>
      <w:pPr>
        <w:pStyle w:val="Heading1"/>
      </w:pPr>
      <w:r>
        <w:rPr>
          <w:rFonts w:ascii="微软雅黑" w:hAnsi="微软雅黑"/>
        </w:rPr>
        <w:t>Microsoft SQL Server</w:t>
      </w:r>
    </w:p>
    <w:p>
      <w:pPr>
        <w:spacing w:line="360" w:lineRule="auto" w:after="120"/>
      </w:pPr>
      <w:r>
        <w:rPr>
          <w:rFonts w:ascii="微软雅黑" w:hAnsi="微软雅黑"/>
          <w:sz w:val="21"/>
        </w:rPr>
        <w:t># Microsoft SQL Server</w:t>
      </w:r>
    </w:p>
    <w:p>
      <w:pPr>
        <w:spacing w:line="360" w:lineRule="auto" w:after="120"/>
      </w:pPr>
      <w:r>
        <w:rPr>
          <w:rFonts w:ascii="微软雅黑" w:hAnsi="微软雅黑"/>
          <w:sz w:val="21"/>
        </w:rPr>
        <w:t>连接Foundry到Microsoft SQL Server，以便在SQL Server数据库和Foundry之间读取和同步数据。</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批量同步</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更改数据捕获同步</w:t>
            </w:r>
          </w:p>
        </w:tc>
        <w:tc>
          <w:tcPr>
            <w:tcW w:type="dxa" w:w="4451"/>
          </w:tcPr>
          <w:p>
            <w:pPr>
              <w:spacing w:after="40" w:before="40"/>
            </w:pPr>
            <w:r>
              <w:rPr>
                <w:rFonts w:ascii="微软雅黑" w:hAnsi="微软雅黑"/>
                <w:sz w:val="20"/>
              </w:rPr>
              <w:t>🟢 普遍可用</w:t>
            </w:r>
          </w:p>
        </w:tc>
      </w:tr>
    </w:tbl>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新建源\*\*。</w:t>
      </w:r>
    </w:p>
    <w:p>
      <w:pPr>
        <w:pStyle w:val="ListNumber"/>
        <w:spacing w:line="360" w:lineRule="auto" w:after="120"/>
      </w:pPr>
      <w:r>
        <w:rPr>
          <w:rFonts w:ascii="微软雅黑" w:hAnsi="微软雅黑"/>
          <w:sz w:val="21"/>
        </w:rPr>
        <w:t>从可用的连接器类型中选择</w:t>
      </w:r>
      <w:r>
        <w:rPr>
          <w:rFonts w:ascii="微软雅黑" w:hAnsi="微软雅黑"/>
          <w:b/>
          <w:sz w:val="21"/>
        </w:rPr>
        <w:t>MS SQL Server</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代理运行时</w:t>
      </w:r>
      <w:r>
        <w:rPr>
          <w:rFonts w:ascii="微软雅黑" w:hAnsi="微软雅黑"/>
          <w:sz w:val="21"/>
        </w:rPr>
        <w:t>连接。</w:t>
      </w:r>
    </w:p>
    <w:p>
      <w:pPr>
        <w:pStyle w:val="ListNumber"/>
        <w:spacing w:line="360" w:lineRule="auto" w:after="120"/>
      </w:pPr>
      <w:r>
        <w:rPr>
          <w:rFonts w:ascii="微软雅黑" w:hAnsi="微软雅黑"/>
          <w:sz w:val="21"/>
        </w:rPr>
        <w:t>按照下面各部分中的信息继续设置连接器的其他配置提示。</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pStyle w:val="Heading2"/>
      </w:pPr>
      <w:r>
        <w:rPr>
          <w:rFonts w:ascii="微软雅黑" w:hAnsi="微软雅黑"/>
        </w:rPr>
        <w:t>认证</w:t>
      </w:r>
    </w:p>
    <w:p>
      <w:pPr>
        <w:spacing w:line="360" w:lineRule="auto" w:after="120"/>
      </w:pPr>
      <w:r>
        <w:rPr>
          <w:rFonts w:ascii="微软雅黑" w:hAnsi="微软雅黑"/>
          <w:sz w:val="21"/>
        </w:rPr>
        <w:t>您可以通过以下方式与SQL Server进行认证：</w:t>
      </w:r>
    </w:p>
    <w:p>
      <w:pPr>
        <w:pStyle w:val="ListNumber"/>
        <w:spacing w:line="360" w:lineRule="auto" w:after="120"/>
      </w:pPr>
      <w:r>
        <w:rPr>
          <w:rFonts w:ascii="微软雅黑" w:hAnsi="微软雅黑"/>
          <w:b/>
          <w:sz w:val="21"/>
        </w:rPr>
        <w:t>用户名和密码</w:t>
      </w:r>
      <w:r>
        <w:rPr>
          <w:rFonts w:ascii="微软雅黑" w:hAnsi="微软雅黑"/>
          <w:sz w:val="21"/>
        </w:rPr>
        <w:t>：提供用户名和密码。我们建议使用服务凭证而不是个人用户凭证。</w:t>
      </w:r>
    </w:p>
    <w:p>
      <w:pPr>
        <w:pStyle w:val="ListNumber"/>
        <w:spacing w:line="360" w:lineRule="auto" w:after="120"/>
      </w:pPr>
      <w:r>
        <w:rPr>
          <w:rFonts w:ascii="微软雅黑" w:hAnsi="微软雅黑"/>
          <w:b/>
          <w:sz w:val="21"/>
        </w:rPr>
        <w:t>Active Directory Msi</w:t>
      </w:r>
      <w:r>
        <w:rPr>
          <w:rFonts w:ascii="微软雅黑" w:hAnsi="微软雅黑"/>
          <w:sz w:val="21"/>
        </w:rPr>
        <w:t>\*：此选项将使用</w:t>
      </w:r>
      <w:r>
        <w:rPr>
          <w:rFonts w:ascii="Consolas" w:hAnsi="Consolas"/>
          <w:color w:val="B43C3C"/>
          <w:sz w:val="18"/>
        </w:rPr>
        <w:t>authentication=ActiveDirectoryMSI</w:t>
      </w:r>
      <w:r>
        <w:rPr>
          <w:rFonts w:ascii="微软雅黑" w:hAnsi="微软雅黑"/>
          <w:sz w:val="21"/>
        </w:rPr>
        <w:t xml:space="preserve"> JDBC设置。可以非必填提供一个</w:t>
      </w:r>
      <w:r>
        <w:rPr>
          <w:rFonts w:ascii="Consolas" w:hAnsi="Consolas"/>
          <w:color w:val="B43C3C"/>
          <w:sz w:val="18"/>
        </w:rPr>
        <w:t>msiClientId</w:t>
      </w:r>
      <w:r>
        <w:rPr>
          <w:rFonts w:ascii="微软雅黑" w:hAnsi="微软雅黑"/>
          <w:sz w:val="21"/>
        </w:rPr>
        <w:t>。</w:t>
      </w:r>
    </w:p>
    <w:p>
      <w:pPr>
        <w:pStyle w:val="ListNumber"/>
        <w:spacing w:line="360" w:lineRule="auto" w:after="120"/>
      </w:pPr>
      <w:r>
        <w:rPr>
          <w:rFonts w:ascii="微软雅黑" w:hAnsi="微软雅黑"/>
          <w:b/>
          <w:sz w:val="21"/>
        </w:rPr>
        <w:t>Active Directory Password</w:t>
      </w:r>
      <w:r>
        <w:rPr>
          <w:rFonts w:ascii="微软雅黑" w:hAnsi="微软雅黑"/>
          <w:sz w:val="21"/>
        </w:rPr>
        <w:t>\*：此选项将使用</w:t>
      </w:r>
      <w:r>
        <w:rPr>
          <w:rFonts w:ascii="Consolas" w:hAnsi="Consolas"/>
          <w:color w:val="B43C3C"/>
          <w:sz w:val="18"/>
        </w:rPr>
        <w:t>authentication=ActiveDirectoryPassword</w:t>
      </w:r>
      <w:r>
        <w:rPr>
          <w:rFonts w:ascii="微软雅黑" w:hAnsi="微软雅黑"/>
          <w:sz w:val="21"/>
        </w:rPr>
        <w:t xml:space="preserve"> JDBC设置。必须提供Active Directory用户的用户名和密码以使用此设置。</w:t>
      </w:r>
    </w:p>
    <w:p>
      <w:pPr>
        <w:pStyle w:val="ListNumber"/>
        <w:spacing w:line="360" w:lineRule="auto" w:after="120"/>
      </w:pPr>
      <w:r>
        <w:rPr>
          <w:rFonts w:ascii="微软雅黑" w:hAnsi="微软雅黑"/>
          <w:b/>
          <w:sz w:val="21"/>
        </w:rPr>
        <w:t>Active Directory Service Principal</w:t>
      </w:r>
      <w:r>
        <w:rPr>
          <w:rFonts w:ascii="微软雅黑" w:hAnsi="微软雅黑"/>
          <w:sz w:val="21"/>
        </w:rPr>
        <w:t>\*：此选项将使用</w:t>
      </w:r>
      <w:r>
        <w:rPr>
          <w:rFonts w:ascii="Consolas" w:hAnsi="Consolas"/>
          <w:color w:val="B43C3C"/>
          <w:sz w:val="18"/>
        </w:rPr>
        <w:t>authentication=ActiveDirectoryServicePrincipal</w:t>
      </w:r>
      <w:r>
        <w:rPr>
          <w:rFonts w:ascii="微软雅黑" w:hAnsi="微软雅黑"/>
          <w:sz w:val="21"/>
        </w:rPr>
        <w:t xml:space="preserve"> JDBC设置。必须指定一个主体ID（有时称为应用程序或客户端ID），以及该主体ID的密钥。</w:t>
      </w:r>
    </w:p>
    <w:p>
      <w:pPr>
        <w:spacing w:line="360" w:lineRule="auto" w:after="120"/>
      </w:pPr>
      <w:r>
        <w:rPr>
          <w:rFonts w:ascii="微软雅黑" w:hAnsi="微软雅黑"/>
          <w:sz w:val="21"/>
        </w:rPr>
        <w:t>有关这些认证模式的更多信息，请参阅</w:t>
      </w:r>
      <w:r>
        <w:rPr>
          <w:rFonts w:ascii="微软雅黑" w:hAnsi="微软雅黑"/>
          <w:color w:val="0066CC"/>
          <w:sz w:val="21"/>
          <w:u w:val="single"/>
        </w:rPr>
        <w:t>官方文档 ↗</w:t>
      </w:r>
      <w:r>
        <w:rPr>
          <w:rFonts w:ascii="微软雅黑" w:hAnsi="微软雅黑"/>
          <w:sz w:val="21"/>
        </w:rPr>
        <w:t>。对于所有认证选项，请确保所提供的用户和角色在目标数据库上具有必要的权限，以及读取或写入目标表的权限。</w:t>
      </w:r>
    </w:p>
    <w:p>
      <w:pPr>
        <w:spacing w:line="360" w:lineRule="auto" w:after="120"/>
      </w:pPr>
      <w:r>
        <w:rPr>
          <w:rFonts w:ascii="微软雅黑" w:hAnsi="微软雅黑"/>
          <w:sz w:val="21"/>
        </w:rPr>
        <w:t>\* 请注意，Azure Active Directory现已更名为</w:t>
      </w:r>
      <w:r>
        <w:rPr>
          <w:rFonts w:ascii="微软雅黑" w:hAnsi="微软雅黑"/>
          <w:color w:val="0066CC"/>
          <w:sz w:val="21"/>
          <w:u w:val="single"/>
        </w:rPr>
        <w:t>Microsoft Entra ID ↗</w:t>
      </w:r>
      <w:r>
        <w:rPr>
          <w:rFonts w:ascii="微软雅黑" w:hAnsi="微软雅黑"/>
          <w:sz w:val="21"/>
        </w:rPr>
        <w:t>；然而，微软发布的SQL Server驱动程序上的JDBC选项仍保留原始名称，指的是Active Directory。</w:t>
      </w:r>
    </w:p>
    <w:p>
      <w:pPr>
        <w:pStyle w:val="Heading2"/>
      </w:pPr>
      <w:r>
        <w:rPr>
          <w:rFonts w:ascii="微软雅黑" w:hAnsi="微软雅黑"/>
        </w:rPr>
        <w:t>网络</w:t>
      </w:r>
    </w:p>
    <w:p>
      <w:pPr>
        <w:spacing w:line="360" w:lineRule="auto" w:after="120"/>
      </w:pPr>
      <w:r>
        <w:rPr>
          <w:rFonts w:ascii="微软雅黑" w:hAnsi="微软雅黑"/>
          <w:sz w:val="21"/>
        </w:rPr>
        <w:t>Microsoft SQL Server连接器需要访问您希望连接的SQL Server实例的网络。SQL Server连接通常使用主机名连接到端口1433。</w:t>
      </w:r>
    </w:p>
    <w:p>
      <w:pPr>
        <w:spacing w:line="360" w:lineRule="auto" w:after="120"/>
      </w:pPr>
      <w:r>
        <w:rPr>
          <w:rFonts w:ascii="微软雅黑" w:hAnsi="微软雅黑"/>
          <w:sz w:val="21"/>
        </w:rPr>
        <w:t>为了启用从Foundry直接连接到SQL Server，在</w:t>
      </w:r>
      <w:r>
        <w:rPr>
          <w:rFonts w:ascii="微软雅黑" w:hAnsi="微软雅黑"/>
          <w:color w:val="0066CC"/>
          <w:sz w:val="21"/>
          <w:u w:val="single"/>
        </w:rPr>
        <w:t>数据连接应用程序</w:t>
      </w:r>
      <w:r>
        <w:rPr>
          <w:rFonts w:ascii="微软雅黑" w:hAnsi="微软雅黑"/>
          <w:sz w:val="21"/>
        </w:rPr>
        <w:t>中设置源时，必须添加适当的</w:t>
      </w:r>
      <w:r>
        <w:rPr>
          <w:rFonts w:ascii="微软雅黑" w:hAnsi="微软雅黑"/>
          <w:color w:val="0066CC"/>
          <w:sz w:val="21"/>
          <w:u w:val="single"/>
        </w:rPr>
        <w:t>出口策略</w:t>
      </w:r>
      <w:r>
        <w:rPr>
          <w:rFonts w:ascii="微软雅黑" w:hAnsi="微软雅黑"/>
          <w:sz w:val="21"/>
        </w:rPr>
        <w:t>。</w:t>
      </w:r>
    </w:p>
    <w:p>
      <w:pPr>
        <w:spacing w:line="360" w:lineRule="auto" w:after="120"/>
      </w:pPr>
      <w:r>
        <w:rPr>
          <w:rFonts w:ascii="微软雅黑" w:hAnsi="微软雅黑"/>
          <w:sz w:val="21"/>
        </w:rPr>
        <w:t>对于托管在像Azure SQL或AWS RDS这样的云服务上的SQL Server实例，您必须为从云提供商的控制台检索到的主机名添加出口策略。</w:t>
      </w:r>
    </w:p>
    <w:p>
      <w:pPr>
        <w:spacing w:line="360" w:lineRule="auto" w:after="120"/>
      </w:pPr>
      <w:r>
        <w:rPr>
          <w:rFonts w:ascii="微软雅黑" w:hAnsi="微软雅黑"/>
          <w:sz w:val="21"/>
        </w:rPr>
        <w:t>如果使用Azure重定向模式，则必须为所有解析的IP地址添加出口策略。解析的IP可能会偶尔更改，您必须更新出口策略以允许新的IP。如果您的SQL Server实例托管在Azure上，例如，您可以在</w:t>
      </w:r>
      <w:r>
        <w:rPr>
          <w:rFonts w:ascii="微软雅黑" w:hAnsi="微软雅黑"/>
          <w:color w:val="0066CC"/>
          <w:sz w:val="21"/>
          <w:u w:val="single"/>
        </w:rPr>
        <w:t>Azure SQL文档 ↗</w:t>
      </w:r>
      <w:r>
        <w:rPr>
          <w:rFonts w:ascii="微软雅黑" w:hAnsi="微软雅黑"/>
          <w:sz w:val="21"/>
        </w:rPr>
        <w:t>中找到有关Azure SQL实例公共IP地址的更多信息。</w:t>
      </w:r>
    </w:p>
    <w:p>
      <w:pPr>
        <w:pStyle w:val="ListBullet"/>
        <w:spacing w:line="360" w:lineRule="auto" w:after="120"/>
      </w:pPr>
      <w:r>
        <w:rPr>
          <w:rFonts w:ascii="微软雅黑" w:hAnsi="微软雅黑"/>
          <w:sz w:val="21"/>
        </w:rPr>
        <w:t>要查找您的Azure SQL实例的主机名，请导航到Azure门户中的</w:t>
      </w:r>
      <w:r>
        <w:rPr>
          <w:rFonts w:ascii="微软雅黑" w:hAnsi="微软雅黑"/>
          <w:b/>
          <w:sz w:val="21"/>
        </w:rPr>
        <w:t>设置 &gt; 属性</w:t>
      </w:r>
      <w:r>
        <w:rPr>
          <w:rFonts w:ascii="微软雅黑" w:hAnsi="微软雅黑"/>
          <w:sz w:val="21"/>
        </w:rPr>
        <w:t>页面，并查找</w:t>
      </w:r>
      <w:r>
        <w:rPr>
          <w:rFonts w:ascii="微软雅黑" w:hAnsi="微软雅黑"/>
          <w:b/>
          <w:sz w:val="21"/>
        </w:rPr>
        <w:t>服务器名称</w:t>
      </w:r>
      <w:r>
        <w:rPr>
          <w:rFonts w:ascii="微软雅黑" w:hAnsi="微软雅黑"/>
          <w:sz w:val="21"/>
        </w:rPr>
        <w:t>字段。Azure SQL的一个基于主机名的出口策略示例：</w:t>
      </w:r>
      <w:r>
        <w:rPr>
          <w:rFonts w:ascii="Consolas" w:hAnsi="Consolas"/>
          <w:color w:val="B43C3C"/>
          <w:sz w:val="18"/>
        </w:rPr>
        <w:t>&lt;your-database-name&gt;.database.windows.net (port 1433)</w:t>
      </w:r>
    </w:p>
    <w:p>
      <w:pPr>
        <w:pStyle w:val="ListBullet"/>
        <w:spacing w:line="360" w:lineRule="auto" w:after="120"/>
      </w:pPr>
      <w:r>
        <w:rPr>
          <w:rFonts w:ascii="微软雅黑" w:hAnsi="微软雅黑"/>
          <w:sz w:val="21"/>
        </w:rPr>
        <w:t>要查找解析的IP，您可以从命令行运行</w:t>
      </w:r>
      <w:r>
        <w:rPr>
          <w:rFonts w:ascii="Consolas" w:hAnsi="Consolas"/>
          <w:color w:val="B43C3C"/>
          <w:sz w:val="18"/>
        </w:rPr>
        <w:t>nslookup &lt;your-database-name&gt;.database.windows.net</w:t>
      </w:r>
      <w:r>
        <w:rPr>
          <w:rFonts w:ascii="微软雅黑" w:hAnsi="微软雅黑"/>
          <w:sz w:val="21"/>
        </w:rPr>
        <w:t>。最终结果将是此主机名在Azure中解析到的IP地址。以下是一个基于IPv4的Azure SQL出口策略示例：</w:t>
      </w:r>
      <w:r>
        <w:rPr>
          <w:rFonts w:ascii="Consolas" w:hAnsi="Consolas"/>
          <w:color w:val="B43C3C"/>
          <w:sz w:val="18"/>
        </w:rPr>
        <w:t>x.x.x.x (port 1433)</w:t>
      </w:r>
      <w:r>
        <w:rPr>
          <w:rFonts w:ascii="微软雅黑" w:hAnsi="微软雅黑"/>
          <w:sz w:val="21"/>
        </w:rPr>
        <w:t>。Azure SQL在多个主机之间进行负载平衡，因此您可能需要多次运行</w:t>
      </w:r>
      <w:r>
        <w:rPr>
          <w:rFonts w:ascii="Consolas" w:hAnsi="Consolas"/>
          <w:color w:val="B43C3C"/>
          <w:sz w:val="18"/>
        </w:rPr>
        <w:t>nslookup</w:t>
      </w:r>
      <w:r>
        <w:rPr>
          <w:rFonts w:ascii="微软雅黑" w:hAnsi="微软雅黑"/>
          <w:sz w:val="21"/>
        </w:rPr>
        <w:t>命令，并添加所有解析的IP地址。</w:t>
      </w:r>
    </w:p>
    <w:p>
      <w:pPr>
        <w:spacing w:line="360" w:lineRule="auto" w:after="120"/>
      </w:pPr>
      <w:r>
        <w:rPr>
          <w:rFonts w:ascii="微软雅黑" w:hAnsi="微软雅黑"/>
          <w:sz w:val="21"/>
        </w:rPr>
        <w:t>如果您从托管在Azure中的Foundry实例连接到Azure SQL实例，您将需要使用</w:t>
      </w:r>
      <w:r>
        <w:rPr>
          <w:rFonts w:ascii="微软雅黑" w:hAnsi="微软雅黑"/>
          <w:b/>
          <w:sz w:val="21"/>
        </w:rPr>
        <w:t>代理</w:t>
      </w:r>
      <w:r>
        <w:rPr>
          <w:rFonts w:ascii="微软雅黑" w:hAnsi="微软雅黑"/>
          <w:sz w:val="21"/>
        </w:rPr>
        <w:t>连接策略选项。对于源自Azure内部的流量，连接策略默认为</w:t>
      </w:r>
      <w:r>
        <w:rPr>
          <w:rFonts w:ascii="微软雅黑" w:hAnsi="微软雅黑"/>
          <w:b/>
          <w:sz w:val="21"/>
        </w:rPr>
        <w:t>重定向</w:t>
      </w:r>
      <w:r>
        <w:rPr>
          <w:rFonts w:ascii="微软雅黑" w:hAnsi="微软雅黑"/>
          <w:sz w:val="21"/>
        </w:rPr>
        <w:t>。使用重定向选项进行Azure-Azure连接将需要为所有Azure SQL IP地址在11000到11999范围内的所有端口配置出口策略。这是可能的，但不推荐，因为它过于宽松。有关Azure SQL连接策略的详细信息，请参阅官方</w:t>
      </w:r>
      <w:r>
        <w:rPr>
          <w:rFonts w:ascii="微软雅黑" w:hAnsi="微软雅黑"/>
          <w:color w:val="0066CC"/>
          <w:sz w:val="21"/>
          <w:u w:val="single"/>
        </w:rPr>
        <w:t>Azure SQL文档 ↗</w:t>
      </w:r>
      <w:r>
        <w:rPr>
          <w:rFonts w:ascii="微软雅黑" w:hAnsi="微软雅黑"/>
          <w:sz w:val="21"/>
        </w:rPr>
        <w:t>。</w:t>
      </w:r>
    </w:p>
    <w:p>
      <w:pPr>
        <w:spacing w:line="360" w:lineRule="auto" w:after="120"/>
      </w:pPr>
      <w:r>
        <w:rPr>
          <w:rFonts w:ascii="微软雅黑" w:hAnsi="微软雅黑"/>
          <w:sz w:val="21"/>
        </w:rPr>
        <w:t>如果您使用代理运行时连接，您必须确保代理主机开放防火墙，以连接到您的MS SQL Server数据库所需的主机名、IP地址和端口。</w:t>
      </w:r>
    </w:p>
    <w:p>
      <w:pPr>
        <w:pStyle w:val="Heading2"/>
      </w:pPr>
      <w:r>
        <w:rPr>
          <w:rFonts w:ascii="微软雅黑" w:hAnsi="微软雅黑"/>
        </w:rPr>
        <w:t>连接详情</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`Host type`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指定Foundry如何与您的SQL Server数据库连接。&lt;br /&gt;&lt;br /&gt; **选项1：主机名** &lt;br /&gt;提供一个主机名。这是所有SQL Server连接的推荐选项，并且在连接到[Azure SQL ↗](https://azure.microsoft.com/products/azure-sql)实例时应始终使用。&lt;br /&gt;&lt;br /&gt; **选项2：IPv4** &lt;br /&gt;提供一个IPv4地址。如果您通常在公司网络内或通过互联网使用IPv4地址连接，可以使用此选项。&lt;br /&gt;&lt;br /&gt; **选项3：IPv6** &lt;br /&gt;提供一个IPv6地址。如果您通常使用IPv6地址连接，请使用此选项。</w:t>
            </w:r>
          </w:p>
        </w:tc>
      </w:tr>
      <w:tr>
        <w:tc>
          <w:tcPr>
            <w:tcW w:type="dxa" w:w="2967"/>
          </w:tcPr>
          <w:p>
            <w:pPr>
              <w:spacing w:after="40" w:before="40"/>
            </w:pPr>
            <w:r>
              <w:rPr>
                <w:rFonts w:ascii="微软雅黑" w:hAnsi="微软雅黑"/>
                <w:sz w:val="20"/>
              </w:rPr>
              <w:t>`Port`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指定连接时使用的端口。大多数SQL Server实例的默认端口是`1433`。有关端口的更多信息，请参阅您正在连接的SQL Server版本的官方文档。</w:t>
            </w:r>
          </w:p>
        </w:tc>
      </w:tr>
      <w:tr>
        <w:tc>
          <w:tcPr>
            <w:tcW w:type="dxa" w:w="2967"/>
          </w:tcPr>
          <w:p>
            <w:pPr>
              <w:spacing w:after="40" w:before="40"/>
            </w:pPr>
            <w:r>
              <w:rPr>
                <w:rFonts w:ascii="微软雅黑" w:hAnsi="微软雅黑"/>
                <w:sz w:val="20"/>
              </w:rPr>
              <w:t>`Database name`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您在MS SQL Server实例中连接的数据库名称。</w:t>
            </w:r>
          </w:p>
        </w:tc>
      </w:tr>
      <w:tr>
        <w:tc>
          <w:tcPr>
            <w:tcW w:type="dxa" w:w="2967"/>
          </w:tcPr>
          <w:p>
            <w:pPr>
              <w:spacing w:after="40" w:before="40"/>
            </w:pPr>
            <w:r>
              <w:rPr>
                <w:rFonts w:ascii="微软雅黑" w:hAnsi="微软雅黑"/>
                <w:sz w:val="20"/>
              </w:rPr>
              <w:t>`Authentication`</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按照上面的[认证](#authentication)指导进行配置。</w:t>
            </w:r>
          </w:p>
        </w:tc>
      </w:tr>
      <w:tr>
        <w:tc>
          <w:tcPr>
            <w:tcW w:type="dxa" w:w="2967"/>
          </w:tcPr>
          <w:p>
            <w:pPr>
              <w:spacing w:after="40" w:before="40"/>
            </w:pPr>
            <w:r>
              <w:rPr>
                <w:rFonts w:ascii="微软雅黑" w:hAnsi="微软雅黑"/>
                <w:sz w:val="20"/>
              </w:rPr>
              <w:t>`Require encryption`</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默认为启用。有关更多详细信息，请参阅Microsoft关于SQL Server JDBC驱动程序上的`encrypt`设置的文档：&lt;br /&gt;&lt;br /&gt; [连接属性参考 ↗](https://learn.microsoft.com/sql/connect/jdbc/setting-the-connection-properties?view=sql-server-ver16)&lt;br /&gt; [加密支持示例 ↗](https://learn.microsoft.com/sql/connect/jdbc/understanding-ssl-support?view=sql-server-ver16)</w:t>
            </w:r>
          </w:p>
        </w:tc>
      </w:tr>
      <w:tr>
        <w:tc>
          <w:tcPr>
            <w:tcW w:type="dxa" w:w="2967"/>
          </w:tcPr>
          <w:p>
            <w:pPr>
              <w:spacing w:after="40" w:before="40"/>
            </w:pPr>
            <w:r>
              <w:rPr>
                <w:rFonts w:ascii="微软雅黑" w:hAnsi="微软雅黑"/>
                <w:sz w:val="20"/>
              </w:rPr>
              <w:t>`Trust server certificate`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默认为禁用。有关更多详细信息，请参阅Microsoft关于SQL Server JDBC驱动程序上的`trustServerCertificate`设置的文档：&lt;br /&gt;&lt;br /&gt; [连接属性参考 ↗](https://learn.microsoft.com/sql/connect/jdbc/setting-the-connection-properties?view=sql-server-ver16)</w:t>
            </w:r>
          </w:p>
        </w:tc>
      </w:tr>
      <w:tr>
        <w:tc>
          <w:tcPr>
            <w:tcW w:type="dxa" w:w="2967"/>
          </w:tcPr>
          <w:p>
            <w:pPr>
              <w:spacing w:after="40" w:before="40"/>
            </w:pPr>
            <w:r>
              <w:rPr>
                <w:rFonts w:ascii="微软雅黑" w:hAnsi="微软雅黑"/>
                <w:sz w:val="20"/>
              </w:rPr>
              <w:t>`Network Connectivity`</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您必须提供一个与您的MS SQL Server实例联网的运行时。对于公司防火墙后的实例，您通常需要使用代理运行时。对于云托管的实例，请参考[网络](#networking)部分以获取更多详细信息。</w:t>
            </w:r>
          </w:p>
        </w:tc>
      </w:tr>
    </w:tbl>
    <w:p/>
    <w:p>
      <w:pPr>
        <w:pStyle w:val="Heading2"/>
      </w:pPr>
      <w:r>
        <w:rPr>
          <w:rFonts w:ascii="微软雅黑" w:hAnsi="微软雅黑"/>
        </w:rPr>
        <w:t>更改数据捕获</w:t>
      </w:r>
    </w:p>
    <w:p>
      <w:pPr>
        <w:spacing w:line="360" w:lineRule="auto" w:after="120"/>
      </w:pPr>
      <w:r>
        <w:rPr>
          <w:rFonts w:ascii="微软雅黑" w:hAnsi="微软雅黑"/>
          <w:sz w:val="21"/>
        </w:rPr>
        <w:t>Microsoft SQL Server源支持</w:t>
      </w:r>
      <w:r>
        <w:rPr>
          <w:rFonts w:ascii="微软雅黑" w:hAnsi="微软雅黑"/>
          <w:color w:val="0066CC"/>
          <w:sz w:val="21"/>
          <w:u w:val="single"/>
        </w:rPr>
        <w:t>更改数据捕获</w:t>
      </w:r>
      <w:r>
        <w:rPr>
          <w:rFonts w:ascii="微软雅黑" w:hAnsi="微软雅黑"/>
          <w:sz w:val="21"/>
        </w:rPr>
        <w:t>同步。</w:t>
      </w:r>
    </w:p>
    <w:p>
      <w:pPr>
        <w:spacing w:line="360" w:lineRule="auto" w:after="120"/>
      </w:pPr>
      <w:r>
        <w:rPr>
          <w:rFonts w:ascii="微软雅黑" w:hAnsi="微软雅黑"/>
          <w:sz w:val="21"/>
        </w:rPr>
        <w:t>要启用Microsoft SQL Server的更改数据捕获，您必须运行如下命令以在数据库上启用CDC。</w:t>
      </w:r>
    </w:p>
    <w:p>
      <w:pPr>
        <w:spacing w:before="80" w:after="80"/>
        <w:ind w:left="567"/>
      </w:pPr>
      <w:r>
        <w:rPr>
          <w:rFonts w:ascii="Consolas" w:hAnsi="Consolas"/>
          <w:color w:val="505050"/>
          <w:sz w:val="18"/>
        </w:rPr>
        <w:t>USE &lt;database&gt; -- 使用目标数据库</w:t>
        <w:br/>
        <w:t>GO</w:t>
        <w:br/>
        <w:t>EXEC sys.sp_cdc_enable_db -- 启用数据库的更改数据捕获（Change Data Capture）</w:t>
        <w:br/>
        <w:t>GO</w:t>
      </w:r>
    </w:p>
    <w:p>
      <w:pPr>
        <w:spacing w:line="360" w:lineRule="auto" w:after="120"/>
      </w:pPr>
      <w:r>
        <w:rPr>
          <w:rFonts w:ascii="微软雅黑" w:hAnsi="微软雅黑"/>
          <w:sz w:val="21"/>
        </w:rPr>
        <w:t>然后，在每个应该记录更改日志的表上运行另一个命令：</w:t>
      </w:r>
    </w:p>
    <w:p>
      <w:pPr>
        <w:spacing w:before="80" w:after="80"/>
        <w:ind w:left="567"/>
      </w:pPr>
      <w:r>
        <w:rPr>
          <w:rFonts w:ascii="Consolas" w:hAnsi="Consolas"/>
          <w:color w:val="505050"/>
          <w:sz w:val="18"/>
        </w:rPr>
        <w:t>EXEC sys.sp_cdc_enable_table</w:t>
        <w:br/>
        <w:t xml:space="preserve">    @source_schema = N'&lt;schema&gt;'  -- 源表的架构名称</w:t>
        <w:br/>
        <w:t xml:space="preserve">  , @source_name = N'&lt;table_name&gt;'  -- 源表的名称</w:t>
        <w:br/>
        <w:t xml:space="preserve">  , @role_name = NULL  -- 用于访问更改数据捕获（CDC）数据的角色名称，NULL表示使用默认角色</w:t>
        <w:br/>
        <w:t xml:space="preserve">  , @capture_instance = NULL  -- 捕获实例的名称，NULL表示使用默认实例名</w:t>
        <w:br/>
        <w:t xml:space="preserve">  , @supports_net_changes = 0  -- 指定是否支持净更改，0表示不支持</w:t>
        <w:br/>
        <w:t xml:space="preserve">  , @filegroup_name = N'PRIMARY';  -- 存储CDC对象的文件组名称</w:t>
        <w:br/>
        <w:t>GO</w:t>
      </w:r>
    </w:p>
    <w:p>
      <w:pPr>
        <w:spacing w:line="360" w:lineRule="auto" w:after="120"/>
      </w:pPr>
      <w:r>
        <w:rPr>
          <w:rFonts w:ascii="微软雅黑" w:hAnsi="微软雅黑"/>
          <w:sz w:val="21"/>
        </w:rPr>
        <w:t>上述代码用于启用SQL Server中的更改数据捕获（Change Data Capture, CDC）功能。CDC用于跟踪表中的更改，便于数据同步和审核。</w:t>
      </w:r>
    </w:p>
    <w:p>
      <w:pPr>
        <w:spacing w:line="360" w:lineRule="auto" w:after="120"/>
      </w:pPr>
      <w:r>
        <w:rPr>
          <w:rFonts w:ascii="微软雅黑" w:hAnsi="微软雅黑"/>
          <w:sz w:val="21"/>
        </w:rPr>
        <w:t>一旦为您希望同步到Foundry的表启用了更改数据捕获，您可以导航到</w:t>
      </w:r>
      <w:r>
        <w:rPr>
          <w:rFonts w:ascii="微软雅黑" w:hAnsi="微软雅黑"/>
          <w:b/>
          <w:sz w:val="21"/>
        </w:rPr>
        <w:t>概览</w:t>
      </w:r>
      <w:r>
        <w:rPr>
          <w:rFonts w:ascii="微软雅黑" w:hAnsi="微软雅黑"/>
          <w:sz w:val="21"/>
        </w:rPr>
        <w:t>页面并选择\*\*+ 创建CDC同步\*\*以开始创建新的更改数据捕获同步。</w:t>
      </w:r>
    </w:p>
    <w:p>
      <w:pPr>
        <w:spacing w:line="360" w:lineRule="auto" w:after="120"/>
      </w:pPr>
      <w:r>
        <w:rPr>
          <w:rFonts w:ascii="微软雅黑" w:hAnsi="微软雅黑"/>
          <w:sz w:val="21"/>
        </w:rPr>
        <w:t>探索运行时必须正常工作才能创建更改数据捕获同步。如果运行时仍在初始化，您可能需要等待几秒钟并刷新页面以继续创建更改数据捕获同步。</w:t>
      </w:r>
    </w:p>
    <w:p>
      <w:pPr>
        <w:spacing w:line="360" w:lineRule="auto" w:after="120"/>
      </w:pPr>
      <w:r>
        <w:rPr>
          <w:rFonts w:ascii="微软雅黑" w:hAnsi="微软雅黑"/>
          <w:sz w:val="21"/>
        </w:rPr>
        <w:t>有关这些命令和在Microsoft SQL Server中使用更改数据捕获（CDC）的更多信息，请参阅所使用版本的SQL Server的</w:t>
      </w:r>
      <w:r>
        <w:rPr>
          <w:rFonts w:ascii="微软雅黑" w:hAnsi="微软雅黑"/>
          <w:color w:val="0066CC"/>
          <w:sz w:val="21"/>
          <w:u w:val="single"/>
        </w:rPr>
        <w:t>官方文档 ↗</w:t>
      </w:r>
      <w:r>
        <w:rPr>
          <w:rFonts w:ascii="微软雅黑" w:hAnsi="微软雅黑"/>
          <w:sz w:val="21"/>
        </w:rPr>
        <w:t>。</w:t>
      </w:r>
    </w:p>
    <w:p>
      <w:r>
        <w:br w:type="page"/>
      </w:r>
    </w:p>
    <w:p>
      <w:pPr>
        <w:pStyle w:val="Heading1"/>
      </w:pPr>
      <w:r>
        <w:rPr>
          <w:rFonts w:ascii="微软雅黑" w:hAnsi="微软雅黑"/>
        </w:rPr>
        <w:t>Microsoft Teams</w:t>
      </w:r>
    </w:p>
    <w:p>
      <w:pPr>
        <w:spacing w:line="360" w:lineRule="auto" w:after="120"/>
      </w:pPr>
      <w:r>
        <w:rPr>
          <w:rFonts w:ascii="微软雅黑" w:hAnsi="微软雅黑"/>
          <w:sz w:val="21"/>
        </w:rPr>
        <w:t># Microsoft Teams</w:t>
      </w:r>
    </w:p>
    <w:p>
      <w:pPr>
        <w:spacing w:line="360" w:lineRule="auto" w:after="120"/>
      </w:pPr>
      <w:r>
        <w:rPr>
          <w:rFonts w:ascii="微软雅黑" w:hAnsi="微软雅黑"/>
          <w:sz w:val="21"/>
        </w:rPr>
        <w:t>Microsoft Teams 连接器是一个</w:t>
      </w:r>
      <w:r>
        <w:rPr>
          <w:rFonts w:ascii="微软雅黑" w:hAnsi="微软雅黑"/>
          <w:color w:val="0066CC"/>
          <w:sz w:val="21"/>
          <w:u w:val="single"/>
        </w:rPr>
        <w:t>Palantir 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graph.microsoft.com</w:t>
            </w:r>
          </w:p>
        </w:tc>
        <w:tc>
          <w:tcPr>
            <w:tcW w:type="dxa" w:w="4451"/>
          </w:tcPr>
          <w:p>
            <w:pPr>
              <w:spacing w:after="40" w:before="40"/>
            </w:pPr>
            <w:r>
              <w:rPr>
                <w:rFonts w:ascii="微软雅黑" w:hAnsi="微软雅黑"/>
                <w:sz w:val="20"/>
              </w:rPr>
              <w:t>仅当 `AzureEnvironment=GLOBAL`（默认）时</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`AuthScheme=AzureAD`（默认）、AzureServicePrincipal、AzureServicePrincipalCert 且 `AzureEnvironment=GLOBAL`（默认）时</w:t>
            </w:r>
          </w:p>
        </w:tc>
      </w:tr>
      <w:tr>
        <w:tc>
          <w:tcPr>
            <w:tcW w:type="dxa" w:w="4451"/>
          </w:tcPr>
          <w:p>
            <w:pPr>
              <w:spacing w:after="40" w:before="40"/>
            </w:pPr>
            <w:r>
              <w:rPr>
                <w:rFonts w:ascii="微软雅黑" w:hAnsi="微软雅黑"/>
                <w:sz w:val="20"/>
              </w:rPr>
              <w:t>microsoftgraph.chinacloudapi.cn</w:t>
            </w:r>
          </w:p>
        </w:tc>
        <w:tc>
          <w:tcPr>
            <w:tcW w:type="dxa" w:w="4451"/>
          </w:tcPr>
          <w:p>
            <w:pPr>
              <w:spacing w:after="40" w:before="40"/>
            </w:pPr>
            <w:r>
              <w:rPr>
                <w:rFonts w:ascii="微软雅黑" w:hAnsi="微软雅黑"/>
                <w:sz w:val="20"/>
              </w:rPr>
              <w:t>仅当 `AzureEnvironment=CHINA` 时</w:t>
            </w:r>
          </w:p>
        </w:tc>
      </w:tr>
      <w:tr>
        <w:tc>
          <w:tcPr>
            <w:tcW w:type="dxa" w:w="4451"/>
          </w:tcPr>
          <w:p>
            <w:pPr>
              <w:spacing w:after="40" w:before="40"/>
            </w:pPr>
            <w:r>
              <w:rPr>
                <w:rFonts w:ascii="微软雅黑" w:hAnsi="微软雅黑"/>
                <w:sz w:val="20"/>
              </w:rPr>
              <w:t>login.chinacloudapi.cn</w:t>
            </w:r>
          </w:p>
        </w:tc>
        <w:tc>
          <w:tcPr>
            <w:tcW w:type="dxa" w:w="4451"/>
          </w:tcPr>
          <w:p>
            <w:pPr>
              <w:spacing w:after="40" w:before="40"/>
            </w:pPr>
            <w:r>
              <w:rPr>
                <w:rFonts w:ascii="微软雅黑" w:hAnsi="微软雅黑"/>
                <w:sz w:val="20"/>
              </w:rPr>
              <w:t>仅当 `AuthScheme=AzureAD`（默认）、AzureServicePrincipal、AzureServicePrincipalCert 且 `AzureEnvironment=CHINA` 时</w:t>
            </w:r>
          </w:p>
        </w:tc>
      </w:tr>
      <w:tr>
        <w:tc>
          <w:tcPr>
            <w:tcW w:type="dxa" w:w="4451"/>
          </w:tcPr>
          <w:p>
            <w:pPr>
              <w:spacing w:after="40" w:before="40"/>
            </w:pPr>
            <w:r>
              <w:rPr>
                <w:rFonts w:ascii="微软雅黑" w:hAnsi="微软雅黑"/>
                <w:sz w:val="20"/>
              </w:rPr>
              <w:t>graph.microsoft.us</w:t>
            </w:r>
          </w:p>
        </w:tc>
        <w:tc>
          <w:tcPr>
            <w:tcW w:type="dxa" w:w="4451"/>
          </w:tcPr>
          <w:p>
            <w:pPr>
              <w:spacing w:after="40" w:before="40"/>
            </w:pPr>
            <w:r>
              <w:rPr>
                <w:rFonts w:ascii="微软雅黑" w:hAnsi="微软雅黑"/>
                <w:sz w:val="20"/>
              </w:rPr>
              <w:t>仅当 `AzureEnvironment=USGOVT` 时</w:t>
            </w:r>
          </w:p>
        </w:tc>
      </w:tr>
      <w:tr>
        <w:tc>
          <w:tcPr>
            <w:tcW w:type="dxa" w:w="4451"/>
          </w:tcPr>
          <w:p>
            <w:pPr>
              <w:spacing w:after="40" w:before="40"/>
            </w:pPr>
            <w:r>
              <w:rPr>
                <w:rFonts w:ascii="微软雅黑" w:hAnsi="微软雅黑"/>
                <w:sz w:val="20"/>
              </w:rPr>
              <w:t>login.microsoftonline.us</w:t>
            </w:r>
          </w:p>
        </w:tc>
        <w:tc>
          <w:tcPr>
            <w:tcW w:type="dxa" w:w="4451"/>
          </w:tcPr>
          <w:p>
            <w:pPr>
              <w:spacing w:after="40" w:before="40"/>
            </w:pPr>
            <w:r>
              <w:rPr>
                <w:rFonts w:ascii="微软雅黑" w:hAnsi="微软雅黑"/>
                <w:sz w:val="20"/>
              </w:rPr>
              <w:t>仅当 `AuthScheme=AzureAD`（默认）、AzureServicePrincipal、AzureServicePrincipalCert 且 `AzureEnvironment=USGOVT` 或 USGOVTDOD 时</w:t>
            </w:r>
          </w:p>
        </w:tc>
      </w:tr>
      <w:tr>
        <w:tc>
          <w:tcPr>
            <w:tcW w:type="dxa" w:w="4451"/>
          </w:tcPr>
          <w:p>
            <w:pPr>
              <w:spacing w:after="40" w:before="40"/>
            </w:pPr>
            <w:r>
              <w:rPr>
                <w:rFonts w:ascii="微软雅黑" w:hAnsi="微软雅黑"/>
                <w:sz w:val="20"/>
              </w:rPr>
              <w:t>dod-graph.microsoft.us</w:t>
            </w:r>
          </w:p>
        </w:tc>
        <w:tc>
          <w:tcPr>
            <w:tcW w:type="dxa" w:w="4451"/>
          </w:tcPr>
          <w:p>
            <w:pPr>
              <w:spacing w:after="40" w:before="40"/>
            </w:pPr>
            <w:r>
              <w:rPr>
                <w:rFonts w:ascii="微软雅黑" w:hAnsi="微软雅黑"/>
                <w:sz w:val="20"/>
              </w:rPr>
              <w:t>仅当 `AzureEnvironment=USGOVTDOD` 时</w:t>
            </w:r>
          </w:p>
        </w:tc>
      </w:tr>
    </w:tbl>
    <w:p/>
    <w:p>
      <w:r>
        <w:br w:type="page"/>
      </w:r>
    </w:p>
    <w:p>
      <w:pPr>
        <w:pStyle w:val="Heading1"/>
      </w:pPr>
      <w:r>
        <w:rPr>
          <w:rFonts w:ascii="微软雅黑" w:hAnsi="微软雅黑"/>
        </w:rPr>
        <w:t>Monday</w:t>
      </w:r>
    </w:p>
    <w:p>
      <w:pPr>
        <w:spacing w:line="360" w:lineRule="auto" w:after="120"/>
      </w:pPr>
      <w:r>
        <w:rPr>
          <w:rFonts w:ascii="微软雅黑" w:hAnsi="微软雅黑"/>
          <w:sz w:val="21"/>
        </w:rPr>
        <w:t># Monday</w:t>
      </w:r>
    </w:p>
    <w:p>
      <w:pPr>
        <w:spacing w:line="360" w:lineRule="auto" w:after="120"/>
      </w:pPr>
      <w:r>
        <w:rPr>
          <w:rFonts w:ascii="微软雅黑" w:hAnsi="微软雅黑"/>
          <w:sz w:val="21"/>
        </w:rPr>
        <w:t>Monday连接器是一个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api.monday.com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\&lt;Domain&gt;.monday.com</w:t>
            </w:r>
          </w:p>
        </w:tc>
        <w:tc>
          <w:tcPr>
            <w:tcW w:type="dxa" w:w="4451"/>
          </w:tcPr>
          <w:p>
            <w:pPr>
              <w:spacing w:after="40" w:before="40"/>
            </w:pPr>
            <w:r>
              <w:rPr>
                <w:rFonts w:ascii="微软雅黑" w:hAnsi="微软雅黑"/>
                <w:sz w:val="20"/>
              </w:rPr>
              <w:t>仅在使用`Schema=AuditLog`时</w:t>
            </w:r>
          </w:p>
        </w:tc>
      </w:tr>
      <w:tr>
        <w:tc>
          <w:tcPr>
            <w:tcW w:type="dxa" w:w="4451"/>
          </w:tcPr>
          <w:p>
            <w:pPr>
              <w:spacing w:after="40" w:before="40"/>
            </w:pPr>
            <w:r>
              <w:rPr>
                <w:rFonts w:ascii="微软雅黑" w:hAnsi="微软雅黑"/>
                <w:sz w:val="20"/>
              </w:rPr>
              <w:t>auth.monday.com</w:t>
            </w:r>
          </w:p>
        </w:tc>
        <w:tc>
          <w:tcPr>
            <w:tcW w:type="dxa" w:w="4451"/>
          </w:tcPr>
          <w:p>
            <w:pPr>
              <w:spacing w:after="40" w:before="40"/>
            </w:pPr>
            <w:r>
              <w:rPr>
                <w:rFonts w:ascii="微软雅黑" w:hAnsi="微软雅黑"/>
                <w:sz w:val="20"/>
              </w:rPr>
              <w:t>仅在使用`AuthScheme=OAuth`时</w:t>
            </w:r>
          </w:p>
        </w:tc>
      </w:tr>
    </w:tbl>
    <w:p/>
    <w:p>
      <w:r>
        <w:br w:type="page"/>
      </w:r>
    </w:p>
    <w:p>
      <w:pPr>
        <w:pStyle w:val="Heading1"/>
      </w:pPr>
      <w:r>
        <w:rPr>
          <w:rFonts w:ascii="微软雅黑" w:hAnsi="微软雅黑"/>
        </w:rPr>
        <w:t>MYOB</w:t>
      </w:r>
    </w:p>
    <w:p>
      <w:pPr>
        <w:spacing w:line="360" w:lineRule="auto" w:after="120"/>
      </w:pPr>
      <w:r>
        <w:rPr>
          <w:rFonts w:ascii="微软雅黑" w:hAnsi="微软雅黑"/>
          <w:sz w:val="21"/>
        </w:rPr>
        <w:t># MYOB</w:t>
      </w:r>
    </w:p>
    <w:p>
      <w:pPr>
        <w:spacing w:line="360" w:lineRule="auto" w:after="120"/>
      </w:pPr>
      <w:r>
        <w:rPr>
          <w:rFonts w:ascii="微软雅黑" w:hAnsi="微软雅黑"/>
          <w:sz w:val="21"/>
        </w:rPr>
        <w:t>MYOB连接器是一个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api.myob.com</w:t>
            </w:r>
          </w:p>
        </w:tc>
        <w:tc>
          <w:tcPr>
            <w:tcW w:type="dxa" w:w="4451"/>
          </w:tcPr>
          <w:p>
            <w:pPr>
              <w:spacing w:after="40" w:before="40"/>
            </w:pPr>
            <w:r>
              <w:rPr>
                <w:rFonts w:ascii="微软雅黑" w:hAnsi="微软雅黑"/>
                <w:sz w:val="20"/>
              </w:rPr>
              <w:t>仅当 `Instance=Cloud`（默认）</w:t>
            </w:r>
          </w:p>
        </w:tc>
      </w:tr>
      <w:tr>
        <w:tc>
          <w:tcPr>
            <w:tcW w:type="dxa" w:w="4451"/>
          </w:tcPr>
          <w:p>
            <w:pPr>
              <w:spacing w:after="40" w:before="40"/>
            </w:pPr>
            <w:r>
              <w:rPr>
                <w:rFonts w:ascii="微软雅黑" w:hAnsi="微软雅黑"/>
                <w:sz w:val="20"/>
              </w:rPr>
              <w:t>secure.myob.com</w:t>
            </w:r>
          </w:p>
        </w:tc>
        <w:tc>
          <w:tcPr>
            <w:tcW w:type="dxa" w:w="4451"/>
          </w:tcPr>
          <w:p>
            <w:pPr>
              <w:spacing w:after="40" w:before="40"/>
            </w:pPr>
            <w:r>
              <w:rPr>
                <w:rFonts w:ascii="微软雅黑" w:hAnsi="微软雅黑"/>
                <w:sz w:val="20"/>
              </w:rPr>
              <w:t>仅当 `Instance=Cloud`（默认）</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仅用于本地部署的URL字段</w:t>
            </w:r>
          </w:p>
        </w:tc>
      </w:tr>
    </w:tbl>
    <w:p/>
    <w:p>
      <w:r>
        <w:br w:type="page"/>
      </w:r>
    </w:p>
    <w:p>
      <w:pPr>
        <w:pStyle w:val="Heading1"/>
      </w:pPr>
      <w:r>
        <w:rPr>
          <w:rFonts w:ascii="微软雅黑" w:hAnsi="微软雅黑"/>
        </w:rPr>
        <w:t>Oracle NetSuite SuiteAnalytics</w:t>
      </w:r>
    </w:p>
    <w:p>
      <w:pPr>
        <w:spacing w:line="360" w:lineRule="auto" w:after="120"/>
      </w:pPr>
      <w:r>
        <w:rPr>
          <w:rFonts w:ascii="微软雅黑" w:hAnsi="微软雅黑"/>
          <w:sz w:val="21"/>
        </w:rPr>
        <w:t># Oracle NetSuite SuiteAnalytics</w:t>
      </w:r>
    </w:p>
    <w:p>
      <w:pPr>
        <w:spacing w:line="360" w:lineRule="auto" w:after="120"/>
      </w:pPr>
      <w:r>
        <w:rPr>
          <w:rFonts w:ascii="微软雅黑" w:hAnsi="微软雅黑"/>
          <w:sz w:val="21"/>
        </w:rPr>
        <w:t>通过SuiteAnalytics Connect将Foundry连接到Oracle NetSuite，以将数据从您的NetSuite ERP同步到Foundry。</w:t>
      </w:r>
    </w:p>
    <w:p>
      <w:pPr>
        <w:spacing w:line="360" w:lineRule="auto" w:after="120"/>
      </w:pPr>
      <w:r>
        <w:rPr>
          <w:rFonts w:ascii="微软雅黑" w:hAnsi="微软雅黑"/>
          <w:sz w:val="21"/>
        </w:rPr>
        <w:t>需要在您的NetSuite实例上启用SuiteAnalytics。请参阅</w:t>
      </w:r>
      <w:r>
        <w:rPr>
          <w:rFonts w:ascii="微软雅黑" w:hAnsi="微软雅黑"/>
          <w:color w:val="0066CC"/>
          <w:sz w:val="21"/>
          <w:u w:val="single"/>
        </w:rPr>
        <w:t>NetSuite文档 ↗</w:t>
      </w:r>
      <w:r>
        <w:rPr>
          <w:rFonts w:ascii="微软雅黑" w:hAnsi="微软雅黑"/>
          <w:sz w:val="21"/>
        </w:rPr>
        <w:t>以启用它。</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批量同步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一般可用</w:t>
            </w:r>
          </w:p>
        </w:tc>
      </w:tr>
    </w:tbl>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新来源\*\*。</w:t>
      </w:r>
    </w:p>
    <w:p>
      <w:pPr>
        <w:pStyle w:val="ListNumber"/>
        <w:spacing w:line="360" w:lineRule="auto" w:after="120"/>
      </w:pPr>
      <w:r>
        <w:rPr>
          <w:rFonts w:ascii="微软雅黑" w:hAnsi="微软雅黑"/>
          <w:sz w:val="21"/>
        </w:rPr>
        <w:t>从可用的连接器类型中选择</w:t>
      </w:r>
      <w:r>
        <w:rPr>
          <w:rFonts w:ascii="微软雅黑" w:hAnsi="微软雅黑"/>
          <w:b/>
          <w:sz w:val="21"/>
        </w:rPr>
        <w:t>JDBC</w:t>
      </w:r>
      <w:r>
        <w:rPr>
          <w:rFonts w:ascii="微软雅黑" w:hAnsi="微软雅黑"/>
          <w:sz w:val="21"/>
        </w:rPr>
        <w:t>。</w:t>
      </w:r>
    </w:p>
    <w:p>
      <w:pPr>
        <w:pStyle w:val="ListNumber"/>
        <w:spacing w:line="360" w:lineRule="auto" w:after="120"/>
      </w:pPr>
      <w:r>
        <w:rPr>
          <w:rFonts w:ascii="微软雅黑" w:hAnsi="微软雅黑"/>
          <w:sz w:val="21"/>
        </w:rPr>
        <w:t>选择使用</w:t>
      </w:r>
      <w:r>
        <w:rPr>
          <w:rFonts w:ascii="微软雅黑" w:hAnsi="微软雅黑"/>
          <w:color w:val="0066CC"/>
          <w:sz w:val="21"/>
          <w:u w:val="single"/>
        </w:rPr>
        <w:t>直接连接</w:t>
      </w:r>
      <w:r>
        <w:rPr>
          <w:rFonts w:ascii="微软雅黑" w:hAnsi="微软雅黑"/>
          <w:sz w:val="21"/>
        </w:rPr>
        <w:t>通过互联网连接，或者通过</w:t>
      </w:r>
      <w:r>
        <w:rPr>
          <w:rFonts w:ascii="微软雅黑" w:hAnsi="微软雅黑"/>
          <w:color w:val="0066CC"/>
          <w:sz w:val="21"/>
          <w:u w:val="single"/>
        </w:rPr>
        <w:t>代理运行时连接</w:t>
      </w:r>
      <w:r>
        <w:rPr>
          <w:rFonts w:ascii="微软雅黑" w:hAnsi="微软雅黑"/>
          <w:sz w:val="21"/>
        </w:rPr>
        <w:t>。</w:t>
      </w:r>
    </w:p>
    <w:p>
      <w:pPr>
        <w:pStyle w:val="ListNumber"/>
        <w:spacing w:line="360" w:lineRule="auto" w:after="120"/>
      </w:pPr>
      <w:r>
        <w:rPr>
          <w:rFonts w:ascii="微软雅黑" w:hAnsi="微软雅黑"/>
          <w:sz w:val="21"/>
        </w:rPr>
        <w:t>按照下列部分中的信息继续进行连接器的附加配置提示。</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pStyle w:val="Heading2"/>
      </w:pPr>
      <w:r>
        <w:rPr>
          <w:rFonts w:ascii="微软雅黑" w:hAnsi="微软雅黑"/>
        </w:rPr>
        <w:t>认证</w:t>
      </w:r>
    </w:p>
    <w:p>
      <w:pPr>
        <w:spacing w:line="360" w:lineRule="auto" w:after="120"/>
      </w:pPr>
      <w:r>
        <w:rPr>
          <w:rFonts w:ascii="微软雅黑" w:hAnsi="微软雅黑"/>
          <w:sz w:val="21"/>
        </w:rPr>
        <w:t>您可以使用</w:t>
      </w:r>
      <w:r>
        <w:rPr>
          <w:rFonts w:ascii="微软雅黑" w:hAnsi="微软雅黑"/>
          <w:b/>
          <w:sz w:val="21"/>
        </w:rPr>
        <w:t>用户名/密码</w:t>
      </w:r>
      <w:r>
        <w:rPr>
          <w:rFonts w:ascii="微软雅黑" w:hAnsi="微软雅黑"/>
          <w:sz w:val="21"/>
        </w:rPr>
        <w:t>组合进行SuiteAnalytics认证。我们建议使用服务用户凭据而不是个人用户凭据。</w:t>
      </w:r>
    </w:p>
    <w:p>
      <w:pPr>
        <w:pStyle w:val="Heading3"/>
      </w:pPr>
      <w:r>
        <w:rPr>
          <w:rFonts w:ascii="微软雅黑" w:hAnsi="微软雅黑"/>
        </w:rPr>
        <w:t>在NetSuite中配置用户角色和权限</w:t>
      </w:r>
    </w:p>
    <w:p>
      <w:pPr>
        <w:spacing w:line="360" w:lineRule="auto" w:after="120"/>
      </w:pPr>
      <w:r>
        <w:rPr>
          <w:rFonts w:ascii="微软雅黑" w:hAnsi="微软雅黑"/>
          <w:sz w:val="21"/>
        </w:rPr>
        <w:t>在NetSuite中，为控制访问，每个用户被指派一个或多个角色，每个角色是定义用户可以执行哪些任务和可以访问哪些数据的权限集合。我们建议为将连接到Foundry的用户进行以下配置：</w:t>
      </w:r>
    </w:p>
    <w:p>
      <w:pPr>
        <w:pStyle w:val="ListNumber"/>
        <w:spacing w:line="360" w:lineRule="auto" w:after="120"/>
      </w:pPr>
      <w:r>
        <w:rPr>
          <w:rFonts w:ascii="微软雅黑" w:hAnsi="微软雅黑"/>
          <w:sz w:val="21"/>
        </w:rPr>
        <w:t>创建一个具有适当权限的专用角色。</w:t>
      </w:r>
    </w:p>
    <w:p>
      <w:pPr>
        <w:pStyle w:val="ListNumber"/>
        <w:spacing w:line="360" w:lineRule="auto" w:after="120"/>
      </w:pPr>
      <w:r>
        <w:rPr>
          <w:rFonts w:ascii="微软雅黑" w:hAnsi="微软雅黑"/>
          <w:sz w:val="21"/>
        </w:rPr>
        <w:t>从NetSuite的工具栏中选择</w:t>
      </w:r>
      <w:r>
        <w:rPr>
          <w:rFonts w:ascii="微软雅黑" w:hAnsi="微软雅黑"/>
          <w:b/>
          <w:sz w:val="21"/>
        </w:rPr>
        <w:t>设置</w:t>
      </w:r>
      <w:r>
        <w:rPr>
          <w:rFonts w:ascii="微软雅黑" w:hAnsi="微软雅黑"/>
          <w:sz w:val="21"/>
        </w:rPr>
        <w:t xml:space="preserve"> &gt; </w:t>
      </w:r>
      <w:r>
        <w:rPr>
          <w:rFonts w:ascii="微软雅黑" w:hAnsi="微软雅黑"/>
          <w:b/>
          <w:sz w:val="21"/>
        </w:rPr>
        <w:t>用户/角色</w:t>
      </w:r>
      <w:r>
        <w:rPr>
          <w:rFonts w:ascii="微软雅黑" w:hAnsi="微软雅黑"/>
          <w:sz w:val="21"/>
        </w:rPr>
        <w:t xml:space="preserve"> &gt; </w:t>
      </w:r>
      <w:r>
        <w:rPr>
          <w:rFonts w:ascii="微软雅黑" w:hAnsi="微软雅黑"/>
          <w:b/>
          <w:sz w:val="21"/>
        </w:rPr>
        <w:t>管理角色</w:t>
      </w:r>
      <w:r>
        <w:rPr>
          <w:rFonts w:ascii="微软雅黑" w:hAnsi="微软雅黑"/>
          <w:sz w:val="21"/>
        </w:rPr>
        <w:t xml:space="preserve"> &gt; </w:t>
      </w:r>
      <w:r>
        <w:rPr>
          <w:rFonts w:ascii="微软雅黑" w:hAnsi="微软雅黑"/>
          <w:b/>
          <w:sz w:val="21"/>
        </w:rPr>
        <w:t>新建</w:t>
      </w:r>
      <w:r>
        <w:rPr>
          <w:rFonts w:ascii="微软雅黑" w:hAnsi="微软雅黑"/>
          <w:sz w:val="21"/>
        </w:rPr>
        <w:t>，并为角色提供一个明确的名称。我们建议使用</w:t>
      </w:r>
      <w:r>
        <w:rPr>
          <w:rFonts w:ascii="Consolas" w:hAnsi="Consolas"/>
          <w:color w:val="B43C3C"/>
          <w:sz w:val="18"/>
        </w:rPr>
        <w:t>foundry-role</w:t>
      </w:r>
      <w:r>
        <w:rPr>
          <w:rFonts w:ascii="微软雅黑" w:hAnsi="微软雅黑"/>
          <w:sz w:val="21"/>
        </w:rPr>
        <w:t>。</w:t>
      </w:r>
    </w:p>
    <w:p>
      <w:pPr>
        <w:pStyle w:val="ListNumber"/>
        <w:spacing w:line="360" w:lineRule="auto" w:after="120"/>
      </w:pPr>
      <w:r>
        <w:rPr>
          <w:rFonts w:ascii="微软雅黑" w:hAnsi="微软雅黑"/>
          <w:sz w:val="21"/>
        </w:rPr>
        <w:t>通过导航到角色页面底部并选择</w:t>
      </w:r>
      <w:r>
        <w:rPr>
          <w:rFonts w:ascii="微软雅黑" w:hAnsi="微软雅黑"/>
          <w:b/>
          <w:sz w:val="21"/>
        </w:rPr>
        <w:t>权限</w:t>
      </w:r>
      <w:r>
        <w:rPr>
          <w:rFonts w:ascii="微软雅黑" w:hAnsi="微软雅黑"/>
          <w:sz w:val="21"/>
        </w:rPr>
        <w:t xml:space="preserve"> &gt; </w:t>
      </w:r>
      <w:r>
        <w:rPr>
          <w:rFonts w:ascii="微软雅黑" w:hAnsi="微软雅黑"/>
          <w:b/>
          <w:sz w:val="21"/>
        </w:rPr>
        <w:t>设置</w:t>
      </w:r>
      <w:r>
        <w:rPr>
          <w:rFonts w:ascii="微软雅黑" w:hAnsi="微软雅黑"/>
          <w:sz w:val="21"/>
        </w:rPr>
        <w:t>，为角色添加系统范围的权限。选择</w:t>
      </w:r>
      <w:r>
        <w:rPr>
          <w:rFonts w:ascii="微软雅黑" w:hAnsi="微软雅黑"/>
          <w:b/>
          <w:sz w:val="21"/>
        </w:rPr>
        <w:t>SuiteAnalytics Connect</w:t>
      </w:r>
      <w:r>
        <w:rPr>
          <w:rFonts w:ascii="微软雅黑" w:hAnsi="微软雅黑"/>
          <w:sz w:val="21"/>
        </w:rPr>
        <w:t>，选择</w:t>
      </w:r>
      <w:r>
        <w:rPr>
          <w:rFonts w:ascii="微软雅黑" w:hAnsi="微软雅黑"/>
          <w:b/>
          <w:sz w:val="21"/>
        </w:rPr>
        <w:t>添加</w:t>
      </w:r>
      <w:r>
        <w:rPr>
          <w:rFonts w:ascii="微软雅黑" w:hAnsi="微软雅黑"/>
          <w:sz w:val="21"/>
        </w:rPr>
        <w:t>然后</w:t>
      </w:r>
      <w:r>
        <w:rPr>
          <w:rFonts w:ascii="微软雅黑" w:hAnsi="微软雅黑"/>
          <w:b/>
          <w:sz w:val="21"/>
        </w:rPr>
        <w:t>保存</w:t>
      </w:r>
      <w:r>
        <w:rPr>
          <w:rFonts w:ascii="微软雅黑" w:hAnsi="微软雅黑"/>
          <w:sz w:val="21"/>
        </w:rPr>
        <w:t>。</w:t>
      </w:r>
    </w:p>
    <w:p>
      <w:pPr>
        <w:pStyle w:val="ListBullet"/>
        <w:spacing w:line="360" w:lineRule="auto" w:after="120"/>
      </w:pPr>
      <w:r>
        <w:rPr>
          <w:rFonts w:ascii="微软雅黑" w:hAnsi="微软雅黑"/>
          <w:sz w:val="21"/>
        </w:rPr>
        <w:t>*注意：NetSuite文档建议添加</w:t>
      </w:r>
      <w:r>
        <w:rPr>
          <w:rFonts w:ascii="微软雅黑" w:hAnsi="微软雅黑"/>
          <w:b/>
          <w:sz w:val="21"/>
        </w:rPr>
        <w:t>SuiteAnalytics Connect: Read All</w:t>
      </w:r>
      <w:r>
        <w:rPr>
          <w:rFonts w:ascii="微软雅黑" w:hAnsi="微软雅黑"/>
          <w:sz w:val="21"/>
        </w:rPr>
        <w:t>权限，但对于NetSuite2.com数据源是无关的（参见</w:t>
      </w:r>
      <w:r>
        <w:rPr>
          <w:rFonts w:ascii="微软雅黑" w:hAnsi="微软雅黑"/>
          <w:color w:val="0066CC"/>
          <w:sz w:val="21"/>
          <w:u w:val="single"/>
        </w:rPr>
        <w:t>详情 ↗</w:t>
      </w:r>
      <w:r>
        <w:rPr>
          <w:rFonts w:ascii="微软雅黑" w:hAnsi="微软雅黑"/>
          <w:sz w:val="21"/>
        </w:rPr>
        <w:t>）。添加此权限不会有任何效果。*</w:t>
      </w:r>
    </w:p>
    <w:p>
      <w:pPr>
        <w:pStyle w:val="ListNumber"/>
        <w:spacing w:line="360" w:lineRule="auto" w:after="120"/>
      </w:pPr>
      <w:r>
        <w:rPr>
          <w:rFonts w:ascii="微软雅黑" w:hAnsi="微软雅黑"/>
          <w:sz w:val="21"/>
        </w:rPr>
        <w:t>通过导航到角色页面底部并选择</w:t>
      </w:r>
      <w:r>
        <w:rPr>
          <w:rFonts w:ascii="微软雅黑" w:hAnsi="微软雅黑"/>
          <w:b/>
          <w:sz w:val="21"/>
        </w:rPr>
        <w:t>权限</w:t>
      </w:r>
      <w:r>
        <w:rPr>
          <w:rFonts w:ascii="微软雅黑" w:hAnsi="微软雅黑"/>
          <w:sz w:val="21"/>
        </w:rPr>
        <w:t xml:space="preserve"> &gt; </w:t>
      </w:r>
      <w:r>
        <w:rPr>
          <w:rFonts w:ascii="微软雅黑" w:hAnsi="微软雅黑"/>
          <w:b/>
          <w:sz w:val="21"/>
        </w:rPr>
        <w:t>列表</w:t>
      </w:r>
      <w:r>
        <w:rPr>
          <w:rFonts w:ascii="微软雅黑" w:hAnsi="微软雅黑"/>
          <w:sz w:val="21"/>
        </w:rPr>
        <w:t>，为角色添加您希望能够从Foundry查询的表的权限。选择您想要的表，选择</w:t>
      </w:r>
      <w:r>
        <w:rPr>
          <w:rFonts w:ascii="微软雅黑" w:hAnsi="微软雅黑"/>
          <w:b/>
          <w:sz w:val="21"/>
        </w:rPr>
        <w:t>添加</w:t>
      </w:r>
      <w:r>
        <w:rPr>
          <w:rFonts w:ascii="微软雅黑" w:hAnsi="微软雅黑"/>
          <w:sz w:val="21"/>
        </w:rPr>
        <w:t>然后</w:t>
      </w:r>
      <w:r>
        <w:rPr>
          <w:rFonts w:ascii="微软雅黑" w:hAnsi="微软雅黑"/>
          <w:b/>
          <w:sz w:val="21"/>
        </w:rPr>
        <w:t>保存</w:t>
      </w:r>
      <w:r>
        <w:rPr>
          <w:rFonts w:ascii="微软雅黑" w:hAnsi="微软雅黑"/>
          <w:sz w:val="21"/>
        </w:rPr>
        <w:t>。</w:t>
      </w:r>
    </w:p>
    <w:p>
      <w:pPr>
        <w:pStyle w:val="ListNumber"/>
        <w:spacing w:line="360" w:lineRule="auto" w:after="120"/>
      </w:pPr>
      <w:r>
        <w:rPr>
          <w:rFonts w:ascii="微软雅黑" w:hAnsi="微软雅黑"/>
          <w:sz w:val="21"/>
        </w:rPr>
        <w:t>将新角色指派给用户。</w:t>
      </w:r>
    </w:p>
    <w:p>
      <w:pPr>
        <w:pStyle w:val="ListNumber"/>
        <w:spacing w:line="360" w:lineRule="auto" w:after="120"/>
      </w:pPr>
      <w:r>
        <w:rPr>
          <w:rFonts w:ascii="微软雅黑" w:hAnsi="微软雅黑"/>
          <w:sz w:val="21"/>
        </w:rPr>
        <w:t>从NetSuite的工具栏中选择</w:t>
      </w:r>
      <w:r>
        <w:rPr>
          <w:rFonts w:ascii="微软雅黑" w:hAnsi="微软雅黑"/>
          <w:b/>
          <w:sz w:val="21"/>
        </w:rPr>
        <w:t>设置</w:t>
      </w:r>
      <w:r>
        <w:rPr>
          <w:rFonts w:ascii="微软雅黑" w:hAnsi="微软雅黑"/>
          <w:sz w:val="21"/>
        </w:rPr>
        <w:t xml:space="preserve"> &gt; </w:t>
      </w:r>
      <w:r>
        <w:rPr>
          <w:rFonts w:ascii="微软雅黑" w:hAnsi="微软雅黑"/>
          <w:b/>
          <w:sz w:val="21"/>
        </w:rPr>
        <w:t>用户/角色</w:t>
      </w:r>
      <w:r>
        <w:rPr>
          <w:rFonts w:ascii="微软雅黑" w:hAnsi="微软雅黑"/>
          <w:sz w:val="21"/>
        </w:rPr>
        <w:t xml:space="preserve"> &gt; </w:t>
      </w:r>
      <w:r>
        <w:rPr>
          <w:rFonts w:ascii="微软雅黑" w:hAnsi="微软雅黑"/>
          <w:b/>
          <w:sz w:val="21"/>
        </w:rPr>
        <w:t>管理用户</w:t>
      </w:r>
      <w:r>
        <w:rPr>
          <w:rFonts w:ascii="微软雅黑" w:hAnsi="微软雅黑"/>
          <w:sz w:val="21"/>
        </w:rPr>
        <w:t>。选择您希望用于连接到Foundry的用户，然后选择</w:t>
      </w:r>
      <w:r>
        <w:rPr>
          <w:rFonts w:ascii="微软雅黑" w:hAnsi="微软雅黑"/>
          <w:b/>
          <w:sz w:val="21"/>
        </w:rPr>
        <w:t>编辑</w:t>
      </w:r>
      <w:r>
        <w:rPr>
          <w:rFonts w:ascii="微软雅黑" w:hAnsi="微软雅黑"/>
          <w:sz w:val="21"/>
        </w:rPr>
        <w:t>。</w:t>
      </w:r>
    </w:p>
    <w:p>
      <w:pPr>
        <w:pStyle w:val="ListNumber"/>
        <w:spacing w:line="360" w:lineRule="auto" w:after="120"/>
      </w:pPr>
      <w:r>
        <w:rPr>
          <w:rFonts w:ascii="微软雅黑" w:hAnsi="微软雅黑"/>
          <w:sz w:val="21"/>
        </w:rPr>
        <w:t>导航到</w:t>
      </w:r>
      <w:r>
        <w:rPr>
          <w:rFonts w:ascii="微软雅黑" w:hAnsi="微软雅黑"/>
          <w:b/>
          <w:sz w:val="21"/>
        </w:rPr>
        <w:t>访问</w:t>
      </w:r>
      <w:r>
        <w:rPr>
          <w:rFonts w:ascii="微软雅黑" w:hAnsi="微软雅黑"/>
          <w:sz w:val="21"/>
        </w:rPr>
        <w:t>选项卡，并确保选中</w:t>
      </w:r>
      <w:r>
        <w:rPr>
          <w:rFonts w:ascii="微软雅黑" w:hAnsi="微软雅黑"/>
          <w:b/>
          <w:sz w:val="21"/>
        </w:rPr>
        <w:t>给予访问</w:t>
      </w:r>
      <w:r>
        <w:rPr>
          <w:rFonts w:ascii="微软雅黑" w:hAnsi="微软雅黑"/>
          <w:sz w:val="21"/>
        </w:rPr>
        <w:t>复选框。</w:t>
      </w:r>
    </w:p>
    <w:p>
      <w:pPr>
        <w:pStyle w:val="ListNumber"/>
        <w:spacing w:line="360" w:lineRule="auto" w:after="120"/>
      </w:pPr>
      <w:r>
        <w:rPr>
          <w:rFonts w:ascii="微软雅黑" w:hAnsi="微软雅黑"/>
          <w:sz w:val="21"/>
        </w:rPr>
        <w:t>在</w:t>
      </w:r>
      <w:r>
        <w:rPr>
          <w:rFonts w:ascii="微软雅黑" w:hAnsi="微软雅黑"/>
          <w:b/>
          <w:sz w:val="21"/>
        </w:rPr>
        <w:t>角色</w:t>
      </w:r>
      <w:r>
        <w:rPr>
          <w:rFonts w:ascii="微软雅黑" w:hAnsi="微软雅黑"/>
          <w:sz w:val="21"/>
        </w:rPr>
        <w:t>选项卡中，从下拉列表中选择新创建的角色（</w:t>
      </w:r>
      <w:r>
        <w:rPr>
          <w:rFonts w:ascii="Consolas" w:hAnsi="Consolas"/>
          <w:color w:val="B43C3C"/>
          <w:sz w:val="18"/>
        </w:rPr>
        <w:t>foundry-role</w:t>
      </w:r>
      <w:r>
        <w:rPr>
          <w:rFonts w:ascii="微软雅黑" w:hAnsi="微软雅黑"/>
          <w:sz w:val="21"/>
        </w:rPr>
        <w:t>），选择</w:t>
      </w:r>
      <w:r>
        <w:rPr>
          <w:rFonts w:ascii="微软雅黑" w:hAnsi="微软雅黑"/>
          <w:b/>
          <w:sz w:val="21"/>
        </w:rPr>
        <w:t>添加</w:t>
      </w:r>
      <w:r>
        <w:rPr>
          <w:rFonts w:ascii="微软雅黑" w:hAnsi="微软雅黑"/>
          <w:sz w:val="21"/>
        </w:rPr>
        <w:t>然后</w:t>
      </w:r>
      <w:r>
        <w:rPr>
          <w:rFonts w:ascii="微软雅黑" w:hAnsi="微软雅黑"/>
          <w:b/>
          <w:sz w:val="21"/>
        </w:rPr>
        <w:t>保存</w:t>
      </w:r>
      <w:r>
        <w:rPr>
          <w:rFonts w:ascii="微软雅黑" w:hAnsi="微软雅黑"/>
          <w:sz w:val="21"/>
        </w:rPr>
        <w:t>。</w:t>
      </w:r>
    </w:p>
    <w:p>
      <w:pPr>
        <w:pStyle w:val="ListBullet"/>
        <w:spacing w:line="360" w:lineRule="auto" w:after="120"/>
      </w:pPr>
      <w:r>
        <w:rPr>
          <w:rFonts w:ascii="微软雅黑" w:hAnsi="微软雅黑"/>
          <w:sz w:val="21"/>
        </w:rPr>
        <w:t>*注意：NetSuite文档建议使用</w:t>
      </w:r>
      <w:r>
        <w:rPr>
          <w:rFonts w:ascii="微软雅黑" w:hAnsi="微软雅黑"/>
          <w:b/>
          <w:sz w:val="21"/>
        </w:rPr>
        <w:t>数据仓库集成器</w:t>
      </w:r>
      <w:r>
        <w:rPr>
          <w:rFonts w:ascii="微软雅黑" w:hAnsi="微软雅黑"/>
          <w:sz w:val="21"/>
        </w:rPr>
        <w:t>角色代替自定义角色。然而，此角色需要使用基于词元认证的访问（参见</w:t>
      </w:r>
      <w:r>
        <w:rPr>
          <w:rFonts w:ascii="微软雅黑" w:hAnsi="微软雅黑"/>
          <w:color w:val="0066CC"/>
          <w:sz w:val="21"/>
          <w:u w:val="single"/>
        </w:rPr>
        <w:t>更多详情 ↗</w:t>
      </w:r>
      <w:r>
        <w:rPr>
          <w:rFonts w:ascii="微软雅黑" w:hAnsi="微软雅黑"/>
          <w:sz w:val="21"/>
        </w:rPr>
        <w:t>），这在Foundry中不可用。*</w:t>
      </w:r>
    </w:p>
    <w:p>
      <w:pPr>
        <w:spacing w:line="360" w:lineRule="auto" w:after="120"/>
      </w:pPr>
      <w:r>
        <w:rPr>
          <w:rFonts w:ascii="微软雅黑" w:hAnsi="微软雅黑"/>
          <w:sz w:val="21"/>
        </w:rPr>
        <w:t>为了验证您是否添加了正确的权限，请以您已分配新角色的用户身份登录，并检查您是否可以查看所有预期的数据。</w:t>
      </w:r>
    </w:p>
    <w:p>
      <w:pPr>
        <w:pStyle w:val="Heading2"/>
      </w:pPr>
      <w:r>
        <w:rPr>
          <w:rFonts w:ascii="微软雅黑" w:hAnsi="微软雅黑"/>
        </w:rPr>
        <w:t>网络连接</w:t>
      </w:r>
    </w:p>
    <w:p>
      <w:pPr>
        <w:spacing w:line="360" w:lineRule="auto" w:after="120"/>
      </w:pPr>
      <w:r>
        <w:rPr>
          <w:rFonts w:ascii="微软雅黑" w:hAnsi="微软雅黑"/>
          <w:sz w:val="21"/>
        </w:rPr>
        <w:t>SuiteAnalytics连接器需要网络访问您希望连接到的NetSuite Connect实例。</w:t>
      </w:r>
    </w:p>
    <w:p>
      <w:pPr>
        <w:pStyle w:val="Heading3"/>
      </w:pPr>
      <w:r>
        <w:rPr>
          <w:rFonts w:ascii="微软雅黑" w:hAnsi="微软雅黑"/>
        </w:rPr>
        <w:t>选项1：直接连接</w:t>
      </w:r>
    </w:p>
    <w:p>
      <w:pPr>
        <w:spacing w:line="360" w:lineRule="auto" w:after="120"/>
      </w:pPr>
      <w:r>
        <w:rPr>
          <w:rFonts w:ascii="微软雅黑" w:hAnsi="微软雅黑"/>
          <w:sz w:val="21"/>
        </w:rPr>
        <w:t>如果您是通过</w:t>
      </w:r>
      <w:r>
        <w:rPr>
          <w:rFonts w:ascii="微软雅黑" w:hAnsi="微软雅黑"/>
          <w:color w:val="0066CC"/>
          <w:sz w:val="21"/>
          <w:u w:val="single"/>
        </w:rPr>
        <w:t>直接连接</w:t>
      </w:r>
      <w:r>
        <w:rPr>
          <w:rFonts w:ascii="微软雅黑" w:hAnsi="微软雅黑"/>
          <w:sz w:val="21"/>
        </w:rPr>
        <w:t>进行连接，则在设置来源时必须添加适当的</w:t>
      </w:r>
      <w:r>
        <w:rPr>
          <w:rFonts w:ascii="微软雅黑" w:hAnsi="微软雅黑"/>
          <w:color w:val="0066CC"/>
          <w:sz w:val="21"/>
          <w:u w:val="single"/>
        </w:rPr>
        <w:t>出口政策</w:t>
      </w:r>
      <w:r>
        <w:rPr>
          <w:rFonts w:ascii="微软雅黑" w:hAnsi="微软雅黑"/>
          <w:sz w:val="21"/>
        </w:rPr>
        <w:t>。</w:t>
      </w:r>
    </w:p>
    <w:p>
      <w:pPr>
        <w:spacing w:line="360" w:lineRule="auto" w:after="120"/>
      </w:pPr>
      <w:r>
        <w:rPr>
          <w:rFonts w:ascii="微软雅黑" w:hAnsi="微软雅黑"/>
          <w:sz w:val="21"/>
        </w:rPr>
        <w:t>需要允许的</w:t>
      </w:r>
      <w:r>
        <w:rPr>
          <w:rFonts w:ascii="微软雅黑" w:hAnsi="微软雅黑"/>
          <w:b/>
          <w:sz w:val="21"/>
        </w:rPr>
        <w:t>服务主机</w:t>
      </w:r>
      <w:r>
        <w:rPr>
          <w:rFonts w:ascii="微软雅黑" w:hAnsi="微软雅黑"/>
          <w:sz w:val="21"/>
        </w:rPr>
        <w:t>和</w:t>
      </w:r>
      <w:r>
        <w:rPr>
          <w:rFonts w:ascii="微软雅黑" w:hAnsi="微软雅黑"/>
          <w:b/>
          <w:sz w:val="21"/>
        </w:rPr>
        <w:t>端口</w:t>
      </w:r>
      <w:r>
        <w:rPr>
          <w:rFonts w:ascii="微软雅黑" w:hAnsi="微软雅黑"/>
          <w:sz w:val="21"/>
        </w:rPr>
        <w:t>可以在</w:t>
      </w:r>
      <w:r>
        <w:rPr>
          <w:rFonts w:ascii="微软雅黑" w:hAnsi="微软雅黑"/>
          <w:b/>
          <w:sz w:val="21"/>
        </w:rPr>
        <w:t>NetSuite的配置主页</w:t>
      </w:r>
      <w:r>
        <w:rPr>
          <w:rFonts w:ascii="微软雅黑" w:hAnsi="微软雅黑"/>
          <w:sz w:val="21"/>
        </w:rPr>
        <w:t>上找到，网址为</w:t>
      </w:r>
      <w:r>
        <w:rPr>
          <w:rFonts w:ascii="Consolas" w:hAnsi="Consolas"/>
          <w:color w:val="B43C3C"/>
          <w:sz w:val="18"/>
        </w:rPr>
        <w:t>https://&lt;YOUR_ACCOUNT_ID&gt;.app.netsuite.com/app/external/odbc/suiteAnalyticsConnectDownload.nl</w:t>
      </w:r>
      <w:r>
        <w:rPr>
          <w:rFonts w:ascii="微软雅黑" w:hAnsi="微软雅黑"/>
          <w:sz w:val="21"/>
        </w:rPr>
        <w:t>。</w:t>
      </w:r>
    </w:p>
    <w:p>
      <w:pPr>
        <w:spacing w:line="360" w:lineRule="auto" w:after="120"/>
      </w:pPr>
      <w:r>
        <w:rPr>
          <w:rFonts w:ascii="微软雅黑" w:hAnsi="微软雅黑"/>
          <w:sz w:val="21"/>
        </w:rPr>
        <w:t>要在没有您的NetSuite账户ID的情况下访问此页面：</w:t>
      </w:r>
    </w:p>
    <w:p>
      <w:pPr>
        <w:pStyle w:val="ListNumber"/>
        <w:spacing w:line="360" w:lineRule="auto" w:after="120"/>
      </w:pPr>
      <w:r>
        <w:rPr>
          <w:rFonts w:ascii="微软雅黑" w:hAnsi="微软雅黑"/>
          <w:sz w:val="21"/>
        </w:rPr>
        <w:t>登录到您的NetSuite账户主页。</w:t>
      </w:r>
    </w:p>
    <w:p>
      <w:pPr>
        <w:pStyle w:val="ListNumber"/>
        <w:spacing w:line="360" w:lineRule="auto" w:after="120"/>
      </w:pPr>
      <w:r>
        <w:rPr>
          <w:rFonts w:ascii="微软雅黑" w:hAnsi="微软雅黑"/>
          <w:sz w:val="21"/>
        </w:rPr>
        <w:t>找到左下角的</w:t>
      </w:r>
      <w:r>
        <w:rPr>
          <w:rFonts w:ascii="微软雅黑" w:hAnsi="微软雅黑"/>
          <w:b/>
          <w:sz w:val="21"/>
        </w:rPr>
        <w:t>设置</w:t>
      </w:r>
      <w:r>
        <w:rPr>
          <w:rFonts w:ascii="微软雅黑" w:hAnsi="微软雅黑"/>
          <w:sz w:val="21"/>
        </w:rPr>
        <w:t>面板并选择</w:t>
      </w:r>
      <w:r>
        <w:rPr>
          <w:rFonts w:ascii="微软雅黑" w:hAnsi="微软雅黑"/>
          <w:b/>
          <w:sz w:val="21"/>
        </w:rPr>
        <w:t>设置SuiteAnalytics Connect</w:t>
      </w:r>
      <w:r>
        <w:rPr>
          <w:rFonts w:ascii="微软雅黑" w:hAnsi="微软雅黑"/>
          <w:sz w:val="21"/>
        </w:rPr>
        <w:t>。</w:t>
      </w:r>
    </w:p>
    <w:p>
      <w:r>
        <w:rPr>
          <w:rFonts w:ascii="微软雅黑" w:hAnsi="微软雅黑"/>
          <w:b/>
        </w:rPr>
        <w:t>服务主机</w:t>
      </w:r>
      <w:r>
        <w:rPr>
          <w:rFonts w:ascii="微软雅黑" w:hAnsi="微软雅黑"/>
        </w:rPr>
        <w:t>：通常的形式为\*\*\&lt;ACCOUNT\_ID&gt;.connect.api.netsuite.com\*\*，端口为**1708**。</w:t>
      </w:r>
    </w:p>
    <w:p>
      <w:pPr>
        <w:spacing w:line="360" w:lineRule="auto" w:after="120"/>
      </w:pPr>
      <w:r>
        <w:rPr>
          <w:rFonts w:ascii="微软雅黑" w:hAnsi="微软雅黑"/>
          <w:sz w:val="21"/>
        </w:rPr>
        <w:t>如果不存在这样的出口政策，您可以</w:t>
      </w:r>
      <w:r>
        <w:rPr>
          <w:rFonts w:ascii="微软雅黑" w:hAnsi="微软雅黑"/>
          <w:color w:val="0066CC"/>
          <w:sz w:val="21"/>
          <w:u w:val="single"/>
        </w:rPr>
        <w:t>请求一个新的</w:t>
      </w:r>
      <w:r>
        <w:rPr>
          <w:rFonts w:ascii="微软雅黑" w:hAnsi="微软雅黑"/>
          <w:sz w:val="21"/>
        </w:rPr>
        <w:t>；否则您可以</w:t>
      </w:r>
      <w:r>
        <w:rPr>
          <w:rFonts w:ascii="微软雅黑" w:hAnsi="微软雅黑"/>
          <w:color w:val="0066CC"/>
          <w:sz w:val="21"/>
          <w:u w:val="single"/>
        </w:rPr>
        <w:t>添加它</w:t>
      </w:r>
      <w:r>
        <w:rPr>
          <w:rFonts w:ascii="微软雅黑" w:hAnsi="微软雅黑"/>
          <w:sz w:val="21"/>
        </w:rPr>
        <w:t>。</w:t>
      </w:r>
    </w:p>
    <w:p>
      <w:pPr>
        <w:spacing w:line="360" w:lineRule="auto" w:after="120"/>
      </w:pPr>
      <w:r>
        <w:rPr>
          <w:rFonts w:ascii="微软雅黑" w:hAnsi="微软雅黑"/>
          <w:sz w:val="21"/>
        </w:rPr>
        <w:t>由于这是使用非HTTPS协议，您需要添加：</w:t>
      </w:r>
    </w:p>
    <w:p>
      <w:pPr>
        <w:pStyle w:val="ListBullet"/>
        <w:spacing w:line="360" w:lineRule="auto" w:after="120"/>
      </w:pPr>
      <w:r>
        <w:rPr>
          <w:rFonts w:ascii="微软雅黑" w:hAnsi="微软雅黑"/>
          <w:sz w:val="21"/>
        </w:rPr>
        <w:t>一个按名称引用您服务主机的DNS政策，以及</w:t>
      </w:r>
    </w:p>
    <w:p>
      <w:pPr>
        <w:pStyle w:val="ListBullet"/>
        <w:spacing w:line="360" w:lineRule="auto" w:after="120"/>
      </w:pPr>
      <w:r>
        <w:rPr>
          <w:rFonts w:ascii="微软雅黑" w:hAnsi="微软雅黑"/>
          <w:sz w:val="21"/>
        </w:rPr>
        <w:t>一个明确引用IP范围的CIDR政策。您可以通过在终端中运行</w:t>
      </w:r>
      <w:r>
        <w:rPr>
          <w:rFonts w:ascii="Consolas" w:hAnsi="Consolas"/>
          <w:color w:val="B43C3C"/>
          <w:sz w:val="18"/>
        </w:rPr>
        <w:t>nslookup you-service-host</w:t>
      </w:r>
      <w:r>
        <w:rPr>
          <w:rFonts w:ascii="微软雅黑" w:hAnsi="微软雅黑"/>
          <w:sz w:val="21"/>
        </w:rPr>
        <w:t>来获取NetSuite实例的IP范围。NetSuite服务的IP地址可能会随时更改，且无事先通知。</w:t>
      </w:r>
    </w:p>
    <w:p>
      <w:pPr>
        <w:pStyle w:val="Heading3"/>
      </w:pPr>
      <w:r>
        <w:rPr>
          <w:rFonts w:ascii="微软雅黑" w:hAnsi="微软雅黑"/>
        </w:rPr>
        <w:t>选项2：代理连接</w:t>
      </w:r>
    </w:p>
    <w:p>
      <w:pPr>
        <w:spacing w:line="360" w:lineRule="auto" w:after="120"/>
      </w:pPr>
      <w:r>
        <w:rPr>
          <w:rFonts w:ascii="微软雅黑" w:hAnsi="微软雅黑"/>
          <w:sz w:val="21"/>
        </w:rPr>
        <w:t>如果您是使用代理运行时进行连接，您必须确保代理主机已打开连接到您的NetSuite Connect实例所需的主机名、IP地址和端口的防火墙。</w:t>
      </w:r>
    </w:p>
    <w:p>
      <w:pPr>
        <w:pStyle w:val="Heading2"/>
      </w:pPr>
      <w:r>
        <w:rPr>
          <w:rFonts w:ascii="微软雅黑" w:hAnsi="微软雅黑"/>
        </w:rPr>
        <w:t>连接详情</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`URL`</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形式为`jdbc:ns://&lt;SERVICE_HOST&gt;:&lt;SERVICE_PORT&gt;`，其中`SERVICE_HOST`和`SERVICE_PORT`可以从[NetSuite的配置主页](#option-1-direct-connection)检索。通常的形式为\*\*`jdbc:ns://&lt;ACCOUNT_ID&gt;.connect.api.netsuite.com:1708`**</w:t>
            </w:r>
          </w:p>
        </w:tc>
      </w:tr>
      <w:tr>
        <w:tc>
          <w:tcPr>
            <w:tcW w:type="dxa" w:w="2967"/>
          </w:tcPr>
          <w:p>
            <w:pPr>
              <w:spacing w:after="40" w:before="40"/>
            </w:pPr>
            <w:r>
              <w:rPr>
                <w:rFonts w:ascii="微软雅黑" w:hAnsi="微软雅黑"/>
                <w:sz w:val="20"/>
              </w:rPr>
              <w:t>`Driver class`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需要是**com.netsuite.jdbc.openaccess.OpenAccessDriver\*\*</w:t>
            </w:r>
          </w:p>
        </w:tc>
      </w:tr>
      <w:tr>
        <w:tc>
          <w:tcPr>
            <w:tcW w:type="dxa" w:w="2967"/>
          </w:tcPr>
          <w:p>
            <w:pPr>
              <w:spacing w:after="40" w:before="40"/>
            </w:pPr>
            <w:r>
              <w:rPr>
                <w:rFonts w:ascii="微软雅黑" w:hAnsi="微软雅黑"/>
                <w:sz w:val="20"/>
              </w:rPr>
              <w:t>`Drivers`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**(选项1)** 对于[直接连接](/zh/foundry/data-connection/core-concepts/#direct-connections)，上传您可以从[NetSuite的配置主页](#option-1-direct-connection)下载的最新JDBC驱动程序。&lt;br /&gt;&lt;br /&gt;**(选项2)** 对于[代理连接](/zh/foundry/data-connection/core-concepts/#agent-based-sources)，与**选项1**相同的JDBC驱动程序需要正确签署以便上传到代理。请联系您的Palantir代表以进行此操作。参见如何[将驱动程序添加到代理](/zh/foundry/available-connectors/custom-jdbc-sources/#jdbc-drivers)以获取更多详情。</w:t>
            </w:r>
          </w:p>
        </w:tc>
      </w:tr>
      <w:tr>
        <w:tc>
          <w:tcPr>
            <w:tcW w:type="dxa" w:w="2967"/>
          </w:tcPr>
          <w:p>
            <w:pPr>
              <w:spacing w:after="40" w:before="40"/>
            </w:pPr>
            <w:r>
              <w:rPr>
                <w:rFonts w:ascii="微软雅黑" w:hAnsi="微软雅黑"/>
                <w:sz w:val="20"/>
              </w:rPr>
              <w:t>`Credentials`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用于连接到Foundry的用户的**用户名**和**密码**。</w:t>
            </w:r>
          </w:p>
        </w:tc>
      </w:tr>
      <w:tr>
        <w:tc>
          <w:tcPr>
            <w:tcW w:type="dxa" w:w="2967"/>
          </w:tcPr>
          <w:p>
            <w:pPr>
              <w:spacing w:after="40" w:before="40"/>
            </w:pPr>
            <w:r>
              <w:rPr>
                <w:rFonts w:ascii="微软雅黑" w:hAnsi="微软雅黑"/>
                <w:sz w:val="20"/>
              </w:rPr>
              <w:t>`JDBC properties`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可用属性的完整列表在[此处 ↗](https://docs.oracle.com/en/cloud/saas/netsuite/ns-online-help/section_4425626714.html#Connection-Properties)描述。以下属性是强制性的：&lt;br /&gt;&lt;br /&gt;  - **CustomProperties** : `(AccountID=&lt;ACCOUNT_ID&gt;;RoleID=&lt;ROLE_ID&gt;)` &lt;br /&gt;\* **ROLE\_ID**是您分配给用户的角色（`foundry-role`）的内部ID。您可以在**设置** &gt; **用户/角色** &gt; **管理角色**页面上找到此值。如果未显示内部ID，请参见[如何启用它 ↗](https://docs.oracle.com/en/cloud/saas/netsuite/ns-online-help/section_N3423996.html#Setting-the-Internal-ID-Preference)。\*  &lt;br /&gt;&lt;br /&gt;  - **NegotiateSSLClose** : `false` &lt;br /&gt;&lt;br /&gt;  - **ServerDataSource** : `NetSuite2.com`  &lt;br /&gt; *自2021年11月8日起，新Connect用户只能使用NetSuite2.com数据源访问Connect服务。有关更多详情，请参见[Oracle NetSuite的文档 ↗](https://docs.oracle.com/en/cloud/saas/netsuite/ns-online-help/chapter_N752122.html#Connect-Data-Source)。* &lt;br /&gt;&lt;br /&gt;  - **encrypted** : `1`</w:t>
            </w:r>
          </w:p>
        </w:tc>
      </w:tr>
    </w:tbl>
    <w:p/>
    <w:p>
      <w:pPr>
        <w:spacing w:line="360" w:lineRule="auto" w:after="120"/>
      </w:pPr>
      <w:r>
        <w:rPr>
          <w:rFonts w:ascii="微软雅黑" w:hAnsi="微软雅黑"/>
          <w:sz w:val="21"/>
        </w:rPr>
        <w:t>其他连接参数与任何</w:t>
      </w:r>
      <w:r>
        <w:rPr>
          <w:rFonts w:ascii="微软雅黑" w:hAnsi="微软雅黑"/>
          <w:color w:val="0066CC"/>
          <w:sz w:val="21"/>
          <w:u w:val="single"/>
        </w:rPr>
        <w:t>JDBC来源</w:t>
      </w:r>
      <w:r>
        <w:rPr>
          <w:rFonts w:ascii="微软雅黑" w:hAnsi="微软雅黑"/>
          <w:sz w:val="21"/>
        </w:rPr>
        <w:t>相同。</w:t>
      </w:r>
    </w:p>
    <w:p>
      <w:pPr>
        <w:pStyle w:val="Heading2"/>
      </w:pPr>
      <w:r>
        <w:rPr>
          <w:rFonts w:ascii="微软雅黑" w:hAnsi="微软雅黑"/>
        </w:rPr>
        <w:t>创建同步</w:t>
      </w:r>
    </w:p>
    <w:p>
      <w:pPr>
        <w:spacing w:line="360" w:lineRule="auto" w:after="120"/>
      </w:pPr>
      <w:r>
        <w:rPr>
          <w:rFonts w:ascii="微软雅黑" w:hAnsi="微软雅黑"/>
          <w:sz w:val="21"/>
        </w:rPr>
        <w:t>NetSuite SuiteAnalytics来源可以通过</w:t>
      </w:r>
      <w:r>
        <w:rPr>
          <w:rFonts w:ascii="微软雅黑" w:hAnsi="微软雅黑"/>
          <w:color w:val="0066CC"/>
          <w:sz w:val="21"/>
          <w:u w:val="single"/>
        </w:rPr>
        <w:t>探索</w:t>
      </w:r>
      <w:r>
        <w:rPr>
          <w:rFonts w:ascii="微软雅黑" w:hAnsi="微软雅黑"/>
          <w:sz w:val="21"/>
        </w:rPr>
        <w:t>来发现表并创建新同步。</w:t>
      </w:r>
    </w:p>
    <w:p>
      <w:pPr>
        <w:spacing w:line="360" w:lineRule="auto" w:after="120"/>
      </w:pPr>
      <w:r>
        <w:rPr>
          <w:rFonts w:ascii="微软雅黑" w:hAnsi="微软雅黑"/>
          <w:sz w:val="21"/>
        </w:rPr>
        <w:t>您还可以从来源的概览页面</w:t>
      </w:r>
      <w:r>
        <w:rPr>
          <w:rFonts w:ascii="微软雅黑" w:hAnsi="微软雅黑"/>
          <w:color w:val="0066CC"/>
          <w:sz w:val="21"/>
          <w:u w:val="single"/>
        </w:rPr>
        <w:t>手动创建新同步</w:t>
      </w:r>
      <w:r>
        <w:rPr>
          <w:rFonts w:ascii="微软雅黑" w:hAnsi="微软雅黑"/>
          <w:sz w:val="21"/>
        </w:rPr>
        <w:t>。</w:t>
      </w:r>
    </w:p>
    <w:p>
      <w:r>
        <w:br w:type="page"/>
      </w:r>
    </w:p>
    <w:p>
      <w:pPr>
        <w:pStyle w:val="Heading1"/>
      </w:pPr>
      <w:r>
        <w:rPr>
          <w:rFonts w:ascii="微软雅黑" w:hAnsi="微软雅黑"/>
        </w:rPr>
        <w:t>Oracle NetSuite SuiteQL</w:t>
      </w:r>
    </w:p>
    <w:p>
      <w:pPr>
        <w:spacing w:line="360" w:lineRule="auto" w:after="120"/>
      </w:pPr>
      <w:r>
        <w:rPr>
          <w:rFonts w:ascii="微软雅黑" w:hAnsi="微软雅黑"/>
          <w:sz w:val="21"/>
        </w:rPr>
        <w:t># Oracle NetSuite SuiteQL</w:t>
      </w:r>
    </w:p>
    <w:p>
      <w:pPr>
        <w:spacing w:line="360" w:lineRule="auto" w:after="120"/>
      </w:pPr>
      <w:r>
        <w:rPr>
          <w:rFonts w:ascii="微软雅黑" w:hAnsi="微软雅黑"/>
          <w:sz w:val="21"/>
        </w:rPr>
        <w:t>使用 SuiteQL 框架将 Foundry 连接到 Oracle NetSuite，并开始从您的 NetSuite ERP 同步数据到 Foundry。</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通常可用</w:t>
            </w:r>
          </w:p>
        </w:tc>
      </w:tr>
      <w:tr>
        <w:tc>
          <w:tcPr>
            <w:tcW w:type="dxa" w:w="4451"/>
          </w:tcPr>
          <w:p>
            <w:pPr>
              <w:spacing w:after="40" w:before="40"/>
            </w:pPr>
            <w:r>
              <w:rPr>
                <w:rFonts w:ascii="微软雅黑" w:hAnsi="微软雅黑"/>
                <w:sz w:val="20"/>
              </w:rPr>
              <w:t>批量同步</w:t>
            </w:r>
          </w:p>
        </w:tc>
        <w:tc>
          <w:tcPr>
            <w:tcW w:type="dxa" w:w="4451"/>
          </w:tcPr>
          <w:p>
            <w:pPr>
              <w:spacing w:after="40" w:before="40"/>
            </w:pPr>
            <w:r>
              <w:rPr>
                <w:rFonts w:ascii="微软雅黑" w:hAnsi="微软雅黑"/>
                <w:sz w:val="20"/>
              </w:rPr>
              <w:t>🟢 通常可用</w:t>
            </w:r>
          </w:p>
        </w:tc>
      </w:tr>
      <w:tr>
        <w:tc>
          <w:tcPr>
            <w:tcW w:type="dxa" w:w="4451"/>
          </w:tcPr>
          <w:p>
            <w:pPr>
              <w:spacing w:after="40" w:before="40"/>
            </w:pPr>
            <w:r>
              <w:rPr>
                <w:rFonts w:ascii="微软雅黑" w:hAnsi="微软雅黑"/>
                <w:sz w:val="20"/>
              </w:rPr>
              <w:t>增量同步</w:t>
            </w:r>
          </w:p>
        </w:tc>
        <w:tc>
          <w:tcPr>
            <w:tcW w:type="dxa" w:w="4451"/>
          </w:tcPr>
          <w:p>
            <w:pPr>
              <w:spacing w:after="40" w:before="40"/>
            </w:pPr>
            <w:r>
              <w:rPr>
                <w:rFonts w:ascii="微软雅黑" w:hAnsi="微软雅黑"/>
                <w:sz w:val="20"/>
              </w:rPr>
              <w:t>🟢 通常可用</w:t>
            </w:r>
          </w:p>
        </w:tc>
      </w:tr>
    </w:tbl>
    <w:p/>
    <w:p>
      <w:pPr>
        <w:pStyle w:val="Heading2"/>
      </w:pPr>
      <w:r>
        <w:rPr>
          <w:rFonts w:ascii="微软雅黑" w:hAnsi="微软雅黑"/>
        </w:rPr>
        <w:t>设置</w:t>
      </w:r>
    </w:p>
    <w:p>
      <w:pPr>
        <w:pStyle w:val="ListNumber"/>
        <w:spacing w:line="360" w:lineRule="auto" w:after="120"/>
      </w:pPr>
      <w:r>
        <w:rPr>
          <w:rFonts w:ascii="微软雅黑" w:hAnsi="微软雅黑"/>
          <w:sz w:val="21"/>
        </w:rPr>
        <w:t xml:space="preserve">打开 </w:t>
      </w:r>
      <w:r>
        <w:rPr>
          <w:rFonts w:ascii="微软雅黑" w:hAnsi="微软雅黑"/>
          <w:color w:val="0066CC"/>
          <w:sz w:val="21"/>
          <w:u w:val="single"/>
        </w:rPr>
        <w:t>数据连接</w:t>
      </w:r>
      <w:r>
        <w:rPr>
          <w:rFonts w:ascii="微软雅黑" w:hAnsi="微软雅黑"/>
          <w:sz w:val="21"/>
        </w:rPr>
        <w:t xml:space="preserve"> 应用程序，并在屏幕右上角选择 </w:t>
      </w:r>
      <w:r>
        <w:rPr>
          <w:rFonts w:ascii="微软雅黑" w:hAnsi="微软雅黑"/>
          <w:b/>
          <w:sz w:val="21"/>
        </w:rPr>
        <w:t>+ 新建来源</w:t>
      </w:r>
      <w:r>
        <w:rPr>
          <w:rFonts w:ascii="微软雅黑" w:hAnsi="微软雅黑"/>
          <w:sz w:val="21"/>
        </w:rPr>
        <w:t>。</w:t>
      </w:r>
    </w:p>
    <w:p>
      <w:pPr>
        <w:pStyle w:val="ListNumber"/>
        <w:spacing w:line="360" w:lineRule="auto" w:after="120"/>
      </w:pPr>
      <w:r>
        <w:rPr>
          <w:rFonts w:ascii="微软雅黑" w:hAnsi="微软雅黑"/>
          <w:sz w:val="21"/>
        </w:rPr>
        <w:t xml:space="preserve">从可用的连接器类型中选择 </w:t>
      </w:r>
      <w:r>
        <w:rPr>
          <w:rFonts w:ascii="微软雅黑" w:hAnsi="微软雅黑"/>
          <w:b/>
          <w:sz w:val="21"/>
        </w:rPr>
        <w:t>NetSuite SuiteQL</w:t>
      </w:r>
      <w:r>
        <w:rPr>
          <w:rFonts w:ascii="微软雅黑" w:hAnsi="微软雅黑"/>
          <w:sz w:val="21"/>
        </w:rPr>
        <w:t>。</w:t>
      </w:r>
    </w:p>
    <w:p>
      <w:pPr>
        <w:pStyle w:val="ListNumber"/>
        <w:spacing w:line="360" w:lineRule="auto" w:after="120"/>
      </w:pPr>
      <w:r>
        <w:rPr>
          <w:rFonts w:ascii="微软雅黑" w:hAnsi="微软雅黑"/>
          <w:sz w:val="21"/>
        </w:rPr>
        <w:t xml:space="preserve">选择通过 </w:t>
      </w:r>
      <w:r>
        <w:rPr>
          <w:rFonts w:ascii="微软雅黑" w:hAnsi="微软雅黑"/>
          <w:color w:val="0066CC"/>
          <w:sz w:val="21"/>
          <w:u w:val="single"/>
        </w:rPr>
        <w:t>直接连接</w:t>
      </w:r>
      <w:r>
        <w:rPr>
          <w:rFonts w:ascii="微软雅黑" w:hAnsi="微软雅黑"/>
          <w:sz w:val="21"/>
        </w:rPr>
        <w:t xml:space="preserve"> 连接互联网，或通过 </w:t>
      </w:r>
      <w:r>
        <w:rPr>
          <w:rFonts w:ascii="微软雅黑" w:hAnsi="微软雅黑"/>
          <w:color w:val="0066CC"/>
          <w:sz w:val="21"/>
          <w:u w:val="single"/>
        </w:rPr>
        <w:t>代理运行时</w:t>
      </w:r>
      <w:r>
        <w:rPr>
          <w:rFonts w:ascii="微软雅黑" w:hAnsi="微软雅黑"/>
          <w:sz w:val="21"/>
        </w:rPr>
        <w:t xml:space="preserve"> 进行连接。</w:t>
      </w:r>
    </w:p>
    <w:p>
      <w:pPr>
        <w:pStyle w:val="ListNumber"/>
        <w:spacing w:line="360" w:lineRule="auto" w:after="120"/>
      </w:pPr>
      <w:r>
        <w:rPr>
          <w:rFonts w:ascii="微软雅黑" w:hAnsi="微软雅黑"/>
          <w:sz w:val="21"/>
        </w:rPr>
        <w:t>根据以下部分中的信息，按照额外的配置提示继续设置您的连接器。</w:t>
      </w:r>
    </w:p>
    <w:p>
      <w:pPr>
        <w:spacing w:line="360" w:lineRule="auto" w:after="120"/>
      </w:pPr>
      <w:r>
        <w:rPr>
          <w:rFonts w:ascii="微软雅黑" w:hAnsi="微软雅黑"/>
          <w:sz w:val="21"/>
        </w:rPr>
        <w:t xml:space="preserve">了解更多关于在 Foundry 中 </w:t>
      </w:r>
      <w:r>
        <w:rPr>
          <w:rFonts w:ascii="微软雅黑" w:hAnsi="微软雅黑"/>
          <w:color w:val="0066CC"/>
          <w:sz w:val="21"/>
          <w:u w:val="single"/>
        </w:rPr>
        <w:t>设置连接器</w:t>
      </w:r>
      <w:r>
        <w:rPr>
          <w:rFonts w:ascii="微软雅黑" w:hAnsi="微软雅黑"/>
          <w:sz w:val="21"/>
        </w:rPr>
        <w:t xml:space="preserve"> 的信息。</w:t>
      </w:r>
    </w:p>
    <w:p>
      <w:pPr>
        <w:pStyle w:val="Heading3"/>
      </w:pPr>
      <w:r>
        <w:rPr>
          <w:rFonts w:ascii="微软雅黑" w:hAnsi="微软雅黑"/>
        </w:rPr>
        <w:t>认证</w:t>
      </w:r>
    </w:p>
    <w:p>
      <w:pPr>
        <w:spacing w:line="360" w:lineRule="auto" w:after="120"/>
      </w:pPr>
      <w:r>
        <w:rPr>
          <w:rFonts w:ascii="微软雅黑" w:hAnsi="微软雅黑"/>
          <w:sz w:val="21"/>
        </w:rPr>
        <w:t xml:space="preserve">NetSuite SuiteQL 来源使用 </w:t>
      </w:r>
      <w:r>
        <w:rPr>
          <w:rFonts w:ascii="微软雅黑" w:hAnsi="微软雅黑"/>
          <w:color w:val="0066CC"/>
          <w:sz w:val="21"/>
          <w:u w:val="single"/>
        </w:rPr>
        <w:t>基于词元的认证 (TBA) ↗</w:t>
      </w:r>
      <w:r>
        <w:rPr>
          <w:rFonts w:ascii="微软雅黑" w:hAnsi="微软雅黑"/>
          <w:sz w:val="21"/>
        </w:rPr>
        <w:t>。</w:t>
      </w:r>
    </w:p>
    <w:p>
      <w:pPr>
        <w:spacing w:line="360" w:lineRule="auto" w:after="120"/>
      </w:pPr>
      <w:r>
        <w:rPr>
          <w:rFonts w:ascii="微软雅黑" w:hAnsi="微软雅黑"/>
          <w:sz w:val="21"/>
        </w:rPr>
        <w:t xml:space="preserve">必须在您的账户上启用基于词元的认证功能。要启用 TBA，请参见 </w:t>
      </w:r>
      <w:r>
        <w:rPr>
          <w:rFonts w:ascii="微软雅黑" w:hAnsi="微软雅黑"/>
          <w:color w:val="0066CC"/>
          <w:sz w:val="21"/>
          <w:u w:val="single"/>
        </w:rPr>
        <w:t>NetSuite 文档 ↗</w:t>
      </w:r>
      <w:r>
        <w:rPr>
          <w:rFonts w:ascii="微软雅黑" w:hAnsi="微软雅黑"/>
          <w:sz w:val="21"/>
        </w:rPr>
        <w:t>。</w:t>
      </w:r>
    </w:p>
    <w:p>
      <w:pPr>
        <w:spacing w:line="360" w:lineRule="auto" w:after="120"/>
      </w:pPr>
      <w:r>
        <w:rPr>
          <w:rFonts w:ascii="微软雅黑" w:hAnsi="微软雅黑"/>
          <w:sz w:val="21"/>
        </w:rPr>
        <w:t>#### 在 NetSuite 中配置用户角色和权限</w:t>
      </w:r>
    </w:p>
    <w:p>
      <w:pPr>
        <w:spacing w:line="360" w:lineRule="auto" w:after="120"/>
      </w:pPr>
      <w:r>
        <w:rPr>
          <w:rFonts w:ascii="微软雅黑" w:hAnsi="微软雅黑"/>
          <w:sz w:val="21"/>
        </w:rPr>
        <w:t>NetSuite 中的访问控制通过将角色指派给用户进行配置；每个角色都是一组权限，定义了用户可以执行哪些任务以及可以访问哪些数据。我们建议为将连接到 Foundry 的用户进行以下配置：</w:t>
      </w:r>
    </w:p>
    <w:p>
      <w:pPr>
        <w:pStyle w:val="ListNumber"/>
        <w:spacing w:line="360" w:lineRule="auto" w:after="120"/>
      </w:pPr>
      <w:r>
        <w:rPr>
          <w:rFonts w:ascii="微软雅黑" w:hAnsi="微软雅黑"/>
          <w:sz w:val="21"/>
        </w:rPr>
        <w:t>创建一个专用角色并赋予适当的权限。</w:t>
      </w:r>
    </w:p>
    <w:p>
      <w:pPr>
        <w:pStyle w:val="ListNumber"/>
        <w:spacing w:line="360" w:lineRule="auto" w:after="120"/>
      </w:pPr>
      <w:r>
        <w:rPr>
          <w:rFonts w:ascii="微软雅黑" w:hAnsi="微软雅黑"/>
          <w:sz w:val="21"/>
        </w:rPr>
        <w:t xml:space="preserve">从 NetSuite 的工具栏中选择 </w:t>
      </w:r>
      <w:r>
        <w:rPr>
          <w:rFonts w:ascii="微软雅黑" w:hAnsi="微软雅黑"/>
          <w:b/>
          <w:sz w:val="21"/>
        </w:rPr>
        <w:t>设置</w:t>
      </w:r>
      <w:r>
        <w:rPr>
          <w:rFonts w:ascii="微软雅黑" w:hAnsi="微软雅黑"/>
          <w:sz w:val="21"/>
        </w:rPr>
        <w:t xml:space="preserve"> &gt; </w:t>
      </w:r>
      <w:r>
        <w:rPr>
          <w:rFonts w:ascii="微软雅黑" w:hAnsi="微软雅黑"/>
          <w:b/>
          <w:sz w:val="21"/>
        </w:rPr>
        <w:t>用户/角色</w:t>
      </w:r>
      <w:r>
        <w:rPr>
          <w:rFonts w:ascii="微软雅黑" w:hAnsi="微软雅黑"/>
          <w:sz w:val="21"/>
        </w:rPr>
        <w:t xml:space="preserve"> &gt; </w:t>
      </w:r>
      <w:r>
        <w:rPr>
          <w:rFonts w:ascii="微软雅黑" w:hAnsi="微软雅黑"/>
          <w:b/>
          <w:sz w:val="21"/>
        </w:rPr>
        <w:t>管理角色</w:t>
      </w:r>
      <w:r>
        <w:rPr>
          <w:rFonts w:ascii="微软雅黑" w:hAnsi="微软雅黑"/>
          <w:sz w:val="21"/>
        </w:rPr>
        <w:t xml:space="preserve"> &gt; </w:t>
      </w:r>
      <w:r>
        <w:rPr>
          <w:rFonts w:ascii="微软雅黑" w:hAnsi="微软雅黑"/>
          <w:b/>
          <w:sz w:val="21"/>
        </w:rPr>
        <w:t>新建</w:t>
      </w:r>
      <w:r>
        <w:rPr>
          <w:rFonts w:ascii="微软雅黑" w:hAnsi="微软雅黑"/>
          <w:sz w:val="21"/>
        </w:rPr>
        <w:t xml:space="preserve">，并为该角色提供一个明确的名称。我们建议使用 </w:t>
      </w:r>
      <w:r>
        <w:rPr>
          <w:rFonts w:ascii="Consolas" w:hAnsi="Consolas"/>
          <w:color w:val="B43C3C"/>
          <w:sz w:val="18"/>
        </w:rPr>
        <w:t>foundry-role</w:t>
      </w:r>
      <w:r>
        <w:rPr>
          <w:rFonts w:ascii="微软雅黑" w:hAnsi="微软雅黑"/>
          <w:sz w:val="21"/>
        </w:rPr>
        <w:t>。</w:t>
      </w:r>
    </w:p>
    <w:p>
      <w:pPr>
        <w:pStyle w:val="ListBullet"/>
        <w:spacing w:line="360" w:lineRule="auto" w:after="120"/>
      </w:pPr>
      <w:r>
        <w:rPr>
          <w:rFonts w:ascii="微软雅黑" w:hAnsi="微软雅黑"/>
          <w:sz w:val="21"/>
        </w:rPr>
        <w:t xml:space="preserve">您可以选择勾选 </w:t>
      </w:r>
      <w:r>
        <w:rPr>
          <w:rFonts w:ascii="微软雅黑" w:hAnsi="微软雅黑"/>
          <w:b/>
          <w:sz w:val="21"/>
        </w:rPr>
        <w:t>仅限 Web 服务</w:t>
      </w:r>
      <w:r>
        <w:rPr>
          <w:rFonts w:ascii="微软雅黑" w:hAnsi="微软雅黑"/>
          <w:sz w:val="21"/>
        </w:rPr>
        <w:t xml:space="preserve"> 配置框。</w:t>
      </w:r>
    </w:p>
    <w:p>
      <w:pPr>
        <w:pStyle w:val="ListNumber"/>
        <w:spacing w:line="360" w:lineRule="auto" w:after="120"/>
      </w:pPr>
      <w:r>
        <w:rPr>
          <w:rFonts w:ascii="微软雅黑" w:hAnsi="微软雅黑"/>
          <w:sz w:val="21"/>
        </w:rPr>
        <w:t xml:space="preserve">通过导航到角色页面底部并选择 </w:t>
      </w:r>
      <w:r>
        <w:rPr>
          <w:rFonts w:ascii="微软雅黑" w:hAnsi="微软雅黑"/>
          <w:b/>
          <w:sz w:val="21"/>
        </w:rPr>
        <w:t>权限</w:t>
      </w:r>
      <w:r>
        <w:rPr>
          <w:rFonts w:ascii="微软雅黑" w:hAnsi="微软雅黑"/>
          <w:sz w:val="21"/>
        </w:rPr>
        <w:t xml:space="preserve"> &gt; </w:t>
      </w:r>
      <w:r>
        <w:rPr>
          <w:rFonts w:ascii="微软雅黑" w:hAnsi="微软雅黑"/>
          <w:b/>
          <w:sz w:val="21"/>
        </w:rPr>
        <w:t>设置</w:t>
      </w:r>
      <w:r>
        <w:rPr>
          <w:rFonts w:ascii="微软雅黑" w:hAnsi="微软雅黑"/>
          <w:sz w:val="21"/>
        </w:rPr>
        <w:t>，为角色添加系统范围的权限。需要添加的最低权限是：</w:t>
      </w:r>
    </w:p>
    <w:p>
      <w:pPr>
        <w:pStyle w:val="ListBullet"/>
        <w:spacing w:line="360" w:lineRule="auto" w:after="120"/>
      </w:pPr>
      <w:r>
        <w:rPr>
          <w:rFonts w:ascii="微软雅黑" w:hAnsi="微软雅黑"/>
          <w:b/>
          <w:sz w:val="21"/>
        </w:rPr>
        <w:t>使用访问词元登录</w:t>
      </w:r>
    </w:p>
    <w:p>
      <w:pPr>
        <w:pStyle w:val="ListBullet"/>
        <w:spacing w:line="360" w:lineRule="auto" w:after="120"/>
      </w:pPr>
      <w:r>
        <w:rPr>
          <w:rFonts w:ascii="微软雅黑" w:hAnsi="微软雅黑"/>
          <w:b/>
          <w:sz w:val="21"/>
        </w:rPr>
        <w:t>REST Web 服务</w:t>
      </w:r>
    </w:p>
    <w:p>
      <w:pPr>
        <w:pStyle w:val="ListBullet"/>
        <w:spacing w:line="360" w:lineRule="auto" w:after="120"/>
      </w:pPr>
      <w:r>
        <w:rPr>
          <w:rFonts w:ascii="微软雅黑" w:hAnsi="微软雅黑"/>
          <w:b/>
          <w:sz w:val="21"/>
        </w:rPr>
        <w:t>自定义记录类型</w:t>
      </w:r>
    </w:p>
    <w:p>
      <w:pPr>
        <w:pStyle w:val="ListBullet"/>
        <w:spacing w:line="360" w:lineRule="auto" w:after="120"/>
      </w:pPr>
      <w:r>
        <w:rPr>
          <w:rFonts w:ascii="微软雅黑" w:hAnsi="微软雅黑"/>
          <w:b/>
          <w:sz w:val="21"/>
        </w:rPr>
        <w:t>自定义字段</w:t>
      </w:r>
    </w:p>
    <w:p>
      <w:pPr>
        <w:pStyle w:val="ListBullet"/>
        <w:spacing w:line="360" w:lineRule="auto" w:after="120"/>
      </w:pPr>
      <w:r>
        <w:rPr>
          <w:rFonts w:ascii="微软雅黑" w:hAnsi="微软雅黑"/>
          <w:sz w:val="21"/>
        </w:rPr>
        <w:t xml:space="preserve">添加所需权限后请记得 </w:t>
      </w:r>
      <w:r>
        <w:rPr>
          <w:rFonts w:ascii="微软雅黑" w:hAnsi="微软雅黑"/>
          <w:b/>
          <w:sz w:val="21"/>
        </w:rPr>
        <w:t>保存</w:t>
      </w:r>
      <w:r>
        <w:rPr>
          <w:rFonts w:ascii="微软雅黑" w:hAnsi="微软雅黑"/>
          <w:sz w:val="21"/>
        </w:rPr>
        <w:t>。</w:t>
      </w:r>
    </w:p>
    <w:p>
      <w:pPr>
        <w:pStyle w:val="ListNumber"/>
        <w:spacing w:line="360" w:lineRule="auto" w:after="120"/>
      </w:pPr>
      <w:r>
        <w:rPr>
          <w:rFonts w:ascii="微软雅黑" w:hAnsi="微软雅黑"/>
          <w:sz w:val="21"/>
        </w:rPr>
        <w:t xml:space="preserve">通过导航到角色页面底部并选择 </w:t>
      </w:r>
      <w:r>
        <w:rPr>
          <w:rFonts w:ascii="微软雅黑" w:hAnsi="微软雅黑"/>
          <w:b/>
          <w:sz w:val="21"/>
        </w:rPr>
        <w:t>权限</w:t>
      </w:r>
      <w:r>
        <w:rPr>
          <w:rFonts w:ascii="微软雅黑" w:hAnsi="微软雅黑"/>
          <w:sz w:val="21"/>
        </w:rPr>
        <w:t xml:space="preserve"> &gt; </w:t>
      </w:r>
      <w:r>
        <w:rPr>
          <w:rFonts w:ascii="微软雅黑" w:hAnsi="微软雅黑"/>
          <w:b/>
          <w:sz w:val="21"/>
        </w:rPr>
        <w:t>报告</w:t>
      </w:r>
      <w:r>
        <w:rPr>
          <w:rFonts w:ascii="微软雅黑" w:hAnsi="微软雅黑"/>
          <w:sz w:val="21"/>
        </w:rPr>
        <w:t>，为角色添加报告权限。选择：</w:t>
      </w:r>
    </w:p>
    <w:p>
      <w:pPr>
        <w:pStyle w:val="ListBullet"/>
        <w:spacing w:line="360" w:lineRule="auto" w:after="120"/>
      </w:pPr>
      <w:r>
        <w:rPr>
          <w:rFonts w:ascii="微软雅黑" w:hAnsi="微软雅黑"/>
          <w:b/>
          <w:sz w:val="21"/>
        </w:rPr>
        <w:t>SuiteAnalytics 工作簿</w:t>
      </w:r>
      <w:r>
        <w:rPr>
          <w:rFonts w:ascii="微软雅黑" w:hAnsi="微软雅黑"/>
          <w:sz w:val="21"/>
        </w:rPr>
        <w:t>，</w:t>
      </w:r>
    </w:p>
    <w:p>
      <w:pPr>
        <w:pStyle w:val="ListBullet"/>
        <w:spacing w:line="360" w:lineRule="auto" w:after="120"/>
      </w:pPr>
      <w:r>
        <w:rPr>
          <w:rFonts w:ascii="微软雅黑" w:hAnsi="微软雅黑"/>
          <w:sz w:val="21"/>
        </w:rPr>
        <w:t xml:space="preserve">记得 </w:t>
      </w:r>
      <w:r>
        <w:rPr>
          <w:rFonts w:ascii="微软雅黑" w:hAnsi="微软雅黑"/>
          <w:b/>
          <w:sz w:val="21"/>
        </w:rPr>
        <w:t>添加</w:t>
      </w:r>
      <w:r>
        <w:rPr>
          <w:rFonts w:ascii="微软雅黑" w:hAnsi="微软雅黑"/>
          <w:sz w:val="21"/>
        </w:rPr>
        <w:t xml:space="preserve"> 权限然后 </w:t>
      </w:r>
      <w:r>
        <w:rPr>
          <w:rFonts w:ascii="微软雅黑" w:hAnsi="微软雅黑"/>
          <w:b/>
          <w:sz w:val="21"/>
        </w:rPr>
        <w:t>保存</w:t>
      </w:r>
      <w:r>
        <w:rPr>
          <w:rFonts w:ascii="微软雅黑" w:hAnsi="微软雅黑"/>
          <w:sz w:val="21"/>
        </w:rPr>
        <w:t>。</w:t>
      </w:r>
    </w:p>
    <w:p>
      <w:pPr>
        <w:pStyle w:val="ListNumber"/>
        <w:spacing w:line="360" w:lineRule="auto" w:after="120"/>
      </w:pPr>
      <w:r>
        <w:rPr>
          <w:rFonts w:ascii="微软雅黑" w:hAnsi="微软雅黑"/>
          <w:sz w:val="21"/>
        </w:rPr>
        <w:t xml:space="preserve">通过导航到角色页面底部并选择 </w:t>
      </w:r>
      <w:r>
        <w:rPr>
          <w:rFonts w:ascii="微软雅黑" w:hAnsi="微软雅黑"/>
          <w:b/>
          <w:sz w:val="21"/>
        </w:rPr>
        <w:t>权限</w:t>
      </w:r>
      <w:r>
        <w:rPr>
          <w:rFonts w:ascii="微软雅黑" w:hAnsi="微软雅黑"/>
          <w:sz w:val="21"/>
        </w:rPr>
        <w:t xml:space="preserve"> &gt; </w:t>
      </w:r>
      <w:r>
        <w:rPr>
          <w:rFonts w:ascii="微软雅黑" w:hAnsi="微软雅黑"/>
          <w:b/>
          <w:sz w:val="21"/>
        </w:rPr>
        <w:t>列表</w:t>
      </w:r>
      <w:r>
        <w:rPr>
          <w:rFonts w:ascii="微软雅黑" w:hAnsi="微软雅黑"/>
          <w:sz w:val="21"/>
        </w:rPr>
        <w:t xml:space="preserve">，为角色添加您希望从 Foundry 查询的表的权限。选择您想要的表，选择 </w:t>
      </w:r>
      <w:r>
        <w:rPr>
          <w:rFonts w:ascii="微软雅黑" w:hAnsi="微软雅黑"/>
          <w:b/>
          <w:sz w:val="21"/>
        </w:rPr>
        <w:t>添加</w:t>
      </w:r>
      <w:r>
        <w:rPr>
          <w:rFonts w:ascii="微软雅黑" w:hAnsi="微软雅黑"/>
          <w:sz w:val="21"/>
        </w:rPr>
        <w:t xml:space="preserve"> 然后 </w:t>
      </w:r>
      <w:r>
        <w:rPr>
          <w:rFonts w:ascii="微软雅黑" w:hAnsi="微软雅黑"/>
          <w:b/>
          <w:sz w:val="21"/>
        </w:rPr>
        <w:t>保存</w:t>
      </w:r>
      <w:r>
        <w:rPr>
          <w:rFonts w:ascii="微软雅黑" w:hAnsi="微软雅黑"/>
          <w:sz w:val="21"/>
        </w:rPr>
        <w:t>。</w:t>
      </w:r>
    </w:p>
    <w:p>
      <w:pPr>
        <w:pStyle w:val="ListNumber"/>
        <w:spacing w:line="360" w:lineRule="auto" w:after="120"/>
      </w:pPr>
      <w:r>
        <w:rPr>
          <w:rFonts w:ascii="微软雅黑" w:hAnsi="微软雅黑"/>
          <w:sz w:val="21"/>
        </w:rPr>
        <w:t>将新角色指派给用户。</w:t>
      </w:r>
    </w:p>
    <w:p>
      <w:pPr>
        <w:pStyle w:val="ListNumber"/>
        <w:spacing w:line="360" w:lineRule="auto" w:after="120"/>
      </w:pPr>
      <w:r>
        <w:rPr>
          <w:rFonts w:ascii="微软雅黑" w:hAnsi="微软雅黑"/>
          <w:sz w:val="21"/>
        </w:rPr>
        <w:t xml:space="preserve">从 NetSuite 的工具栏中选择 </w:t>
      </w:r>
      <w:r>
        <w:rPr>
          <w:rFonts w:ascii="微软雅黑" w:hAnsi="微软雅黑"/>
          <w:b/>
          <w:sz w:val="21"/>
        </w:rPr>
        <w:t>设置</w:t>
      </w:r>
      <w:r>
        <w:rPr>
          <w:rFonts w:ascii="微软雅黑" w:hAnsi="微软雅黑"/>
          <w:sz w:val="21"/>
        </w:rPr>
        <w:t xml:space="preserve"> &gt; </w:t>
      </w:r>
      <w:r>
        <w:rPr>
          <w:rFonts w:ascii="微软雅黑" w:hAnsi="微软雅黑"/>
          <w:b/>
          <w:sz w:val="21"/>
        </w:rPr>
        <w:t>用户/角色</w:t>
      </w:r>
      <w:r>
        <w:rPr>
          <w:rFonts w:ascii="微软雅黑" w:hAnsi="微软雅黑"/>
          <w:sz w:val="21"/>
        </w:rPr>
        <w:t xml:space="preserve"> &gt; </w:t>
      </w:r>
      <w:r>
        <w:rPr>
          <w:rFonts w:ascii="微软雅黑" w:hAnsi="微软雅黑"/>
          <w:b/>
          <w:sz w:val="21"/>
        </w:rPr>
        <w:t>管理用户</w:t>
      </w:r>
      <w:r>
        <w:rPr>
          <w:rFonts w:ascii="微软雅黑" w:hAnsi="微软雅黑"/>
          <w:sz w:val="21"/>
        </w:rPr>
        <w:t xml:space="preserve">。选择您希望用来连接 Foundry 的用户，并选择 </w:t>
      </w:r>
      <w:r>
        <w:rPr>
          <w:rFonts w:ascii="微软雅黑" w:hAnsi="微软雅黑"/>
          <w:b/>
          <w:sz w:val="21"/>
        </w:rPr>
        <w:t>编辑</w:t>
      </w:r>
      <w:r>
        <w:rPr>
          <w:rFonts w:ascii="微软雅黑" w:hAnsi="微软雅黑"/>
          <w:sz w:val="21"/>
        </w:rPr>
        <w:t>。</w:t>
      </w:r>
    </w:p>
    <w:p>
      <w:pPr>
        <w:pStyle w:val="ListNumber"/>
        <w:spacing w:line="360" w:lineRule="auto" w:after="120"/>
      </w:pPr>
      <w:r>
        <w:rPr>
          <w:rFonts w:ascii="微软雅黑" w:hAnsi="微软雅黑"/>
          <w:sz w:val="21"/>
        </w:rPr>
        <w:t xml:space="preserve">导航到 </w:t>
      </w:r>
      <w:r>
        <w:rPr>
          <w:rFonts w:ascii="微软雅黑" w:hAnsi="微软雅黑"/>
          <w:b/>
          <w:sz w:val="21"/>
        </w:rPr>
        <w:t>访问</w:t>
      </w:r>
      <w:r>
        <w:rPr>
          <w:rFonts w:ascii="微软雅黑" w:hAnsi="微软雅黑"/>
          <w:sz w:val="21"/>
        </w:rPr>
        <w:t xml:space="preserve"> 选项卡，并确保勾选了 </w:t>
      </w:r>
      <w:r>
        <w:rPr>
          <w:rFonts w:ascii="微软雅黑" w:hAnsi="微软雅黑"/>
          <w:b/>
          <w:sz w:val="21"/>
        </w:rPr>
        <w:t>给予访问权限</w:t>
      </w:r>
      <w:r>
        <w:rPr>
          <w:rFonts w:ascii="微软雅黑" w:hAnsi="微软雅黑"/>
          <w:sz w:val="21"/>
        </w:rPr>
        <w:t xml:space="preserve"> 复选框。</w:t>
      </w:r>
    </w:p>
    <w:p>
      <w:pPr>
        <w:pStyle w:val="ListNumber"/>
        <w:spacing w:line="360" w:lineRule="auto" w:after="120"/>
      </w:pPr>
      <w:r>
        <w:rPr>
          <w:rFonts w:ascii="微软雅黑" w:hAnsi="微软雅黑"/>
          <w:sz w:val="21"/>
        </w:rPr>
        <w:t xml:space="preserve">在 </w:t>
      </w:r>
      <w:r>
        <w:rPr>
          <w:rFonts w:ascii="微软雅黑" w:hAnsi="微软雅黑"/>
          <w:b/>
          <w:sz w:val="21"/>
        </w:rPr>
        <w:t>角色</w:t>
      </w:r>
      <w:r>
        <w:rPr>
          <w:rFonts w:ascii="微软雅黑" w:hAnsi="微软雅黑"/>
          <w:sz w:val="21"/>
        </w:rPr>
        <w:t xml:space="preserve"> 选项卡中，从下拉列表中选择新创建的角色 (</w:t>
      </w:r>
      <w:r>
        <w:rPr>
          <w:rFonts w:ascii="Consolas" w:hAnsi="Consolas"/>
          <w:color w:val="B43C3C"/>
          <w:sz w:val="18"/>
        </w:rPr>
        <w:t>foundry-role</w:t>
      </w:r>
      <w:r>
        <w:rPr>
          <w:rFonts w:ascii="微软雅黑" w:hAnsi="微软雅黑"/>
          <w:sz w:val="21"/>
        </w:rPr>
        <w:t xml:space="preserve">)，选择 </w:t>
      </w:r>
      <w:r>
        <w:rPr>
          <w:rFonts w:ascii="微软雅黑" w:hAnsi="微软雅黑"/>
          <w:b/>
          <w:sz w:val="21"/>
        </w:rPr>
        <w:t>添加</w:t>
      </w:r>
      <w:r>
        <w:rPr>
          <w:rFonts w:ascii="微软雅黑" w:hAnsi="微软雅黑"/>
          <w:sz w:val="21"/>
        </w:rPr>
        <w:t xml:space="preserve"> 然后 </w:t>
      </w:r>
      <w:r>
        <w:rPr>
          <w:rFonts w:ascii="微软雅黑" w:hAnsi="微软雅黑"/>
          <w:b/>
          <w:sz w:val="21"/>
        </w:rPr>
        <w:t>保存</w:t>
      </w:r>
      <w:r>
        <w:rPr>
          <w:rFonts w:ascii="微软雅黑" w:hAnsi="微软雅黑"/>
          <w:sz w:val="21"/>
        </w:rPr>
        <w:t>。</w:t>
      </w:r>
    </w:p>
    <w:p>
      <w:pPr>
        <w:spacing w:line="360" w:lineRule="auto" w:after="120"/>
      </w:pPr>
      <w:r>
        <w:rPr>
          <w:rFonts w:ascii="微软雅黑" w:hAnsi="微软雅黑"/>
          <w:sz w:val="21"/>
        </w:rPr>
        <w:t>要验证您添加了正确的权限，请以被指派新角色的用户身份登录，并检查您是否可以查看所有预期的数据。</w:t>
      </w:r>
    </w:p>
    <w:p>
      <w:pPr>
        <w:spacing w:line="360" w:lineRule="auto" w:after="120"/>
      </w:pPr>
      <w:r>
        <w:rPr>
          <w:rFonts w:ascii="微软雅黑" w:hAnsi="微软雅黑"/>
          <w:sz w:val="21"/>
        </w:rPr>
        <w:t>#### 在 NetSuite 中配置集成和访问词元</w:t>
      </w:r>
    </w:p>
    <w:p>
      <w:pPr>
        <w:spacing w:line="360" w:lineRule="auto" w:after="120"/>
      </w:pPr>
      <w:r>
        <w:rPr>
          <w:rFonts w:ascii="微软雅黑" w:hAnsi="微软雅黑"/>
          <w:sz w:val="21"/>
        </w:rPr>
        <w:t>集成记录在 NetSuite 中用于管理与外部系统的连接。我们建议以下配置以连接到 Foundry：</w:t>
      </w:r>
    </w:p>
    <w:p>
      <w:pPr>
        <w:pStyle w:val="ListNumber"/>
        <w:spacing w:line="360" w:lineRule="auto" w:after="120"/>
      </w:pPr>
      <w:r>
        <w:rPr>
          <w:rFonts w:ascii="微软雅黑" w:hAnsi="微软雅黑"/>
          <w:sz w:val="21"/>
        </w:rPr>
        <w:t xml:space="preserve">使用 TBA 创建一个新的集成记录（参见 </w:t>
      </w:r>
      <w:r>
        <w:rPr>
          <w:rFonts w:ascii="微软雅黑" w:hAnsi="微软雅黑"/>
          <w:color w:val="0066CC"/>
          <w:sz w:val="21"/>
          <w:u w:val="single"/>
        </w:rPr>
        <w:t>更多详情 ↗</w:t>
      </w:r>
      <w:r>
        <w:rPr>
          <w:rFonts w:ascii="微软雅黑" w:hAnsi="微软雅黑"/>
          <w:sz w:val="21"/>
        </w:rPr>
        <w:t>）。</w:t>
      </w:r>
    </w:p>
    <w:p>
      <w:pPr>
        <w:pStyle w:val="ListNumber"/>
        <w:spacing w:line="360" w:lineRule="auto" w:after="120"/>
      </w:pPr>
      <w:r>
        <w:rPr>
          <w:rFonts w:ascii="微软雅黑" w:hAnsi="微软雅黑"/>
          <w:sz w:val="21"/>
        </w:rPr>
        <w:t xml:space="preserve">从 NetSuite 的工具栏中选择 </w:t>
      </w:r>
      <w:r>
        <w:rPr>
          <w:rFonts w:ascii="微软雅黑" w:hAnsi="微软雅黑"/>
          <w:b/>
          <w:sz w:val="21"/>
        </w:rPr>
        <w:t>设置</w:t>
      </w:r>
      <w:r>
        <w:rPr>
          <w:rFonts w:ascii="微软雅黑" w:hAnsi="微软雅黑"/>
          <w:sz w:val="21"/>
        </w:rPr>
        <w:t xml:space="preserve"> &gt; </w:t>
      </w:r>
      <w:r>
        <w:rPr>
          <w:rFonts w:ascii="微软雅黑" w:hAnsi="微软雅黑"/>
          <w:b/>
          <w:sz w:val="21"/>
        </w:rPr>
        <w:t>集成</w:t>
      </w:r>
      <w:r>
        <w:rPr>
          <w:rFonts w:ascii="微软雅黑" w:hAnsi="微软雅黑"/>
          <w:sz w:val="21"/>
        </w:rPr>
        <w:t xml:space="preserve"> &gt; </w:t>
      </w:r>
      <w:r>
        <w:rPr>
          <w:rFonts w:ascii="微软雅黑" w:hAnsi="微软雅黑"/>
          <w:b/>
          <w:sz w:val="21"/>
        </w:rPr>
        <w:t>管理集成</w:t>
      </w:r>
      <w:r>
        <w:rPr>
          <w:rFonts w:ascii="微软雅黑" w:hAnsi="微软雅黑"/>
          <w:sz w:val="21"/>
        </w:rPr>
        <w:t xml:space="preserve"> &gt; </w:t>
      </w:r>
      <w:r>
        <w:rPr>
          <w:rFonts w:ascii="微软雅黑" w:hAnsi="微软雅黑"/>
          <w:b/>
          <w:sz w:val="21"/>
        </w:rPr>
        <w:t>新建</w:t>
      </w:r>
      <w:r>
        <w:rPr>
          <w:rFonts w:ascii="微软雅黑" w:hAnsi="微软雅黑"/>
          <w:sz w:val="21"/>
        </w:rPr>
        <w:t xml:space="preserve">，并为集成提供一个明确的名称。我们建议使用 </w:t>
      </w:r>
      <w:r>
        <w:rPr>
          <w:rFonts w:ascii="Consolas" w:hAnsi="Consolas"/>
          <w:color w:val="B43C3C"/>
          <w:sz w:val="18"/>
        </w:rPr>
        <w:t>foundry-integration</w:t>
      </w:r>
      <w:r>
        <w:rPr>
          <w:rFonts w:ascii="微软雅黑" w:hAnsi="微软雅黑"/>
          <w:sz w:val="21"/>
        </w:rPr>
        <w:t>。</w:t>
      </w:r>
    </w:p>
    <w:p>
      <w:pPr>
        <w:pStyle w:val="ListNumber"/>
        <w:spacing w:line="360" w:lineRule="auto" w:after="120"/>
      </w:pPr>
      <w:r>
        <w:rPr>
          <w:rFonts w:ascii="微软雅黑" w:hAnsi="微软雅黑"/>
          <w:sz w:val="21"/>
        </w:rPr>
        <w:t xml:space="preserve">确保 </w:t>
      </w:r>
      <w:r>
        <w:rPr>
          <w:rFonts w:ascii="微软雅黑" w:hAnsi="微软雅黑"/>
          <w:b/>
          <w:sz w:val="21"/>
        </w:rPr>
        <w:t>状态</w:t>
      </w:r>
      <w:r>
        <w:rPr>
          <w:rFonts w:ascii="微软雅黑" w:hAnsi="微软雅黑"/>
          <w:sz w:val="21"/>
        </w:rPr>
        <w:t xml:space="preserve"> 是 </w:t>
      </w:r>
      <w:r>
        <w:rPr>
          <w:rFonts w:ascii="微软雅黑" w:hAnsi="微软雅黑"/>
          <w:b/>
          <w:sz w:val="21"/>
        </w:rPr>
        <w:t>启用</w:t>
      </w:r>
      <w:r>
        <w:rPr>
          <w:rFonts w:ascii="微软雅黑" w:hAnsi="微软雅黑"/>
          <w:sz w:val="21"/>
        </w:rPr>
        <w:t xml:space="preserve"> 的，并且仅勾选了 </w:t>
      </w:r>
      <w:r>
        <w:rPr>
          <w:rFonts w:ascii="微软雅黑" w:hAnsi="微软雅黑"/>
          <w:b/>
          <w:sz w:val="21"/>
        </w:rPr>
        <w:t>基于词元的认证</w:t>
      </w:r>
      <w:r>
        <w:rPr>
          <w:rFonts w:ascii="微软雅黑" w:hAnsi="微软雅黑"/>
          <w:sz w:val="21"/>
        </w:rPr>
        <w:t>。其他所有框应不勾选。</w:t>
      </w:r>
    </w:p>
    <w:p>
      <w:pPr>
        <w:pStyle w:val="ListNumber"/>
        <w:spacing w:line="360" w:lineRule="auto" w:after="120"/>
      </w:pPr>
      <w:r>
        <w:rPr>
          <w:rFonts w:ascii="微软雅黑" w:hAnsi="微软雅黑"/>
          <w:sz w:val="21"/>
        </w:rPr>
        <w:t xml:space="preserve">在您 </w:t>
      </w:r>
      <w:r>
        <w:rPr>
          <w:rFonts w:ascii="微软雅黑" w:hAnsi="微软雅黑"/>
          <w:b/>
          <w:sz w:val="21"/>
        </w:rPr>
        <w:t>保存</w:t>
      </w:r>
      <w:r>
        <w:rPr>
          <w:rFonts w:ascii="微软雅黑" w:hAnsi="微软雅黑"/>
          <w:sz w:val="21"/>
        </w:rPr>
        <w:t xml:space="preserve"> 后，记录下 </w:t>
      </w:r>
      <w:r>
        <w:rPr>
          <w:rFonts w:ascii="微软雅黑" w:hAnsi="微软雅黑"/>
          <w:b/>
          <w:sz w:val="21"/>
        </w:rPr>
        <w:t>`CLIENT ID`</w:t>
      </w:r>
      <w:r>
        <w:rPr>
          <w:rFonts w:ascii="微软雅黑" w:hAnsi="微软雅黑"/>
          <w:sz w:val="21"/>
        </w:rPr>
        <w:t xml:space="preserve"> 和 </w:t>
      </w:r>
      <w:r>
        <w:rPr>
          <w:rFonts w:ascii="微软雅黑" w:hAnsi="微软雅黑"/>
          <w:b/>
          <w:sz w:val="21"/>
        </w:rPr>
        <w:t>`CLIENT SECRET`</w:t>
      </w:r>
      <w:r>
        <w:rPr>
          <w:rFonts w:ascii="微软雅黑" w:hAnsi="微软雅黑"/>
          <w:sz w:val="21"/>
        </w:rPr>
        <w:t>。您将需要它们来配置 Foundry。</w:t>
      </w:r>
    </w:p>
    <w:p>
      <w:pPr>
        <w:spacing w:line="360" w:lineRule="auto" w:after="120"/>
      </w:pPr>
      <w:r>
        <w:rPr>
          <w:rFonts w:ascii="Consolas" w:hAnsi="Consolas"/>
          <w:color w:val="B43C3C"/>
          <w:sz w:val="18"/>
        </w:rPr>
        <w:t>CLIENT ID</w:t>
      </w:r>
      <w:r>
        <w:rPr>
          <w:rFonts w:ascii="微软雅黑" w:hAnsi="微软雅黑"/>
          <w:sz w:val="21"/>
        </w:rPr>
        <w:t xml:space="preserve"> 和 </w:t>
      </w:r>
      <w:r>
        <w:rPr>
          <w:rFonts w:ascii="Consolas" w:hAnsi="Consolas"/>
          <w:color w:val="B43C3C"/>
          <w:sz w:val="18"/>
        </w:rPr>
        <w:t>CLIENT SECRET</w:t>
      </w:r>
      <w:r>
        <w:rPr>
          <w:rFonts w:ascii="微软雅黑" w:hAnsi="微软雅黑"/>
          <w:sz w:val="21"/>
        </w:rPr>
        <w:t xml:space="preserve"> 仅在您首次保存集成记录时显示。您必须重置它们才能获取新的，这将使之前的值失效。</w:t>
      </w:r>
    </w:p>
    <w:p>
      <w:pPr>
        <w:pStyle w:val="ListNumber"/>
        <w:spacing w:line="360" w:lineRule="auto" w:after="120"/>
      </w:pPr>
      <w:r>
        <w:rPr>
          <w:rFonts w:ascii="微软雅黑" w:hAnsi="微软雅黑"/>
          <w:sz w:val="21"/>
        </w:rPr>
        <w:t>创建并分配一个 TBA 词元。</w:t>
      </w:r>
    </w:p>
    <w:p>
      <w:pPr>
        <w:pStyle w:val="ListNumber"/>
        <w:spacing w:line="360" w:lineRule="auto" w:after="120"/>
      </w:pPr>
      <w:r>
        <w:rPr>
          <w:rFonts w:ascii="微软雅黑" w:hAnsi="微软雅黑"/>
          <w:sz w:val="21"/>
        </w:rPr>
        <w:t xml:space="preserve">从 NetSuite 的工具栏中选择 </w:t>
      </w:r>
      <w:r>
        <w:rPr>
          <w:rFonts w:ascii="微软雅黑" w:hAnsi="微软雅黑"/>
          <w:b/>
          <w:sz w:val="21"/>
        </w:rPr>
        <w:t>设置</w:t>
      </w:r>
      <w:r>
        <w:rPr>
          <w:rFonts w:ascii="微软雅黑" w:hAnsi="微软雅黑"/>
          <w:sz w:val="21"/>
        </w:rPr>
        <w:t xml:space="preserve"> &gt; </w:t>
      </w:r>
      <w:r>
        <w:rPr>
          <w:rFonts w:ascii="微软雅黑" w:hAnsi="微软雅黑"/>
          <w:b/>
          <w:sz w:val="21"/>
        </w:rPr>
        <w:t>用户/角色</w:t>
      </w:r>
      <w:r>
        <w:rPr>
          <w:rFonts w:ascii="微软雅黑" w:hAnsi="微软雅黑"/>
          <w:sz w:val="21"/>
        </w:rPr>
        <w:t xml:space="preserve"> &gt; </w:t>
      </w:r>
      <w:r>
        <w:rPr>
          <w:rFonts w:ascii="微软雅黑" w:hAnsi="微软雅黑"/>
          <w:b/>
          <w:sz w:val="21"/>
        </w:rPr>
        <w:t>访问词元</w:t>
      </w:r>
      <w:r>
        <w:rPr>
          <w:rFonts w:ascii="微软雅黑" w:hAnsi="微软雅黑"/>
          <w:sz w:val="21"/>
        </w:rPr>
        <w:t xml:space="preserve"> &gt; </w:t>
      </w:r>
      <w:r>
        <w:rPr>
          <w:rFonts w:ascii="微软雅黑" w:hAnsi="微软雅黑"/>
          <w:b/>
          <w:sz w:val="21"/>
        </w:rPr>
        <w:t>新建</w:t>
      </w:r>
      <w:r>
        <w:rPr>
          <w:rFonts w:ascii="微软雅黑" w:hAnsi="微软雅黑"/>
          <w:sz w:val="21"/>
        </w:rPr>
        <w:t>。</w:t>
      </w:r>
    </w:p>
    <w:p>
      <w:pPr>
        <w:pStyle w:val="ListBullet"/>
        <w:spacing w:line="360" w:lineRule="auto" w:after="120"/>
      </w:pPr>
      <w:r>
        <w:rPr>
          <w:rFonts w:ascii="微软雅黑" w:hAnsi="微软雅黑"/>
          <w:sz w:val="21"/>
        </w:rPr>
        <w:t xml:space="preserve">如果您无法为其他用户管理词元，请在 NetSuite 的主页左下角 </w:t>
      </w:r>
      <w:r>
        <w:rPr>
          <w:rFonts w:ascii="微软雅黑" w:hAnsi="微软雅黑"/>
          <w:b/>
          <w:sz w:val="21"/>
        </w:rPr>
        <w:t>设置</w:t>
      </w:r>
      <w:r>
        <w:rPr>
          <w:rFonts w:ascii="微软雅黑" w:hAnsi="微软雅黑"/>
          <w:sz w:val="21"/>
        </w:rPr>
        <w:t xml:space="preserve"> 面板中选择 </w:t>
      </w:r>
      <w:r>
        <w:rPr>
          <w:rFonts w:ascii="微软雅黑" w:hAnsi="微软雅黑"/>
          <w:b/>
          <w:sz w:val="21"/>
        </w:rPr>
        <w:t>管理访问词元</w:t>
      </w:r>
      <w:r>
        <w:rPr>
          <w:rFonts w:ascii="微软雅黑" w:hAnsi="微软雅黑"/>
          <w:sz w:val="21"/>
        </w:rPr>
        <w:t>。</w:t>
      </w:r>
    </w:p>
    <w:p>
      <w:pPr>
        <w:pStyle w:val="ListNumber"/>
        <w:spacing w:line="360" w:lineRule="auto" w:after="120"/>
      </w:pPr>
      <w:r>
        <w:rPr>
          <w:rFonts w:ascii="微软雅黑" w:hAnsi="微软雅黑"/>
          <w:sz w:val="21"/>
        </w:rPr>
        <w:t xml:space="preserve">选择新创建的 </w:t>
      </w:r>
      <w:r>
        <w:rPr>
          <w:rFonts w:ascii="微软雅黑" w:hAnsi="微软雅黑"/>
          <w:b/>
          <w:sz w:val="21"/>
        </w:rPr>
        <w:t>应用程序</w:t>
      </w:r>
      <w:r>
        <w:rPr>
          <w:rFonts w:ascii="微软雅黑" w:hAnsi="微软雅黑"/>
          <w:sz w:val="21"/>
        </w:rPr>
        <w:t xml:space="preserve">（在我们的示例中为 </w:t>
      </w:r>
      <w:r>
        <w:rPr>
          <w:rFonts w:ascii="Consolas" w:hAnsi="Consolas"/>
          <w:color w:val="B43C3C"/>
          <w:sz w:val="18"/>
        </w:rPr>
        <w:t>foundry-integration</w:t>
      </w:r>
      <w:r>
        <w:rPr>
          <w:rFonts w:ascii="微软雅黑" w:hAnsi="微软雅黑"/>
          <w:sz w:val="21"/>
        </w:rPr>
        <w:t>）、已指派新角色的用户（</w:t>
      </w:r>
      <w:r>
        <w:rPr>
          <w:rFonts w:ascii="Consolas" w:hAnsi="Consolas"/>
          <w:color w:val="B43C3C"/>
          <w:sz w:val="18"/>
        </w:rPr>
        <w:t>foundry-role</w:t>
      </w:r>
      <w:r>
        <w:rPr>
          <w:rFonts w:ascii="微软雅黑" w:hAnsi="微软雅黑"/>
          <w:sz w:val="21"/>
        </w:rPr>
        <w:t>）和新创建的角色。</w:t>
      </w:r>
    </w:p>
    <w:p>
      <w:pPr>
        <w:pStyle w:val="ListBullet"/>
        <w:spacing w:line="360" w:lineRule="auto" w:after="120"/>
      </w:pPr>
      <w:r>
        <w:rPr>
          <w:rFonts w:ascii="微软雅黑" w:hAnsi="微软雅黑"/>
          <w:sz w:val="21"/>
        </w:rPr>
        <w:t>如果您无法为其他用户管理词元，您的用户将默认被选中。确保您的用户已被指派新创建的角色（</w:t>
      </w:r>
      <w:r>
        <w:rPr>
          <w:rFonts w:ascii="Consolas" w:hAnsi="Consolas"/>
          <w:color w:val="B43C3C"/>
          <w:sz w:val="18"/>
        </w:rPr>
        <w:t>foundry-role</w:t>
      </w:r>
      <w:r>
        <w:rPr>
          <w:rFonts w:ascii="微软雅黑" w:hAnsi="微软雅黑"/>
          <w:sz w:val="21"/>
        </w:rPr>
        <w:t>）。</w:t>
      </w:r>
    </w:p>
    <w:p>
      <w:pPr>
        <w:pStyle w:val="ListNumber"/>
        <w:spacing w:line="360" w:lineRule="auto" w:after="120"/>
      </w:pPr>
      <w:r>
        <w:rPr>
          <w:rFonts w:ascii="微软雅黑" w:hAnsi="微软雅黑"/>
          <w:sz w:val="21"/>
        </w:rPr>
        <w:t xml:space="preserve">在您 </w:t>
      </w:r>
      <w:r>
        <w:rPr>
          <w:rFonts w:ascii="微软雅黑" w:hAnsi="微软雅黑"/>
          <w:b/>
          <w:sz w:val="21"/>
        </w:rPr>
        <w:t>保存</w:t>
      </w:r>
      <w:r>
        <w:rPr>
          <w:rFonts w:ascii="微软雅黑" w:hAnsi="微软雅黑"/>
          <w:sz w:val="21"/>
        </w:rPr>
        <w:t xml:space="preserve"> 后，记录下 </w:t>
      </w:r>
      <w:r>
        <w:rPr>
          <w:rFonts w:ascii="微软雅黑" w:hAnsi="微软雅黑"/>
          <w:b/>
          <w:sz w:val="21"/>
        </w:rPr>
        <w:t>`TOKEN ID`</w:t>
      </w:r>
      <w:r>
        <w:rPr>
          <w:rFonts w:ascii="微软雅黑" w:hAnsi="微软雅黑"/>
          <w:sz w:val="21"/>
        </w:rPr>
        <w:t xml:space="preserve"> 和 </w:t>
      </w:r>
      <w:r>
        <w:rPr>
          <w:rFonts w:ascii="微软雅黑" w:hAnsi="微软雅黑"/>
          <w:b/>
          <w:sz w:val="21"/>
        </w:rPr>
        <w:t>`TOKEN SECRET`</w:t>
      </w:r>
      <w:r>
        <w:rPr>
          <w:rFonts w:ascii="微软雅黑" w:hAnsi="微软雅黑"/>
          <w:sz w:val="21"/>
        </w:rPr>
        <w:t>。您将需要它们来配置 Foundry。</w:t>
      </w:r>
    </w:p>
    <w:p>
      <w:pPr>
        <w:spacing w:line="360" w:lineRule="auto" w:after="120"/>
      </w:pPr>
      <w:r>
        <w:rPr>
          <w:rFonts w:ascii="Consolas" w:hAnsi="Consolas"/>
          <w:color w:val="B43C3C"/>
          <w:sz w:val="18"/>
        </w:rPr>
        <w:t>TOKEN ID</w:t>
      </w:r>
      <w:r>
        <w:rPr>
          <w:rFonts w:ascii="微软雅黑" w:hAnsi="微软雅黑"/>
          <w:sz w:val="21"/>
        </w:rPr>
        <w:t xml:space="preserve"> 和 </w:t>
      </w:r>
      <w:r>
        <w:rPr>
          <w:rFonts w:ascii="Consolas" w:hAnsi="Consolas"/>
          <w:color w:val="B43C3C"/>
          <w:sz w:val="18"/>
        </w:rPr>
        <w:t>TOKEN SECRET</w:t>
      </w:r>
      <w:r>
        <w:rPr>
          <w:rFonts w:ascii="微软雅黑" w:hAnsi="微软雅黑"/>
          <w:sz w:val="21"/>
        </w:rPr>
        <w:t xml:space="preserve"> 仅在您首次保存词元时显示。您需要创建一个新词元以获取新的 </w:t>
      </w:r>
      <w:r>
        <w:rPr>
          <w:rFonts w:ascii="Consolas" w:hAnsi="Consolas"/>
          <w:color w:val="B43C3C"/>
          <w:sz w:val="18"/>
        </w:rPr>
        <w:t>TOKEN ID</w:t>
      </w:r>
      <w:r>
        <w:rPr>
          <w:rFonts w:ascii="微软雅黑" w:hAnsi="微软雅黑"/>
          <w:sz w:val="21"/>
        </w:rPr>
        <w:t xml:space="preserve"> 和 </w:t>
      </w:r>
      <w:r>
        <w:rPr>
          <w:rFonts w:ascii="Consolas" w:hAnsi="Consolas"/>
          <w:color w:val="B43C3C"/>
          <w:sz w:val="18"/>
        </w:rPr>
        <w:t>TOKEN SECRET</w:t>
      </w:r>
      <w:r>
        <w:rPr>
          <w:rFonts w:ascii="微软雅黑" w:hAnsi="微软雅黑"/>
          <w:sz w:val="21"/>
        </w:rPr>
        <w:t>。</w:t>
      </w:r>
    </w:p>
    <w:p>
      <w:pPr>
        <w:spacing w:line="360" w:lineRule="auto" w:after="120"/>
      </w:pPr>
      <w:r>
        <w:rPr>
          <w:rFonts w:ascii="微软雅黑" w:hAnsi="微软雅黑"/>
          <w:color w:val="0066CC"/>
          <w:sz w:val="21"/>
          <w:u w:val="single"/>
        </w:rPr>
        <w:t>了解更多关于 NetSuite 中词元管理的信息。 ↗</w:t>
      </w:r>
    </w:p>
    <w:p>
      <w:pPr>
        <w:pStyle w:val="Heading3"/>
      </w:pPr>
      <w:r>
        <w:rPr>
          <w:rFonts w:ascii="微软雅黑" w:hAnsi="微软雅黑"/>
        </w:rPr>
        <w:t>网络</w:t>
      </w:r>
    </w:p>
    <w:p>
      <w:pPr>
        <w:spacing w:line="360" w:lineRule="auto" w:after="120"/>
      </w:pPr>
      <w:r>
        <w:rPr>
          <w:rFonts w:ascii="微软雅黑" w:hAnsi="微软雅黑"/>
          <w:sz w:val="21"/>
        </w:rPr>
        <w:t>NetSuite SuiteQL 连接器需要对您希望连接的 NetSuite 实例的网络访问。</w:t>
      </w:r>
    </w:p>
    <w:p>
      <w:pPr>
        <w:spacing w:line="360" w:lineRule="auto" w:after="120"/>
      </w:pPr>
      <w:r>
        <w:rPr>
          <w:rFonts w:ascii="微软雅黑" w:hAnsi="微软雅黑"/>
          <w:sz w:val="21"/>
        </w:rPr>
        <w:t>#### 选项 1：直接连接</w:t>
      </w:r>
    </w:p>
    <w:p>
      <w:pPr>
        <w:spacing w:line="360" w:lineRule="auto" w:after="120"/>
      </w:pPr>
      <w:r>
        <w:rPr>
          <w:rFonts w:ascii="微软雅黑" w:hAnsi="微软雅黑"/>
          <w:sz w:val="21"/>
        </w:rPr>
        <w:t xml:space="preserve">如果您是通过 </w:t>
      </w:r>
      <w:r>
        <w:rPr>
          <w:rFonts w:ascii="微软雅黑" w:hAnsi="微软雅黑"/>
          <w:color w:val="0066CC"/>
          <w:sz w:val="21"/>
          <w:u w:val="single"/>
        </w:rPr>
        <w:t>直接连接</w:t>
      </w:r>
      <w:r>
        <w:rPr>
          <w:rFonts w:ascii="微软雅黑" w:hAnsi="微软雅黑"/>
          <w:sz w:val="21"/>
        </w:rPr>
        <w:t xml:space="preserve"> 进行连接，您需要向来源添加以下 </w:t>
      </w:r>
      <w:r>
        <w:rPr>
          <w:rFonts w:ascii="微软雅黑" w:hAnsi="微软雅黑"/>
          <w:color w:val="0066CC"/>
          <w:sz w:val="21"/>
          <w:u w:val="single"/>
        </w:rPr>
        <w:t>出口策略</w:t>
      </w:r>
      <w:r>
        <w:rPr>
          <w:rFonts w:ascii="微软雅黑" w:hAnsi="微软雅黑"/>
          <w:sz w:val="21"/>
        </w:rPr>
        <w:t>：</w:t>
      </w:r>
    </w:p>
    <w:p>
      <w:pPr>
        <w:pStyle w:val="ListBullet"/>
        <w:spacing w:line="360" w:lineRule="auto" w:after="120"/>
      </w:pPr>
      <w:r>
        <w:rPr>
          <w:rFonts w:ascii="微软雅黑" w:hAnsi="微软雅黑"/>
          <w:sz w:val="21"/>
        </w:rPr>
        <w:t>\&lt;ACCOUNT\_ID&gt;.suitetalk.api.netsuite.com 在端口 443 上。您可以在连接到 NetSuite 时在网址中找到您的账户 ID。</w:t>
      </w:r>
    </w:p>
    <w:p>
      <w:pPr>
        <w:spacing w:line="360" w:lineRule="auto" w:after="120"/>
      </w:pPr>
      <w:r>
        <w:rPr>
          <w:rFonts w:ascii="微软雅黑" w:hAnsi="微软雅黑"/>
          <w:sz w:val="21"/>
        </w:rPr>
        <w:t xml:space="preserve">如果此出口策略不存在，您可以 </w:t>
      </w:r>
      <w:r>
        <w:rPr>
          <w:rFonts w:ascii="微软雅黑" w:hAnsi="微软雅黑"/>
          <w:color w:val="0066CC"/>
          <w:sz w:val="21"/>
          <w:u w:val="single"/>
        </w:rPr>
        <w:t>请求出口策略</w:t>
      </w:r>
      <w:r>
        <w:rPr>
          <w:rFonts w:ascii="微软雅黑" w:hAnsi="微软雅黑"/>
          <w:sz w:val="21"/>
        </w:rPr>
        <w:t xml:space="preserve">；否则，您可以 </w:t>
      </w:r>
      <w:r>
        <w:rPr>
          <w:rFonts w:ascii="微软雅黑" w:hAnsi="微软雅黑"/>
          <w:color w:val="0066CC"/>
          <w:sz w:val="21"/>
          <w:u w:val="single"/>
        </w:rPr>
        <w:t>添加出口策略</w:t>
      </w:r>
      <w:r>
        <w:rPr>
          <w:rFonts w:ascii="微软雅黑" w:hAnsi="微软雅黑"/>
          <w:sz w:val="21"/>
        </w:rPr>
        <w:t>。</w:t>
      </w:r>
    </w:p>
    <w:p>
      <w:pPr>
        <w:spacing w:line="360" w:lineRule="auto" w:after="120"/>
      </w:pPr>
      <w:r>
        <w:rPr>
          <w:rFonts w:ascii="微软雅黑" w:hAnsi="微软雅黑"/>
          <w:sz w:val="21"/>
        </w:rPr>
        <w:t>#### 选项 2：代理连接</w:t>
      </w:r>
    </w:p>
    <w:p>
      <w:pPr>
        <w:spacing w:line="360" w:lineRule="auto" w:after="120"/>
      </w:pPr>
      <w:r>
        <w:rPr>
          <w:rFonts w:ascii="微软雅黑" w:hAnsi="微软雅黑"/>
          <w:sz w:val="21"/>
        </w:rPr>
        <w:t>如果您是通过代理运行时进行连接，您必须确保代理主机已开放连接到您的 NetSuite Connect 实例所需的主机名、IP 地址和端口的防火墙。</w:t>
      </w:r>
    </w:p>
    <w:p>
      <w:pPr>
        <w:pStyle w:val="Heading3"/>
      </w:pPr>
      <w:r>
        <w:rPr>
          <w:rFonts w:ascii="微软雅黑" w:hAnsi="微软雅黑"/>
        </w:rPr>
        <w:t>连接详情</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必需的？</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`Account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NetSuite 账户 ID，可在您的 NetSuite 实例 URL 中找到作为前缀</w:t>
            </w:r>
          </w:p>
        </w:tc>
      </w:tr>
      <w:tr>
        <w:tc>
          <w:tcPr>
            <w:tcW w:type="dxa" w:w="2967"/>
          </w:tcPr>
          <w:p>
            <w:pPr>
              <w:spacing w:after="40" w:before="40"/>
            </w:pPr>
            <w:r>
              <w:rPr>
                <w:rFonts w:ascii="微软雅黑" w:hAnsi="微软雅黑"/>
                <w:sz w:val="20"/>
              </w:rPr>
              <w:t>`Client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创建 [`foundry-integration`](#configure-integration-and-access-tokens-in-netsuite) 时复制的 `CLIENT ID`</w:t>
            </w:r>
          </w:p>
        </w:tc>
      </w:tr>
      <w:tr>
        <w:tc>
          <w:tcPr>
            <w:tcW w:type="dxa" w:w="2967"/>
          </w:tcPr>
          <w:p>
            <w:pPr>
              <w:spacing w:after="40" w:before="40"/>
            </w:pPr>
            <w:r>
              <w:rPr>
                <w:rFonts w:ascii="微软雅黑" w:hAnsi="微软雅黑"/>
                <w:sz w:val="20"/>
              </w:rPr>
              <w:t>`Client secret`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创建 [`foundry-integration`](#configure-integration-and-access-tokens-in-netsuite) 时复制的 `CLIENT SECRET`</w:t>
            </w:r>
          </w:p>
        </w:tc>
      </w:tr>
      <w:tr>
        <w:tc>
          <w:tcPr>
            <w:tcW w:type="dxa" w:w="2967"/>
          </w:tcPr>
          <w:p>
            <w:pPr>
              <w:spacing w:after="40" w:before="40"/>
            </w:pPr>
            <w:r>
              <w:rPr>
                <w:rFonts w:ascii="微软雅黑" w:hAnsi="微软雅黑"/>
                <w:sz w:val="20"/>
              </w:rPr>
              <w:t>`Access token`</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创建 [TBA 词元](#configure-integration-and-access-tokens-in-netsuite) 时复制的 `TOKEN ID`</w:t>
            </w:r>
          </w:p>
        </w:tc>
      </w:tr>
      <w:tr>
        <w:tc>
          <w:tcPr>
            <w:tcW w:type="dxa" w:w="2967"/>
          </w:tcPr>
          <w:p>
            <w:pPr>
              <w:spacing w:after="40" w:before="40"/>
            </w:pPr>
            <w:r>
              <w:rPr>
                <w:rFonts w:ascii="微软雅黑" w:hAnsi="微软雅黑"/>
                <w:sz w:val="20"/>
              </w:rPr>
              <w:t>`Access token secret`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创建 [TBA 词元](#configure-integration-and-access-tokens-in-netsuite) 时复制的 `CLIENT ID`</w:t>
            </w:r>
          </w:p>
        </w:tc>
      </w:tr>
    </w:tbl>
    <w:p/>
    <w:p>
      <w:pPr>
        <w:pStyle w:val="Heading2"/>
      </w:pPr>
      <w:r>
        <w:rPr>
          <w:rFonts w:ascii="微软雅黑" w:hAnsi="微软雅黑"/>
        </w:rPr>
        <w:t>创建同步</w:t>
      </w:r>
    </w:p>
    <w:p>
      <w:pPr>
        <w:spacing w:line="360" w:lineRule="auto" w:after="120"/>
      </w:pPr>
      <w:r>
        <w:rPr>
          <w:rFonts w:ascii="微软雅黑" w:hAnsi="微软雅黑"/>
          <w:sz w:val="21"/>
        </w:rPr>
        <w:t xml:space="preserve">可以通过 </w:t>
      </w:r>
      <w:r>
        <w:rPr>
          <w:rFonts w:ascii="微软雅黑" w:hAnsi="微软雅黑"/>
          <w:color w:val="0066CC"/>
          <w:sz w:val="21"/>
          <w:u w:val="single"/>
        </w:rPr>
        <w:t>探索</w:t>
      </w:r>
      <w:r>
        <w:rPr>
          <w:rFonts w:ascii="微软雅黑" w:hAnsi="微软雅黑"/>
          <w:sz w:val="21"/>
        </w:rPr>
        <w:t xml:space="preserve"> NetSuite SuiteQL 来源来发现表并创建新的同步。您也可以从来源的概览页面 </w:t>
      </w:r>
      <w:r>
        <w:rPr>
          <w:rFonts w:ascii="微软雅黑" w:hAnsi="微软雅黑"/>
          <w:color w:val="0066CC"/>
          <w:sz w:val="21"/>
          <w:u w:val="single"/>
        </w:rPr>
        <w:t>手动创建新的同步</w:t>
      </w:r>
      <w:r>
        <w:rPr>
          <w:rFonts w:ascii="微软雅黑" w:hAnsi="微软雅黑"/>
          <w:sz w:val="21"/>
        </w:rPr>
        <w:t>。</w:t>
      </w:r>
    </w:p>
    <w:p>
      <w:r>
        <w:br w:type="page"/>
      </w:r>
    </w:p>
    <w:p>
      <w:pPr>
        <w:pStyle w:val="Heading1"/>
      </w:pPr>
      <w:r>
        <w:rPr>
          <w:rFonts w:ascii="微软雅黑" w:hAnsi="微软雅黑"/>
        </w:rPr>
        <w:t>Oracle NetSuite SuiteTalk</w:t>
      </w:r>
    </w:p>
    <w:p>
      <w:pPr>
        <w:spacing w:line="360" w:lineRule="auto" w:after="120"/>
      </w:pPr>
      <w:r>
        <w:rPr>
          <w:rFonts w:ascii="微软雅黑" w:hAnsi="微软雅黑"/>
          <w:sz w:val="21"/>
        </w:rPr>
        <w:t># Oracle NetSuite SuiteTalk</w:t>
      </w:r>
    </w:p>
    <w:p>
      <w:pPr>
        <w:spacing w:line="360" w:lineRule="auto" w:after="120"/>
      </w:pPr>
      <w:r>
        <w:rPr>
          <w:rFonts w:ascii="微软雅黑" w:hAnsi="微软雅黑"/>
          <w:sz w:val="21"/>
        </w:rPr>
        <w:t>使用 SuiteTalk 框架将 Foundry 连接到 Oracle NetSuite，并开始将数据从您的 NetSuite ERP 同步到 Foundry。</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批量同步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一般可用</w:t>
            </w:r>
          </w:p>
        </w:tc>
      </w:tr>
    </w:tbl>
    <w:p/>
    <w:p>
      <w:pPr>
        <w:pStyle w:val="Heading2"/>
      </w:pPr>
      <w:r>
        <w:rPr>
          <w:rFonts w:ascii="微软雅黑" w:hAnsi="微软雅黑"/>
        </w:rPr>
        <w:t>设置</w:t>
      </w:r>
    </w:p>
    <w:p>
      <w:pPr>
        <w:pStyle w:val="ListNumber"/>
        <w:spacing w:line="360" w:lineRule="auto" w:after="120"/>
      </w:pPr>
      <w:r>
        <w:rPr>
          <w:rFonts w:ascii="微软雅黑" w:hAnsi="微软雅黑"/>
          <w:sz w:val="21"/>
        </w:rPr>
        <w:t xml:space="preserve">打开 </w:t>
      </w:r>
      <w:r>
        <w:rPr>
          <w:rFonts w:ascii="微软雅黑" w:hAnsi="微软雅黑"/>
          <w:color w:val="0066CC"/>
          <w:sz w:val="21"/>
          <w:u w:val="single"/>
        </w:rPr>
        <w:t>数据连接</w:t>
      </w:r>
      <w:r>
        <w:rPr>
          <w:rFonts w:ascii="微软雅黑" w:hAnsi="微软雅黑"/>
          <w:sz w:val="21"/>
        </w:rPr>
        <w:t xml:space="preserve"> 应用程序，并在屏幕右上角选择 </w:t>
      </w:r>
      <w:r>
        <w:rPr>
          <w:rFonts w:ascii="微软雅黑" w:hAnsi="微软雅黑"/>
          <w:b/>
          <w:sz w:val="21"/>
        </w:rPr>
        <w:t>+ 新建来源</w:t>
      </w:r>
      <w:r>
        <w:rPr>
          <w:rFonts w:ascii="微软雅黑" w:hAnsi="微软雅黑"/>
          <w:sz w:val="21"/>
        </w:rPr>
        <w:t>。</w:t>
      </w:r>
    </w:p>
    <w:p>
      <w:pPr>
        <w:pStyle w:val="ListNumber"/>
        <w:spacing w:line="360" w:lineRule="auto" w:after="120"/>
      </w:pPr>
      <w:r>
        <w:rPr>
          <w:rFonts w:ascii="微软雅黑" w:hAnsi="微软雅黑"/>
          <w:sz w:val="21"/>
        </w:rPr>
        <w:t xml:space="preserve">从可用的连接器类型中选择 </w:t>
      </w:r>
      <w:r>
        <w:rPr>
          <w:rFonts w:ascii="微软雅黑" w:hAnsi="微软雅黑"/>
          <w:b/>
          <w:sz w:val="21"/>
        </w:rPr>
        <w:t>NetSuite SuiteTalk</w:t>
      </w:r>
      <w:r>
        <w:rPr>
          <w:rFonts w:ascii="微软雅黑" w:hAnsi="微软雅黑"/>
          <w:sz w:val="21"/>
        </w:rPr>
        <w:t>。</w:t>
      </w:r>
    </w:p>
    <w:p>
      <w:pPr>
        <w:pStyle w:val="ListNumber"/>
        <w:spacing w:line="360" w:lineRule="auto" w:after="120"/>
      </w:pPr>
      <w:r>
        <w:rPr>
          <w:rFonts w:ascii="微软雅黑" w:hAnsi="微软雅黑"/>
          <w:sz w:val="21"/>
        </w:rPr>
        <w:t xml:space="preserve">选择使用 </w:t>
      </w:r>
      <w:r>
        <w:rPr>
          <w:rFonts w:ascii="微软雅黑" w:hAnsi="微软雅黑"/>
          <w:color w:val="0066CC"/>
          <w:sz w:val="21"/>
          <w:u w:val="single"/>
        </w:rPr>
        <w:t>直接连接</w:t>
      </w:r>
      <w:r>
        <w:rPr>
          <w:rFonts w:ascii="微软雅黑" w:hAnsi="微软雅黑"/>
          <w:sz w:val="21"/>
        </w:rPr>
        <w:t xml:space="preserve"> 或通过 </w:t>
      </w:r>
      <w:r>
        <w:rPr>
          <w:rFonts w:ascii="微软雅黑" w:hAnsi="微软雅黑"/>
          <w:color w:val="0066CC"/>
          <w:sz w:val="21"/>
          <w:u w:val="single"/>
        </w:rPr>
        <w:t>代理运行时连接</w:t>
      </w:r>
      <w:r>
        <w:rPr>
          <w:rFonts w:ascii="微软雅黑" w:hAnsi="微软雅黑"/>
          <w:sz w:val="21"/>
        </w:rPr>
        <w:t>。</w:t>
      </w:r>
    </w:p>
    <w:p>
      <w:pPr>
        <w:pStyle w:val="ListNumber"/>
        <w:spacing w:line="360" w:lineRule="auto" w:after="120"/>
      </w:pPr>
      <w:r>
        <w:rPr>
          <w:rFonts w:ascii="微软雅黑" w:hAnsi="微软雅黑"/>
          <w:sz w:val="21"/>
        </w:rPr>
        <w:t>按照下文章节中的信息继续设置您的连接器。</w:t>
      </w:r>
    </w:p>
    <w:p>
      <w:pPr>
        <w:spacing w:line="360" w:lineRule="auto" w:after="120"/>
      </w:pPr>
      <w:r>
        <w:rPr>
          <w:rFonts w:ascii="微软雅黑" w:hAnsi="微软雅黑"/>
          <w:sz w:val="21"/>
        </w:rPr>
        <w:t>了解更多关于在 Foundry 中</w:t>
      </w:r>
      <w:r>
        <w:rPr>
          <w:rFonts w:ascii="微软雅黑" w:hAnsi="微软雅黑"/>
          <w:color w:val="0066CC"/>
          <w:sz w:val="21"/>
          <w:u w:val="single"/>
        </w:rPr>
        <w:t>设置连接器</w:t>
      </w:r>
      <w:r>
        <w:rPr>
          <w:rFonts w:ascii="微软雅黑" w:hAnsi="微软雅黑"/>
          <w:sz w:val="21"/>
        </w:rPr>
        <w:t>的信息。</w:t>
      </w:r>
    </w:p>
    <w:p>
      <w:pPr>
        <w:pStyle w:val="Heading3"/>
      </w:pPr>
      <w:r>
        <w:rPr>
          <w:rFonts w:ascii="微软雅黑" w:hAnsi="微软雅黑"/>
        </w:rPr>
        <w:t>认证</w:t>
      </w:r>
    </w:p>
    <w:p>
      <w:pPr>
        <w:spacing w:line="360" w:lineRule="auto" w:after="120"/>
      </w:pPr>
      <w:r>
        <w:rPr>
          <w:rFonts w:ascii="微软雅黑" w:hAnsi="微软雅黑"/>
          <w:sz w:val="21"/>
        </w:rPr>
        <w:t xml:space="preserve">NetSuite SuiteTalk 来源使用 </w:t>
      </w:r>
      <w:r>
        <w:rPr>
          <w:rFonts w:ascii="微软雅黑" w:hAnsi="微软雅黑"/>
          <w:color w:val="0066CC"/>
          <w:sz w:val="21"/>
          <w:u w:val="single"/>
        </w:rPr>
        <w:t>基于词元的认证 (TBA) ↗</w:t>
      </w:r>
      <w:r>
        <w:rPr>
          <w:rFonts w:ascii="微软雅黑" w:hAnsi="微软雅黑"/>
          <w:sz w:val="21"/>
        </w:rPr>
        <w:t>。</w:t>
      </w:r>
    </w:p>
    <w:p>
      <w:pPr>
        <w:spacing w:line="360" w:lineRule="auto" w:after="120"/>
      </w:pPr>
      <w:r>
        <w:rPr>
          <w:rFonts w:ascii="微软雅黑" w:hAnsi="微软雅黑"/>
          <w:sz w:val="21"/>
        </w:rPr>
        <w:t xml:space="preserve">必须在您的账户中启用基于词元的认证功能。要启用 TBA，请参阅 </w:t>
      </w:r>
      <w:r>
        <w:rPr>
          <w:rFonts w:ascii="微软雅黑" w:hAnsi="微软雅黑"/>
          <w:color w:val="0066CC"/>
          <w:sz w:val="21"/>
          <w:u w:val="single"/>
        </w:rPr>
        <w:t>NetSuite 文档 ↗</w:t>
      </w:r>
      <w:r>
        <w:rPr>
          <w:rFonts w:ascii="微软雅黑" w:hAnsi="微软雅黑"/>
          <w:sz w:val="21"/>
        </w:rPr>
        <w:t>。</w:t>
      </w:r>
    </w:p>
    <w:p>
      <w:pPr>
        <w:spacing w:line="360" w:lineRule="auto" w:after="120"/>
      </w:pPr>
      <w:r>
        <w:rPr>
          <w:rFonts w:ascii="微软雅黑" w:hAnsi="微软雅黑"/>
          <w:sz w:val="21"/>
        </w:rPr>
        <w:t>#### 在 NetSuite 中配置用户角色和权限</w:t>
      </w:r>
    </w:p>
    <w:p>
      <w:pPr>
        <w:spacing w:line="360" w:lineRule="auto" w:after="120"/>
      </w:pPr>
      <w:r>
        <w:rPr>
          <w:rFonts w:ascii="微软雅黑" w:hAnsi="微软雅黑"/>
          <w:sz w:val="21"/>
        </w:rPr>
        <w:t>NetSuite 中的访问控制是通过为用户指派角色来配置的；每个角色都是权限的集合，定义了用户可以执行的任务和可以访问的数据。我们建议为将连接到 Foundry 的用户进行以下配置：</w:t>
      </w:r>
    </w:p>
    <w:p>
      <w:pPr>
        <w:pStyle w:val="ListNumber"/>
        <w:spacing w:line="360" w:lineRule="auto" w:after="120"/>
      </w:pPr>
      <w:r>
        <w:rPr>
          <w:rFonts w:ascii="微软雅黑" w:hAnsi="微软雅黑"/>
          <w:sz w:val="21"/>
        </w:rPr>
        <w:t>创建具有适当权限的专用角色。</w:t>
      </w:r>
    </w:p>
    <w:p>
      <w:pPr>
        <w:pStyle w:val="ListNumber"/>
        <w:spacing w:line="360" w:lineRule="auto" w:after="120"/>
      </w:pPr>
      <w:r>
        <w:rPr>
          <w:rFonts w:ascii="微软雅黑" w:hAnsi="微软雅黑"/>
          <w:sz w:val="21"/>
        </w:rPr>
        <w:t xml:space="preserve">从 NetSuite 的工具栏中选择 </w:t>
      </w:r>
      <w:r>
        <w:rPr>
          <w:rFonts w:ascii="微软雅黑" w:hAnsi="微软雅黑"/>
          <w:b/>
          <w:sz w:val="21"/>
        </w:rPr>
        <w:t>Setup</w:t>
      </w:r>
      <w:r>
        <w:rPr>
          <w:rFonts w:ascii="微软雅黑" w:hAnsi="微软雅黑"/>
          <w:sz w:val="21"/>
        </w:rPr>
        <w:t xml:space="preserve"> &gt; </w:t>
      </w:r>
      <w:r>
        <w:rPr>
          <w:rFonts w:ascii="微软雅黑" w:hAnsi="微软雅黑"/>
          <w:b/>
          <w:sz w:val="21"/>
        </w:rPr>
        <w:t>Users/Roles</w:t>
      </w:r>
      <w:r>
        <w:rPr>
          <w:rFonts w:ascii="微软雅黑" w:hAnsi="微软雅黑"/>
          <w:sz w:val="21"/>
        </w:rPr>
        <w:t xml:space="preserve"> &gt; </w:t>
      </w:r>
      <w:r>
        <w:rPr>
          <w:rFonts w:ascii="微软雅黑" w:hAnsi="微软雅黑"/>
          <w:b/>
          <w:sz w:val="21"/>
        </w:rPr>
        <w:t>Manage Roles</w:t>
      </w:r>
      <w:r>
        <w:rPr>
          <w:rFonts w:ascii="微软雅黑" w:hAnsi="微软雅黑"/>
          <w:sz w:val="21"/>
        </w:rPr>
        <w:t xml:space="preserve"> &gt; </w:t>
      </w:r>
      <w:r>
        <w:rPr>
          <w:rFonts w:ascii="微软雅黑" w:hAnsi="微软雅黑"/>
          <w:b/>
          <w:sz w:val="21"/>
        </w:rPr>
        <w:t>New</w:t>
      </w:r>
      <w:r>
        <w:rPr>
          <w:rFonts w:ascii="微软雅黑" w:hAnsi="微软雅黑"/>
          <w:sz w:val="21"/>
        </w:rPr>
        <w:t xml:space="preserve">，并为角色提供一个明确的名称。我们建议使用 </w:t>
      </w:r>
      <w:r>
        <w:rPr>
          <w:rFonts w:ascii="Consolas" w:hAnsi="Consolas"/>
          <w:color w:val="B43C3C"/>
          <w:sz w:val="18"/>
        </w:rPr>
        <w:t>foundry-role</w:t>
      </w:r>
      <w:r>
        <w:rPr>
          <w:rFonts w:ascii="微软雅黑" w:hAnsi="微软雅黑"/>
          <w:sz w:val="21"/>
        </w:rPr>
        <w:t>。</w:t>
      </w:r>
    </w:p>
    <w:p>
      <w:pPr>
        <w:pStyle w:val="ListBullet"/>
        <w:spacing w:line="360" w:lineRule="auto" w:after="120"/>
      </w:pPr>
      <w:r>
        <w:rPr>
          <w:rFonts w:ascii="微软雅黑" w:hAnsi="微软雅黑"/>
          <w:sz w:val="21"/>
        </w:rPr>
        <w:t xml:space="preserve">您可以选择勾选 </w:t>
      </w:r>
      <w:r>
        <w:rPr>
          <w:rFonts w:ascii="微软雅黑" w:hAnsi="微软雅黑"/>
          <w:b/>
          <w:sz w:val="21"/>
        </w:rPr>
        <w:t>仅限 Web 服务</w:t>
      </w:r>
      <w:r>
        <w:rPr>
          <w:rFonts w:ascii="微软雅黑" w:hAnsi="微软雅黑"/>
          <w:sz w:val="21"/>
        </w:rPr>
        <w:t xml:space="preserve"> 配置框。</w:t>
      </w:r>
    </w:p>
    <w:p>
      <w:pPr>
        <w:pStyle w:val="ListNumber"/>
        <w:spacing w:line="360" w:lineRule="auto" w:after="120"/>
      </w:pPr>
      <w:r>
        <w:rPr>
          <w:rFonts w:ascii="微软雅黑" w:hAnsi="微软雅黑"/>
          <w:sz w:val="21"/>
        </w:rPr>
        <w:t xml:space="preserve">通过导航到角色页面底部并选择 </w:t>
      </w:r>
      <w:r>
        <w:rPr>
          <w:rFonts w:ascii="微软雅黑" w:hAnsi="微软雅黑"/>
          <w:b/>
          <w:sz w:val="21"/>
        </w:rPr>
        <w:t>Permissions</w:t>
      </w:r>
      <w:r>
        <w:rPr>
          <w:rFonts w:ascii="微软雅黑" w:hAnsi="微软雅黑"/>
          <w:sz w:val="21"/>
        </w:rPr>
        <w:t xml:space="preserve"> &gt; </w:t>
      </w:r>
      <w:r>
        <w:rPr>
          <w:rFonts w:ascii="微软雅黑" w:hAnsi="微软雅黑"/>
          <w:b/>
          <w:sz w:val="21"/>
        </w:rPr>
        <w:t>Setup</w:t>
      </w:r>
      <w:r>
        <w:rPr>
          <w:rFonts w:ascii="微软雅黑" w:hAnsi="微软雅黑"/>
          <w:sz w:val="21"/>
        </w:rPr>
        <w:t>，为角色添加系统范围的权限。您需要添加的最低权限是：</w:t>
      </w:r>
    </w:p>
    <w:p>
      <w:pPr>
        <w:pStyle w:val="ListBullet"/>
        <w:spacing w:line="360" w:lineRule="auto" w:after="120"/>
      </w:pPr>
      <w:r>
        <w:rPr>
          <w:rFonts w:ascii="微软雅黑" w:hAnsi="微软雅黑"/>
          <w:b/>
          <w:sz w:val="21"/>
        </w:rPr>
        <w:t>使用访问词元登录</w:t>
      </w:r>
      <w:r>
        <w:rPr>
          <w:rFonts w:ascii="微软雅黑" w:hAnsi="微软雅黑"/>
          <w:sz w:val="21"/>
        </w:rPr>
        <w:t>，</w:t>
      </w:r>
    </w:p>
    <w:p>
      <w:pPr>
        <w:pStyle w:val="ListBullet"/>
        <w:spacing w:line="360" w:lineRule="auto" w:after="120"/>
      </w:pPr>
      <w:r>
        <w:rPr>
          <w:rFonts w:ascii="微软雅黑" w:hAnsi="微软雅黑"/>
          <w:b/>
          <w:sz w:val="21"/>
        </w:rPr>
        <w:t>SOAP Web 服务</w:t>
      </w:r>
      <w:r>
        <w:rPr>
          <w:rFonts w:ascii="微软雅黑" w:hAnsi="微软雅黑"/>
          <w:sz w:val="21"/>
        </w:rPr>
        <w:t>，</w:t>
      </w:r>
    </w:p>
    <w:p>
      <w:pPr>
        <w:pStyle w:val="ListBullet"/>
        <w:spacing w:line="360" w:lineRule="auto" w:after="120"/>
      </w:pPr>
      <w:r>
        <w:rPr>
          <w:rFonts w:ascii="微软雅黑" w:hAnsi="微软雅黑"/>
          <w:b/>
          <w:sz w:val="21"/>
        </w:rPr>
        <w:t>其他自定义字段</w:t>
      </w:r>
      <w:r>
        <w:rPr>
          <w:rFonts w:ascii="微软雅黑" w:hAnsi="微软雅黑"/>
          <w:sz w:val="21"/>
        </w:rPr>
        <w:t>，</w:t>
      </w:r>
    </w:p>
    <w:p>
      <w:pPr>
        <w:pStyle w:val="ListBullet"/>
        <w:spacing w:line="360" w:lineRule="auto" w:after="120"/>
      </w:pPr>
      <w:r>
        <w:rPr>
          <w:rFonts w:ascii="微软雅黑" w:hAnsi="微软雅黑"/>
          <w:b/>
          <w:sz w:val="21"/>
        </w:rPr>
        <w:t>自定义主体字段</w:t>
      </w:r>
      <w:r>
        <w:rPr>
          <w:rFonts w:ascii="微软雅黑" w:hAnsi="微软雅黑"/>
          <w:sz w:val="21"/>
        </w:rPr>
        <w:t>，</w:t>
      </w:r>
    </w:p>
    <w:p>
      <w:pPr>
        <w:pStyle w:val="ListBullet"/>
        <w:spacing w:line="360" w:lineRule="auto" w:after="120"/>
      </w:pPr>
      <w:r>
        <w:rPr>
          <w:rFonts w:ascii="微软雅黑" w:hAnsi="微软雅黑"/>
          <w:b/>
          <w:sz w:val="21"/>
        </w:rPr>
        <w:t>自定义项目字段</w:t>
      </w:r>
      <w:r>
        <w:rPr>
          <w:rFonts w:ascii="微软雅黑" w:hAnsi="微软雅黑"/>
          <w:sz w:val="21"/>
        </w:rPr>
        <w:t>，</w:t>
      </w:r>
    </w:p>
    <w:p>
      <w:pPr>
        <w:pStyle w:val="ListBullet"/>
        <w:spacing w:line="360" w:lineRule="auto" w:after="120"/>
      </w:pPr>
      <w:r>
        <w:rPr>
          <w:rFonts w:ascii="微软雅黑" w:hAnsi="微软雅黑"/>
          <w:sz w:val="21"/>
        </w:rPr>
        <w:t xml:space="preserve">记得 </w:t>
      </w:r>
      <w:r>
        <w:rPr>
          <w:rFonts w:ascii="微软雅黑" w:hAnsi="微软雅黑"/>
          <w:b/>
          <w:sz w:val="21"/>
        </w:rPr>
        <w:t>保存</w:t>
      </w:r>
      <w:r>
        <w:rPr>
          <w:rFonts w:ascii="微软雅黑" w:hAnsi="微软雅黑"/>
          <w:sz w:val="21"/>
        </w:rPr>
        <w:t xml:space="preserve"> 权限。</w:t>
      </w:r>
    </w:p>
    <w:p>
      <w:pPr>
        <w:pStyle w:val="ListNumber"/>
        <w:spacing w:line="360" w:lineRule="auto" w:after="120"/>
      </w:pPr>
      <w:r>
        <w:rPr>
          <w:rFonts w:ascii="微软雅黑" w:hAnsi="微软雅黑"/>
          <w:sz w:val="21"/>
        </w:rPr>
        <w:t xml:space="preserve">通过导航到角色页面底部并选择 </w:t>
      </w:r>
      <w:r>
        <w:rPr>
          <w:rFonts w:ascii="微软雅黑" w:hAnsi="微软雅黑"/>
          <w:b/>
          <w:sz w:val="21"/>
        </w:rPr>
        <w:t>Permissions</w:t>
      </w:r>
      <w:r>
        <w:rPr>
          <w:rFonts w:ascii="微软雅黑" w:hAnsi="微软雅黑"/>
          <w:sz w:val="21"/>
        </w:rPr>
        <w:t xml:space="preserve"> &gt; </w:t>
      </w:r>
      <w:r>
        <w:rPr>
          <w:rFonts w:ascii="微软雅黑" w:hAnsi="微软雅黑"/>
          <w:b/>
          <w:sz w:val="21"/>
        </w:rPr>
        <w:t>Lists</w:t>
      </w:r>
      <w:r>
        <w:rPr>
          <w:rFonts w:ascii="微软雅黑" w:hAnsi="微软雅黑"/>
          <w:sz w:val="21"/>
        </w:rPr>
        <w:t xml:space="preserve">，为您希望从 Foundry 查询的表添加表权限。选择您想要的表，选择 </w:t>
      </w:r>
      <w:r>
        <w:rPr>
          <w:rFonts w:ascii="微软雅黑" w:hAnsi="微软雅黑"/>
          <w:b/>
          <w:sz w:val="21"/>
        </w:rPr>
        <w:t>添加</w:t>
      </w:r>
      <w:r>
        <w:rPr>
          <w:rFonts w:ascii="微软雅黑" w:hAnsi="微软雅黑"/>
          <w:sz w:val="21"/>
        </w:rPr>
        <w:t xml:space="preserve"> 然后 </w:t>
      </w:r>
      <w:r>
        <w:rPr>
          <w:rFonts w:ascii="微软雅黑" w:hAnsi="微软雅黑"/>
          <w:b/>
          <w:sz w:val="21"/>
        </w:rPr>
        <w:t>保存</w:t>
      </w:r>
      <w:r>
        <w:rPr>
          <w:rFonts w:ascii="微软雅黑" w:hAnsi="微软雅黑"/>
          <w:sz w:val="21"/>
        </w:rPr>
        <w:t>。</w:t>
      </w:r>
    </w:p>
    <w:p>
      <w:pPr>
        <w:pStyle w:val="ListNumber"/>
        <w:spacing w:line="360" w:lineRule="auto" w:after="120"/>
      </w:pPr>
      <w:r>
        <w:rPr>
          <w:rFonts w:ascii="微软雅黑" w:hAnsi="微软雅黑"/>
          <w:sz w:val="21"/>
        </w:rPr>
        <w:t>为用户指派新角色。</w:t>
      </w:r>
    </w:p>
    <w:p>
      <w:pPr>
        <w:pStyle w:val="ListNumber"/>
        <w:spacing w:line="360" w:lineRule="auto" w:after="120"/>
      </w:pPr>
      <w:r>
        <w:rPr>
          <w:rFonts w:ascii="微软雅黑" w:hAnsi="微软雅黑"/>
          <w:sz w:val="21"/>
        </w:rPr>
        <w:t xml:space="preserve">从 NetSuite 的工具栏中选择 </w:t>
      </w:r>
      <w:r>
        <w:rPr>
          <w:rFonts w:ascii="微软雅黑" w:hAnsi="微软雅黑"/>
          <w:b/>
          <w:sz w:val="21"/>
        </w:rPr>
        <w:t>Setup</w:t>
      </w:r>
      <w:r>
        <w:rPr>
          <w:rFonts w:ascii="微软雅黑" w:hAnsi="微软雅黑"/>
          <w:sz w:val="21"/>
        </w:rPr>
        <w:t xml:space="preserve"> &gt; </w:t>
      </w:r>
      <w:r>
        <w:rPr>
          <w:rFonts w:ascii="微软雅黑" w:hAnsi="微软雅黑"/>
          <w:b/>
          <w:sz w:val="21"/>
        </w:rPr>
        <w:t>Users/Roles</w:t>
      </w:r>
      <w:r>
        <w:rPr>
          <w:rFonts w:ascii="微软雅黑" w:hAnsi="微软雅黑"/>
          <w:sz w:val="21"/>
        </w:rPr>
        <w:t xml:space="preserve"> &gt; </w:t>
      </w:r>
      <w:r>
        <w:rPr>
          <w:rFonts w:ascii="微软雅黑" w:hAnsi="微软雅黑"/>
          <w:b/>
          <w:sz w:val="21"/>
        </w:rPr>
        <w:t>Manage Users</w:t>
      </w:r>
      <w:r>
        <w:rPr>
          <w:rFonts w:ascii="微软雅黑" w:hAnsi="微软雅黑"/>
          <w:sz w:val="21"/>
        </w:rPr>
        <w:t xml:space="preserve">。选择您想要用于连接到 Foundry 的用户，然后选择 </w:t>
      </w:r>
      <w:r>
        <w:rPr>
          <w:rFonts w:ascii="微软雅黑" w:hAnsi="微软雅黑"/>
          <w:b/>
          <w:sz w:val="21"/>
        </w:rPr>
        <w:t>Edit</w:t>
      </w:r>
      <w:r>
        <w:rPr>
          <w:rFonts w:ascii="微软雅黑" w:hAnsi="微软雅黑"/>
          <w:sz w:val="21"/>
        </w:rPr>
        <w:t>。</w:t>
      </w:r>
    </w:p>
    <w:p>
      <w:pPr>
        <w:pStyle w:val="ListNumber"/>
        <w:spacing w:line="360" w:lineRule="auto" w:after="120"/>
      </w:pPr>
      <w:r>
        <w:rPr>
          <w:rFonts w:ascii="微软雅黑" w:hAnsi="微软雅黑"/>
          <w:sz w:val="21"/>
        </w:rPr>
        <w:t xml:space="preserve">导航到 </w:t>
      </w:r>
      <w:r>
        <w:rPr>
          <w:rFonts w:ascii="微软雅黑" w:hAnsi="微软雅黑"/>
          <w:b/>
          <w:sz w:val="21"/>
        </w:rPr>
        <w:t>Access</w:t>
      </w:r>
      <w:r>
        <w:rPr>
          <w:rFonts w:ascii="微软雅黑" w:hAnsi="微软雅黑"/>
          <w:sz w:val="21"/>
        </w:rPr>
        <w:t xml:space="preserve"> 标签，确保 </w:t>
      </w:r>
      <w:r>
        <w:rPr>
          <w:rFonts w:ascii="微软雅黑" w:hAnsi="微软雅黑"/>
          <w:b/>
          <w:sz w:val="21"/>
        </w:rPr>
        <w:t>Give Access</w:t>
      </w:r>
      <w:r>
        <w:rPr>
          <w:rFonts w:ascii="微软雅黑" w:hAnsi="微软雅黑"/>
          <w:sz w:val="21"/>
        </w:rPr>
        <w:t xml:space="preserve"> 复选框被勾选。</w:t>
      </w:r>
    </w:p>
    <w:p>
      <w:pPr>
        <w:pStyle w:val="ListNumber"/>
        <w:spacing w:line="360" w:lineRule="auto" w:after="120"/>
      </w:pPr>
      <w:r>
        <w:rPr>
          <w:rFonts w:ascii="微软雅黑" w:hAnsi="微软雅黑"/>
          <w:sz w:val="21"/>
        </w:rPr>
        <w:t xml:space="preserve">在 </w:t>
      </w:r>
      <w:r>
        <w:rPr>
          <w:rFonts w:ascii="微软雅黑" w:hAnsi="微软雅黑"/>
          <w:b/>
          <w:sz w:val="21"/>
        </w:rPr>
        <w:t>Roles</w:t>
      </w:r>
      <w:r>
        <w:rPr>
          <w:rFonts w:ascii="微软雅黑" w:hAnsi="微软雅黑"/>
          <w:sz w:val="21"/>
        </w:rPr>
        <w:t xml:space="preserve"> 标签中，从下拉列表中选择新创建的角色 (</w:t>
      </w:r>
      <w:r>
        <w:rPr>
          <w:rFonts w:ascii="Consolas" w:hAnsi="Consolas"/>
          <w:color w:val="B43C3C"/>
          <w:sz w:val="18"/>
        </w:rPr>
        <w:t>foundry-role</w:t>
      </w:r>
      <w:r>
        <w:rPr>
          <w:rFonts w:ascii="微软雅黑" w:hAnsi="微软雅黑"/>
          <w:sz w:val="21"/>
        </w:rPr>
        <w:t xml:space="preserve">)，选择 </w:t>
      </w:r>
      <w:r>
        <w:rPr>
          <w:rFonts w:ascii="微软雅黑" w:hAnsi="微软雅黑"/>
          <w:b/>
          <w:sz w:val="21"/>
        </w:rPr>
        <w:t>Add</w:t>
      </w:r>
      <w:r>
        <w:rPr>
          <w:rFonts w:ascii="微软雅黑" w:hAnsi="微软雅黑"/>
          <w:sz w:val="21"/>
        </w:rPr>
        <w:t xml:space="preserve"> 然后 </w:t>
      </w:r>
      <w:r>
        <w:rPr>
          <w:rFonts w:ascii="微软雅黑" w:hAnsi="微软雅黑"/>
          <w:b/>
          <w:sz w:val="21"/>
        </w:rPr>
        <w:t>Save</w:t>
      </w:r>
      <w:r>
        <w:rPr>
          <w:rFonts w:ascii="微软雅黑" w:hAnsi="微软雅黑"/>
          <w:sz w:val="21"/>
        </w:rPr>
        <w:t>。</w:t>
      </w:r>
    </w:p>
    <w:p>
      <w:pPr>
        <w:spacing w:line="360" w:lineRule="auto" w:after="120"/>
      </w:pPr>
      <w:r>
        <w:rPr>
          <w:rFonts w:ascii="微软雅黑" w:hAnsi="微软雅黑"/>
          <w:sz w:val="21"/>
        </w:rPr>
        <w:t>要验证您添加了正确的权限，请以您指派新角色的用户身份登录，并检查您是否可以查看预期的所有数据。</w:t>
      </w:r>
    </w:p>
    <w:p>
      <w:pPr>
        <w:spacing w:line="360" w:lineRule="auto" w:after="120"/>
      </w:pPr>
      <w:r>
        <w:rPr>
          <w:rFonts w:ascii="微软雅黑" w:hAnsi="微软雅黑"/>
          <w:sz w:val="21"/>
        </w:rPr>
        <w:t>#### 在 NetSuite 中配置集成和访问词元</w:t>
      </w:r>
    </w:p>
    <w:p>
      <w:pPr>
        <w:spacing w:line="360" w:lineRule="auto" w:after="120"/>
      </w:pPr>
      <w:r>
        <w:rPr>
          <w:rFonts w:ascii="微软雅黑" w:hAnsi="微软雅黑"/>
          <w:sz w:val="21"/>
        </w:rPr>
        <w:t>集成记录用于在 NetSuite 中管理与外部系统的连接。我们建议以下配置以连接到 Foundry：</w:t>
      </w:r>
    </w:p>
    <w:p>
      <w:pPr>
        <w:pStyle w:val="ListNumber"/>
        <w:spacing w:line="360" w:lineRule="auto" w:after="120"/>
      </w:pPr>
      <w:r>
        <w:rPr>
          <w:rFonts w:ascii="微软雅黑" w:hAnsi="微软雅黑"/>
          <w:sz w:val="21"/>
        </w:rPr>
        <w:t>使用 TBA 创建一个新的集成记录（参见</w:t>
      </w:r>
      <w:r>
        <w:rPr>
          <w:rFonts w:ascii="微软雅黑" w:hAnsi="微软雅黑"/>
          <w:color w:val="0066CC"/>
          <w:sz w:val="21"/>
          <w:u w:val="single"/>
        </w:rPr>
        <w:t>更多详情 ↗</w:t>
      </w:r>
      <w:r>
        <w:rPr>
          <w:rFonts w:ascii="微软雅黑" w:hAnsi="微软雅黑"/>
          <w:sz w:val="21"/>
        </w:rPr>
        <w:t>）。</w:t>
      </w:r>
    </w:p>
    <w:p>
      <w:pPr>
        <w:pStyle w:val="ListNumber"/>
        <w:spacing w:line="360" w:lineRule="auto" w:after="120"/>
      </w:pPr>
      <w:r>
        <w:rPr>
          <w:rFonts w:ascii="微软雅黑" w:hAnsi="微软雅黑"/>
          <w:sz w:val="21"/>
        </w:rPr>
        <w:t xml:space="preserve">从 NetSuite 的工具栏中选择 </w:t>
      </w:r>
      <w:r>
        <w:rPr>
          <w:rFonts w:ascii="微软雅黑" w:hAnsi="微软雅黑"/>
          <w:b/>
          <w:sz w:val="21"/>
        </w:rPr>
        <w:t>Setup</w:t>
      </w:r>
      <w:r>
        <w:rPr>
          <w:rFonts w:ascii="微软雅黑" w:hAnsi="微软雅黑"/>
          <w:sz w:val="21"/>
        </w:rPr>
        <w:t xml:space="preserve"> &gt; </w:t>
      </w:r>
      <w:r>
        <w:rPr>
          <w:rFonts w:ascii="微软雅黑" w:hAnsi="微软雅黑"/>
          <w:b/>
          <w:sz w:val="21"/>
        </w:rPr>
        <w:t>Integration</w:t>
      </w:r>
      <w:r>
        <w:rPr>
          <w:rFonts w:ascii="微软雅黑" w:hAnsi="微软雅黑"/>
          <w:sz w:val="21"/>
        </w:rPr>
        <w:t xml:space="preserve"> &gt; </w:t>
      </w:r>
      <w:r>
        <w:rPr>
          <w:rFonts w:ascii="微软雅黑" w:hAnsi="微软雅黑"/>
          <w:b/>
          <w:sz w:val="21"/>
        </w:rPr>
        <w:t>Manage Integrations</w:t>
      </w:r>
      <w:r>
        <w:rPr>
          <w:rFonts w:ascii="微软雅黑" w:hAnsi="微软雅黑"/>
          <w:sz w:val="21"/>
        </w:rPr>
        <w:t xml:space="preserve"> &gt; </w:t>
      </w:r>
      <w:r>
        <w:rPr>
          <w:rFonts w:ascii="微软雅黑" w:hAnsi="微软雅黑"/>
          <w:b/>
          <w:sz w:val="21"/>
        </w:rPr>
        <w:t>New</w:t>
      </w:r>
      <w:r>
        <w:rPr>
          <w:rFonts w:ascii="微软雅黑" w:hAnsi="微软雅黑"/>
          <w:sz w:val="21"/>
        </w:rPr>
        <w:t xml:space="preserve">，并为集成提供一个明确的名称。我们建议 </w:t>
      </w:r>
      <w:r>
        <w:rPr>
          <w:rFonts w:ascii="Consolas" w:hAnsi="Consolas"/>
          <w:color w:val="B43C3C"/>
          <w:sz w:val="18"/>
        </w:rPr>
        <w:t>foundry-integration</w:t>
      </w:r>
      <w:r>
        <w:rPr>
          <w:rFonts w:ascii="微软雅黑" w:hAnsi="微软雅黑"/>
          <w:sz w:val="21"/>
        </w:rPr>
        <w:t>。</w:t>
      </w:r>
    </w:p>
    <w:p>
      <w:pPr>
        <w:pStyle w:val="ListNumber"/>
        <w:spacing w:line="360" w:lineRule="auto" w:after="120"/>
      </w:pPr>
      <w:r>
        <w:rPr>
          <w:rFonts w:ascii="微软雅黑" w:hAnsi="微软雅黑"/>
          <w:sz w:val="21"/>
        </w:rPr>
        <w:t xml:space="preserve">确保 </w:t>
      </w:r>
      <w:r>
        <w:rPr>
          <w:rFonts w:ascii="微软雅黑" w:hAnsi="微软雅黑"/>
          <w:b/>
          <w:sz w:val="21"/>
        </w:rPr>
        <w:t>State</w:t>
      </w:r>
      <w:r>
        <w:rPr>
          <w:rFonts w:ascii="微软雅黑" w:hAnsi="微软雅黑"/>
          <w:sz w:val="21"/>
        </w:rPr>
        <w:t xml:space="preserve"> 为 </w:t>
      </w:r>
      <w:r>
        <w:rPr>
          <w:rFonts w:ascii="微软雅黑" w:hAnsi="微软雅黑"/>
          <w:b/>
          <w:sz w:val="21"/>
        </w:rPr>
        <w:t>Enabled</w:t>
      </w:r>
      <w:r>
        <w:rPr>
          <w:rFonts w:ascii="微软雅黑" w:hAnsi="微软雅黑"/>
          <w:sz w:val="21"/>
        </w:rPr>
        <w:t xml:space="preserve">，并且仅勾选 </w:t>
      </w:r>
      <w:r>
        <w:rPr>
          <w:rFonts w:ascii="微软雅黑" w:hAnsi="微软雅黑"/>
          <w:b/>
          <w:sz w:val="21"/>
        </w:rPr>
        <w:t>Token-based Authentication</w:t>
      </w:r>
      <w:r>
        <w:rPr>
          <w:rFonts w:ascii="微软雅黑" w:hAnsi="微软雅黑"/>
          <w:sz w:val="21"/>
        </w:rPr>
        <w:t>。其他所有框应取消勾选。</w:t>
      </w:r>
    </w:p>
    <w:p>
      <w:pPr>
        <w:pStyle w:val="ListNumber"/>
        <w:spacing w:line="360" w:lineRule="auto" w:after="120"/>
      </w:pPr>
      <w:r>
        <w:rPr>
          <w:rFonts w:ascii="微软雅黑" w:hAnsi="微软雅黑"/>
          <w:sz w:val="21"/>
        </w:rPr>
        <w:t xml:space="preserve">在您 </w:t>
      </w:r>
      <w:r>
        <w:rPr>
          <w:rFonts w:ascii="微软雅黑" w:hAnsi="微软雅黑"/>
          <w:b/>
          <w:sz w:val="21"/>
        </w:rPr>
        <w:t>保存</w:t>
      </w:r>
      <w:r>
        <w:rPr>
          <w:rFonts w:ascii="微软雅黑" w:hAnsi="微软雅黑"/>
          <w:sz w:val="21"/>
        </w:rPr>
        <w:t xml:space="preserve"> 后，记下 </w:t>
      </w:r>
      <w:r>
        <w:rPr>
          <w:rFonts w:ascii="微软雅黑" w:hAnsi="微软雅黑"/>
          <w:b/>
          <w:sz w:val="21"/>
        </w:rPr>
        <w:t>`CLIENT ID`</w:t>
      </w:r>
      <w:r>
        <w:rPr>
          <w:rFonts w:ascii="微软雅黑" w:hAnsi="微软雅黑"/>
          <w:sz w:val="21"/>
        </w:rPr>
        <w:t xml:space="preserve"> 和 </w:t>
      </w:r>
      <w:r>
        <w:rPr>
          <w:rFonts w:ascii="微软雅黑" w:hAnsi="微软雅黑"/>
          <w:b/>
          <w:sz w:val="21"/>
        </w:rPr>
        <w:t>`CLIENT SECRET`</w:t>
      </w:r>
      <w:r>
        <w:rPr>
          <w:rFonts w:ascii="微软雅黑" w:hAnsi="微软雅黑"/>
          <w:sz w:val="21"/>
        </w:rPr>
        <w:t>。您将需要它们来配置 Foundry。</w:t>
      </w:r>
    </w:p>
    <w:p>
      <w:pPr>
        <w:spacing w:line="360" w:lineRule="auto" w:after="120"/>
      </w:pPr>
      <w:r>
        <w:rPr>
          <w:rFonts w:ascii="Consolas" w:hAnsi="Consolas"/>
          <w:color w:val="B43C3C"/>
          <w:sz w:val="18"/>
        </w:rPr>
        <w:t>CLIENT ID</w:t>
      </w:r>
      <w:r>
        <w:rPr>
          <w:rFonts w:ascii="微软雅黑" w:hAnsi="微软雅黑"/>
          <w:sz w:val="21"/>
        </w:rPr>
        <w:t xml:space="preserve"> 和 </w:t>
      </w:r>
      <w:r>
        <w:rPr>
          <w:rFonts w:ascii="Consolas" w:hAnsi="Consolas"/>
          <w:color w:val="B43C3C"/>
          <w:sz w:val="18"/>
        </w:rPr>
        <w:t>CLIENT SECRET</w:t>
      </w:r>
      <w:r>
        <w:rPr>
          <w:rFonts w:ascii="微软雅黑" w:hAnsi="微软雅黑"/>
          <w:sz w:val="21"/>
        </w:rPr>
        <w:t xml:space="preserve"> 仅在您首次保存集成记录时显示。要获取新的值，您必须重置 </w:t>
      </w:r>
      <w:r>
        <w:rPr>
          <w:rFonts w:ascii="Consolas" w:hAnsi="Consolas"/>
          <w:color w:val="B43C3C"/>
          <w:sz w:val="18"/>
        </w:rPr>
        <w:t>CLIENT ID</w:t>
      </w:r>
      <w:r>
        <w:rPr>
          <w:rFonts w:ascii="微软雅黑" w:hAnsi="微软雅黑"/>
          <w:sz w:val="21"/>
        </w:rPr>
        <w:t xml:space="preserve"> 和 </w:t>
      </w:r>
      <w:r>
        <w:rPr>
          <w:rFonts w:ascii="Consolas" w:hAnsi="Consolas"/>
          <w:color w:val="B43C3C"/>
          <w:sz w:val="18"/>
        </w:rPr>
        <w:t>CLIENT SECRET</w:t>
      </w:r>
      <w:r>
        <w:rPr>
          <w:rFonts w:ascii="微软雅黑" w:hAnsi="微软雅黑"/>
          <w:sz w:val="21"/>
        </w:rPr>
        <w:t>，这将使以前的值失效。</w:t>
      </w:r>
    </w:p>
    <w:p>
      <w:pPr>
        <w:pStyle w:val="ListNumber"/>
        <w:spacing w:line="360" w:lineRule="auto" w:after="120"/>
      </w:pPr>
      <w:r>
        <w:rPr>
          <w:rFonts w:ascii="微软雅黑" w:hAnsi="微软雅黑"/>
          <w:sz w:val="21"/>
        </w:rPr>
        <w:t>创建并指派一个 TBA 词元。</w:t>
      </w:r>
    </w:p>
    <w:p>
      <w:pPr>
        <w:pStyle w:val="ListNumber"/>
        <w:spacing w:line="360" w:lineRule="auto" w:after="120"/>
      </w:pPr>
      <w:r>
        <w:rPr>
          <w:rFonts w:ascii="微软雅黑" w:hAnsi="微软雅黑"/>
          <w:sz w:val="21"/>
        </w:rPr>
        <w:t xml:space="preserve">从 NetSuite 的工具栏中选择 </w:t>
      </w:r>
      <w:r>
        <w:rPr>
          <w:rFonts w:ascii="微软雅黑" w:hAnsi="微软雅黑"/>
          <w:b/>
          <w:sz w:val="21"/>
        </w:rPr>
        <w:t>Setup</w:t>
      </w:r>
      <w:r>
        <w:rPr>
          <w:rFonts w:ascii="微软雅黑" w:hAnsi="微软雅黑"/>
          <w:sz w:val="21"/>
        </w:rPr>
        <w:t xml:space="preserve"> &gt; </w:t>
      </w:r>
      <w:r>
        <w:rPr>
          <w:rFonts w:ascii="微软雅黑" w:hAnsi="微软雅黑"/>
          <w:b/>
          <w:sz w:val="21"/>
        </w:rPr>
        <w:t>User/Roles</w:t>
      </w:r>
      <w:r>
        <w:rPr>
          <w:rFonts w:ascii="微软雅黑" w:hAnsi="微软雅黑"/>
          <w:sz w:val="21"/>
        </w:rPr>
        <w:t xml:space="preserve"> &gt; </w:t>
      </w:r>
      <w:r>
        <w:rPr>
          <w:rFonts w:ascii="微软雅黑" w:hAnsi="微软雅黑"/>
          <w:b/>
          <w:sz w:val="21"/>
        </w:rPr>
        <w:t>Access Tokens</w:t>
      </w:r>
      <w:r>
        <w:rPr>
          <w:rFonts w:ascii="微软雅黑" w:hAnsi="微软雅黑"/>
          <w:sz w:val="21"/>
        </w:rPr>
        <w:t xml:space="preserve"> &gt; </w:t>
      </w:r>
      <w:r>
        <w:rPr>
          <w:rFonts w:ascii="微软雅黑" w:hAnsi="微软雅黑"/>
          <w:b/>
          <w:sz w:val="21"/>
        </w:rPr>
        <w:t>New</w:t>
      </w:r>
      <w:r>
        <w:rPr>
          <w:rFonts w:ascii="微软雅黑" w:hAnsi="微软雅黑"/>
          <w:sz w:val="21"/>
        </w:rPr>
        <w:t>。</w:t>
      </w:r>
    </w:p>
    <w:p>
      <w:pPr>
        <w:pStyle w:val="ListBullet"/>
        <w:spacing w:line="360" w:lineRule="auto" w:after="120"/>
      </w:pPr>
      <w:r>
        <w:rPr>
          <w:rFonts w:ascii="微软雅黑" w:hAnsi="微软雅黑"/>
          <w:sz w:val="21"/>
        </w:rPr>
        <w:t xml:space="preserve">如果您不能为其他用户管理词元，请导航到 NetSuite 首页左下角的 </w:t>
      </w:r>
      <w:r>
        <w:rPr>
          <w:rFonts w:ascii="微软雅黑" w:hAnsi="微软雅黑"/>
          <w:b/>
          <w:sz w:val="21"/>
        </w:rPr>
        <w:t>Settings</w:t>
      </w:r>
      <w:r>
        <w:rPr>
          <w:rFonts w:ascii="微软雅黑" w:hAnsi="微软雅黑"/>
          <w:sz w:val="21"/>
        </w:rPr>
        <w:t xml:space="preserve"> 面板并选择 </w:t>
      </w:r>
      <w:r>
        <w:rPr>
          <w:rFonts w:ascii="微软雅黑" w:hAnsi="微软雅黑"/>
          <w:b/>
          <w:sz w:val="21"/>
        </w:rPr>
        <w:t>Manage Access Tokens</w:t>
      </w:r>
      <w:r>
        <w:rPr>
          <w:rFonts w:ascii="微软雅黑" w:hAnsi="微软雅黑"/>
          <w:sz w:val="21"/>
        </w:rPr>
        <w:t>。</w:t>
      </w:r>
    </w:p>
    <w:p>
      <w:pPr>
        <w:pStyle w:val="ListNumber"/>
        <w:spacing w:line="360" w:lineRule="auto" w:after="120"/>
      </w:pPr>
      <w:r>
        <w:rPr>
          <w:rFonts w:ascii="微软雅黑" w:hAnsi="微软雅黑"/>
          <w:sz w:val="21"/>
        </w:rPr>
        <w:t xml:space="preserve">选择新创建的 </w:t>
      </w:r>
      <w:r>
        <w:rPr>
          <w:rFonts w:ascii="微软雅黑" w:hAnsi="微软雅黑"/>
          <w:b/>
          <w:sz w:val="21"/>
        </w:rPr>
        <w:t>application</w:t>
      </w:r>
      <w:r>
        <w:rPr>
          <w:rFonts w:ascii="微软雅黑" w:hAnsi="微软雅黑"/>
          <w:sz w:val="21"/>
        </w:rPr>
        <w:t xml:space="preserve"> (</w:t>
      </w:r>
      <w:r>
        <w:rPr>
          <w:rFonts w:ascii="Consolas" w:hAnsi="Consolas"/>
          <w:color w:val="B43C3C"/>
          <w:sz w:val="18"/>
        </w:rPr>
        <w:t>foundry-integration</w:t>
      </w:r>
      <w:r>
        <w:rPr>
          <w:rFonts w:ascii="微软雅黑" w:hAnsi="微软雅黑"/>
          <w:sz w:val="21"/>
        </w:rPr>
        <w:t xml:space="preserve"> 在我们的示例中)，指派了新创建角色的用户 (</w:t>
      </w:r>
      <w:r>
        <w:rPr>
          <w:rFonts w:ascii="Consolas" w:hAnsi="Consolas"/>
          <w:color w:val="B43C3C"/>
          <w:sz w:val="18"/>
        </w:rPr>
        <w:t>foundry-role</w:t>
      </w:r>
      <w:r>
        <w:rPr>
          <w:rFonts w:ascii="微软雅黑" w:hAnsi="微软雅黑"/>
          <w:sz w:val="21"/>
        </w:rPr>
        <w:t>)，以及新创建的角色。</w:t>
      </w:r>
    </w:p>
    <w:p>
      <w:pPr>
        <w:pStyle w:val="ListBullet"/>
        <w:spacing w:line="360" w:lineRule="auto" w:after="120"/>
      </w:pPr>
      <w:r>
        <w:rPr>
          <w:rFonts w:ascii="微软雅黑" w:hAnsi="微软雅黑"/>
          <w:sz w:val="21"/>
        </w:rPr>
        <w:t>如果您不能为其他用户管理词元，您的用户将默认被选中。确保您的用户已被指派了新创建的角色 (</w:t>
      </w:r>
      <w:r>
        <w:rPr>
          <w:rFonts w:ascii="Consolas" w:hAnsi="Consolas"/>
          <w:color w:val="B43C3C"/>
          <w:sz w:val="18"/>
        </w:rPr>
        <w:t>foundry-role</w:t>
      </w:r>
      <w:r>
        <w:rPr>
          <w:rFonts w:ascii="微软雅黑" w:hAnsi="微软雅黑"/>
          <w:sz w:val="21"/>
        </w:rPr>
        <w:t>)。</w:t>
      </w:r>
    </w:p>
    <w:p>
      <w:pPr>
        <w:pStyle w:val="ListNumber"/>
        <w:spacing w:line="360" w:lineRule="auto" w:after="120"/>
      </w:pPr>
      <w:r>
        <w:rPr>
          <w:rFonts w:ascii="微软雅黑" w:hAnsi="微软雅黑"/>
          <w:sz w:val="21"/>
        </w:rPr>
        <w:t xml:space="preserve">在您 </w:t>
      </w:r>
      <w:r>
        <w:rPr>
          <w:rFonts w:ascii="微软雅黑" w:hAnsi="微软雅黑"/>
          <w:b/>
          <w:sz w:val="21"/>
        </w:rPr>
        <w:t>保存</w:t>
      </w:r>
      <w:r>
        <w:rPr>
          <w:rFonts w:ascii="微软雅黑" w:hAnsi="微软雅黑"/>
          <w:sz w:val="21"/>
        </w:rPr>
        <w:t xml:space="preserve"> 后，记下 </w:t>
      </w:r>
      <w:r>
        <w:rPr>
          <w:rFonts w:ascii="微软雅黑" w:hAnsi="微软雅黑"/>
          <w:b/>
          <w:sz w:val="21"/>
        </w:rPr>
        <w:t>`TOKEN ID`</w:t>
      </w:r>
      <w:r>
        <w:rPr>
          <w:rFonts w:ascii="微软雅黑" w:hAnsi="微软雅黑"/>
          <w:sz w:val="21"/>
        </w:rPr>
        <w:t xml:space="preserve"> 和 </w:t>
      </w:r>
      <w:r>
        <w:rPr>
          <w:rFonts w:ascii="微软雅黑" w:hAnsi="微软雅黑"/>
          <w:b/>
          <w:sz w:val="21"/>
        </w:rPr>
        <w:t>`TOKEN SECRET`</w:t>
      </w:r>
      <w:r>
        <w:rPr>
          <w:rFonts w:ascii="微软雅黑" w:hAnsi="微软雅黑"/>
          <w:sz w:val="21"/>
        </w:rPr>
        <w:t>。您将需要它们来配置 Foundry。</w:t>
      </w:r>
    </w:p>
    <w:p>
      <w:pPr>
        <w:spacing w:line="360" w:lineRule="auto" w:after="120"/>
      </w:pPr>
      <w:r>
        <w:rPr>
          <w:rFonts w:ascii="Consolas" w:hAnsi="Consolas"/>
          <w:color w:val="B43C3C"/>
          <w:sz w:val="18"/>
        </w:rPr>
        <w:t>TOKEN ID</w:t>
      </w:r>
      <w:r>
        <w:rPr>
          <w:rFonts w:ascii="微软雅黑" w:hAnsi="微软雅黑"/>
          <w:sz w:val="21"/>
        </w:rPr>
        <w:t xml:space="preserve"> 和 </w:t>
      </w:r>
      <w:r>
        <w:rPr>
          <w:rFonts w:ascii="Consolas" w:hAnsi="Consolas"/>
          <w:color w:val="B43C3C"/>
          <w:sz w:val="18"/>
        </w:rPr>
        <w:t>TOKEN SECRET</w:t>
      </w:r>
      <w:r>
        <w:rPr>
          <w:rFonts w:ascii="微软雅黑" w:hAnsi="微软雅黑"/>
          <w:sz w:val="21"/>
        </w:rPr>
        <w:t xml:space="preserve"> 仅在您首次保存词元时显示。您需要创建一个新词元以获取新的 </w:t>
      </w:r>
      <w:r>
        <w:rPr>
          <w:rFonts w:ascii="Consolas" w:hAnsi="Consolas"/>
          <w:color w:val="B43C3C"/>
          <w:sz w:val="18"/>
        </w:rPr>
        <w:t>TOKEN ID</w:t>
      </w:r>
      <w:r>
        <w:rPr>
          <w:rFonts w:ascii="微软雅黑" w:hAnsi="微软雅黑"/>
          <w:sz w:val="21"/>
        </w:rPr>
        <w:t xml:space="preserve"> 和 </w:t>
      </w:r>
      <w:r>
        <w:rPr>
          <w:rFonts w:ascii="Consolas" w:hAnsi="Consolas"/>
          <w:color w:val="B43C3C"/>
          <w:sz w:val="18"/>
        </w:rPr>
        <w:t>TOKEN SECRET</w:t>
      </w:r>
      <w:r>
        <w:rPr>
          <w:rFonts w:ascii="微软雅黑" w:hAnsi="微软雅黑"/>
          <w:sz w:val="21"/>
        </w:rPr>
        <w:t>。</w:t>
      </w:r>
    </w:p>
    <w:p>
      <w:pPr>
        <w:spacing w:line="360" w:lineRule="auto" w:after="120"/>
      </w:pPr>
      <w:r>
        <w:rPr>
          <w:rFonts w:ascii="微软雅黑" w:hAnsi="微软雅黑"/>
          <w:color w:val="0066CC"/>
          <w:sz w:val="21"/>
          <w:u w:val="single"/>
        </w:rPr>
        <w:t>了解更多关于在 NetSuite 中管理词元的信息。↗</w:t>
      </w:r>
    </w:p>
    <w:p>
      <w:pPr>
        <w:pStyle w:val="Heading3"/>
      </w:pPr>
      <w:r>
        <w:rPr>
          <w:rFonts w:ascii="微软雅黑" w:hAnsi="微软雅黑"/>
        </w:rPr>
        <w:t>网络</w:t>
      </w:r>
    </w:p>
    <w:p>
      <w:pPr>
        <w:spacing w:line="360" w:lineRule="auto" w:after="120"/>
      </w:pPr>
      <w:r>
        <w:rPr>
          <w:rFonts w:ascii="微软雅黑" w:hAnsi="微软雅黑"/>
          <w:sz w:val="21"/>
        </w:rPr>
        <w:t>NetSuite SuiteTalk 连接器需要网络访问您要连接的 NetSuite 实例。</w:t>
      </w:r>
    </w:p>
    <w:p>
      <w:pPr>
        <w:spacing w:line="360" w:lineRule="auto" w:after="120"/>
      </w:pPr>
      <w:r>
        <w:rPr>
          <w:rFonts w:ascii="微软雅黑" w:hAnsi="微软雅黑"/>
          <w:sz w:val="21"/>
        </w:rPr>
        <w:t>#### 选项 1: 直接连接</w:t>
      </w:r>
    </w:p>
    <w:p>
      <w:pPr>
        <w:spacing w:line="360" w:lineRule="auto" w:after="120"/>
      </w:pPr>
      <w:r>
        <w:rPr>
          <w:rFonts w:ascii="微软雅黑" w:hAnsi="微软雅黑"/>
          <w:sz w:val="21"/>
        </w:rPr>
        <w:t xml:space="preserve">如果您是通过 </w:t>
      </w:r>
      <w:r>
        <w:rPr>
          <w:rFonts w:ascii="微软雅黑" w:hAnsi="微软雅黑"/>
          <w:color w:val="0066CC"/>
          <w:sz w:val="21"/>
          <w:u w:val="single"/>
        </w:rPr>
        <w:t>直接连接</w:t>
      </w:r>
      <w:r>
        <w:rPr>
          <w:rFonts w:ascii="微软雅黑" w:hAnsi="微软雅黑"/>
          <w:sz w:val="21"/>
        </w:rPr>
        <w:t xml:space="preserve"> 进行连接的，您需要在来源中添加以下 </w:t>
      </w:r>
      <w:r>
        <w:rPr>
          <w:rFonts w:ascii="微软雅黑" w:hAnsi="微软雅黑"/>
          <w:color w:val="0066CC"/>
          <w:sz w:val="21"/>
          <w:u w:val="single"/>
        </w:rPr>
        <w:t>出口策略</w:t>
      </w:r>
      <w:r>
        <w:rPr>
          <w:rFonts w:ascii="微软雅黑" w:hAnsi="微软雅黑"/>
          <w:sz w:val="21"/>
        </w:rPr>
        <w:t>：</w:t>
      </w:r>
    </w:p>
    <w:p>
      <w:pPr>
        <w:pStyle w:val="ListBullet"/>
        <w:spacing w:line="360" w:lineRule="auto" w:after="120"/>
      </w:pPr>
      <w:r>
        <w:rPr>
          <w:rFonts w:ascii="Consolas" w:hAnsi="Consolas"/>
          <w:color w:val="B43C3C"/>
          <w:sz w:val="18"/>
        </w:rPr>
        <w:t>&lt;ACCOUNT_ID&gt;.suitetalk.api.netsuite.com</w:t>
      </w:r>
      <w:r>
        <w:rPr>
          <w:rFonts w:ascii="微软雅黑" w:hAnsi="微软雅黑"/>
          <w:sz w:val="21"/>
        </w:rPr>
        <w:t xml:space="preserve"> 端口 443；您可以在连接到 NetSuite 时在 URL 中找到您的账户 ID。</w:t>
      </w:r>
    </w:p>
    <w:p>
      <w:pPr>
        <w:pStyle w:val="ListBullet"/>
        <w:spacing w:line="360" w:lineRule="auto" w:after="120"/>
      </w:pPr>
      <w:r>
        <w:rPr>
          <w:rFonts w:ascii="Consolas" w:hAnsi="Consolas"/>
          <w:color w:val="B43C3C"/>
          <w:sz w:val="18"/>
        </w:rPr>
        <w:t>webservices.netsuite.com</w:t>
      </w:r>
      <w:r>
        <w:rPr>
          <w:rFonts w:ascii="微软雅黑" w:hAnsi="微软雅黑"/>
          <w:sz w:val="21"/>
        </w:rPr>
        <w:t xml:space="preserve"> 端口 443。</w:t>
      </w:r>
    </w:p>
    <w:p>
      <w:pPr>
        <w:spacing w:line="360" w:lineRule="auto" w:after="120"/>
      </w:pPr>
      <w:r>
        <w:rPr>
          <w:rFonts w:ascii="微软雅黑" w:hAnsi="微软雅黑"/>
          <w:sz w:val="21"/>
        </w:rPr>
        <w:t>如果这些出口策略不存在，您可以</w:t>
      </w:r>
      <w:r>
        <w:rPr>
          <w:rFonts w:ascii="微软雅黑" w:hAnsi="微软雅黑"/>
          <w:color w:val="0066CC"/>
          <w:sz w:val="21"/>
          <w:u w:val="single"/>
        </w:rPr>
        <w:t>请求它们</w:t>
      </w:r>
      <w:r>
        <w:rPr>
          <w:rFonts w:ascii="微软雅黑" w:hAnsi="微软雅黑"/>
          <w:sz w:val="21"/>
        </w:rPr>
        <w:t>；否则您可以</w:t>
      </w:r>
      <w:r>
        <w:rPr>
          <w:rFonts w:ascii="微软雅黑" w:hAnsi="微软雅黑"/>
          <w:color w:val="0066CC"/>
          <w:sz w:val="21"/>
          <w:u w:val="single"/>
        </w:rPr>
        <w:t>添加它们</w:t>
      </w:r>
      <w:r>
        <w:rPr>
          <w:rFonts w:ascii="微软雅黑" w:hAnsi="微软雅黑"/>
          <w:sz w:val="21"/>
        </w:rPr>
        <w:t>。</w:t>
      </w:r>
    </w:p>
    <w:p>
      <w:pPr>
        <w:spacing w:line="360" w:lineRule="auto" w:after="120"/>
      </w:pPr>
      <w:r>
        <w:rPr>
          <w:rFonts w:ascii="微软雅黑" w:hAnsi="微软雅黑"/>
          <w:sz w:val="21"/>
        </w:rPr>
        <w:t>#### 选项 2: 代理连接</w:t>
      </w:r>
    </w:p>
    <w:p>
      <w:pPr>
        <w:spacing w:line="360" w:lineRule="auto" w:after="120"/>
      </w:pPr>
      <w:r>
        <w:rPr>
          <w:rFonts w:ascii="微软雅黑" w:hAnsi="微软雅黑"/>
          <w:sz w:val="21"/>
        </w:rPr>
        <w:t>如果您使用代理运行时连接，您必须确保代理主机的防火墙对连接到您的 NetSuite Connect 实例所需的主机名、IP 地址和端口开放。</w:t>
      </w:r>
    </w:p>
    <w:p>
      <w:pPr>
        <w:pStyle w:val="Heading3"/>
      </w:pPr>
      <w:r>
        <w:rPr>
          <w:rFonts w:ascii="微软雅黑" w:hAnsi="微软雅黑"/>
        </w:rPr>
        <w:t>连接详情</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`Account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NetSuite 账户 ID，位于您的 NetSuite 实例 URL 的前缀中</w:t>
            </w:r>
          </w:p>
        </w:tc>
      </w:tr>
      <w:tr>
        <w:tc>
          <w:tcPr>
            <w:tcW w:type="dxa" w:w="2967"/>
          </w:tcPr>
          <w:p>
            <w:pPr>
              <w:spacing w:after="40" w:before="40"/>
            </w:pPr>
            <w:r>
              <w:rPr>
                <w:rFonts w:ascii="微软雅黑" w:hAnsi="微软雅黑"/>
                <w:sz w:val="20"/>
              </w:rPr>
              <w:t>`Client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创建 [`foundry-integration`](#configure-integration-and-access-tokens-in-netsuite) 时复制的 `CLIENT ID`</w:t>
            </w:r>
          </w:p>
        </w:tc>
      </w:tr>
      <w:tr>
        <w:tc>
          <w:tcPr>
            <w:tcW w:type="dxa" w:w="2967"/>
          </w:tcPr>
          <w:p>
            <w:pPr>
              <w:spacing w:after="40" w:before="40"/>
            </w:pPr>
            <w:r>
              <w:rPr>
                <w:rFonts w:ascii="微软雅黑" w:hAnsi="微软雅黑"/>
                <w:sz w:val="20"/>
              </w:rPr>
              <w:t>`Client secret`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创建 [`foundry-integration`](#configure-integration-and-access-tokens-in-netsuite) 时复制的 `CLIENT SECRET`</w:t>
            </w:r>
          </w:p>
        </w:tc>
      </w:tr>
      <w:tr>
        <w:tc>
          <w:tcPr>
            <w:tcW w:type="dxa" w:w="2967"/>
          </w:tcPr>
          <w:p>
            <w:pPr>
              <w:spacing w:after="40" w:before="40"/>
            </w:pPr>
            <w:r>
              <w:rPr>
                <w:rFonts w:ascii="微软雅黑" w:hAnsi="微软雅黑"/>
                <w:sz w:val="20"/>
              </w:rPr>
              <w:t>`Access token`</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创建 [TBA 词元](#configure-integration-and-access-tokens-in-netsuite) 时复制的 `TOKEN ID`</w:t>
            </w:r>
          </w:p>
        </w:tc>
      </w:tr>
      <w:tr>
        <w:tc>
          <w:tcPr>
            <w:tcW w:type="dxa" w:w="2967"/>
          </w:tcPr>
          <w:p>
            <w:pPr>
              <w:spacing w:after="40" w:before="40"/>
            </w:pPr>
            <w:r>
              <w:rPr>
                <w:rFonts w:ascii="微软雅黑" w:hAnsi="微软雅黑"/>
                <w:sz w:val="20"/>
              </w:rPr>
              <w:t>`Access token secret`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创建 [TBA 词元](#configure-integration-and-access-tokens-in-netsuite) 时复制的 `CLIENT ID`</w:t>
            </w:r>
          </w:p>
        </w:tc>
      </w:tr>
    </w:tbl>
    <w:p/>
    <w:p>
      <w:pPr>
        <w:pStyle w:val="Heading2"/>
      </w:pPr>
      <w:r>
        <w:rPr>
          <w:rFonts w:ascii="微软雅黑" w:hAnsi="微软雅黑"/>
        </w:rPr>
        <w:t>创建同步</w:t>
      </w:r>
    </w:p>
    <w:p>
      <w:pPr>
        <w:spacing w:line="360" w:lineRule="auto" w:after="120"/>
      </w:pPr>
      <w:r>
        <w:rPr>
          <w:rFonts w:ascii="微软雅黑" w:hAnsi="微软雅黑"/>
          <w:sz w:val="21"/>
        </w:rPr>
        <w:t>NetSuite SuiteTalk 来源可以被</w:t>
      </w:r>
      <w:r>
        <w:rPr>
          <w:rFonts w:ascii="微软雅黑" w:hAnsi="微软雅黑"/>
          <w:color w:val="0066CC"/>
          <w:sz w:val="21"/>
          <w:u w:val="single"/>
        </w:rPr>
        <w:t>探索</w:t>
      </w:r>
      <w:r>
        <w:rPr>
          <w:rFonts w:ascii="微软雅黑" w:hAnsi="微软雅黑"/>
          <w:sz w:val="21"/>
        </w:rPr>
        <w:t>以发现表并创建新的同步。</w:t>
      </w:r>
    </w:p>
    <w:p>
      <w:pPr>
        <w:spacing w:line="360" w:lineRule="auto" w:after="120"/>
      </w:pPr>
      <w:r>
        <w:rPr>
          <w:rFonts w:ascii="微软雅黑" w:hAnsi="微软雅黑"/>
          <w:sz w:val="21"/>
        </w:rPr>
        <w:t>您还可以从来源的概览页面</w:t>
      </w:r>
      <w:r>
        <w:rPr>
          <w:rFonts w:ascii="微软雅黑" w:hAnsi="微软雅黑"/>
          <w:color w:val="0066CC"/>
          <w:sz w:val="21"/>
          <w:u w:val="single"/>
        </w:rPr>
        <w:t>手动创建新的同步</w:t>
      </w:r>
      <w:r>
        <w:rPr>
          <w:rFonts w:ascii="微软雅黑" w:hAnsi="微软雅黑"/>
          <w:sz w:val="21"/>
        </w:rPr>
        <w:t>。</w:t>
      </w:r>
    </w:p>
    <w:p>
      <w:r>
        <w:br w:type="page"/>
      </w:r>
    </w:p>
    <w:p>
      <w:pPr>
        <w:pStyle w:val="Heading1"/>
      </w:pPr>
      <w:r>
        <w:rPr>
          <w:rFonts w:ascii="微软雅黑" w:hAnsi="微软雅黑"/>
        </w:rPr>
        <w:t>NoSQL 存储</w:t>
      </w:r>
    </w:p>
    <w:p>
      <w:pPr>
        <w:spacing w:line="360" w:lineRule="auto" w:after="120"/>
      </w:pPr>
      <w:r>
        <w:rPr>
          <w:rFonts w:ascii="微软雅黑" w:hAnsi="微软雅黑"/>
          <w:sz w:val="21"/>
        </w:rPr>
        <w:t># NoSQL 存储</w:t>
      </w:r>
    </w:p>
    <w:p>
      <w:pPr>
        <w:spacing w:line="360" w:lineRule="auto" w:after="120"/>
      </w:pPr>
      <w:r>
        <w:rPr>
          <w:rFonts w:ascii="微软雅黑" w:hAnsi="微软雅黑"/>
          <w:sz w:val="21"/>
        </w:rPr>
        <w:t>数据连接可以配置为从各种 NoSQL 数据库同步数据。之前集成的一些 NoSQL 存储示例包括：</w:t>
      </w:r>
    </w:p>
    <w:p>
      <w:pPr>
        <w:pStyle w:val="ListBullet"/>
        <w:spacing w:line="360" w:lineRule="auto" w:after="120"/>
      </w:pPr>
      <w:r>
        <w:rPr>
          <w:rFonts w:ascii="微软雅黑" w:hAnsi="微软雅黑"/>
          <w:b/>
          <w:sz w:val="21"/>
        </w:rPr>
        <w:t>Amazon DynamoDB</w:t>
      </w:r>
    </w:p>
    <w:p>
      <w:pPr>
        <w:pStyle w:val="ListBullet"/>
        <w:spacing w:line="360" w:lineRule="auto" w:after="120"/>
      </w:pPr>
      <w:r>
        <w:rPr>
          <w:rFonts w:ascii="微软雅黑" w:hAnsi="微软雅黑"/>
          <w:b/>
          <w:sz w:val="21"/>
        </w:rPr>
        <w:t>Apache HBase</w:t>
      </w:r>
    </w:p>
    <w:p>
      <w:pPr>
        <w:pStyle w:val="ListBullet"/>
        <w:spacing w:line="360" w:lineRule="auto" w:after="120"/>
      </w:pPr>
      <w:r>
        <w:rPr>
          <w:rFonts w:ascii="微软雅黑" w:hAnsi="微软雅黑"/>
          <w:b/>
          <w:sz w:val="21"/>
        </w:rPr>
        <w:t>Azure Cosmos DB</w:t>
      </w:r>
    </w:p>
    <w:p>
      <w:pPr>
        <w:pStyle w:val="ListBullet"/>
        <w:spacing w:line="360" w:lineRule="auto" w:after="120"/>
      </w:pPr>
      <w:r>
        <w:rPr>
          <w:rFonts w:ascii="微软雅黑" w:hAnsi="微软雅黑"/>
          <w:b/>
          <w:sz w:val="21"/>
        </w:rPr>
        <w:t>Cassandra</w:t>
      </w:r>
    </w:p>
    <w:p>
      <w:pPr>
        <w:pStyle w:val="ListBullet"/>
        <w:spacing w:line="360" w:lineRule="auto" w:after="120"/>
      </w:pPr>
      <w:r>
        <w:rPr>
          <w:rFonts w:ascii="微软雅黑" w:hAnsi="微软雅黑"/>
          <w:b/>
          <w:sz w:val="21"/>
        </w:rPr>
        <w:t>Cockroach DB</w:t>
      </w:r>
    </w:p>
    <w:p>
      <w:pPr>
        <w:pStyle w:val="ListBullet"/>
        <w:spacing w:line="360" w:lineRule="auto" w:after="120"/>
      </w:pPr>
      <w:r>
        <w:rPr>
          <w:rFonts w:ascii="微软雅黑" w:hAnsi="微软雅黑"/>
          <w:b/>
          <w:sz w:val="21"/>
        </w:rPr>
        <w:t>CouchDB</w:t>
      </w:r>
    </w:p>
    <w:p>
      <w:pPr>
        <w:pStyle w:val="ListBullet"/>
        <w:spacing w:line="360" w:lineRule="auto" w:after="120"/>
      </w:pPr>
      <w:r>
        <w:rPr>
          <w:rFonts w:ascii="微软雅黑" w:hAnsi="微软雅黑"/>
          <w:b/>
          <w:sz w:val="21"/>
        </w:rPr>
        <w:t>Elasticsearch</w:t>
      </w:r>
    </w:p>
    <w:p>
      <w:pPr>
        <w:pStyle w:val="ListBullet"/>
        <w:spacing w:line="360" w:lineRule="auto" w:after="120"/>
      </w:pPr>
      <w:r>
        <w:rPr>
          <w:rFonts w:ascii="微软雅黑" w:hAnsi="微软雅黑"/>
          <w:b/>
          <w:sz w:val="21"/>
        </w:rPr>
        <w:t>InfluxDB</w:t>
      </w:r>
    </w:p>
    <w:p>
      <w:pPr>
        <w:pStyle w:val="ListBullet"/>
        <w:spacing w:line="360" w:lineRule="auto" w:after="120"/>
      </w:pPr>
      <w:r>
        <w:rPr>
          <w:rFonts w:ascii="微软雅黑" w:hAnsi="微软雅黑"/>
          <w:b/>
          <w:sz w:val="21"/>
        </w:rPr>
        <w:t>MarkLogic</w:t>
      </w:r>
    </w:p>
    <w:p>
      <w:pPr>
        <w:pStyle w:val="ListBullet"/>
        <w:spacing w:line="360" w:lineRule="auto" w:after="120"/>
      </w:pPr>
      <w:r>
        <w:rPr>
          <w:rFonts w:ascii="微软雅黑" w:hAnsi="微软雅黑"/>
          <w:b/>
          <w:sz w:val="21"/>
        </w:rPr>
        <w:t>MongoDB</w:t>
      </w:r>
    </w:p>
    <w:p>
      <w:pPr>
        <w:pStyle w:val="ListBullet"/>
        <w:spacing w:line="360" w:lineRule="auto" w:after="120"/>
      </w:pPr>
      <w:r>
        <w:rPr>
          <w:rFonts w:ascii="微软雅黑" w:hAnsi="微软雅黑"/>
          <w:b/>
          <w:sz w:val="21"/>
        </w:rPr>
        <w:t>Neo4j</w:t>
      </w:r>
    </w:p>
    <w:p>
      <w:pPr>
        <w:pStyle w:val="ListBullet"/>
        <w:spacing w:line="360" w:lineRule="auto" w:after="120"/>
      </w:pPr>
      <w:r>
        <w:rPr>
          <w:rFonts w:ascii="微软雅黑" w:hAnsi="微软雅黑"/>
          <w:b/>
          <w:sz w:val="21"/>
        </w:rPr>
        <w:t>OrientDB</w:t>
      </w:r>
    </w:p>
    <w:p>
      <w:pPr>
        <w:pStyle w:val="ListBullet"/>
        <w:spacing w:line="360" w:lineRule="auto" w:after="120"/>
      </w:pPr>
      <w:r>
        <w:rPr>
          <w:rFonts w:ascii="微软雅黑" w:hAnsi="微软雅黑"/>
          <w:b/>
          <w:sz w:val="21"/>
        </w:rPr>
        <w:t>Redis</w:t>
      </w:r>
    </w:p>
    <w:p>
      <w:pPr>
        <w:spacing w:line="360" w:lineRule="auto" w:after="120"/>
      </w:pPr>
      <w:r>
        <w:rPr>
          <w:rFonts w:ascii="微软雅黑" w:hAnsi="微软雅黑"/>
          <w:sz w:val="21"/>
        </w:rPr>
        <w:t>推荐的配置方法可能会因 NoSQL 数据库而异：</w:t>
      </w:r>
    </w:p>
    <w:p>
      <w:pPr>
        <w:pStyle w:val="ListBullet"/>
        <w:spacing w:line="360" w:lineRule="auto" w:after="120"/>
      </w:pPr>
      <w:r>
        <w:rPr>
          <w:rFonts w:ascii="微软雅黑" w:hAnsi="微软雅黑"/>
          <w:sz w:val="21"/>
        </w:rPr>
        <w:t>一些系统有专用的连接器，可以直接在新源页面上选择。当有专用连接器时，我们建议直接选择它。</w:t>
      </w:r>
    </w:p>
    <w:p>
      <w:pPr>
        <w:pStyle w:val="ListBullet"/>
        <w:spacing w:line="360" w:lineRule="auto" w:after="120"/>
      </w:pPr>
      <w:r>
        <w:rPr>
          <w:rFonts w:ascii="微软雅黑" w:hAnsi="微软雅黑"/>
          <w:sz w:val="21"/>
        </w:rPr>
        <w:t>一些系统有一个 REST API，可以从</w:t>
      </w:r>
      <w:r>
        <w:rPr>
          <w:rFonts w:ascii="微软雅黑" w:hAnsi="微软雅黑"/>
          <w:color w:val="0066CC"/>
          <w:sz w:val="21"/>
          <w:u w:val="single"/>
        </w:rPr>
        <w:t>外部变换</w:t>
      </w:r>
      <w:r>
        <w:rPr>
          <w:rFonts w:ascii="微软雅黑" w:hAnsi="微软雅黑"/>
          <w:sz w:val="21"/>
        </w:rPr>
        <w:t>和/或</w:t>
      </w:r>
      <w:r>
        <w:rPr>
          <w:rFonts w:ascii="微软雅黑" w:hAnsi="微软雅黑"/>
          <w:color w:val="0066CC"/>
          <w:sz w:val="21"/>
          <w:u w:val="single"/>
        </w:rPr>
        <w:t>REST API 源</w:t>
      </w:r>
      <w:r>
        <w:rPr>
          <w:rFonts w:ascii="微软雅黑" w:hAnsi="微软雅黑"/>
          <w:sz w:val="21"/>
        </w:rPr>
        <w:t>使用。</w:t>
      </w:r>
    </w:p>
    <w:p>
      <w:pPr>
        <w:pStyle w:val="ListBullet"/>
        <w:spacing w:line="360" w:lineRule="auto" w:after="120"/>
      </w:pPr>
      <w:r>
        <w:rPr>
          <w:rFonts w:ascii="微软雅黑" w:hAnsi="微软雅黑"/>
          <w:sz w:val="21"/>
        </w:rPr>
        <w:t>一些系统提供一个 JDBC 驱动程序，可以与通用</w:t>
      </w:r>
      <w:r>
        <w:rPr>
          <w:rFonts w:ascii="微软雅黑" w:hAnsi="微软雅黑"/>
          <w:color w:val="0066CC"/>
          <w:sz w:val="21"/>
          <w:u w:val="single"/>
        </w:rPr>
        <w:t>JDBC 连接器</w:t>
      </w:r>
      <w:r>
        <w:rPr>
          <w:rFonts w:ascii="微软雅黑" w:hAnsi="微软雅黑"/>
          <w:sz w:val="21"/>
        </w:rPr>
        <w:t>一起使用。</w:t>
      </w:r>
    </w:p>
    <w:p>
      <w:pPr>
        <w:pStyle w:val="ListBullet"/>
        <w:spacing w:line="360" w:lineRule="auto" w:after="120"/>
      </w:pPr>
      <w:r>
        <w:rPr>
          <w:rFonts w:ascii="微软雅黑" w:hAnsi="微软雅黑"/>
          <w:sz w:val="21"/>
        </w:rPr>
        <w:t>对于不属于上述类别的系统，请联系 Palantir 客服支持。</w:t>
      </w:r>
    </w:p>
    <w:p>
      <w:r>
        <w:br w:type="page"/>
      </w:r>
    </w:p>
    <w:p>
      <w:pPr>
        <w:pStyle w:val="Heading1"/>
      </w:pPr>
      <w:r>
        <w:rPr>
          <w:rFonts w:ascii="微软雅黑" w:hAnsi="微软雅黑"/>
        </w:rPr>
        <w:t>OData</w:t>
      </w:r>
    </w:p>
    <w:p>
      <w:pPr>
        <w:spacing w:line="360" w:lineRule="auto" w:after="120"/>
      </w:pPr>
      <w:r>
        <w:rPr>
          <w:rFonts w:ascii="微软雅黑" w:hAnsi="微软雅黑"/>
          <w:sz w:val="21"/>
        </w:rPr>
        <w:t># OData</w:t>
      </w:r>
    </w:p>
    <w:p>
      <w:pPr>
        <w:spacing w:line="360" w:lineRule="auto" w:after="120"/>
      </w:pPr>
      <w:r>
        <w:rPr>
          <w:rFonts w:ascii="微软雅黑" w:hAnsi="微软雅黑"/>
          <w:sz w:val="21"/>
        </w:rPr>
        <w:t>OData 连接器是一个</w:t>
      </w:r>
      <w:r>
        <w:rPr>
          <w:rFonts w:ascii="微软雅黑" w:hAnsi="微软雅黑"/>
          <w:color w:val="0066CC"/>
          <w:sz w:val="21"/>
          <w:u w:val="single"/>
        </w:rPr>
        <w:t>Palantir 提供的驱动</w:t>
      </w:r>
      <w:r>
        <w:rPr>
          <w:rFonts w:ascii="微软雅黑" w:hAnsi="微软雅黑"/>
          <w:sz w:val="21"/>
        </w:rPr>
        <w:t>连接器。此驱动的官方文档可以在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 连接属性</w:t>
            </w:r>
          </w:p>
        </w:tc>
      </w:tr>
      <w:tr>
        <w:tc>
          <w:tcPr>
            <w:tcW w:type="dxa" w:w="4451"/>
          </w:tcPr>
          <w:p>
            <w:pPr>
              <w:spacing w:after="40" w:before="40"/>
            </w:pPr>
            <w:r>
              <w:rPr>
                <w:rFonts w:ascii="微软雅黑" w:hAnsi="微软雅黑"/>
                <w:sz w:val="20"/>
              </w:rPr>
              <w:t>\&lt;FeedURL&gt;</w:t>
            </w:r>
          </w:p>
        </w:tc>
        <w:tc>
          <w:tcPr>
            <w:tcW w:type="dxa" w:w="4451"/>
          </w:tcPr>
          <w:p>
            <w:pPr>
              <w:spacing w:after="40" w:before="40"/>
            </w:pPr>
            <w:r>
              <w:rPr>
                <w:rFonts w:ascii="微软雅黑" w:hAnsi="微软雅黑"/>
                <w:sz w:val="20"/>
              </w:rPr>
              <w:t>仅 FeedURL 连接属性</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`AuthScheme=AzureAD` 或 SharePointOnline 且 `SharePointUseSSO=FALSE` 时</w:t>
            </w:r>
          </w:p>
        </w:tc>
      </w:tr>
      <w:tr>
        <w:tc>
          <w:tcPr>
            <w:tcW w:type="dxa" w:w="4451"/>
          </w:tcPr>
          <w:p>
            <w:pPr>
              <w:spacing w:after="40" w:before="40"/>
            </w:pPr>
            <w:r>
              <w:rPr>
                <w:rFonts w:ascii="微软雅黑" w:hAnsi="微软雅黑"/>
                <w:sz w:val="20"/>
              </w:rPr>
              <w:t>\&lt;SharePointSSODomain&gt;</w:t>
            </w:r>
          </w:p>
        </w:tc>
        <w:tc>
          <w:tcPr>
            <w:tcW w:type="dxa" w:w="4451"/>
          </w:tcPr>
          <w:p>
            <w:pPr>
              <w:spacing w:after="40" w:before="40"/>
            </w:pPr>
            <w:r>
              <w:rPr>
                <w:rFonts w:ascii="微软雅黑" w:hAnsi="微软雅黑"/>
                <w:sz w:val="20"/>
              </w:rPr>
              <w:t>仅当 `SharePointUseSSO=TRUE` 且 `AuthScheme=SharePointOnline` 且用户的域与 SSO 服务的域不同时</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`AuthScheme=Negotiate` 时</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`AuthScheme=Negotiate` 且 Kerberos 拓扑使用多个领域时</w:t>
            </w:r>
          </w:p>
        </w:tc>
      </w:tr>
      <w:tr>
        <w:tc>
          <w:tcPr>
            <w:tcW w:type="dxa" w:w="4451"/>
          </w:tcPr>
          <w:p>
            <w:pPr>
              <w:spacing w:after="40" w:before="40"/>
            </w:pPr>
            <w:r>
              <w:rPr>
                <w:rFonts w:ascii="微软雅黑" w:hAnsi="微软雅黑"/>
                <w:sz w:val="20"/>
              </w:rPr>
              <w:t>\&lt;OAuthAuthorizationURL&gt;</w:t>
            </w:r>
          </w:p>
        </w:tc>
        <w:tc>
          <w:tcPr>
            <w:tcW w:type="dxa" w:w="4451"/>
          </w:tcPr>
          <w:p>
            <w:pPr>
              <w:spacing w:after="40" w:before="40"/>
            </w:pPr>
            <w:r>
              <w:rPr>
                <w:rFonts w:ascii="微软雅黑" w:hAnsi="微软雅黑"/>
                <w:sz w:val="20"/>
              </w:rPr>
              <w:t>仅当 `AuthScheme=OAuth` 时</w:t>
            </w:r>
          </w:p>
        </w:tc>
      </w:tr>
      <w:tr>
        <w:tc>
          <w:tcPr>
            <w:tcW w:type="dxa" w:w="4451"/>
          </w:tcPr>
          <w:p>
            <w:pPr>
              <w:spacing w:after="40" w:before="40"/>
            </w:pPr>
            <w:r>
              <w:rPr>
                <w:rFonts w:ascii="微软雅黑" w:hAnsi="微软雅黑"/>
                <w:sz w:val="20"/>
              </w:rPr>
              <w:t>\&lt;OAuthAccessTokenURL&gt;</w:t>
            </w:r>
          </w:p>
        </w:tc>
        <w:tc>
          <w:tcPr>
            <w:tcW w:type="dxa" w:w="4451"/>
          </w:tcPr>
          <w:p>
            <w:pPr>
              <w:spacing w:after="40" w:before="40"/>
            </w:pPr>
            <w:r>
              <w:rPr>
                <w:rFonts w:ascii="微软雅黑" w:hAnsi="微软雅黑"/>
                <w:sz w:val="20"/>
              </w:rPr>
              <w:t>仅当 `AuthScheme=OAuth` 时</w:t>
            </w:r>
          </w:p>
        </w:tc>
      </w:tr>
      <w:tr>
        <w:tc>
          <w:tcPr>
            <w:tcW w:type="dxa" w:w="4451"/>
          </w:tcPr>
          <w:p>
            <w:pPr>
              <w:spacing w:after="40" w:before="40"/>
            </w:pPr>
            <w:r>
              <w:rPr>
                <w:rFonts w:ascii="微软雅黑" w:hAnsi="微软雅黑"/>
                <w:sz w:val="20"/>
              </w:rPr>
              <w:t>\&lt;OAuthRefreshTokenURL&gt;</w:t>
            </w:r>
          </w:p>
        </w:tc>
        <w:tc>
          <w:tcPr>
            <w:tcW w:type="dxa" w:w="4451"/>
          </w:tcPr>
          <w:p>
            <w:pPr>
              <w:spacing w:after="40" w:before="40"/>
            </w:pPr>
            <w:r>
              <w:rPr>
                <w:rFonts w:ascii="微软雅黑" w:hAnsi="微软雅黑"/>
                <w:sz w:val="20"/>
              </w:rPr>
              <w:t>仅当 `AuthScheme=OAuth` 时</w:t>
            </w:r>
          </w:p>
        </w:tc>
      </w:tr>
      <w:tr>
        <w:tc>
          <w:tcPr>
            <w:tcW w:type="dxa" w:w="4451"/>
          </w:tcPr>
          <w:p>
            <w:pPr>
              <w:spacing w:after="40" w:before="40"/>
            </w:pPr>
            <w:r>
              <w:rPr>
                <w:rFonts w:ascii="微软雅黑" w:hAnsi="微软雅黑"/>
                <w:sz w:val="20"/>
              </w:rPr>
              <w:t>\&lt;OAuthRequestTokenURL&gt;</w:t>
            </w:r>
          </w:p>
        </w:tc>
        <w:tc>
          <w:tcPr>
            <w:tcW w:type="dxa" w:w="4451"/>
          </w:tcPr>
          <w:p>
            <w:pPr>
              <w:spacing w:after="40" w:before="40"/>
            </w:pPr>
            <w:r>
              <w:rPr>
                <w:rFonts w:ascii="微软雅黑" w:hAnsi="微软雅黑"/>
                <w:sz w:val="20"/>
              </w:rPr>
              <w:t>仅当 `AuthScheme=OAuth` 时</w:t>
            </w:r>
          </w:p>
        </w:tc>
      </w:tr>
    </w:tbl>
    <w:p/>
    <w:p>
      <w:r>
        <w:br w:type="page"/>
      </w:r>
    </w:p>
    <w:p>
      <w:pPr>
        <w:pStyle w:val="Heading1"/>
      </w:pPr>
      <w:r>
        <w:rPr>
          <w:rFonts w:ascii="微软雅黑" w:hAnsi="微软雅黑"/>
        </w:rPr>
        <w:t>Odoo</w:t>
      </w:r>
    </w:p>
    <w:p>
      <w:pPr>
        <w:spacing w:line="360" w:lineRule="auto" w:after="120"/>
      </w:pPr>
      <w:r>
        <w:rPr>
          <w:rFonts w:ascii="微软雅黑" w:hAnsi="微软雅黑"/>
          <w:sz w:val="21"/>
        </w:rPr>
        <w:t># Odoo</w:t>
      </w:r>
    </w:p>
    <w:p>
      <w:pPr>
        <w:spacing w:line="360" w:lineRule="auto" w:after="120"/>
      </w:pPr>
      <w:r>
        <w:rPr>
          <w:rFonts w:ascii="微软雅黑" w:hAnsi="微软雅黑"/>
          <w:sz w:val="21"/>
        </w:rPr>
        <w:t>Odoo连接器是一个</w:t>
      </w:r>
      <w:r>
        <w:rPr>
          <w:rFonts w:ascii="微软雅黑" w:hAnsi="微软雅黑"/>
          <w:color w:val="0066CC"/>
          <w:sz w:val="21"/>
          <w:u w:val="single"/>
        </w:rPr>
        <w:t>Palantir提供的驱动</w:t>
      </w:r>
      <w:r>
        <w:rPr>
          <w:rFonts w:ascii="微软雅黑" w:hAnsi="微软雅黑"/>
          <w:sz w:val="21"/>
        </w:rPr>
        <w:t>连接器。该驱动的官方文档可以在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bl>
    <w:p/>
    <w:p>
      <w:r>
        <w:br w:type="page"/>
      </w:r>
    </w:p>
    <w:p>
      <w:pPr>
        <w:pStyle w:val="Heading1"/>
      </w:pPr>
      <w:r>
        <w:rPr>
          <w:rFonts w:ascii="微软雅黑" w:hAnsi="微软雅黑"/>
        </w:rPr>
        <w:t>Oracle Eloqua</w:t>
      </w:r>
    </w:p>
    <w:p>
      <w:pPr>
        <w:spacing w:line="360" w:lineRule="auto" w:after="120"/>
      </w:pPr>
      <w:r>
        <w:rPr>
          <w:rFonts w:ascii="微软雅黑" w:hAnsi="微软雅黑"/>
          <w:sz w:val="21"/>
        </w:rPr>
        <w:t># Oracle Eloqua</w:t>
      </w:r>
    </w:p>
    <w:p>
      <w:pPr>
        <w:spacing w:line="360" w:lineRule="auto" w:after="120"/>
      </w:pPr>
      <w:r>
        <w:rPr>
          <w:rFonts w:ascii="微软雅黑" w:hAnsi="微软雅黑"/>
          <w:sz w:val="21"/>
        </w:rPr>
        <w:t>Oracle Eloqua连接器是一个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，请确保在连接器中添加以下出口策略：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login.eloqua.com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{BaseURL}</w:t>
            </w:r>
          </w:p>
        </w:tc>
        <w:tc>
          <w:tcPr>
            <w:tcW w:type="dxa" w:w="4451"/>
          </w:tcPr>
          <w:p>
            <w:pPr>
              <w:spacing w:after="40" w:before="40"/>
            </w:pPr>
            <w:r>
              <w:rPr>
                <w:rFonts w:ascii="微软雅黑" w:hAnsi="微软雅黑"/>
                <w:sz w:val="20"/>
              </w:rPr>
              <w:t>始终。Base和Bulk URL在身份验证后由API返回</w:t>
            </w:r>
          </w:p>
        </w:tc>
      </w:tr>
      <w:tr>
        <w:tc>
          <w:tcPr>
            <w:tcW w:type="dxa" w:w="4451"/>
          </w:tcPr>
          <w:p>
            <w:pPr>
              <w:spacing w:after="40" w:before="40"/>
            </w:pPr>
            <w:r>
              <w:rPr>
                <w:rFonts w:ascii="微软雅黑" w:hAnsi="微软雅黑"/>
                <w:sz w:val="20"/>
              </w:rPr>
              <w:t>{BulkURL}</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Oracle Fusion Cloud Financials</w:t>
      </w:r>
    </w:p>
    <w:p>
      <w:pPr>
        <w:spacing w:line="360" w:lineRule="auto" w:after="120"/>
      </w:pPr>
      <w:r>
        <w:rPr>
          <w:rFonts w:ascii="微软雅黑" w:hAnsi="微软雅黑"/>
          <w:sz w:val="21"/>
        </w:rPr>
        <w:t># Oracle Fusion Cloud Financials</w:t>
      </w:r>
    </w:p>
    <w:p>
      <w:pPr>
        <w:spacing w:line="360" w:lineRule="auto" w:after="120"/>
      </w:pPr>
      <w:r>
        <w:rPr>
          <w:rFonts w:ascii="微软雅黑" w:hAnsi="微软雅黑"/>
          <w:sz w:val="21"/>
        </w:rPr>
        <w:t>Oracle Fusion Cloud Financials连接器是</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bl>
    <w:p/>
    <w:p>
      <w:r>
        <w:br w:type="page"/>
      </w:r>
    </w:p>
    <w:p>
      <w:pPr>
        <w:pStyle w:val="Heading1"/>
      </w:pPr>
      <w:r>
        <w:rPr>
          <w:rFonts w:ascii="微软雅黑" w:hAnsi="微软雅黑"/>
        </w:rPr>
        <w:t>Oracle Fusion Cloud HCM</w:t>
      </w:r>
    </w:p>
    <w:p>
      <w:pPr>
        <w:spacing w:line="360" w:lineRule="auto" w:after="120"/>
      </w:pPr>
      <w:r>
        <w:rPr>
          <w:rFonts w:ascii="微软雅黑" w:hAnsi="微软雅黑"/>
          <w:sz w:val="21"/>
        </w:rPr>
        <w:t># Oracle Fusion Cloud HCM</w:t>
      </w:r>
    </w:p>
    <w:p>
      <w:pPr>
        <w:spacing w:line="360" w:lineRule="auto" w:after="120"/>
      </w:pPr>
      <w:r>
        <w:rPr>
          <w:rFonts w:ascii="微软雅黑" w:hAnsi="微软雅黑"/>
          <w:sz w:val="21"/>
        </w:rPr>
        <w:t>Oracle Fusion Cloud HCM 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 连接属性</w:t>
            </w:r>
          </w:p>
        </w:tc>
      </w:tr>
    </w:tbl>
    <w:p/>
    <w:p>
      <w:r>
        <w:br w:type="page"/>
      </w:r>
    </w:p>
    <w:p>
      <w:pPr>
        <w:pStyle w:val="Heading1"/>
      </w:pPr>
      <w:r>
        <w:rPr>
          <w:rFonts w:ascii="微软雅黑" w:hAnsi="微软雅黑"/>
        </w:rPr>
        <w:t>Oracle Fusion Cloud SCM</w:t>
      </w:r>
    </w:p>
    <w:p>
      <w:pPr>
        <w:spacing w:line="360" w:lineRule="auto" w:after="120"/>
      </w:pPr>
      <w:r>
        <w:rPr>
          <w:rFonts w:ascii="微软雅黑" w:hAnsi="微软雅黑"/>
          <w:sz w:val="21"/>
        </w:rPr>
        <w:t># Oracle Fusion Cloud SCM</w:t>
      </w:r>
    </w:p>
    <w:p>
      <w:pPr>
        <w:spacing w:line="360" w:lineRule="auto" w:after="120"/>
      </w:pPr>
      <w:r>
        <w:rPr>
          <w:rFonts w:ascii="微软雅黑" w:hAnsi="微软雅黑"/>
          <w:sz w:val="21"/>
        </w:rPr>
        <w:t>Oracle Fusion Cloud SCM连接器是一个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bl>
    <w:p/>
    <w:p>
      <w:r>
        <w:br w:type="page"/>
      </w:r>
    </w:p>
    <w:p>
      <w:pPr>
        <w:pStyle w:val="Heading1"/>
      </w:pPr>
      <w:r>
        <w:rPr>
          <w:rFonts w:ascii="微软雅黑" w:hAnsi="微软雅黑"/>
        </w:rPr>
        <w:t>Oracle Sales</w:t>
      </w:r>
    </w:p>
    <w:p>
      <w:pPr>
        <w:spacing w:line="360" w:lineRule="auto" w:after="120"/>
      </w:pPr>
      <w:r>
        <w:rPr>
          <w:rFonts w:ascii="微软雅黑" w:hAnsi="微软雅黑"/>
          <w:sz w:val="21"/>
        </w:rPr>
        <w:t># Oracle Sales</w:t>
      </w:r>
    </w:p>
    <w:p>
      <w:pPr>
        <w:spacing w:line="360" w:lineRule="auto" w:after="120"/>
      </w:pPr>
      <w:r>
        <w:rPr>
          <w:rFonts w:ascii="微软雅黑" w:hAnsi="微软雅黑"/>
          <w:sz w:val="21"/>
        </w:rPr>
        <w:t>Oracle Sales连接器是</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，请确保为连接器添加以下出口策略：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\&lt;HostURL&gt;</w:t>
            </w:r>
          </w:p>
        </w:tc>
        <w:tc>
          <w:tcPr>
            <w:tcW w:type="dxa" w:w="4451"/>
          </w:tcPr>
          <w:p>
            <w:pPr>
              <w:spacing w:after="40" w:before="40"/>
            </w:pPr>
            <w:r>
              <w:rPr>
                <w:rFonts w:ascii="微软雅黑" w:hAnsi="微软雅黑"/>
                <w:sz w:val="20"/>
              </w:rPr>
              <w:t>始终。HostURL连接属性</w:t>
            </w:r>
          </w:p>
        </w:tc>
      </w:tr>
    </w:tbl>
    <w:p/>
    <w:p>
      <w:r>
        <w:br w:type="page"/>
      </w:r>
    </w:p>
    <w:p>
      <w:pPr>
        <w:pStyle w:val="Heading1"/>
      </w:pPr>
      <w:r>
        <w:rPr>
          <w:rFonts w:ascii="微软雅黑" w:hAnsi="微软雅黑"/>
        </w:rPr>
        <w:t>Oracle 服务云</w:t>
      </w:r>
    </w:p>
    <w:p>
      <w:pPr>
        <w:spacing w:line="360" w:lineRule="auto" w:after="120"/>
      </w:pPr>
      <w:r>
        <w:rPr>
          <w:rFonts w:ascii="微软雅黑" w:hAnsi="微软雅黑"/>
          <w:sz w:val="21"/>
        </w:rPr>
        <w:t># Oracle 服务云</w:t>
      </w:r>
    </w:p>
    <w:p>
      <w:pPr>
        <w:spacing w:line="360" w:lineRule="auto" w:after="120"/>
      </w:pPr>
      <w:r>
        <w:rPr>
          <w:rFonts w:ascii="微软雅黑" w:hAnsi="微软雅黑"/>
          <w:sz w:val="21"/>
        </w:rPr>
        <w:t>Oracle 服务云连接器是一个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 连接属性</w:t>
            </w:r>
          </w:p>
        </w:tc>
      </w:tr>
    </w:tbl>
    <w:p/>
    <w:p>
      <w:r>
        <w:br w:type="page"/>
      </w:r>
    </w:p>
    <w:p>
      <w:pPr>
        <w:pStyle w:val="Heading1"/>
      </w:pPr>
      <w:r>
        <w:rPr>
          <w:rFonts w:ascii="微软雅黑" w:hAnsi="微软雅黑"/>
        </w:rPr>
        <w:t>其他数据源类型</w:t>
      </w:r>
    </w:p>
    <w:p>
      <w:pPr>
        <w:spacing w:line="360" w:lineRule="auto" w:after="120"/>
      </w:pPr>
      <w:r>
        <w:rPr>
          <w:rFonts w:ascii="微软雅黑" w:hAnsi="微软雅黑"/>
          <w:sz w:val="21"/>
        </w:rPr>
        <w:t># 其他数据源类型</w:t>
      </w:r>
    </w:p>
    <w:p>
      <w:pPr>
        <w:spacing w:line="360" w:lineRule="auto" w:after="120"/>
      </w:pPr>
      <w:r>
        <w:rPr>
          <w:rFonts w:ascii="微软雅黑" w:hAnsi="微软雅黑"/>
          <w:sz w:val="21"/>
        </w:rPr>
        <w:t>Foundry的数据连接框架使您能够配置与各种企业数据系统的同步。这包括在特定行业领域中常用的数据源，例如制造业、公用事业和医疗保健。本页提供了一些已与Foundry集成的行业特定数据源的参考。</w:t>
      </w:r>
    </w:p>
    <w:p>
      <w:pPr>
        <w:spacing w:line="360" w:lineRule="auto" w:after="120"/>
      </w:pPr>
      <w:r>
        <w:rPr>
          <w:rFonts w:ascii="微软雅黑" w:hAnsi="微软雅黑"/>
          <w:sz w:val="21"/>
        </w:rPr>
        <w:t>如果您有兴趣将某个数据系统与Foundry集成，请联系您的Palantir代表以获取更多详细信息。</w:t>
      </w:r>
    </w:p>
    <w:p>
      <w:pPr>
        <w:pStyle w:val="Heading2"/>
      </w:pPr>
      <w:r>
        <w:rPr>
          <w:rFonts w:ascii="微软雅黑" w:hAnsi="微软雅黑"/>
        </w:rPr>
        <w:t>IOT / IIOT</w:t>
      </w:r>
    </w:p>
    <w:p>
      <w:pPr>
        <w:spacing w:line="360" w:lineRule="auto" w:after="120"/>
      </w:pPr>
      <w:r>
        <w:rPr>
          <w:rFonts w:ascii="微软雅黑" w:hAnsi="微软雅黑"/>
          <w:sz w:val="21"/>
        </w:rPr>
        <w:t>物联网（IOT）和工业物联网（IIOT）系统通常生成数据流和时间序列，这些数据可以同步到Foundry中以进行分析和操作流程。IOT数据源最常通过数据连接的</w:t>
      </w:r>
      <w:r>
        <w:rPr>
          <w:rFonts w:ascii="微软雅黑" w:hAnsi="微软雅黑"/>
          <w:color w:val="0066CC"/>
          <w:sz w:val="21"/>
          <w:u w:val="single"/>
        </w:rPr>
        <w:t>流数据</w:t>
      </w:r>
      <w:r>
        <w:rPr>
          <w:rFonts w:ascii="微软雅黑" w:hAnsi="微软雅黑"/>
          <w:sz w:val="21"/>
        </w:rPr>
        <w:t>支持进行集成。Foundry已集成的一些IOT / IIOT系统示例包括：</w:t>
      </w:r>
    </w:p>
    <w:p>
      <w:pPr>
        <w:pStyle w:val="ListBullet"/>
        <w:spacing w:line="360" w:lineRule="auto" w:after="120"/>
      </w:pPr>
      <w:r>
        <w:rPr>
          <w:rFonts w:ascii="微软雅黑" w:hAnsi="微软雅黑"/>
          <w:b/>
          <w:sz w:val="21"/>
        </w:rPr>
        <w:t>Amazon IoT Core</w:t>
      </w:r>
    </w:p>
    <w:p>
      <w:pPr>
        <w:pStyle w:val="ListBullet"/>
        <w:spacing w:line="360" w:lineRule="auto" w:after="120"/>
      </w:pPr>
      <w:r>
        <w:rPr>
          <w:rFonts w:ascii="微软雅黑" w:hAnsi="微软雅黑"/>
          <w:b/>
          <w:sz w:val="21"/>
        </w:rPr>
        <w:t>Azure Event Hub</w:t>
      </w:r>
    </w:p>
    <w:p>
      <w:pPr>
        <w:pStyle w:val="ListBullet"/>
        <w:spacing w:line="360" w:lineRule="auto" w:after="120"/>
      </w:pPr>
      <w:r>
        <w:rPr>
          <w:rFonts w:ascii="微软雅黑" w:hAnsi="微软雅黑"/>
          <w:b/>
          <w:sz w:val="21"/>
        </w:rPr>
        <w:t>Google IoT Core</w:t>
      </w:r>
    </w:p>
    <w:p>
      <w:pPr>
        <w:pStyle w:val="ListBullet"/>
        <w:spacing w:line="360" w:lineRule="auto" w:after="120"/>
      </w:pPr>
      <w:r>
        <w:rPr>
          <w:rFonts w:ascii="微软雅黑" w:hAnsi="微软雅黑"/>
          <w:b/>
          <w:sz w:val="21"/>
        </w:rPr>
        <w:t>OPC-UA</w:t>
      </w:r>
    </w:p>
    <w:p>
      <w:pPr>
        <w:pStyle w:val="ListBullet"/>
        <w:spacing w:line="360" w:lineRule="auto" w:after="120"/>
      </w:pPr>
      <w:r>
        <w:rPr>
          <w:rFonts w:ascii="微软雅黑" w:hAnsi="微软雅黑"/>
          <w:b/>
          <w:sz w:val="21"/>
        </w:rPr>
        <w:t>OSI PI</w:t>
      </w:r>
    </w:p>
    <w:p>
      <w:pPr>
        <w:pStyle w:val="Heading2"/>
      </w:pPr>
      <w:r>
        <w:rPr>
          <w:rFonts w:ascii="微软雅黑" w:hAnsi="微软雅黑"/>
        </w:rPr>
        <w:t>地理空间系统</w:t>
      </w:r>
    </w:p>
    <w:p>
      <w:pPr>
        <w:spacing w:line="360" w:lineRule="auto" w:after="120"/>
      </w:pPr>
      <w:r>
        <w:rPr>
          <w:rFonts w:ascii="微软雅黑" w:hAnsi="微软雅黑"/>
          <w:sz w:val="21"/>
        </w:rPr>
        <w:t>一些常与Foundry集成的地理空间数据系统示例包括：</w:t>
      </w:r>
    </w:p>
    <w:p>
      <w:pPr>
        <w:pStyle w:val="ListBullet"/>
        <w:spacing w:line="360" w:lineRule="auto" w:after="120"/>
      </w:pPr>
      <w:r>
        <w:rPr>
          <w:rFonts w:ascii="微软雅黑" w:hAnsi="微软雅黑"/>
          <w:b/>
          <w:sz w:val="21"/>
        </w:rPr>
        <w:t>ESRI / ArcGIS</w:t>
      </w:r>
    </w:p>
    <w:p>
      <w:pPr>
        <w:pStyle w:val="ListBullet"/>
        <w:spacing w:line="360" w:lineRule="auto" w:after="120"/>
      </w:pPr>
      <w:r>
        <w:rPr>
          <w:rFonts w:ascii="微软雅黑" w:hAnsi="微软雅黑"/>
          <w:b/>
          <w:sz w:val="21"/>
        </w:rPr>
        <w:t>PostGIS</w:t>
      </w:r>
    </w:p>
    <w:p>
      <w:pPr>
        <w:pStyle w:val="ListBullet"/>
        <w:spacing w:line="360" w:lineRule="auto" w:after="120"/>
      </w:pPr>
      <w:r>
        <w:rPr>
          <w:rFonts w:ascii="微软雅黑" w:hAnsi="微软雅黑"/>
          <w:b/>
          <w:sz w:val="21"/>
        </w:rPr>
        <w:t>Oracle Spatial DBs</w:t>
      </w:r>
    </w:p>
    <w:p>
      <w:pPr>
        <w:spacing w:line="360" w:lineRule="auto" w:after="120"/>
      </w:pPr>
      <w:r>
        <w:rPr>
          <w:rFonts w:ascii="微软雅黑" w:hAnsi="微软雅黑"/>
          <w:sz w:val="21"/>
        </w:rPr>
        <w:t>此外，导出为多种文件格式的地理空间数据可以通过数据连接的</w:t>
      </w:r>
      <w:r>
        <w:rPr>
          <w:rFonts w:ascii="微软雅黑" w:hAnsi="微软雅黑"/>
          <w:color w:val="0066CC"/>
          <w:sz w:val="21"/>
          <w:u w:val="single"/>
        </w:rPr>
        <w:t>文件系统</w:t>
      </w:r>
      <w:r>
        <w:rPr>
          <w:rFonts w:ascii="微软雅黑" w:hAnsi="微软雅黑"/>
          <w:sz w:val="21"/>
        </w:rPr>
        <w:t>和大对象存储源类型（如</w:t>
      </w:r>
      <w:r>
        <w:rPr>
          <w:rFonts w:ascii="微软雅黑" w:hAnsi="微软雅黑"/>
          <w:color w:val="0066CC"/>
          <w:sz w:val="21"/>
          <w:u w:val="single"/>
        </w:rPr>
        <w:t>Amazon S3</w:t>
      </w:r>
      <w:r>
        <w:rPr>
          <w:rFonts w:ascii="微软雅黑" w:hAnsi="微软雅黑"/>
          <w:sz w:val="21"/>
        </w:rPr>
        <w:t>）轻松集成。Foundry中常用的地理空间文件格式包括：</w:t>
      </w:r>
    </w:p>
    <w:p>
      <w:pPr>
        <w:pStyle w:val="ListBullet"/>
        <w:spacing w:line="360" w:lineRule="auto" w:after="120"/>
      </w:pPr>
      <w:r>
        <w:rPr>
          <w:rFonts w:ascii="微软雅黑" w:hAnsi="微软雅黑"/>
          <w:b/>
          <w:sz w:val="21"/>
        </w:rPr>
        <w:t>Shapefiles</w:t>
      </w:r>
    </w:p>
    <w:p>
      <w:pPr>
        <w:pStyle w:val="ListBullet"/>
        <w:spacing w:line="360" w:lineRule="auto" w:after="120"/>
      </w:pPr>
      <w:r>
        <w:rPr>
          <w:rFonts w:ascii="微软雅黑" w:hAnsi="微软雅黑"/>
          <w:b/>
          <w:sz w:val="21"/>
        </w:rPr>
        <w:t>KMZ / KML</w:t>
      </w:r>
    </w:p>
    <w:p>
      <w:pPr>
        <w:pStyle w:val="ListBullet"/>
        <w:spacing w:line="360" w:lineRule="auto" w:after="120"/>
      </w:pPr>
      <w:r>
        <w:rPr>
          <w:rFonts w:ascii="微软雅黑" w:hAnsi="微软雅黑"/>
          <w:b/>
          <w:sz w:val="21"/>
        </w:rPr>
        <w:t>FGDB</w:t>
      </w:r>
    </w:p>
    <w:p>
      <w:pPr>
        <w:pStyle w:val="ListBullet"/>
        <w:spacing w:line="360" w:lineRule="auto" w:after="120"/>
      </w:pPr>
      <w:r>
        <w:rPr>
          <w:rFonts w:ascii="微软雅黑" w:hAnsi="微软雅黑"/>
          <w:b/>
          <w:sz w:val="21"/>
        </w:rPr>
        <w:t>Geojson</w:t>
      </w:r>
    </w:p>
    <w:p>
      <w:pPr>
        <w:spacing w:line="360" w:lineRule="auto" w:after="120"/>
      </w:pPr>
      <w:r>
        <w:rPr>
          <w:rFonts w:ascii="微软雅黑" w:hAnsi="微软雅黑"/>
          <w:sz w:val="21"/>
        </w:rPr>
        <w:t>最后，数据连接对</w:t>
      </w:r>
      <w:r>
        <w:rPr>
          <w:rFonts w:ascii="微软雅黑" w:hAnsi="微软雅黑"/>
          <w:color w:val="0066CC"/>
          <w:sz w:val="21"/>
          <w:u w:val="single"/>
        </w:rPr>
        <w:t>REST APIs</w:t>
      </w:r>
      <w:r>
        <w:rPr>
          <w:rFonts w:ascii="微软雅黑" w:hAnsi="微软雅黑"/>
          <w:sz w:val="21"/>
        </w:rPr>
        <w:t>的支持可以用于与常用服务集成，例如</w:t>
      </w:r>
      <w:r>
        <w:rPr>
          <w:rFonts w:ascii="微软雅黑" w:hAnsi="微软雅黑"/>
          <w:color w:val="0066CC"/>
          <w:sz w:val="21"/>
          <w:u w:val="single"/>
        </w:rPr>
        <w:t>Web Feature Service ↗</w:t>
      </w:r>
      <w:r>
        <w:rPr>
          <w:rFonts w:ascii="微软雅黑" w:hAnsi="微软雅黑"/>
          <w:sz w:val="21"/>
        </w:rPr>
        <w:t xml:space="preserve"> (WFS)。</w:t>
      </w:r>
    </w:p>
    <w:p>
      <w:pPr>
        <w:pStyle w:val="Heading2"/>
      </w:pPr>
      <w:r>
        <w:rPr>
          <w:rFonts w:ascii="微软雅黑" w:hAnsi="微软雅黑"/>
        </w:rPr>
        <w:t>EHRs / EMRs</w:t>
      </w:r>
    </w:p>
    <w:p>
      <w:pPr>
        <w:spacing w:line="360" w:lineRule="auto" w:after="120"/>
      </w:pPr>
      <w:r>
        <w:rPr>
          <w:rFonts w:ascii="微软雅黑" w:hAnsi="微软雅黑"/>
          <w:sz w:val="21"/>
        </w:rPr>
        <w:t>数据连接已被用于连接到国际范围内的各种电子健康记录（EHR）和电子病历（EMR）系统。请联系您的Palantir代表以获取更多详细信息。</w:t>
      </w:r>
    </w:p>
    <w:p>
      <w:pPr>
        <w:pStyle w:val="Heading2"/>
      </w:pPr>
      <w:r>
        <w:rPr>
          <w:rFonts w:ascii="微软雅黑" w:hAnsi="微软雅黑"/>
        </w:rPr>
        <w:t>生产力工具</w:t>
      </w:r>
    </w:p>
    <w:p>
      <w:pPr>
        <w:spacing w:line="360" w:lineRule="auto" w:after="120"/>
      </w:pPr>
      <w:r>
        <w:rPr>
          <w:rFonts w:ascii="微软雅黑" w:hAnsi="微软雅黑"/>
          <w:sz w:val="21"/>
        </w:rPr>
        <w:t>通过数据连接对</w:t>
      </w:r>
      <w:r>
        <w:rPr>
          <w:rFonts w:ascii="微软雅黑" w:hAnsi="微软雅黑"/>
          <w:color w:val="0066CC"/>
          <w:sz w:val="21"/>
          <w:u w:val="single"/>
        </w:rPr>
        <w:t>REST APIs</w:t>
      </w:r>
      <w:r>
        <w:rPr>
          <w:rFonts w:ascii="微软雅黑" w:hAnsi="微软雅黑"/>
          <w:sz w:val="21"/>
        </w:rPr>
        <w:t>的支持，通常可以配置与生产力和任务管理工具的连接。以前集成的一些生产力工具示例包括：</w:t>
      </w:r>
    </w:p>
    <w:p>
      <w:pPr>
        <w:pStyle w:val="ListBullet"/>
        <w:spacing w:line="360" w:lineRule="auto" w:after="120"/>
      </w:pPr>
      <w:r>
        <w:rPr>
          <w:rFonts w:ascii="微软雅黑" w:hAnsi="微软雅黑"/>
          <w:b/>
          <w:sz w:val="21"/>
        </w:rPr>
        <w:t>Artifactory</w:t>
      </w:r>
    </w:p>
    <w:p>
      <w:pPr>
        <w:pStyle w:val="ListBullet"/>
        <w:spacing w:line="360" w:lineRule="auto" w:after="120"/>
      </w:pPr>
      <w:r>
        <w:rPr>
          <w:rFonts w:ascii="微软雅黑" w:hAnsi="微软雅黑"/>
          <w:b/>
          <w:sz w:val="21"/>
        </w:rPr>
        <w:t>Asana</w:t>
      </w:r>
    </w:p>
    <w:p>
      <w:pPr>
        <w:pStyle w:val="ListBullet"/>
        <w:spacing w:line="360" w:lineRule="auto" w:after="120"/>
      </w:pPr>
      <w:r>
        <w:rPr>
          <w:rFonts w:ascii="微软雅黑" w:hAnsi="微软雅黑"/>
          <w:b/>
          <w:sz w:val="21"/>
        </w:rPr>
        <w:t>Github</w:t>
      </w:r>
    </w:p>
    <w:p>
      <w:pPr>
        <w:pStyle w:val="ListBullet"/>
        <w:spacing w:line="360" w:lineRule="auto" w:after="120"/>
      </w:pPr>
      <w:r>
        <w:rPr>
          <w:rFonts w:ascii="微软雅黑" w:hAnsi="微软雅黑"/>
          <w:b/>
          <w:sz w:val="21"/>
        </w:rPr>
        <w:t>JIRA</w:t>
      </w:r>
    </w:p>
    <w:p>
      <w:pPr>
        <w:pStyle w:val="ListBullet"/>
        <w:spacing w:line="360" w:lineRule="auto" w:after="120"/>
      </w:pPr>
      <w:r>
        <w:rPr>
          <w:rFonts w:ascii="微软雅黑" w:hAnsi="微软雅黑"/>
          <w:b/>
          <w:sz w:val="21"/>
        </w:rPr>
        <w:t>PagerDuty</w:t>
      </w:r>
    </w:p>
    <w:p>
      <w:pPr>
        <w:pStyle w:val="ListBullet"/>
        <w:spacing w:line="360" w:lineRule="auto" w:after="120"/>
      </w:pPr>
      <w:r>
        <w:rPr>
          <w:rFonts w:ascii="微软雅黑" w:hAnsi="微软雅黑"/>
          <w:b/>
          <w:sz w:val="21"/>
        </w:rPr>
        <w:t>ServiceNOW</w:t>
      </w:r>
    </w:p>
    <w:p>
      <w:pPr>
        <w:pStyle w:val="ListBullet"/>
        <w:spacing w:line="360" w:lineRule="auto" w:after="120"/>
      </w:pPr>
      <w:r>
        <w:rPr>
          <w:rFonts w:ascii="微软雅黑" w:hAnsi="微软雅黑"/>
          <w:b/>
          <w:sz w:val="21"/>
        </w:rPr>
        <w:t>Slack</w:t>
      </w:r>
    </w:p>
    <w:p>
      <w:r>
        <w:br w:type="page"/>
      </w:r>
    </w:p>
    <w:p>
      <w:pPr>
        <w:pStyle w:val="Heading1"/>
      </w:pPr>
      <w:r>
        <w:rPr>
          <w:rFonts w:ascii="微软雅黑" w:hAnsi="微软雅黑"/>
        </w:rPr>
        <w:t>外展</w:t>
      </w:r>
    </w:p>
    <w:p>
      <w:pPr>
        <w:spacing w:line="360" w:lineRule="auto" w:after="120"/>
      </w:pPr>
      <w:r>
        <w:rPr>
          <w:rFonts w:ascii="微软雅黑" w:hAnsi="微软雅黑"/>
          <w:sz w:val="21"/>
        </w:rPr>
        <w:t># 外展</w:t>
      </w:r>
    </w:p>
    <w:p>
      <w:pPr>
        <w:spacing w:line="360" w:lineRule="auto" w:after="120"/>
      </w:pPr>
      <w:r>
        <w:rPr>
          <w:rFonts w:ascii="微软雅黑" w:hAnsi="微软雅黑"/>
          <w:sz w:val="21"/>
        </w:rPr>
        <w:t>外展连接器是一个</w:t>
      </w:r>
      <w:r>
        <w:rPr>
          <w:rFonts w:ascii="微软雅黑" w:hAnsi="微软雅黑"/>
          <w:color w:val="0066CC"/>
          <w:sz w:val="21"/>
          <w:u w:val="single"/>
        </w:rPr>
        <w:t>Palantir提供的驱动</w:t>
      </w:r>
      <w:r>
        <w:rPr>
          <w:rFonts w:ascii="微软雅黑" w:hAnsi="微软雅黑"/>
          <w:sz w:val="21"/>
        </w:rPr>
        <w:t>连接器。此驱动的官方文档可以在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api.outreach.io</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Paylocity</w:t>
      </w:r>
    </w:p>
    <w:p>
      <w:pPr>
        <w:spacing w:line="360" w:lineRule="auto" w:after="120"/>
      </w:pPr>
      <w:r>
        <w:rPr>
          <w:rFonts w:ascii="微软雅黑" w:hAnsi="微软雅黑"/>
          <w:sz w:val="21"/>
        </w:rPr>
        <w:t># Paylocity</w:t>
      </w:r>
    </w:p>
    <w:p>
      <w:pPr>
        <w:spacing w:line="360" w:lineRule="auto" w:after="120"/>
      </w:pPr>
      <w:r>
        <w:rPr>
          <w:rFonts w:ascii="微软雅黑" w:hAnsi="微软雅黑"/>
          <w:sz w:val="21"/>
        </w:rPr>
        <w:t>Paylocity连接器是一个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api.paylocity.com</w:t>
            </w:r>
          </w:p>
        </w:tc>
        <w:tc>
          <w:tcPr>
            <w:tcW w:type="dxa" w:w="4451"/>
          </w:tcPr>
          <w:p>
            <w:pPr>
              <w:spacing w:after="40" w:before="40"/>
            </w:pPr>
            <w:r>
              <w:rPr>
                <w:rFonts w:ascii="微软雅黑" w:hAnsi="微软雅黑"/>
                <w:sz w:val="20"/>
              </w:rPr>
              <w:t>仅当`UseSandbox=FALSE`（默认）时</w:t>
            </w:r>
          </w:p>
        </w:tc>
      </w:tr>
      <w:tr>
        <w:tc>
          <w:tcPr>
            <w:tcW w:type="dxa" w:w="4451"/>
          </w:tcPr>
          <w:p>
            <w:pPr>
              <w:spacing w:after="40" w:before="40"/>
            </w:pPr>
            <w:r>
              <w:rPr>
                <w:rFonts w:ascii="微软雅黑" w:hAnsi="微软雅黑"/>
                <w:sz w:val="20"/>
              </w:rPr>
              <w:t>apisandbox.paylocity.com</w:t>
            </w:r>
          </w:p>
        </w:tc>
        <w:tc>
          <w:tcPr>
            <w:tcW w:type="dxa" w:w="4451"/>
          </w:tcPr>
          <w:p>
            <w:pPr>
              <w:spacing w:after="40" w:before="40"/>
            </w:pPr>
            <w:r>
              <w:rPr>
                <w:rFonts w:ascii="微软雅黑" w:hAnsi="微软雅黑"/>
                <w:sz w:val="20"/>
              </w:rPr>
              <w:t>仅当`UseSandbox=TRUE`时</w:t>
            </w:r>
          </w:p>
        </w:tc>
      </w:tr>
      <w:tr>
        <w:tc>
          <w:tcPr>
            <w:tcW w:type="dxa" w:w="4451"/>
          </w:tcPr>
          <w:p>
            <w:pPr>
              <w:spacing w:after="40" w:before="40"/>
            </w:pPr>
            <w:r>
              <w:rPr>
                <w:rFonts w:ascii="微软雅黑" w:hAnsi="微软雅黑"/>
                <w:sz w:val="20"/>
              </w:rPr>
              <w:t>dc1prodgwext.paylocity.com</w:t>
            </w:r>
          </w:p>
        </w:tc>
        <w:tc>
          <w:tcPr>
            <w:tcW w:type="dxa" w:w="4451"/>
          </w:tcPr>
          <w:p>
            <w:pPr>
              <w:spacing w:after="40" w:before="40"/>
            </w:pPr>
            <w:r>
              <w:rPr>
                <w:rFonts w:ascii="微软雅黑" w:hAnsi="微软雅黑"/>
                <w:sz w:val="20"/>
              </w:rPr>
              <w:t>仅当`UsePayEntryAPI=TRUE`且`UseSandbox=FALSE`（默认）时</w:t>
            </w:r>
          </w:p>
        </w:tc>
      </w:tr>
      <w:tr>
        <w:tc>
          <w:tcPr>
            <w:tcW w:type="dxa" w:w="4451"/>
          </w:tcPr>
          <w:p>
            <w:pPr>
              <w:spacing w:after="40" w:before="40"/>
            </w:pPr>
            <w:r>
              <w:rPr>
                <w:rFonts w:ascii="微软雅黑" w:hAnsi="微软雅黑"/>
                <w:sz w:val="20"/>
              </w:rPr>
              <w:t>dc1demogwext.paylocity.com</w:t>
            </w:r>
          </w:p>
        </w:tc>
        <w:tc>
          <w:tcPr>
            <w:tcW w:type="dxa" w:w="4451"/>
          </w:tcPr>
          <w:p>
            <w:pPr>
              <w:spacing w:after="40" w:before="40"/>
            </w:pPr>
            <w:r>
              <w:rPr>
                <w:rFonts w:ascii="微软雅黑" w:hAnsi="微软雅黑"/>
                <w:sz w:val="20"/>
              </w:rPr>
              <w:t>仅当`UsePayEntryAPI=TRUE`且`UseSandbox=TRUE`时</w:t>
            </w:r>
          </w:p>
        </w:tc>
      </w:tr>
    </w:tbl>
    <w:p/>
    <w:p>
      <w:r>
        <w:br w:type="page"/>
      </w:r>
    </w:p>
    <w:p>
      <w:pPr>
        <w:pStyle w:val="Heading1"/>
      </w:pPr>
      <w:r>
        <w:rPr>
          <w:rFonts w:ascii="微软雅黑" w:hAnsi="微软雅黑"/>
        </w:rPr>
        <w:t>PayPal</w:t>
      </w:r>
    </w:p>
    <w:p>
      <w:pPr>
        <w:spacing w:line="360" w:lineRule="auto" w:after="120"/>
      </w:pPr>
      <w:r>
        <w:rPr>
          <w:rFonts w:ascii="微软雅黑" w:hAnsi="微软雅黑"/>
          <w:sz w:val="21"/>
        </w:rPr>
        <w:t># PayPal</w:t>
      </w:r>
    </w:p>
    <w:p>
      <w:pPr>
        <w:spacing w:line="360" w:lineRule="auto" w:after="120"/>
      </w:pPr>
      <w:r>
        <w:rPr>
          <w:rFonts w:ascii="微软雅黑" w:hAnsi="微软雅黑"/>
          <w:sz w:val="21"/>
        </w:rPr>
        <w:t>PayPal连接器是一个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api-3t.paypal.com</w:t>
            </w:r>
          </w:p>
        </w:tc>
        <w:tc>
          <w:tcPr>
            <w:tcW w:type="dxa" w:w="4451"/>
          </w:tcPr>
          <w:p>
            <w:pPr>
              <w:spacing w:after="40" w:before="40"/>
            </w:pPr>
            <w:r>
              <w:rPr>
                <w:rFonts w:ascii="微软雅黑" w:hAnsi="微软雅黑"/>
                <w:sz w:val="20"/>
              </w:rPr>
              <w:t>仅当`Schema=SOAP`（默认）且`UseSandbox=FALSE`（默认）时</w:t>
            </w:r>
          </w:p>
        </w:tc>
      </w:tr>
      <w:tr>
        <w:tc>
          <w:tcPr>
            <w:tcW w:type="dxa" w:w="4451"/>
          </w:tcPr>
          <w:p>
            <w:pPr>
              <w:spacing w:after="40" w:before="40"/>
            </w:pPr>
            <w:r>
              <w:rPr>
                <w:rFonts w:ascii="微软雅黑" w:hAnsi="微软雅黑"/>
                <w:sz w:val="20"/>
              </w:rPr>
              <w:t>api.paypal.com</w:t>
            </w:r>
          </w:p>
        </w:tc>
        <w:tc>
          <w:tcPr>
            <w:tcW w:type="dxa" w:w="4451"/>
          </w:tcPr>
          <w:p>
            <w:pPr>
              <w:spacing w:after="40" w:before="40"/>
            </w:pPr>
            <w:r>
              <w:rPr>
                <w:rFonts w:ascii="微软雅黑" w:hAnsi="微软雅黑"/>
                <w:sz w:val="20"/>
              </w:rPr>
              <w:t>仅当`Schema=REST`且`UseSandbox=FALSE`（默认）时</w:t>
            </w:r>
          </w:p>
        </w:tc>
      </w:tr>
      <w:tr>
        <w:tc>
          <w:tcPr>
            <w:tcW w:type="dxa" w:w="4451"/>
          </w:tcPr>
          <w:p>
            <w:pPr>
              <w:spacing w:after="40" w:before="40"/>
            </w:pPr>
            <w:r>
              <w:rPr>
                <w:rFonts w:ascii="微软雅黑" w:hAnsi="微软雅黑"/>
                <w:sz w:val="20"/>
              </w:rPr>
              <w:t>paypal.com</w:t>
            </w:r>
          </w:p>
        </w:tc>
        <w:tc>
          <w:tcPr>
            <w:tcW w:type="dxa" w:w="4451"/>
          </w:tcPr>
          <w:p>
            <w:pPr>
              <w:spacing w:after="40" w:before="40"/>
            </w:pPr>
            <w:r>
              <w:rPr>
                <w:rFonts w:ascii="微软雅黑" w:hAnsi="微软雅黑"/>
                <w:sz w:val="20"/>
              </w:rPr>
              <w:t>仅当`Schema=REST`且`UseSandbox=FALSE`（默认）时</w:t>
            </w:r>
          </w:p>
        </w:tc>
      </w:tr>
      <w:tr>
        <w:tc>
          <w:tcPr>
            <w:tcW w:type="dxa" w:w="4451"/>
          </w:tcPr>
          <w:p>
            <w:pPr>
              <w:spacing w:after="40" w:before="40"/>
            </w:pPr>
            <w:r>
              <w:rPr>
                <w:rFonts w:ascii="微软雅黑" w:hAnsi="微软雅黑"/>
                <w:sz w:val="20"/>
              </w:rPr>
              <w:t>api-3t.sandbox.paypal.com</w:t>
            </w:r>
          </w:p>
        </w:tc>
        <w:tc>
          <w:tcPr>
            <w:tcW w:type="dxa" w:w="4451"/>
          </w:tcPr>
          <w:p>
            <w:pPr>
              <w:spacing w:after="40" w:before="40"/>
            </w:pPr>
            <w:r>
              <w:rPr>
                <w:rFonts w:ascii="微软雅黑" w:hAnsi="微软雅黑"/>
                <w:sz w:val="20"/>
              </w:rPr>
              <w:t>仅当`Schema=SOAP`（默认）且`UseSandbox=TRUE`时</w:t>
            </w:r>
          </w:p>
        </w:tc>
      </w:tr>
      <w:tr>
        <w:tc>
          <w:tcPr>
            <w:tcW w:type="dxa" w:w="4451"/>
          </w:tcPr>
          <w:p>
            <w:pPr>
              <w:spacing w:after="40" w:before="40"/>
            </w:pPr>
            <w:r>
              <w:rPr>
                <w:rFonts w:ascii="微软雅黑" w:hAnsi="微软雅黑"/>
                <w:sz w:val="20"/>
              </w:rPr>
              <w:t>api.sandbox.paypal.com</w:t>
            </w:r>
          </w:p>
        </w:tc>
        <w:tc>
          <w:tcPr>
            <w:tcW w:type="dxa" w:w="4451"/>
          </w:tcPr>
          <w:p>
            <w:pPr>
              <w:spacing w:after="40" w:before="40"/>
            </w:pPr>
            <w:r>
              <w:rPr>
                <w:rFonts w:ascii="微软雅黑" w:hAnsi="微软雅黑"/>
                <w:sz w:val="20"/>
              </w:rPr>
              <w:t>仅当`Schema=REST`且`UseSandbox=TRUE`时</w:t>
            </w:r>
          </w:p>
        </w:tc>
      </w:tr>
      <w:tr>
        <w:tc>
          <w:tcPr>
            <w:tcW w:type="dxa" w:w="4451"/>
          </w:tcPr>
          <w:p>
            <w:pPr>
              <w:spacing w:after="40" w:before="40"/>
            </w:pPr>
            <w:r>
              <w:rPr>
                <w:rFonts w:ascii="微软雅黑" w:hAnsi="微软雅黑"/>
                <w:sz w:val="20"/>
              </w:rPr>
              <w:t>sandbox.paypal.com</w:t>
            </w:r>
          </w:p>
        </w:tc>
        <w:tc>
          <w:tcPr>
            <w:tcW w:type="dxa" w:w="4451"/>
          </w:tcPr>
          <w:p>
            <w:pPr>
              <w:spacing w:after="40" w:before="40"/>
            </w:pPr>
            <w:r>
              <w:rPr>
                <w:rFonts w:ascii="微软雅黑" w:hAnsi="微软雅黑"/>
                <w:sz w:val="20"/>
              </w:rPr>
              <w:t>仅当`Schema=REST`且`UseSandbox=TRUE`时</w:t>
            </w:r>
          </w:p>
        </w:tc>
      </w:tr>
    </w:tbl>
    <w:p/>
    <w:p>
      <w:r>
        <w:br w:type="page"/>
      </w:r>
    </w:p>
    <w:p>
      <w:pPr>
        <w:pStyle w:val="Heading1"/>
      </w:pPr>
      <w:r>
        <w:rPr>
          <w:rFonts w:ascii="微软雅黑" w:hAnsi="微软雅黑"/>
        </w:rPr>
        <w:t>Pinterest</w:t>
      </w:r>
    </w:p>
    <w:p>
      <w:pPr>
        <w:spacing w:line="360" w:lineRule="auto" w:after="120"/>
      </w:pPr>
      <w:r>
        <w:rPr>
          <w:rFonts w:ascii="微软雅黑" w:hAnsi="微软雅黑"/>
          <w:sz w:val="21"/>
        </w:rPr>
        <w:t># Pinterest</w:t>
      </w:r>
    </w:p>
    <w:p>
      <w:pPr>
        <w:spacing w:line="360" w:lineRule="auto" w:after="120"/>
      </w:pPr>
      <w:r>
        <w:rPr>
          <w:rFonts w:ascii="微软雅黑" w:hAnsi="微软雅黑"/>
          <w:sz w:val="21"/>
        </w:rPr>
        <w:t>Pinterest连接器是一个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pinterest.com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api.pinterest.com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Pipedrive</w:t>
      </w:r>
    </w:p>
    <w:p>
      <w:pPr>
        <w:spacing w:line="360" w:lineRule="auto" w:after="120"/>
      </w:pPr>
      <w:r>
        <w:rPr>
          <w:rFonts w:ascii="微软雅黑" w:hAnsi="微软雅黑"/>
          <w:sz w:val="21"/>
        </w:rPr>
        <w:t># Pipedrive</w:t>
      </w:r>
    </w:p>
    <w:p>
      <w:pPr>
        <w:spacing w:line="360" w:lineRule="auto" w:after="120"/>
      </w:pPr>
      <w:r>
        <w:rPr>
          <w:rFonts w:ascii="微软雅黑" w:hAnsi="微软雅黑"/>
          <w:sz w:val="21"/>
        </w:rPr>
        <w:t>Pipedrive 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\&lt;CompanyDomain&gt;</w:t>
            </w:r>
          </w:p>
        </w:tc>
        <w:tc>
          <w:tcPr>
            <w:tcW w:type="dxa" w:w="4451"/>
          </w:tcPr>
          <w:p>
            <w:pPr>
              <w:spacing w:after="40" w:before="40"/>
            </w:pPr>
            <w:r>
              <w:rPr>
                <w:rFonts w:ascii="微软雅黑" w:hAnsi="微软雅黑"/>
                <w:sz w:val="20"/>
              </w:rPr>
              <w:t>始终。CompanyDomain 连接属性</w:t>
            </w:r>
          </w:p>
        </w:tc>
      </w:tr>
      <w:tr>
        <w:tc>
          <w:tcPr>
            <w:tcW w:type="dxa" w:w="4451"/>
          </w:tcPr>
          <w:p>
            <w:pPr>
              <w:spacing w:after="40" w:before="40"/>
            </w:pPr>
            <w:r>
              <w:rPr>
                <w:rFonts w:ascii="微软雅黑" w:hAnsi="微软雅黑"/>
                <w:sz w:val="20"/>
              </w:rPr>
              <w:t>oauth.pipedrive.com</w:t>
            </w:r>
          </w:p>
        </w:tc>
        <w:tc>
          <w:tcPr>
            <w:tcW w:type="dxa" w:w="4451"/>
          </w:tcPr>
          <w:p>
            <w:pPr>
              <w:spacing w:after="40" w:before="40"/>
            </w:pPr>
            <w:r>
              <w:rPr>
                <w:rFonts w:ascii="微软雅黑" w:hAnsi="微软雅黑"/>
                <w:sz w:val="20"/>
              </w:rPr>
              <w:t>仅当 `AuthScheme=OAuth` 时</w:t>
            </w:r>
          </w:p>
        </w:tc>
      </w:tr>
    </w:tbl>
    <w:p/>
    <w:p>
      <w:r>
        <w:br w:type="page"/>
      </w:r>
    </w:p>
    <w:p>
      <w:pPr>
        <w:pStyle w:val="Heading1"/>
      </w:pPr>
      <w:r>
        <w:rPr>
          <w:rFonts w:ascii="微软雅黑" w:hAnsi="微软雅黑"/>
        </w:rPr>
        <w:t>PostgreSQL</w:t>
      </w:r>
    </w:p>
    <w:p>
      <w:pPr>
        <w:spacing w:line="360" w:lineRule="auto" w:after="120"/>
      </w:pPr>
      <w:r>
        <w:rPr>
          <w:rFonts w:ascii="微软雅黑" w:hAnsi="微软雅黑"/>
          <w:sz w:val="21"/>
        </w:rPr>
        <w:t># PostgreSQL</w:t>
      </w:r>
    </w:p>
    <w:p>
      <w:pPr>
        <w:spacing w:line="360" w:lineRule="auto" w:after="120"/>
      </w:pPr>
      <w:r>
        <w:rPr>
          <w:rFonts w:ascii="微软雅黑" w:hAnsi="微软雅黑"/>
          <w:sz w:val="21"/>
        </w:rPr>
        <w:t xml:space="preserve">将 Foundry 连接到 </w:t>
      </w:r>
      <w:r>
        <w:rPr>
          <w:rFonts w:ascii="微软雅黑" w:hAnsi="微软雅黑"/>
          <w:color w:val="0066CC"/>
          <w:sz w:val="21"/>
          <w:u w:val="single"/>
        </w:rPr>
        <w:t>PostgreSQL ↗</w:t>
      </w:r>
      <w:r>
        <w:rPr>
          <w:rFonts w:ascii="微软雅黑" w:hAnsi="微软雅黑"/>
          <w:sz w:val="21"/>
        </w:rPr>
        <w:t>，以读取和同步 PostgreSQL 数据库与 Foundry 之间的数据。此连接器使用主版本42的</w:t>
      </w:r>
      <w:r>
        <w:rPr>
          <w:rFonts w:ascii="微软雅黑" w:hAnsi="微软雅黑"/>
          <w:color w:val="0066CC"/>
          <w:sz w:val="21"/>
          <w:u w:val="single"/>
        </w:rPr>
        <w:t>官方 PostgreSQL 驱动程序 ↗</w:t>
      </w:r>
      <w:r>
        <w:rPr>
          <w:rFonts w:ascii="微软雅黑" w:hAnsi="微软雅黑"/>
          <w:sz w:val="21"/>
        </w:rPr>
        <w:t>，兼容 PostgreSQL 8.2 及以上版本的所有版本。</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通常可用</w:t>
            </w:r>
          </w:p>
        </w:tc>
      </w:tr>
      <w:tr>
        <w:tc>
          <w:tcPr>
            <w:tcW w:type="dxa" w:w="4451"/>
          </w:tcPr>
          <w:p>
            <w:pPr>
              <w:spacing w:after="40" w:before="40"/>
            </w:pPr>
            <w:r>
              <w:rPr>
                <w:rFonts w:ascii="微软雅黑" w:hAnsi="微软雅黑"/>
                <w:sz w:val="20"/>
              </w:rPr>
              <w:t>批量同步</w:t>
            </w:r>
          </w:p>
        </w:tc>
        <w:tc>
          <w:tcPr>
            <w:tcW w:type="dxa" w:w="4451"/>
          </w:tcPr>
          <w:p>
            <w:pPr>
              <w:spacing w:after="40" w:before="40"/>
            </w:pPr>
            <w:r>
              <w:rPr>
                <w:rFonts w:ascii="微软雅黑" w:hAnsi="微软雅黑"/>
                <w:sz w:val="20"/>
              </w:rPr>
              <w:t>🟢 通常可用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通常可用</w:t>
            </w:r>
          </w:p>
        </w:tc>
      </w:tr>
      <w:tr>
        <w:tc>
          <w:tcPr>
            <w:tcW w:type="dxa" w:w="4451"/>
          </w:tcPr>
          <w:p>
            <w:pPr>
              <w:spacing w:after="40" w:before="40"/>
            </w:pPr>
            <w:r>
              <w:rPr>
                <w:rFonts w:ascii="微软雅黑" w:hAnsi="微软雅黑"/>
                <w:sz w:val="20"/>
              </w:rPr>
              <w:t>更改数据捕获同步</w:t>
            </w:r>
          </w:p>
        </w:tc>
        <w:tc>
          <w:tcPr>
            <w:tcW w:type="dxa" w:w="4451"/>
          </w:tcPr>
          <w:p>
            <w:pPr>
              <w:spacing w:after="40" w:before="40"/>
            </w:pPr>
            <w:r>
              <w:rPr>
                <w:rFonts w:ascii="微软雅黑" w:hAnsi="微软雅黑"/>
                <w:sz w:val="20"/>
              </w:rPr>
              <w:t>🟡 Beta</w:t>
            </w:r>
          </w:p>
        </w:tc>
      </w:tr>
      <w:tr>
        <w:tc>
          <w:tcPr>
            <w:tcW w:type="dxa" w:w="4451"/>
          </w:tcPr>
          <w:p>
            <w:pPr>
              <w:spacing w:after="40" w:before="40"/>
            </w:pPr>
            <w:r>
              <w:rPr>
                <w:rFonts w:ascii="微软雅黑" w:hAnsi="微软雅黑"/>
                <w:sz w:val="20"/>
              </w:rPr>
              <w:t>[流式导出](/zh/foundry/data-connection/export-overview/#streaming-exports)</w:t>
            </w:r>
          </w:p>
        </w:tc>
        <w:tc>
          <w:tcPr>
            <w:tcW w:type="dxa" w:w="4451"/>
          </w:tcPr>
          <w:p>
            <w:pPr>
              <w:spacing w:after="40" w:before="40"/>
            </w:pPr>
            <w:r>
              <w:rPr>
                <w:rFonts w:ascii="微软雅黑" w:hAnsi="微软雅黑"/>
                <w:sz w:val="20"/>
              </w:rPr>
              <w:t>🟡 Beta</w:t>
            </w:r>
          </w:p>
        </w:tc>
      </w:tr>
    </w:tbl>
    <w:p/>
    <w:p>
      <w:pPr>
        <w:pStyle w:val="Heading2"/>
      </w:pPr>
      <w:r>
        <w:rPr>
          <w:rFonts w:ascii="微软雅黑" w:hAnsi="微软雅黑"/>
        </w:rPr>
        <w:t>设置</w:t>
      </w:r>
    </w:p>
    <w:p>
      <w:pPr>
        <w:pStyle w:val="ListNumber"/>
        <w:spacing w:line="360" w:lineRule="auto" w:after="120"/>
      </w:pPr>
      <w:r>
        <w:rPr>
          <w:rFonts w:ascii="微软雅黑" w:hAnsi="微软雅黑"/>
          <w:sz w:val="21"/>
        </w:rPr>
        <w:t xml:space="preserve">打开 </w:t>
      </w:r>
      <w:r>
        <w:rPr>
          <w:rFonts w:ascii="微软雅黑" w:hAnsi="微软雅黑"/>
          <w:color w:val="0066CC"/>
          <w:sz w:val="21"/>
          <w:u w:val="single"/>
        </w:rPr>
        <w:t>数据连接</w:t>
      </w:r>
      <w:r>
        <w:rPr>
          <w:rFonts w:ascii="微软雅黑" w:hAnsi="微软雅黑"/>
          <w:sz w:val="21"/>
        </w:rPr>
        <w:t xml:space="preserve"> 应用程序，并在屏幕右上角选择 </w:t>
      </w:r>
      <w:r>
        <w:rPr>
          <w:rFonts w:ascii="微软雅黑" w:hAnsi="微软雅黑"/>
          <w:b/>
          <w:sz w:val="21"/>
        </w:rPr>
        <w:t>+ 新建源</w:t>
      </w:r>
      <w:r>
        <w:rPr>
          <w:rFonts w:ascii="微软雅黑" w:hAnsi="微软雅黑"/>
          <w:sz w:val="21"/>
        </w:rPr>
        <w:t>。</w:t>
      </w:r>
    </w:p>
    <w:p>
      <w:pPr>
        <w:pStyle w:val="ListNumber"/>
        <w:spacing w:line="360" w:lineRule="auto" w:after="120"/>
      </w:pPr>
      <w:r>
        <w:rPr>
          <w:rFonts w:ascii="微软雅黑" w:hAnsi="微软雅黑"/>
          <w:sz w:val="21"/>
        </w:rPr>
        <w:t xml:space="preserve">从可用的连接器类型中选择 </w:t>
      </w:r>
      <w:r>
        <w:rPr>
          <w:rFonts w:ascii="微软雅黑" w:hAnsi="微软雅黑"/>
          <w:b/>
          <w:sz w:val="21"/>
        </w:rPr>
        <w:t>PostgreSQL</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代理运行时</w:t>
      </w:r>
      <w:r>
        <w:rPr>
          <w:rFonts w:ascii="微软雅黑" w:hAnsi="微软雅黑"/>
          <w:sz w:val="21"/>
        </w:rPr>
        <w:t>进行连接。</w:t>
      </w:r>
    </w:p>
    <w:p>
      <w:pPr>
        <w:pStyle w:val="ListNumber"/>
        <w:spacing w:line="360" w:lineRule="auto" w:after="120"/>
      </w:pPr>
      <w:r>
        <w:rPr>
          <w:rFonts w:ascii="微软雅黑" w:hAnsi="微软雅黑"/>
          <w:sz w:val="21"/>
        </w:rPr>
        <w:t>根据以下部分中的信息，按照其他配置提示继续设置连接器。</w:t>
      </w:r>
    </w:p>
    <w:p>
      <w:pPr>
        <w:spacing w:line="360" w:lineRule="auto" w:after="120"/>
      </w:pPr>
      <w:r>
        <w:rPr>
          <w:rFonts w:ascii="微软雅黑" w:hAnsi="微软雅黑"/>
          <w:sz w:val="21"/>
        </w:rPr>
        <w:t>了解有关在 Foundry 中</w:t>
      </w:r>
      <w:r>
        <w:rPr>
          <w:rFonts w:ascii="微软雅黑" w:hAnsi="微软雅黑"/>
          <w:color w:val="0066CC"/>
          <w:sz w:val="21"/>
          <w:u w:val="single"/>
        </w:rPr>
        <w:t>设置连接器</w:t>
      </w:r>
      <w:r>
        <w:rPr>
          <w:rFonts w:ascii="微软雅黑" w:hAnsi="微软雅黑"/>
          <w:sz w:val="21"/>
        </w:rPr>
        <w:t>的更多信息。</w:t>
      </w:r>
    </w:p>
    <w:p>
      <w:pPr>
        <w:pStyle w:val="Heading2"/>
      </w:pPr>
      <w:r>
        <w:rPr>
          <w:rFonts w:ascii="微软雅黑" w:hAnsi="微软雅黑"/>
        </w:rPr>
        <w:t>认证</w:t>
      </w:r>
    </w:p>
    <w:p>
      <w:pPr>
        <w:spacing w:line="360" w:lineRule="auto" w:after="120"/>
      </w:pPr>
      <w:r>
        <w:rPr>
          <w:rFonts w:ascii="微软雅黑" w:hAnsi="微软雅黑"/>
          <w:sz w:val="21"/>
        </w:rPr>
        <w:t xml:space="preserve">Foundry PostgreSQL 连接器需要使用 </w:t>
      </w:r>
      <w:r>
        <w:rPr>
          <w:rFonts w:ascii="微软雅黑" w:hAnsi="微软雅黑"/>
          <w:b/>
          <w:sz w:val="21"/>
        </w:rPr>
        <w:t>用户名和密码</w:t>
      </w:r>
      <w:r>
        <w:rPr>
          <w:rFonts w:ascii="微软雅黑" w:hAnsi="微软雅黑"/>
          <w:sz w:val="21"/>
        </w:rPr>
        <w:t xml:space="preserve"> 进行认证。我们建议使用服务凭证而不是个人用户凭证。</w:t>
      </w:r>
    </w:p>
    <w:p>
      <w:pPr>
        <w:spacing w:line="360" w:lineRule="auto" w:after="120"/>
      </w:pPr>
      <w:r>
        <w:rPr>
          <w:rFonts w:ascii="微软雅黑" w:hAnsi="微软雅黑"/>
          <w:sz w:val="21"/>
        </w:rPr>
        <w:t>用户名和密码认证可以与客户端和/或服务器证书以及需要验证这些证书的 SSL 模式结合使用。</w:t>
      </w:r>
    </w:p>
    <w:p>
      <w:pPr>
        <w:spacing w:line="360" w:lineRule="auto" w:after="120"/>
      </w:pPr>
      <w:r>
        <w:rPr>
          <w:rFonts w:ascii="微软雅黑" w:hAnsi="微软雅黑"/>
          <w:sz w:val="21"/>
        </w:rPr>
        <w:t>您必须确保提供的用户在目标数据库上具有必要的权限，并且有权限读取或写入目标表。在</w:t>
      </w:r>
      <w:r>
        <w:rPr>
          <w:rFonts w:ascii="微软雅黑" w:hAnsi="微软雅黑"/>
          <w:color w:val="0066CC"/>
          <w:sz w:val="21"/>
          <w:u w:val="single"/>
        </w:rPr>
        <w:t>更改数据捕获</w:t>
      </w:r>
      <w:r>
        <w:rPr>
          <w:rFonts w:ascii="微软雅黑" w:hAnsi="微软雅黑"/>
          <w:sz w:val="21"/>
        </w:rPr>
        <w:t xml:space="preserve">的情况下，用户还可能需要在目标数据库上具有 </w:t>
      </w:r>
      <w:r>
        <w:rPr>
          <w:rFonts w:ascii="Consolas" w:hAnsi="Consolas"/>
          <w:color w:val="B43C3C"/>
          <w:sz w:val="18"/>
        </w:rPr>
        <w:t>CREATE</w:t>
      </w:r>
      <w:r>
        <w:rPr>
          <w:rFonts w:ascii="微软雅黑" w:hAnsi="微软雅黑"/>
          <w:sz w:val="21"/>
        </w:rPr>
        <w:t xml:space="preserve"> 和 </w:t>
      </w:r>
      <w:r>
        <w:rPr>
          <w:rFonts w:ascii="Consolas" w:hAnsi="Consolas"/>
          <w:color w:val="B43C3C"/>
          <w:sz w:val="18"/>
        </w:rPr>
        <w:t>REPLICATION</w:t>
      </w:r>
      <w:r>
        <w:rPr>
          <w:rFonts w:ascii="微软雅黑" w:hAnsi="微软雅黑"/>
          <w:sz w:val="21"/>
        </w:rPr>
        <w:t xml:space="preserve"> 权限。</w:t>
      </w:r>
    </w:p>
    <w:p>
      <w:pPr>
        <w:pStyle w:val="Heading2"/>
      </w:pPr>
      <w:r>
        <w:rPr>
          <w:rFonts w:ascii="微软雅黑" w:hAnsi="微软雅黑"/>
        </w:rPr>
        <w:t>网络</w:t>
      </w:r>
    </w:p>
    <w:p>
      <w:pPr>
        <w:spacing w:line="360" w:lineRule="auto" w:after="120"/>
      </w:pPr>
      <w:r>
        <w:rPr>
          <w:rFonts w:ascii="微软雅黑" w:hAnsi="微软雅黑"/>
          <w:sz w:val="21"/>
        </w:rPr>
        <w:t>PostgreSQL 连接器需要访问您希望连接的数据库实例的网络。PostgreSQL 连接通常使用主机名或 IP 在端口 5432 上进行连接。</w:t>
      </w:r>
    </w:p>
    <w:p>
      <w:pPr>
        <w:spacing w:line="360" w:lineRule="auto" w:after="120"/>
      </w:pPr>
      <w:r>
        <w:rPr>
          <w:rFonts w:ascii="微软雅黑" w:hAnsi="微软雅黑"/>
          <w:sz w:val="21"/>
        </w:rPr>
        <w:t xml:space="preserve">要启用 Foundry 到 PostgreSQL 的直接连接，必须在 </w:t>
      </w:r>
      <w:r>
        <w:rPr>
          <w:rFonts w:ascii="微软雅黑" w:hAnsi="微软雅黑"/>
          <w:color w:val="0066CC"/>
          <w:sz w:val="21"/>
          <w:u w:val="single"/>
        </w:rPr>
        <w:t>数据连接应用程序</w:t>
      </w:r>
      <w:r>
        <w:rPr>
          <w:rFonts w:ascii="微软雅黑" w:hAnsi="微软雅黑"/>
          <w:sz w:val="21"/>
        </w:rPr>
        <w:t>中设置源时添加适当的</w:t>
      </w:r>
      <w:r>
        <w:rPr>
          <w:rFonts w:ascii="微软雅黑" w:hAnsi="微软雅黑"/>
          <w:color w:val="0066CC"/>
          <w:sz w:val="21"/>
          <w:u w:val="single"/>
        </w:rPr>
        <w:t>出口策略</w:t>
      </w:r>
      <w:r>
        <w:rPr>
          <w:rFonts w:ascii="微软雅黑" w:hAnsi="微软雅黑"/>
          <w:sz w:val="21"/>
        </w:rPr>
        <w:t>。</w:t>
      </w:r>
    </w:p>
    <w:p>
      <w:pPr>
        <w:spacing w:line="360" w:lineRule="auto" w:after="120"/>
      </w:pPr>
      <w:r>
        <w:rPr>
          <w:rFonts w:ascii="微软雅黑" w:hAnsi="微软雅黑"/>
          <w:sz w:val="21"/>
        </w:rPr>
        <w:t>对于通过互联网访问的云托管 PostgreSQL 实例，例如 Amazon Relational Database Service (RDS) 中的 PostgreSQL，您必须为数据库的主机名或如果您未使用主机名则为 IP 地址添加出口策略。查看您所托管的云托管 PostgreSQL 实例提供商的官方文档，以获取有关所需网络配置的更多详细信息。</w:t>
      </w:r>
    </w:p>
    <w:p>
      <w:pPr>
        <w:spacing w:line="360" w:lineRule="auto" w:after="120"/>
      </w:pPr>
      <w:r>
        <w:rPr>
          <w:rFonts w:ascii="微软雅黑" w:hAnsi="微软雅黑"/>
          <w:sz w:val="21"/>
        </w:rPr>
        <w:t>您需要确保已允许从 Foundry 到您的 PostgreSQL 实例的入站流量。您可以在控制面板的</w:t>
      </w:r>
      <w:r>
        <w:rPr>
          <w:rFonts w:ascii="微软雅黑" w:hAnsi="微软雅黑"/>
          <w:color w:val="0066CC"/>
          <w:sz w:val="21"/>
          <w:u w:val="single"/>
        </w:rPr>
        <w:t>**网络出口**</w:t>
      </w:r>
      <w:r>
        <w:rPr>
          <w:rFonts w:ascii="微软雅黑" w:hAnsi="微软雅黑"/>
          <w:sz w:val="21"/>
        </w:rPr>
        <w:t>页面中查看流量从 Foundry 发出的出口 IP。查看您的托管提供商的文档，了解如何允许这些 IP 的流量到您的数据库实例。</w:t>
      </w:r>
    </w:p>
    <w:p>
      <w:pPr>
        <w:spacing w:line="360" w:lineRule="auto" w:after="120"/>
      </w:pPr>
      <w:r>
        <w:rPr>
          <w:rFonts w:ascii="微软雅黑" w:hAnsi="微软雅黑"/>
          <w:sz w:val="21"/>
        </w:rPr>
        <w:t>如果您正在使用代理运行时连接，您必须确保代理主机已向主机名、IP 地址和端口开放防火墙，以连接到您的 PostgreSQL 数据库。</w:t>
      </w:r>
    </w:p>
    <w:p>
      <w:pPr>
        <w:pStyle w:val="Heading3"/>
      </w:pPr>
      <w:r>
        <w:rPr>
          <w:rFonts w:ascii="微软雅黑" w:hAnsi="微软雅黑"/>
        </w:rPr>
        <w:t>Amazon RDS 中的 PostgreSQL</w:t>
      </w:r>
    </w:p>
    <w:p>
      <w:pPr>
        <w:spacing w:line="360" w:lineRule="auto" w:after="120"/>
      </w:pPr>
      <w:r>
        <w:rPr>
          <w:rFonts w:ascii="微软雅黑" w:hAnsi="微软雅黑"/>
          <w:sz w:val="21"/>
        </w:rPr>
        <w:t>如果您正在连接到在 Amazon RDS 中托管的 PostgreSQL 托管实例，您可以使用具有必要出口策略的直接连接运行时。</w:t>
      </w:r>
    </w:p>
    <w:p>
      <w:pPr>
        <w:pStyle w:val="ListBullet"/>
        <w:spacing w:line="360" w:lineRule="auto" w:after="120"/>
      </w:pPr>
      <w:r>
        <w:rPr>
          <w:rFonts w:ascii="微软雅黑" w:hAnsi="微软雅黑"/>
          <w:sz w:val="21"/>
        </w:rPr>
        <w:t xml:space="preserve">要查找托管在 Amazon RDS 中的 PostgreSQL 实例的主机名，请在 AWS 控制台中导航到您的实例。RDS PostgreSQL 的基于主机名的出口策略示例如 </w:t>
      </w:r>
      <w:r>
        <w:rPr>
          <w:rFonts w:ascii="Consolas" w:hAnsi="Consolas"/>
          <w:color w:val="B43C3C"/>
          <w:sz w:val="18"/>
        </w:rPr>
        <w:t>&lt;your-database-name&gt;.&lt;unique-identifier&gt;.&lt;region&gt;.rds.amazonaws.com (port 5432)</w:t>
      </w:r>
    </w:p>
    <w:p>
      <w:pPr>
        <w:spacing w:line="360" w:lineRule="auto" w:after="120"/>
      </w:pPr>
      <w:r>
        <w:rPr>
          <w:rFonts w:ascii="微软雅黑" w:hAnsi="微软雅黑"/>
          <w:sz w:val="21"/>
        </w:rPr>
        <w:t xml:space="preserve">当连接到 RDS PostgreSQL 实例时，您可能需要在源配置面板中将 RDS 根证书颁发机构 (CA) 作为服务器证书添加。下载 </w:t>
      </w:r>
      <w:r>
        <w:rPr>
          <w:rFonts w:ascii="Consolas" w:hAnsi="Consolas"/>
          <w:color w:val="B43C3C"/>
          <w:sz w:val="18"/>
        </w:rPr>
        <w:t>rds-ca-2019-root.pem</w:t>
      </w:r>
      <w:r>
        <w:rPr>
          <w:rFonts w:ascii="微软雅黑" w:hAnsi="微软雅黑"/>
          <w:sz w:val="21"/>
        </w:rPr>
        <w:t xml:space="preserve"> 从 </w:t>
      </w:r>
      <w:r>
        <w:rPr>
          <w:rFonts w:ascii="微软雅黑" w:hAnsi="微软雅黑"/>
          <w:color w:val="0066CC"/>
          <w:sz w:val="21"/>
          <w:u w:val="single"/>
        </w:rPr>
        <w:t>Amazon S3 站点 ↗</w:t>
      </w:r>
      <w:r>
        <w:rPr>
          <w:rFonts w:ascii="微软雅黑" w:hAnsi="微软雅黑"/>
          <w:sz w:val="21"/>
        </w:rPr>
        <w:t xml:space="preserve">，然后将证书详细信息复制到 Foundry 以信任与 Amazon RDS 的连接。有关使用 SSL/TLS 连接到 RDS 数据库实例的更多信息，请查看官方 </w:t>
      </w:r>
      <w:r>
        <w:rPr>
          <w:rFonts w:ascii="微软雅黑" w:hAnsi="微软雅黑"/>
          <w:color w:val="0066CC"/>
          <w:sz w:val="21"/>
          <w:u w:val="single"/>
        </w:rPr>
        <w:t>AWS 文档 ↗</w:t>
      </w:r>
      <w:r>
        <w:rPr>
          <w:rFonts w:ascii="微软雅黑" w:hAnsi="微软雅黑"/>
          <w:sz w:val="21"/>
        </w:rPr>
        <w:t>。</w:t>
      </w:r>
    </w:p>
    <w:p>
      <w:pPr>
        <w:pStyle w:val="Heading2"/>
      </w:pPr>
      <w:r>
        <w:rPr>
          <w:rFonts w:ascii="微软雅黑" w:hAnsi="微软雅黑"/>
        </w:rPr>
        <w:t>连接详情</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`Host type`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指定 Foundry 应如何连接到您的 PostgreSQL 数据库。&lt;br /&gt;&lt;br /&gt;**选项 1: 主机名** &lt;br /&gt;提供一个主机名。这是所有 PostgreSQL 连接的推荐选项，并且在连接到云托管的 PostgreSQL 实例时应始终使用。例如，在 [Amazon RDS ↗](https://aws.amazon.com/rds/postgresql/) 中托管的实例。&lt;br /&gt;&lt;br /&gt;**选项 2: IPv4** &lt;br /&gt;提供一个 IPv4 地址。如果您通常使用 IPv4 地址连接，无论是在企业网络内还是通过互联网，则可以使用此选项。&lt;br /&gt;&lt;br /&gt;**选项 3: IPv6** &lt;br /&gt;提供一个 IPv6 地址。如果您通常使用 IPv6 地址连接，请使用此选项。</w:t>
            </w:r>
          </w:p>
        </w:tc>
      </w:tr>
      <w:tr>
        <w:tc>
          <w:tcPr>
            <w:tcW w:type="dxa" w:w="2967"/>
          </w:tcPr>
          <w:p>
            <w:pPr>
              <w:spacing w:after="40" w:before="40"/>
            </w:pPr>
            <w:r>
              <w:rPr>
                <w:rFonts w:ascii="微软雅黑" w:hAnsi="微软雅黑"/>
                <w:sz w:val="20"/>
              </w:rPr>
              <w:t>`Port`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指定连接时使用的端口。大多数 PostgreSQL 实例的默认端口为 `5432`。有关端口的更多信息，请参见 PostgreSQL 的[官方文档 ↗](https://www.postgresql.org/docs/current/app-postgres.html)以及您的数据库实例的配置。</w:t>
            </w:r>
          </w:p>
        </w:tc>
      </w:tr>
      <w:tr>
        <w:tc>
          <w:tcPr>
            <w:tcW w:type="dxa" w:w="2967"/>
          </w:tcPr>
          <w:p>
            <w:pPr>
              <w:spacing w:after="40" w:before="40"/>
            </w:pPr>
            <w:r>
              <w:rPr>
                <w:rFonts w:ascii="微软雅黑" w:hAnsi="微软雅黑"/>
                <w:sz w:val="20"/>
              </w:rPr>
              <w:t>`Database name`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您在 PostgreSQL 实例中连接到的数据库名称。</w:t>
            </w:r>
          </w:p>
        </w:tc>
      </w:tr>
      <w:tr>
        <w:tc>
          <w:tcPr>
            <w:tcW w:type="dxa" w:w="2967"/>
          </w:tcPr>
          <w:p>
            <w:pPr>
              <w:spacing w:after="40" w:before="40"/>
            </w:pPr>
            <w:r>
              <w:rPr>
                <w:rFonts w:ascii="微软雅黑" w:hAnsi="微软雅黑"/>
                <w:sz w:val="20"/>
              </w:rPr>
              <w:t>`Authentication`</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使用上面显示的[认证](#authentication)指南进行配置。</w:t>
            </w:r>
          </w:p>
        </w:tc>
      </w:tr>
      <w:tr>
        <w:tc>
          <w:tcPr>
            <w:tcW w:type="dxa" w:w="2967"/>
          </w:tcPr>
          <w:p>
            <w:pPr>
              <w:spacing w:after="40" w:before="40"/>
            </w:pPr>
            <w:r>
              <w:rPr>
                <w:rFonts w:ascii="微软雅黑" w:hAnsi="微软雅黑"/>
                <w:sz w:val="20"/>
              </w:rPr>
              <w:t>`Network Connectivity`</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您必须提供一个网络连接到您的 PostgreSQL 实例的运行时。对于企业防火墙后面的实例，通常需要使用代理运行时。对于云托管实例，请参阅[网络](#networking)部分以获取更多详细信息。</w:t>
            </w:r>
          </w:p>
        </w:tc>
      </w:tr>
      <w:tr>
        <w:tc>
          <w:tcPr>
            <w:tcW w:type="dxa" w:w="2967"/>
          </w:tcPr>
          <w:p>
            <w:pPr>
              <w:spacing w:after="40" w:before="40"/>
            </w:pPr>
            <w:r>
              <w:rPr>
                <w:rFonts w:ascii="微软雅黑" w:hAnsi="微软雅黑"/>
                <w:sz w:val="20"/>
              </w:rPr>
              <w:t>`SSL Mode`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默认设置为 `verify-full`。有关更多详细信息，请查看 PostgreSQL JDBC 驱动程序上 `ssl-mode` 连接参数的[官方文档 ↗](https://jdbc.postgresql.org/documentation/ssl/)。</w:t>
            </w:r>
          </w:p>
        </w:tc>
      </w:tr>
    </w:tbl>
    <w:p/>
    <w:p>
      <w:pPr>
        <w:pStyle w:val="Heading2"/>
      </w:pPr>
      <w:r>
        <w:rPr>
          <w:rFonts w:ascii="微软雅黑" w:hAnsi="微软雅黑"/>
        </w:rPr>
        <w:t>更改数据捕获 \[Beta]</w:t>
      </w:r>
    </w:p>
    <w:p>
      <w:pPr>
        <w:spacing w:line="360" w:lineRule="auto" w:after="120"/>
      </w:pPr>
      <w:r>
        <w:rPr>
          <w:rFonts w:ascii="微软雅黑" w:hAnsi="微软雅黑"/>
          <w:sz w:val="21"/>
        </w:rPr>
        <w:t>PostgreSQL 的更改数据捕获同步处于 beta 状态。联系 Palantir 客服支持以访问此功能。</w:t>
      </w:r>
    </w:p>
    <w:p>
      <w:pPr>
        <w:spacing w:line="360" w:lineRule="auto" w:after="120"/>
      </w:pPr>
      <w:r>
        <w:rPr>
          <w:rFonts w:ascii="微软雅黑" w:hAnsi="微软雅黑"/>
          <w:sz w:val="21"/>
        </w:rPr>
        <w:t>PostgreSQL 源支持</w:t>
      </w:r>
      <w:r>
        <w:rPr>
          <w:rFonts w:ascii="微软雅黑" w:hAnsi="微软雅黑"/>
          <w:color w:val="0066CC"/>
          <w:sz w:val="21"/>
          <w:u w:val="single"/>
        </w:rPr>
        <w:t>更改数据捕获</w:t>
      </w:r>
      <w:r>
        <w:rPr>
          <w:rFonts w:ascii="微软雅黑" w:hAnsi="微软雅黑"/>
          <w:sz w:val="21"/>
        </w:rPr>
        <w:t xml:space="preserve"> (CDC) 同步。</w:t>
      </w:r>
    </w:p>
    <w:p>
      <w:pPr>
        <w:spacing w:line="360" w:lineRule="auto" w:after="120"/>
      </w:pPr>
      <w:r>
        <w:rPr>
          <w:rFonts w:ascii="微软雅黑" w:hAnsi="微软雅黑"/>
          <w:sz w:val="21"/>
        </w:rPr>
        <w:t xml:space="preserve">由于 PostgreSQL 支持逻辑复制，更改数据捕获可以将更改流式传输到配置的表中，几乎实时更新。根据 </w:t>
      </w:r>
      <w:r>
        <w:rPr>
          <w:rFonts w:ascii="微软雅黑" w:hAnsi="微软雅黑"/>
          <w:color w:val="0066CC"/>
          <w:sz w:val="21"/>
          <w:u w:val="single"/>
        </w:rPr>
        <w:t>PostgreSQL 文档 ↗</w:t>
      </w:r>
      <w:r>
        <w:rPr>
          <w:rFonts w:ascii="微软雅黑" w:hAnsi="微软雅黑"/>
          <w:sz w:val="21"/>
        </w:rPr>
        <w:t>:</w:t>
      </w:r>
    </w:p>
    <w:p>
      <w:pPr>
        <w:spacing w:before="80" w:after="80"/>
        <w:ind w:left="850"/>
      </w:pPr>
      <w:r>
        <w:rPr>
          <w:color w:val="969696"/>
          <w:sz w:val="20"/>
        </w:rPr>
        <w:t xml:space="preserve">▎ </w:t>
      </w:r>
      <w:r>
        <w:rPr>
          <w:i/>
          <w:color w:val="646464"/>
          <w:sz w:val="20"/>
        </w:rPr>
        <w:t>逻辑复制是一种基于其复制标识（通常是主键）复制数据对象及其更改的方法。</w:t>
      </w:r>
    </w:p>
    <w:p>
      <w:pPr>
        <w:spacing w:line="360" w:lineRule="auto" w:after="120"/>
      </w:pPr>
      <w:r>
        <w:rPr>
          <w:rFonts w:ascii="微软雅黑" w:hAnsi="微软雅黑"/>
          <w:sz w:val="21"/>
        </w:rPr>
        <w:t>Foundry 从 PostgreSQL 的更改数据捕获同步通过使用现有复制槽或在目标数据库上创建新的复制槽和发布来实现。每个数据连接源只能配置一个复制槽和发布，然而任何数量的表都可以通过单个连接流式传输到 Foundry。如果您希望使用多个复制槽或发布，您可以创建多个连接到您数据库的数据连接源。</w:t>
      </w:r>
    </w:p>
    <w:p>
      <w:pPr>
        <w:spacing w:line="360" w:lineRule="auto" w:after="120"/>
      </w:pPr>
      <w:r>
        <w:rPr>
          <w:rFonts w:ascii="微软雅黑" w:hAnsi="微软雅黑"/>
          <w:sz w:val="21"/>
        </w:rPr>
        <w:t xml:space="preserve">在设置更改数据捕获同步之前，首先确保您有一个正常工作的 PostgreSQL 源连接。然后，导航到 </w:t>
      </w:r>
      <w:r>
        <w:rPr>
          <w:rFonts w:ascii="微软雅黑" w:hAnsi="微软雅黑"/>
          <w:b/>
          <w:sz w:val="21"/>
        </w:rPr>
        <w:t>CDC 同步</w:t>
      </w:r>
      <w:r>
        <w:rPr>
          <w:rFonts w:ascii="微软雅黑" w:hAnsi="微软雅黑"/>
          <w:sz w:val="21"/>
        </w:rPr>
        <w:t xml:space="preserve"> 选项卡，并提供更改数据捕获所需的其他配置。</w:t>
      </w:r>
    </w:p>
    <w:p>
      <w:pPr>
        <w:spacing w:after="40"/>
        <w:jc w:val="center"/>
      </w:pPr>
      <w:r>
        <w:rPr>
          <w:i/>
          <w:color w:val="646464"/>
          <w:sz w:val="18"/>
        </w:rPr>
        <w:t>图：新 PostgreSQL 源的 CDC 同步选项卡。</w:t>
      </w:r>
    </w:p>
    <w:p>
      <w:pPr>
        <w:spacing w:before="120" w:after="240"/>
        <w:jc w:val="center"/>
      </w:pPr>
      <w:r>
        <w:drawing>
          <wp:inline xmlns:a="http://schemas.openxmlformats.org/drawingml/2006/main" xmlns:pic="http://schemas.openxmlformats.org/drawingml/2006/picture">
            <wp:extent cx="5029200" cy="2779207"/>
            <wp:docPr id="15" name="Picture 15"/>
            <wp:cNvGraphicFramePr>
              <a:graphicFrameLocks noChangeAspect="1"/>
            </wp:cNvGraphicFramePr>
            <a:graphic>
              <a:graphicData uri="http://schemas.openxmlformats.org/drawingml/2006/picture">
                <pic:pic>
                  <pic:nvPicPr>
                    <pic:cNvPr id="0" name="postgresql-change-data-capture-config.png"/>
                    <pic:cNvPicPr/>
                  </pic:nvPicPr>
                  <pic:blipFill>
                    <a:blip r:embed="rId23"/>
                    <a:stretch>
                      <a:fillRect/>
                    </a:stretch>
                  </pic:blipFill>
                  <pic:spPr>
                    <a:xfrm>
                      <a:off x="0" y="0"/>
                      <a:ext cx="5029200" cy="2779207"/>
                    </a:xfrm>
                    <a:prstGeom prst="rect"/>
                  </pic:spPr>
                </pic:pic>
              </a:graphicData>
            </a:graphic>
          </wp:inline>
        </w:drawing>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复制槽名称</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用于 CDC 的复制槽的名称。如果槽不存在，将自动创建。有关更多信息，请参见 [PostgreSQL 官方文档 ↗](https://www.postgresql.org/docs/current/logicaldecoding-explanation.html#LOGICALDECODING-REPLICATION-SLOTS)。</w:t>
            </w:r>
          </w:p>
        </w:tc>
      </w:tr>
      <w:tr>
        <w:tc>
          <w:tcPr>
            <w:tcW w:type="dxa" w:w="2967"/>
          </w:tcPr>
          <w:p>
            <w:pPr>
              <w:spacing w:after="40" w:before="40"/>
            </w:pPr>
            <w:r>
              <w:rPr>
                <w:rFonts w:ascii="微软雅黑" w:hAnsi="微软雅黑"/>
                <w:sz w:val="20"/>
              </w:rPr>
              <w:t>发布名称</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用于 CDC 的发布的名称。有关更多信息，请参见 [PostgreSQL 官方文档 ↗](https://www.postgresql.org/docs/current/sql-createpublication.html)。</w:t>
            </w:r>
          </w:p>
        </w:tc>
      </w:tr>
      <w:tr>
        <w:tc>
          <w:tcPr>
            <w:tcW w:type="dxa" w:w="2967"/>
          </w:tcPr>
          <w:p>
            <w:pPr>
              <w:spacing w:after="40" w:before="40"/>
            </w:pPr>
            <w:r>
              <w:rPr>
                <w:rFonts w:ascii="微软雅黑" w:hAnsi="微软雅黑"/>
                <w:sz w:val="20"/>
              </w:rPr>
              <w:t>自动创建发布</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如果启用，将为所有选定表自动创建发布。这要求用户在数据库上具有以下权限：`CREATE` 和 `REPLICATION`，以及对表的 `SELECT` 权限。</w:t>
            </w:r>
          </w:p>
        </w:tc>
      </w:tr>
    </w:tbl>
    <w:p/>
    <w:p>
      <w:pPr>
        <w:spacing w:line="360" w:lineRule="auto" w:after="120"/>
      </w:pPr>
      <w:r>
        <w:rPr>
          <w:rFonts w:ascii="微软雅黑" w:hAnsi="微软雅黑"/>
          <w:sz w:val="21"/>
        </w:rPr>
        <w:t xml:space="preserve">配置更改数据捕获所需的设置后，您可以导航到 </w:t>
      </w:r>
      <w:r>
        <w:rPr>
          <w:rFonts w:ascii="微软雅黑" w:hAnsi="微软雅黑"/>
          <w:b/>
          <w:sz w:val="21"/>
        </w:rPr>
        <w:t>概览</w:t>
      </w:r>
      <w:r>
        <w:rPr>
          <w:rFonts w:ascii="微软雅黑" w:hAnsi="微软雅黑"/>
          <w:sz w:val="21"/>
        </w:rPr>
        <w:t xml:space="preserve"> 页面或停留在 </w:t>
      </w:r>
      <w:r>
        <w:rPr>
          <w:rFonts w:ascii="微软雅黑" w:hAnsi="微软雅黑"/>
          <w:b/>
          <w:sz w:val="21"/>
        </w:rPr>
        <w:t>CDC 同步</w:t>
      </w:r>
      <w:r>
        <w:rPr>
          <w:rFonts w:ascii="微软雅黑" w:hAnsi="微软雅黑"/>
          <w:sz w:val="21"/>
        </w:rPr>
        <w:t xml:space="preserve"> 页面，选择 </w:t>
      </w:r>
      <w:r>
        <w:rPr>
          <w:rFonts w:ascii="微软雅黑" w:hAnsi="微软雅黑"/>
          <w:b/>
          <w:sz w:val="21"/>
        </w:rPr>
        <w:t>+ 创建 CDC 同步</w:t>
      </w:r>
      <w:r>
        <w:rPr>
          <w:rFonts w:ascii="微软雅黑" w:hAnsi="微软雅黑"/>
          <w:sz w:val="21"/>
        </w:rPr>
        <w:t xml:space="preserve"> 以创建新的更改数据捕获同步。</w:t>
      </w:r>
    </w:p>
    <w:p>
      <w:pPr>
        <w:spacing w:line="360" w:lineRule="auto" w:after="120"/>
      </w:pPr>
      <w:r>
        <w:rPr>
          <w:rFonts w:ascii="微软雅黑" w:hAnsi="微软雅黑"/>
          <w:sz w:val="21"/>
        </w:rPr>
        <w:t>探索运行时必须正常工作才能创建更改数据捕获同步。如果运行时仍在初始化，您可能需要等待几秒钟并刷新页面以继续创建更改数据捕获同步。</w:t>
      </w:r>
    </w:p>
    <w:p>
      <w:pPr>
        <w:spacing w:line="360" w:lineRule="auto" w:after="120"/>
      </w:pPr>
      <w:r>
        <w:rPr>
          <w:rFonts w:ascii="微软雅黑" w:hAnsi="微软雅黑"/>
          <w:sz w:val="21"/>
        </w:rPr>
        <w:t>有关在 PostgreSQL 中使用 CDC 的更多信息，请查看您所使用的 PostgreSQL 版本的</w:t>
      </w:r>
      <w:r>
        <w:rPr>
          <w:rFonts w:ascii="微软雅黑" w:hAnsi="微软雅黑"/>
          <w:color w:val="0066CC"/>
          <w:sz w:val="21"/>
          <w:u w:val="single"/>
        </w:rPr>
        <w:t>逻辑复制官方文档 ↗</w:t>
      </w:r>
      <w:r>
        <w:rPr>
          <w:rFonts w:ascii="微软雅黑" w:hAnsi="微软雅黑"/>
          <w:sz w:val="21"/>
        </w:rPr>
        <w:t>。</w:t>
      </w:r>
    </w:p>
    <w:p>
      <w:r>
        <w:br w:type="page"/>
      </w:r>
    </w:p>
    <w:p>
      <w:pPr>
        <w:pStyle w:val="Heading1"/>
      </w:pPr>
      <w:r>
        <w:rPr>
          <w:rFonts w:ascii="微软雅黑" w:hAnsi="微软雅黑"/>
        </w:rPr>
        <w:t>Presto</w:t>
      </w:r>
    </w:p>
    <w:p>
      <w:pPr>
        <w:spacing w:line="360" w:lineRule="auto" w:after="120"/>
      </w:pPr>
      <w:r>
        <w:rPr>
          <w:rFonts w:ascii="微软雅黑" w:hAnsi="微软雅黑"/>
          <w:sz w:val="21"/>
        </w:rPr>
        <w:t># Presto</w:t>
      </w:r>
    </w:p>
    <w:p>
      <w:pPr>
        <w:spacing w:line="360" w:lineRule="auto" w:after="120"/>
      </w:pPr>
      <w:r>
        <w:rPr>
          <w:rFonts w:ascii="微软雅黑" w:hAnsi="微软雅黑"/>
          <w:sz w:val="21"/>
        </w:rPr>
        <w:t>Presto连接器是一个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始终。服务器和端口连接属性。默认 `Port=8080`</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`AuthScheme=Kerberos`</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`AuthScheme=Kerberos` 且 Kerberos 拓扑使用多个领域</w:t>
            </w:r>
          </w:p>
        </w:tc>
      </w:tr>
    </w:tbl>
    <w:p/>
    <w:p>
      <w:r>
        <w:br w:type="page"/>
      </w:r>
    </w:p>
    <w:p>
      <w:pPr>
        <w:pStyle w:val="Heading1"/>
      </w:pPr>
      <w:r>
        <w:rPr>
          <w:rFonts w:ascii="微软雅黑" w:hAnsi="微软雅黑"/>
        </w:rPr>
        <w:t>Google Pub/Sub</w:t>
      </w:r>
    </w:p>
    <w:p>
      <w:pPr>
        <w:spacing w:line="360" w:lineRule="auto" w:after="120"/>
      </w:pPr>
      <w:r>
        <w:rPr>
          <w:rFonts w:ascii="微软雅黑" w:hAnsi="微软雅黑"/>
          <w:sz w:val="21"/>
        </w:rPr>
        <w:t># Google Pub/Sub</w:t>
      </w:r>
    </w:p>
    <w:p>
      <w:pPr>
        <w:spacing w:line="360" w:lineRule="auto" w:after="120"/>
      </w:pPr>
      <w:r>
        <w:rPr>
          <w:rFonts w:ascii="微软雅黑" w:hAnsi="微软雅黑"/>
          <w:sz w:val="21"/>
        </w:rPr>
        <w:t>将 Foundry 连接到 Google Pub/Sub，以实时读取主题中的数据到 Foundry 流。</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流同步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[流导出](/zh/foundry/data-connection/export-overview/#streaming-exports)</w:t>
            </w:r>
          </w:p>
        </w:tc>
        <w:tc>
          <w:tcPr>
            <w:tcW w:type="dxa" w:w="4451"/>
          </w:tcPr>
          <w:p>
            <w:pPr>
              <w:spacing w:after="40" w:before="40"/>
            </w:pPr>
            <w:r>
              <w:rPr>
                <w:rFonts w:ascii="微软雅黑" w:hAnsi="微软雅黑"/>
                <w:sz w:val="20"/>
              </w:rPr>
              <w:t>🟢 一般可用</w:t>
            </w:r>
          </w:p>
        </w:tc>
      </w:tr>
    </w:tbl>
    <w:p/>
    <w:p>
      <w:pPr>
        <w:pStyle w:val="Heading2"/>
      </w:pPr>
      <w:r>
        <w:rPr>
          <w:rFonts w:ascii="微软雅黑" w:hAnsi="微软雅黑"/>
        </w:rPr>
        <w:t>数据模型</w:t>
      </w:r>
    </w:p>
    <w:p>
      <w:pPr>
        <w:spacing w:line="360" w:lineRule="auto" w:after="120"/>
      </w:pPr>
      <w:r>
        <w:rPr>
          <w:rFonts w:ascii="微软雅黑" w:hAnsi="微软雅黑"/>
          <w:sz w:val="21"/>
        </w:rPr>
        <w:t xml:space="preserve">连接器不会解析消息内容，任何类型的数据都可以同步到 Foundry。所有内容都会上传到 </w:t>
      </w:r>
      <w:r>
        <w:rPr>
          <w:rFonts w:ascii="Consolas" w:hAnsi="Consolas"/>
          <w:color w:val="B43C3C"/>
          <w:sz w:val="18"/>
        </w:rPr>
        <w:t>data</w:t>
      </w:r>
      <w:r>
        <w:rPr>
          <w:rFonts w:ascii="微软雅黑" w:hAnsi="微软雅黑"/>
          <w:sz w:val="21"/>
        </w:rPr>
        <w:t xml:space="preserve"> 列中，未解析。使用下游流变换（例如，在 </w:t>
      </w:r>
      <w:r>
        <w:rPr>
          <w:rFonts w:ascii="微软雅黑" w:hAnsi="微软雅黑"/>
          <w:color w:val="0066CC"/>
          <w:sz w:val="21"/>
          <w:u w:val="single"/>
        </w:rPr>
        <w:t>Pipeline Builder</w:t>
      </w:r>
      <w:r>
        <w:rPr>
          <w:rFonts w:ascii="微软雅黑" w:hAnsi="微软雅黑"/>
          <w:sz w:val="21"/>
        </w:rPr>
        <w:t xml:space="preserve"> 中的 </w:t>
      </w:r>
      <w:r>
        <w:rPr>
          <w:rFonts w:ascii="Consolas" w:hAnsi="Consolas"/>
          <w:color w:val="B43C3C"/>
          <w:sz w:val="18"/>
        </w:rPr>
        <w:t>parse_json</w:t>
      </w:r>
      <w:r>
        <w:rPr>
          <w:rFonts w:ascii="微软雅黑" w:hAnsi="微软雅黑"/>
          <w:sz w:val="21"/>
        </w:rPr>
        <w:t>）来解析数据。</w:t>
      </w:r>
      <w:r>
        <w:rPr>
          <w:rFonts w:ascii="Consolas" w:hAnsi="Consolas"/>
          <w:color w:val="B43C3C"/>
          <w:sz w:val="18"/>
        </w:rPr>
        <w:t>id</w:t>
      </w:r>
      <w:r>
        <w:rPr>
          <w:rFonts w:ascii="微软雅黑" w:hAnsi="微软雅黑"/>
          <w:sz w:val="21"/>
        </w:rPr>
        <w:t xml:space="preserve"> 列将显示从 Pub/Sub 接收到的消息 ID。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id (字符串)</w:t>
            </w:r>
          </w:p>
        </w:tc>
        <w:tc>
          <w:tcPr>
            <w:tcW w:type="dxa" w:w="4451"/>
          </w:tcPr>
          <w:p>
            <w:pPr>
              <w:spacing w:after="40" w:before="40"/>
            </w:pPr>
            <w:r>
              <w:rPr>
                <w:rFonts w:ascii="微软雅黑" w:hAnsi="微软雅黑"/>
                <w:sz w:val="20"/>
              </w:rPr>
              <w:t>data (字符串)</w:t>
            </w:r>
          </w:p>
        </w:tc>
      </w:tr>
      <w:tr>
        <w:tc>
          <w:tcPr>
            <w:tcW w:type="dxa" w:w="4451"/>
          </w:tcPr>
          <w:p>
            <w:pPr>
              <w:spacing w:after="40" w:before="40"/>
            </w:pPr>
            <w:r>
              <w:rPr>
                <w:rFonts w:ascii="微软雅黑" w:hAnsi="微软雅黑"/>
                <w:sz w:val="20"/>
              </w:rPr>
              <w:t>5986331692832221</w:t>
            </w:r>
          </w:p>
        </w:tc>
        <w:tc>
          <w:tcPr>
            <w:tcW w:type="dxa" w:w="4451"/>
          </w:tcPr>
          <w:p>
            <w:pPr>
              <w:spacing w:after="40" w:before="40"/>
            </w:pPr>
            <w:r>
              <w:rPr>
                <w:rFonts w:ascii="微软雅黑" w:hAnsi="微软雅黑"/>
                <w:sz w:val="20"/>
              </w:rPr>
              <w:t>{"firstName": "John", "lastName": "Doe"}</w:t>
            </w:r>
          </w:p>
        </w:tc>
      </w:tr>
      <w:tr>
        <w:tc>
          <w:tcPr>
            <w:tcW w:type="dxa" w:w="4451"/>
          </w:tcPr>
          <w:p>
            <w:pPr>
              <w:spacing w:after="40" w:before="40"/>
            </w:pPr>
            <w:r>
              <w:rPr>
                <w:rFonts w:ascii="微软雅黑" w:hAnsi="微软雅黑"/>
                <w:sz w:val="20"/>
              </w:rPr>
              <w:t>5986326266478130</w:t>
            </w:r>
          </w:p>
        </w:tc>
        <w:tc>
          <w:tcPr>
            <w:tcW w:type="dxa" w:w="4451"/>
          </w:tcPr>
          <w:p>
            <w:pPr>
              <w:spacing w:after="40" w:before="40"/>
            </w:pPr>
            <w:r>
              <w:rPr>
                <w:rFonts w:ascii="微软雅黑" w:hAnsi="微软雅黑"/>
                <w:sz w:val="20"/>
              </w:rPr>
              <w:t>test-payload</w:t>
            </w:r>
          </w:p>
        </w:tc>
      </w:tr>
    </w:tbl>
    <w:p/>
    <w:p>
      <w:pPr>
        <w:spacing w:line="360" w:lineRule="auto" w:after="120"/>
      </w:pPr>
      <w:r>
        <w:rPr>
          <w:rFonts w:ascii="微软雅黑" w:hAnsi="微软雅黑"/>
          <w:sz w:val="21"/>
        </w:rPr>
        <w:t>设置同步时，Foundry 中数据集的模式</w:t>
      </w:r>
      <w:r>
        <w:rPr>
          <w:rFonts w:ascii="微软雅黑" w:hAnsi="微软雅黑"/>
          <w:b/>
          <w:sz w:val="21"/>
        </w:rPr>
        <w:t>必须匹配</w:t>
      </w:r>
      <w:r>
        <w:rPr>
          <w:rFonts w:ascii="微软雅黑" w:hAnsi="微软雅黑"/>
          <w:sz w:val="21"/>
        </w:rPr>
        <w:t>上述模式。</w:t>
      </w:r>
    </w:p>
    <w:p>
      <w:pPr>
        <w:pStyle w:val="Heading2"/>
      </w:pPr>
      <w:r>
        <w:rPr>
          <w:rFonts w:ascii="微软雅黑" w:hAnsi="微软雅黑"/>
        </w:rPr>
        <w:t>性能和限制</w:t>
      </w:r>
    </w:p>
    <w:p>
      <w:pPr>
        <w:spacing w:line="360" w:lineRule="auto" w:after="120"/>
      </w:pPr>
      <w:r>
        <w:rPr>
          <w:rFonts w:ascii="微软雅黑" w:hAnsi="微软雅黑"/>
          <w:sz w:val="21"/>
        </w:rPr>
        <w:t>连接器使用单个消费者线程从 Pub/Sub 同步消息。当从 Foundry 导出数据到 Pub/Sub 时，每个 Foundry 数据流分区使用一个线程。</w:t>
      </w:r>
    </w:p>
    <w:p>
      <w:pPr>
        <w:spacing w:line="360" w:lineRule="auto" w:after="120"/>
      </w:pPr>
      <w:r>
        <w:rPr>
          <w:rFonts w:ascii="微软雅黑" w:hAnsi="微软雅黑"/>
          <w:sz w:val="21"/>
        </w:rPr>
        <w:t>流同步基于 Foundry 中的输出数据集创建一个订阅。凭据必须具有创建订阅的权限。如果配置了多个导入从同一个主题读取，它们每个都会创建自己的订阅并读取主题上的所有消息。</w:t>
      </w:r>
    </w:p>
    <w:p>
      <w:pPr>
        <w:spacing w:line="360" w:lineRule="auto" w:after="120"/>
      </w:pPr>
      <w:r>
        <w:rPr>
          <w:rFonts w:ascii="微软雅黑" w:hAnsi="微软雅黑"/>
          <w:sz w:val="21"/>
        </w:rPr>
        <w:t>流同步旨在成为一致的、长时间运行的任务。任何对流同步的中断都可能导致停机，具体取决于预期结果。</w:t>
      </w:r>
    </w:p>
    <w:p>
      <w:pPr>
        <w:spacing w:line="360" w:lineRule="auto" w:after="120"/>
      </w:pPr>
      <w:r>
        <w:rPr>
          <w:rFonts w:ascii="微软雅黑" w:hAnsi="微软雅黑"/>
          <w:sz w:val="21"/>
        </w:rPr>
        <w:t>在 Foundry 中设置流同步之前，请考虑以下事项：</w:t>
      </w:r>
    </w:p>
    <w:p>
      <w:pPr>
        <w:pStyle w:val="ListBullet"/>
        <w:spacing w:line="360" w:lineRule="auto" w:after="120"/>
      </w:pPr>
      <w:r>
        <w:rPr>
          <w:rFonts w:ascii="微软雅黑" w:hAnsi="微软雅黑"/>
          <w:sz w:val="21"/>
        </w:rPr>
        <w:t>代理连接的任务将在维护窗口期间（通常每周一次）重新启动以进行升级。预计这些重启期间的停机时间少于五分钟。</w:t>
      </w:r>
    </w:p>
    <w:p>
      <w:pPr>
        <w:pStyle w:val="ListBullet"/>
        <w:spacing w:line="360" w:lineRule="auto" w:after="120"/>
      </w:pPr>
      <w:r>
        <w:rPr>
          <w:rFonts w:ascii="微软雅黑" w:hAnsi="微软雅黑"/>
          <w:sz w:val="21"/>
        </w:rPr>
        <w:t>直接连接的任务至少每48小时重新启动一次。假设资源可用，任务可以立即重新启动，预计停机时间少于十分钟。</w:t>
      </w:r>
    </w:p>
    <w:p>
      <w:pPr>
        <w:pStyle w:val="Heading2"/>
      </w:pPr>
      <w:r>
        <w:rPr>
          <w:rFonts w:ascii="微软雅黑" w:hAnsi="微软雅黑"/>
        </w:rPr>
        <w:t>设置</w:t>
      </w:r>
    </w:p>
    <w:p>
      <w:pPr>
        <w:pStyle w:val="ListNumber"/>
        <w:spacing w:line="360" w:lineRule="auto" w:after="120"/>
      </w:pPr>
      <w:r>
        <w:rPr>
          <w:rFonts w:ascii="微软雅黑" w:hAnsi="微软雅黑"/>
          <w:sz w:val="21"/>
        </w:rPr>
        <w:t xml:space="preserve">打开 </w:t>
      </w:r>
      <w:r>
        <w:rPr>
          <w:rFonts w:ascii="微软雅黑" w:hAnsi="微软雅黑"/>
          <w:color w:val="0066CC"/>
          <w:sz w:val="21"/>
          <w:u w:val="single"/>
        </w:rPr>
        <w:t>Data Connection</w:t>
      </w:r>
      <w:r>
        <w:rPr>
          <w:rFonts w:ascii="微软雅黑" w:hAnsi="微软雅黑"/>
          <w:sz w:val="21"/>
        </w:rPr>
        <w:t xml:space="preserve"> 应用程序并选择屏幕右上角的 </w:t>
      </w:r>
      <w:r>
        <w:rPr>
          <w:rFonts w:ascii="微软雅黑" w:hAnsi="微软雅黑"/>
          <w:b/>
          <w:sz w:val="21"/>
        </w:rPr>
        <w:t>+ New Source</w:t>
      </w:r>
      <w:r>
        <w:rPr>
          <w:rFonts w:ascii="微软雅黑" w:hAnsi="微软雅黑"/>
          <w:sz w:val="21"/>
        </w:rPr>
        <w:t>。</w:t>
      </w:r>
    </w:p>
    <w:p>
      <w:pPr>
        <w:pStyle w:val="ListNumber"/>
        <w:spacing w:line="360" w:lineRule="auto" w:after="120"/>
      </w:pPr>
      <w:r>
        <w:rPr>
          <w:rFonts w:ascii="微软雅黑" w:hAnsi="微软雅黑"/>
          <w:sz w:val="21"/>
        </w:rPr>
        <w:t xml:space="preserve">从可用的连接器类型中选择 </w:t>
      </w:r>
      <w:r>
        <w:rPr>
          <w:rFonts w:ascii="微软雅黑" w:hAnsi="微软雅黑"/>
          <w:b/>
          <w:sz w:val="21"/>
        </w:rPr>
        <w:t>Pub/Sub</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w:t>
      </w:r>
      <w:r>
        <w:rPr>
          <w:rFonts w:ascii="微软雅黑" w:hAnsi="微软雅黑"/>
          <w:color w:val="0066CC"/>
          <w:sz w:val="21"/>
          <w:u w:val="single"/>
        </w:rPr>
        <w:t>**通过中介代理**</w:t>
      </w:r>
      <w:r>
        <w:rPr>
          <w:rFonts w:ascii="微软雅黑" w:hAnsi="微软雅黑"/>
          <w:sz w:val="21"/>
        </w:rPr>
        <w:t>连接。</w:t>
      </w:r>
    </w:p>
    <w:p>
      <w:pPr>
        <w:pStyle w:val="ListNumber"/>
        <w:spacing w:line="360" w:lineRule="auto" w:after="120"/>
      </w:pPr>
      <w:r>
        <w:rPr>
          <w:rFonts w:ascii="微软雅黑" w:hAnsi="微软雅黑"/>
          <w:sz w:val="21"/>
        </w:rPr>
        <w:t>按照以下部分中的信息继续设置连接器的其他配置提示。</w:t>
      </w:r>
    </w:p>
    <w:p>
      <w:pPr>
        <w:spacing w:line="360" w:lineRule="auto" w:after="120"/>
      </w:pPr>
      <w:r>
        <w:rPr>
          <w:rFonts w:ascii="微软雅黑" w:hAnsi="微软雅黑"/>
          <w:sz w:val="21"/>
        </w:rPr>
        <w:t>了解更多关于在 Foundry 中</w:t>
      </w:r>
      <w:r>
        <w:rPr>
          <w:rFonts w:ascii="微软雅黑" w:hAnsi="微软雅黑"/>
          <w:color w:val="0066CC"/>
          <w:sz w:val="21"/>
          <w:u w:val="single"/>
        </w:rPr>
        <w:t>设置连接器</w:t>
      </w:r>
      <w:r>
        <w:rPr>
          <w:rFonts w:ascii="微软雅黑" w:hAnsi="微软雅黑"/>
          <w:sz w:val="21"/>
        </w:rPr>
        <w:t>的信息。</w:t>
      </w:r>
    </w:p>
    <w:p>
      <w:pPr>
        <w:pStyle w:val="Heading3"/>
      </w:pPr>
      <w:r>
        <w:rPr>
          <w:rFonts w:ascii="微软雅黑" w:hAnsi="微软雅黑"/>
        </w:rPr>
        <w:t>认证</w:t>
      </w:r>
    </w:p>
    <w:p>
      <w:pPr>
        <w:spacing w:line="360" w:lineRule="auto" w:after="120"/>
      </w:pPr>
      <w:r>
        <w:rPr>
          <w:rFonts w:ascii="微软雅黑" w:hAnsi="微软雅黑"/>
          <w:sz w:val="21"/>
        </w:rPr>
        <w:t>选择两种可用的认证方法之一：</w:t>
      </w:r>
    </w:p>
    <w:p>
      <w:pPr>
        <w:pStyle w:val="ListBullet"/>
        <w:spacing w:line="360" w:lineRule="auto" w:after="120"/>
      </w:pPr>
      <w:r>
        <w:rPr>
          <w:rFonts w:ascii="微软雅黑" w:hAnsi="微软雅黑"/>
          <w:b/>
          <w:sz w:val="21"/>
        </w:rPr>
        <w:t>GCP 实例帐户：</w:t>
      </w:r>
      <w:r>
        <w:rPr>
          <w:rFonts w:ascii="微软雅黑" w:hAnsi="微软雅黑"/>
          <w:sz w:val="21"/>
        </w:rPr>
        <w:t xml:space="preserve"> 请参阅 </w:t>
      </w:r>
      <w:r>
        <w:rPr>
          <w:rFonts w:ascii="微软雅黑" w:hAnsi="微软雅黑"/>
          <w:color w:val="0066CC"/>
          <w:sz w:val="21"/>
          <w:u w:val="single"/>
        </w:rPr>
        <w:t>Google Cloud 文档 ↗</w:t>
      </w:r>
      <w:r>
        <w:rPr>
          <w:rFonts w:ascii="微软雅黑" w:hAnsi="微软雅黑"/>
          <w:sz w:val="21"/>
        </w:rPr>
        <w:t xml:space="preserve"> 了解如何设置基于实例的认证。</w:t>
      </w:r>
    </w:p>
    <w:p>
      <w:pPr>
        <w:pStyle w:val="ListBullet"/>
        <w:spacing w:line="360" w:lineRule="auto" w:after="120"/>
      </w:pPr>
      <w:r>
        <w:rPr>
          <w:rFonts w:ascii="微软雅黑" w:hAnsi="微软雅黑"/>
          <w:sz w:val="21"/>
        </w:rPr>
        <w:t>请注意，GCP 实例认证仅适用于在 GCP 中适当配置的实例上运行的代理连接。</w:t>
      </w:r>
    </w:p>
    <w:p>
      <w:pPr>
        <w:pStyle w:val="ListBullet"/>
        <w:spacing w:line="360" w:lineRule="auto" w:after="120"/>
      </w:pPr>
      <w:r>
        <w:rPr>
          <w:rFonts w:ascii="微软雅黑" w:hAnsi="微软雅黑"/>
          <w:b/>
          <w:sz w:val="21"/>
        </w:rPr>
        <w:t>服务帐户密钥文件：</w:t>
      </w:r>
      <w:r>
        <w:rPr>
          <w:rFonts w:ascii="微软雅黑" w:hAnsi="微软雅黑"/>
          <w:sz w:val="21"/>
        </w:rPr>
        <w:t xml:space="preserve"> 请参阅 </w:t>
      </w:r>
      <w:r>
        <w:rPr>
          <w:rFonts w:ascii="微软雅黑" w:hAnsi="微软雅黑"/>
          <w:color w:val="0066CC"/>
          <w:sz w:val="21"/>
          <w:u w:val="single"/>
        </w:rPr>
        <w:t>Google Cloud 文档 ↗</w:t>
      </w:r>
      <w:r>
        <w:rPr>
          <w:rFonts w:ascii="微软雅黑" w:hAnsi="微软雅黑"/>
          <w:sz w:val="21"/>
        </w:rPr>
        <w:t xml:space="preserve"> 了解如何设置服务帐户密钥文件认证。密钥文件可以作为 </w:t>
      </w:r>
      <w:r>
        <w:rPr>
          <w:rFonts w:ascii="微软雅黑" w:hAnsi="微软雅黑"/>
          <w:b/>
          <w:sz w:val="21"/>
        </w:rPr>
        <w:t>JSON</w:t>
      </w:r>
      <w:r>
        <w:rPr>
          <w:rFonts w:ascii="微软雅黑" w:hAnsi="微软雅黑"/>
          <w:sz w:val="21"/>
        </w:rPr>
        <w:t xml:space="preserve"> 或 </w:t>
      </w:r>
      <w:r>
        <w:rPr>
          <w:rFonts w:ascii="微软雅黑" w:hAnsi="微软雅黑"/>
          <w:b/>
          <w:sz w:val="21"/>
        </w:rPr>
        <w:t>PKCS8</w:t>
      </w:r>
      <w:r>
        <w:rPr>
          <w:rFonts w:ascii="微软雅黑" w:hAnsi="微软雅黑"/>
          <w:sz w:val="21"/>
        </w:rPr>
        <w:t xml:space="preserve"> 凭据提供。</w:t>
      </w:r>
    </w:p>
    <w:p>
      <w:pPr>
        <w:spacing w:line="360" w:lineRule="auto" w:after="120"/>
      </w:pPr>
      <w:r>
        <w:rPr>
          <w:rFonts w:ascii="微软雅黑" w:hAnsi="微软雅黑"/>
          <w:sz w:val="21"/>
        </w:rPr>
        <w:t>配置的凭据必须具有以下访问权限：</w:t>
      </w:r>
    </w:p>
    <w:p>
      <w:pPr>
        <w:pStyle w:val="ListBullet"/>
        <w:spacing w:line="360" w:lineRule="auto" w:after="120"/>
      </w:pPr>
      <w:r>
        <w:rPr>
          <w:rFonts w:ascii="微软雅黑" w:hAnsi="微软雅黑"/>
          <w:sz w:val="21"/>
        </w:rPr>
        <w:t>对于同步：</w:t>
      </w:r>
    </w:p>
    <w:p>
      <w:pPr>
        <w:pStyle w:val="ListBullet"/>
        <w:spacing w:line="360" w:lineRule="auto" w:after="120"/>
      </w:pPr>
      <w:r>
        <w:rPr>
          <w:rFonts w:ascii="Consolas" w:hAnsi="Consolas"/>
          <w:color w:val="B43C3C"/>
          <w:sz w:val="18"/>
        </w:rPr>
        <w:t>roles/pubsub.viewer</w:t>
      </w:r>
    </w:p>
    <w:p>
      <w:pPr>
        <w:pStyle w:val="ListBullet"/>
        <w:spacing w:line="360" w:lineRule="auto" w:after="120"/>
      </w:pPr>
      <w:r>
        <w:rPr>
          <w:rFonts w:ascii="Consolas" w:hAnsi="Consolas"/>
          <w:color w:val="B43C3C"/>
          <w:sz w:val="18"/>
        </w:rPr>
        <w:t>roles/pubsub.subscriber</w:t>
      </w:r>
    </w:p>
    <w:p>
      <w:pPr>
        <w:pStyle w:val="ListBullet"/>
        <w:spacing w:line="360" w:lineRule="auto" w:after="120"/>
      </w:pPr>
      <w:r>
        <w:rPr>
          <w:rFonts w:ascii="Consolas" w:hAnsi="Consolas"/>
          <w:color w:val="B43C3C"/>
          <w:sz w:val="18"/>
        </w:rPr>
        <w:t>projects.subscriptions.create</w:t>
      </w:r>
    </w:p>
    <w:p>
      <w:pPr>
        <w:pStyle w:val="ListBullet"/>
        <w:spacing w:line="360" w:lineRule="auto" w:after="120"/>
      </w:pPr>
      <w:r>
        <w:rPr>
          <w:rFonts w:ascii="微软雅黑" w:hAnsi="微软雅黑"/>
          <w:sz w:val="21"/>
        </w:rPr>
        <w:t>对于导出：</w:t>
      </w:r>
    </w:p>
    <w:p>
      <w:pPr>
        <w:pStyle w:val="ListBullet"/>
        <w:spacing w:line="360" w:lineRule="auto" w:after="120"/>
      </w:pPr>
      <w:r>
        <w:rPr>
          <w:rFonts w:ascii="Consolas" w:hAnsi="Consolas"/>
          <w:color w:val="B43C3C"/>
          <w:sz w:val="18"/>
        </w:rPr>
        <w:t>roles/pubsub.publisher</w:t>
      </w:r>
    </w:p>
    <w:p>
      <w:pPr>
        <w:pStyle w:val="Heading2"/>
      </w:pPr>
      <w:r>
        <w:rPr>
          <w:rFonts w:ascii="微软雅黑" w:hAnsi="微软雅黑"/>
        </w:rPr>
        <w:t>连接详情</w:t>
      </w:r>
    </w:p>
    <w:p>
      <w:pPr>
        <w:spacing w:line="360" w:lineRule="auto" w:after="120"/>
      </w:pPr>
      <w:r>
        <w:rPr>
          <w:rFonts w:ascii="微软雅黑" w:hAnsi="微软雅黑"/>
          <w:sz w:val="21"/>
        </w:rPr>
        <w:t>Pub/Sub 连接器提供以下配置选项：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`Project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GCP 中项目的 ID。</w:t>
            </w:r>
          </w:p>
        </w:tc>
      </w:tr>
      <w:tr>
        <w:tc>
          <w:tcPr>
            <w:tcW w:type="dxa" w:w="2967"/>
          </w:tcPr>
          <w:p>
            <w:pPr>
              <w:spacing w:after="40" w:before="40"/>
            </w:pPr>
            <w:r>
              <w:rPr>
                <w:rFonts w:ascii="微软雅黑" w:hAnsi="微软雅黑"/>
                <w:sz w:val="20"/>
              </w:rPr>
              <w:t>`Credentials settings`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按照上述[认证](#authentication)指南进行配置。</w:t>
            </w:r>
          </w:p>
        </w:tc>
      </w:tr>
      <w:tr>
        <w:tc>
          <w:tcPr>
            <w:tcW w:type="dxa" w:w="2967"/>
          </w:tcPr>
          <w:p>
            <w:pPr>
              <w:spacing w:after="40" w:before="40"/>
            </w:pPr>
            <w:r>
              <w:rPr>
                <w:rFonts w:ascii="微软雅黑" w:hAnsi="微软雅黑"/>
                <w:sz w:val="20"/>
              </w:rPr>
              <w:t>`Proxy settings`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启用以允许代理连接到 Pub/Sub。</w:t>
            </w:r>
          </w:p>
        </w:tc>
      </w:tr>
      <w:tr>
        <w:tc>
          <w:tcPr>
            <w:tcW w:type="dxa" w:w="2967"/>
          </w:tcPr>
          <w:p>
            <w:pPr>
              <w:spacing w:after="40" w:before="40"/>
            </w:pPr>
            <w:r>
              <w:rPr>
                <w:rFonts w:ascii="微软雅黑" w:hAnsi="微软雅黑"/>
                <w:sz w:val="20"/>
              </w:rPr>
              <w:t>`GRPC Settings`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用于配置 GRPC 通道的高级设置。</w:t>
            </w:r>
          </w:p>
        </w:tc>
      </w:tr>
    </w:tbl>
    <w:p/>
    <w:p>
      <w:pPr>
        <w:pStyle w:val="Heading2"/>
      </w:pPr>
      <w:r>
        <w:rPr>
          <w:rFonts w:ascii="微软雅黑" w:hAnsi="微软雅黑"/>
        </w:rPr>
        <w:t>从 Pub/Sub 同步数据</w:t>
      </w:r>
    </w:p>
    <w:p>
      <w:pPr>
        <w:spacing w:line="360" w:lineRule="auto" w:after="120"/>
      </w:pPr>
      <w:r>
        <w:rPr>
          <w:rFonts w:ascii="微软雅黑" w:hAnsi="微软雅黑"/>
          <w:sz w:val="21"/>
        </w:rPr>
        <w:t xml:space="preserve">在 </w:t>
      </w:r>
      <w:r>
        <w:rPr>
          <w:rFonts w:ascii="微软雅黑" w:hAnsi="微软雅黑"/>
          <w:color w:val="0066CC"/>
          <w:sz w:val="21"/>
          <w:u w:val="single"/>
        </w:rPr>
        <w:t>设置流同步</w:t>
      </w:r>
      <w:r>
        <w:rPr>
          <w:rFonts w:ascii="微软雅黑" w:hAnsi="微软雅黑"/>
          <w:sz w:val="21"/>
        </w:rPr>
        <w:t xml:space="preserve"> 教程中了解如何设置与 Pub/Sub 的同步。</w:t>
      </w:r>
    </w:p>
    <w:p>
      <w:pPr>
        <w:spacing w:line="360" w:lineRule="auto" w:after="120"/>
      </w:pPr>
      <w:r>
        <w:rPr>
          <w:rFonts w:ascii="微软雅黑" w:hAnsi="微软雅黑"/>
          <w:sz w:val="21"/>
        </w:rPr>
        <w:t>设置同步时，数据集的模式</w:t>
      </w:r>
      <w:r>
        <w:rPr>
          <w:rFonts w:ascii="微软雅黑" w:hAnsi="微软雅黑"/>
          <w:b/>
          <w:sz w:val="21"/>
        </w:rPr>
        <w:t>必须匹配</w:t>
      </w:r>
      <w:r>
        <w:rPr>
          <w:rFonts w:ascii="微软雅黑" w:hAnsi="微软雅黑"/>
          <w:sz w:val="21"/>
        </w:rPr>
        <w:t>上述</w:t>
      </w:r>
      <w:r>
        <w:rPr>
          <w:rFonts w:ascii="微软雅黑" w:hAnsi="微软雅黑"/>
          <w:color w:val="0066CC"/>
          <w:sz w:val="21"/>
          <w:u w:val="single"/>
        </w:rPr>
        <w:t>数据模型部分</w:t>
      </w:r>
      <w:r>
        <w:rPr>
          <w:rFonts w:ascii="微软雅黑" w:hAnsi="微软雅黑"/>
          <w:sz w:val="21"/>
        </w:rPr>
        <w:t>中描述的模式。</w:t>
      </w:r>
    </w:p>
    <w:p>
      <w:pPr>
        <w:pStyle w:val="Heading2"/>
      </w:pPr>
      <w:r>
        <w:rPr>
          <w:rFonts w:ascii="微软雅黑" w:hAnsi="微软雅黑"/>
        </w:rPr>
        <w:t>导出数据到 Pub/Sub</w:t>
      </w:r>
    </w:p>
    <w:p>
      <w:pPr>
        <w:spacing w:line="360" w:lineRule="auto" w:after="120"/>
      </w:pPr>
      <w:r>
        <w:rPr>
          <w:rFonts w:ascii="微软雅黑" w:hAnsi="微软雅黑"/>
          <w:sz w:val="21"/>
        </w:rPr>
        <w:t>连接器支持通过 Data Connection 将流导出到 Pub/Sub。</w:t>
      </w:r>
    </w:p>
    <w:p>
      <w:pPr>
        <w:spacing w:line="360" w:lineRule="auto" w:after="120"/>
      </w:pPr>
      <w:r>
        <w:rPr>
          <w:rFonts w:ascii="微软雅黑" w:hAnsi="微软雅黑"/>
          <w:sz w:val="21"/>
        </w:rPr>
        <w:t>要导出到 Pub/Sub，首先</w:t>
      </w:r>
      <w:r>
        <w:rPr>
          <w:rFonts w:ascii="微软雅黑" w:hAnsi="微软雅黑"/>
          <w:color w:val="0066CC"/>
          <w:sz w:val="21"/>
          <w:u w:val="single"/>
        </w:rPr>
        <w:t>启用导出</w:t>
      </w:r>
      <w:r>
        <w:rPr>
          <w:rFonts w:ascii="微软雅黑" w:hAnsi="微软雅黑"/>
          <w:sz w:val="21"/>
        </w:rPr>
        <w:t>用于 Pub/Sub 连接器。然后，</w:t>
      </w:r>
      <w:r>
        <w:rPr>
          <w:rFonts w:ascii="微软雅黑" w:hAnsi="微软雅黑"/>
          <w:color w:val="0066CC"/>
          <w:sz w:val="21"/>
          <w:u w:val="single"/>
        </w:rPr>
        <w:t>创建新导出</w:t>
      </w:r>
      <w:r>
        <w:rPr>
          <w:rFonts w:ascii="微软雅黑" w:hAnsi="微软雅黑"/>
          <w:sz w:val="21"/>
        </w:rPr>
        <w:t>。</w:t>
      </w:r>
    </w:p>
    <w:p>
      <w:pPr>
        <w:pStyle w:val="Heading3"/>
      </w:pPr>
      <w:r>
        <w:rPr>
          <w:rFonts w:ascii="微软雅黑" w:hAnsi="微软雅黑"/>
        </w:rPr>
        <w:t>导出配置选项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`Topic`</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N/A</w:t>
            </w:r>
          </w:p>
        </w:tc>
        <w:tc>
          <w:tcPr>
            <w:tcW w:type="dxa" w:w="2225"/>
          </w:tcPr>
          <w:p>
            <w:pPr>
              <w:spacing w:after="40" w:before="40"/>
            </w:pPr>
            <w:r>
              <w:rPr>
                <w:rFonts w:ascii="微软雅黑" w:hAnsi="微软雅黑"/>
                <w:sz w:val="20"/>
              </w:rPr>
              <w:t>您要导出的 Pub/Sub 主题。</w:t>
            </w:r>
          </w:p>
        </w:tc>
      </w:tr>
      <w:tr>
        <w:tc>
          <w:tcPr>
            <w:tcW w:type="dxa" w:w="2225"/>
          </w:tcPr>
          <w:p>
            <w:pPr>
              <w:spacing w:after="40" w:before="40"/>
            </w:pPr>
            <w:r>
              <w:rPr>
                <w:rFonts w:ascii="微软雅黑" w:hAnsi="微软雅黑"/>
                <w:sz w:val="20"/>
              </w:rPr>
              <w:t>`Value Column`</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N/A</w:t>
            </w:r>
          </w:p>
        </w:tc>
        <w:tc>
          <w:tcPr>
            <w:tcW w:type="dxa" w:w="2225"/>
          </w:tcPr>
          <w:p>
            <w:pPr>
              <w:spacing w:after="40" w:before="40"/>
            </w:pPr>
            <w:r>
              <w:rPr>
                <w:rFonts w:ascii="微软雅黑" w:hAnsi="微软雅黑"/>
                <w:sz w:val="20"/>
              </w:rPr>
              <w:t>如果此处未指定值，Foundry 流记录的整个内容将作为字符串写入 Pub/Sub。如果指定，则只有 `Value Column` 的内容将导出到 Pub/Sub。</w:t>
            </w:r>
          </w:p>
        </w:tc>
      </w:tr>
    </w:tbl>
    <w:p/>
    <w:p>
      <w:r>
        <w:br w:type="page"/>
      </w:r>
    </w:p>
    <w:p>
      <w:pPr>
        <w:pStyle w:val="Heading1"/>
      </w:pPr>
      <w:r>
        <w:rPr>
          <w:rFonts w:ascii="微软雅黑" w:hAnsi="微软雅黑"/>
        </w:rPr>
        <w:t>Quickbase</w:t>
      </w:r>
    </w:p>
    <w:p>
      <w:pPr>
        <w:spacing w:line="360" w:lineRule="auto" w:after="120"/>
      </w:pPr>
      <w:r>
        <w:rPr>
          <w:rFonts w:ascii="微软雅黑" w:hAnsi="微软雅黑"/>
          <w:sz w:val="21"/>
        </w:rPr>
        <w:t># Quickbase</w:t>
      </w:r>
    </w:p>
    <w:p>
      <w:pPr>
        <w:spacing w:line="360" w:lineRule="auto" w:after="120"/>
      </w:pPr>
      <w:r>
        <w:rPr>
          <w:rFonts w:ascii="微软雅黑" w:hAnsi="微软雅黑"/>
          <w:sz w:val="21"/>
        </w:rPr>
        <w:t>Quickbase连接器是一个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\&lt;Domain&gt;</w:t>
            </w:r>
          </w:p>
        </w:tc>
        <w:tc>
          <w:tcPr>
            <w:tcW w:type="dxa" w:w="4451"/>
          </w:tcPr>
          <w:p>
            <w:pPr>
              <w:spacing w:after="40" w:before="40"/>
            </w:pPr>
            <w:r>
              <w:rPr>
                <w:rFonts w:ascii="微软雅黑" w:hAnsi="微软雅黑"/>
                <w:sz w:val="20"/>
              </w:rPr>
              <w:t>始终。域连接属性</w:t>
            </w:r>
          </w:p>
        </w:tc>
      </w:tr>
    </w:tbl>
    <w:p/>
    <w:p>
      <w:r>
        <w:br w:type="page"/>
      </w:r>
    </w:p>
    <w:p>
      <w:pPr>
        <w:pStyle w:val="Heading1"/>
      </w:pPr>
      <w:r>
        <w:rPr>
          <w:rFonts w:ascii="微软雅黑" w:hAnsi="微软雅黑"/>
        </w:rPr>
        <w:t>QuickBooks Desktop</w:t>
      </w:r>
    </w:p>
    <w:p>
      <w:pPr>
        <w:spacing w:line="360" w:lineRule="auto" w:after="120"/>
      </w:pPr>
      <w:r>
        <w:rPr>
          <w:rFonts w:ascii="微软雅黑" w:hAnsi="微软雅黑"/>
          <w:sz w:val="21"/>
        </w:rPr>
        <w:t># QuickBooks Desktop</w:t>
      </w:r>
    </w:p>
    <w:p>
      <w:pPr>
        <w:spacing w:line="360" w:lineRule="auto" w:after="120"/>
      </w:pPr>
      <w:r>
        <w:rPr>
          <w:rFonts w:ascii="微软雅黑" w:hAnsi="微软雅黑"/>
          <w:sz w:val="21"/>
        </w:rPr>
        <w:t>QuickBooks Desktop 连接器是一个</w:t>
      </w:r>
      <w:r>
        <w:rPr>
          <w:rFonts w:ascii="微软雅黑" w:hAnsi="微软雅黑"/>
          <w:color w:val="0066CC"/>
          <w:sz w:val="21"/>
          <w:u w:val="single"/>
        </w:rPr>
        <w:t>Palantir 提供的驱动</w:t>
      </w:r>
      <w:r>
        <w:rPr>
          <w:rFonts w:ascii="微软雅黑" w:hAnsi="微软雅黑"/>
          <w:sz w:val="21"/>
        </w:rPr>
        <w:t>连接器。此驱动的官方文档可以在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要求</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 - 运行 CData QuickBooks Gateway 的主机机器的地址和端口</w:t>
            </w:r>
          </w:p>
        </w:tc>
      </w:tr>
    </w:tbl>
    <w:p/>
    <w:p>
      <w:r>
        <w:br w:type="page"/>
      </w:r>
    </w:p>
    <w:p>
      <w:pPr>
        <w:pStyle w:val="Heading1"/>
      </w:pPr>
      <w:r>
        <w:rPr>
          <w:rFonts w:ascii="微软雅黑" w:hAnsi="微软雅黑"/>
        </w:rPr>
        <w:t>QuickBooks Online</w:t>
      </w:r>
    </w:p>
    <w:p>
      <w:pPr>
        <w:spacing w:line="360" w:lineRule="auto" w:after="120"/>
      </w:pPr>
      <w:r>
        <w:rPr>
          <w:rFonts w:ascii="微软雅黑" w:hAnsi="微软雅黑"/>
          <w:sz w:val="21"/>
        </w:rPr>
        <w:t># QuickBooks Online</w:t>
      </w:r>
    </w:p>
    <w:p>
      <w:pPr>
        <w:spacing w:line="360" w:lineRule="auto" w:after="120"/>
      </w:pPr>
      <w:r>
        <w:rPr>
          <w:rFonts w:ascii="微软雅黑" w:hAnsi="微软雅黑"/>
          <w:sz w:val="21"/>
        </w:rPr>
        <w:t>QuickBooks Online 连接器是一个</w:t>
      </w:r>
      <w:r>
        <w:rPr>
          <w:rFonts w:ascii="微软雅黑" w:hAnsi="微软雅黑"/>
          <w:color w:val="0066CC"/>
          <w:sz w:val="21"/>
          <w:u w:val="single"/>
        </w:rPr>
        <w:t>Palantir 提供的驱动程序</w:t>
      </w:r>
      <w:r>
        <w:rPr>
          <w:rFonts w:ascii="微软雅黑" w:hAnsi="微软雅黑"/>
          <w:sz w:val="21"/>
        </w:rPr>
        <w:t>连接器。此驱动程序的官方文档可在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quickbooks.api.intuit.com</w:t>
            </w:r>
          </w:p>
        </w:tc>
        <w:tc>
          <w:tcPr>
            <w:tcW w:type="dxa" w:w="4451"/>
          </w:tcPr>
          <w:p>
            <w:pPr>
              <w:spacing w:after="40" w:before="40"/>
            </w:pPr>
            <w:r>
              <w:rPr>
                <w:rFonts w:ascii="微软雅黑" w:hAnsi="微软雅黑"/>
                <w:sz w:val="20"/>
              </w:rPr>
              <w:t>仅当 `UseSandbox=FALSE`（默认）时</w:t>
            </w:r>
          </w:p>
        </w:tc>
      </w:tr>
      <w:tr>
        <w:tc>
          <w:tcPr>
            <w:tcW w:type="dxa" w:w="4451"/>
          </w:tcPr>
          <w:p>
            <w:pPr>
              <w:spacing w:after="40" w:before="40"/>
            </w:pPr>
            <w:r>
              <w:rPr>
                <w:rFonts w:ascii="微软雅黑" w:hAnsi="微软雅黑"/>
                <w:sz w:val="20"/>
              </w:rPr>
              <w:t>sandbox-quickbooks.api.intuit.com</w:t>
            </w:r>
          </w:p>
        </w:tc>
        <w:tc>
          <w:tcPr>
            <w:tcW w:type="dxa" w:w="4451"/>
          </w:tcPr>
          <w:p>
            <w:pPr>
              <w:spacing w:after="40" w:before="40"/>
            </w:pPr>
            <w:r>
              <w:rPr>
                <w:rFonts w:ascii="微软雅黑" w:hAnsi="微软雅黑"/>
                <w:sz w:val="20"/>
              </w:rPr>
              <w:t>仅当 `UseSandbox=TRUE` 时</w:t>
            </w:r>
          </w:p>
        </w:tc>
      </w:tr>
      <w:tr>
        <w:tc>
          <w:tcPr>
            <w:tcW w:type="dxa" w:w="4451"/>
          </w:tcPr>
          <w:p>
            <w:pPr>
              <w:spacing w:after="40" w:before="40"/>
            </w:pPr>
            <w:r>
              <w:rPr>
                <w:rFonts w:ascii="微软雅黑" w:hAnsi="微软雅黑"/>
                <w:sz w:val="20"/>
              </w:rPr>
              <w:t>qbo.sbfice.intuit.com</w:t>
            </w:r>
          </w:p>
        </w:tc>
        <w:tc>
          <w:tcPr>
            <w:tcW w:type="dxa" w:w="4451"/>
          </w:tcPr>
          <w:p>
            <w:pPr>
              <w:spacing w:after="40" w:before="40"/>
            </w:pPr>
            <w:r>
              <w:rPr>
                <w:rFonts w:ascii="微软雅黑" w:hAnsi="微软雅黑"/>
                <w:sz w:val="20"/>
              </w:rPr>
              <w:t>仅在检索权限时使用（仅在 `UseSandbox=FALSE` 时可用）</w:t>
            </w:r>
          </w:p>
        </w:tc>
      </w:tr>
      <w:tr>
        <w:tc>
          <w:tcPr>
            <w:tcW w:type="dxa" w:w="4451"/>
          </w:tcPr>
          <w:p>
            <w:pPr>
              <w:spacing w:after="40" w:before="40"/>
            </w:pPr>
            <w:r>
              <w:rPr>
                <w:rFonts w:ascii="微软雅黑" w:hAnsi="微软雅黑"/>
                <w:sz w:val="20"/>
              </w:rPr>
              <w:t>appcenter.intuit.com</w:t>
            </w:r>
          </w:p>
        </w:tc>
        <w:tc>
          <w:tcPr>
            <w:tcW w:type="dxa" w:w="4451"/>
          </w:tcPr>
          <w:p>
            <w:pPr>
              <w:spacing w:after="40" w:before="40"/>
            </w:pPr>
            <w:r>
              <w:rPr>
                <w:rFonts w:ascii="微软雅黑" w:hAnsi="微软雅黑"/>
                <w:sz w:val="20"/>
              </w:rPr>
              <w:t>总是</w:t>
            </w:r>
          </w:p>
        </w:tc>
      </w:tr>
      <w:tr>
        <w:tc>
          <w:tcPr>
            <w:tcW w:type="dxa" w:w="4451"/>
          </w:tcPr>
          <w:p>
            <w:pPr>
              <w:spacing w:after="40" w:before="40"/>
            </w:pPr>
            <w:r>
              <w:rPr>
                <w:rFonts w:ascii="微软雅黑" w:hAnsi="微软雅黑"/>
                <w:sz w:val="20"/>
              </w:rPr>
              <w:t>developer.api.intuit.com</w:t>
            </w:r>
          </w:p>
        </w:tc>
        <w:tc>
          <w:tcPr>
            <w:tcW w:type="dxa" w:w="4451"/>
          </w:tcPr>
          <w:p>
            <w:pPr>
              <w:spacing w:after="40" w:before="40"/>
            </w:pPr>
            <w:r>
              <w:rPr>
                <w:rFonts w:ascii="微软雅黑" w:hAnsi="微软雅黑"/>
                <w:sz w:val="20"/>
              </w:rPr>
              <w:t>总是</w:t>
            </w:r>
          </w:p>
        </w:tc>
      </w:tr>
      <w:tr>
        <w:tc>
          <w:tcPr>
            <w:tcW w:type="dxa" w:w="4451"/>
          </w:tcPr>
          <w:p>
            <w:pPr>
              <w:spacing w:after="40" w:before="40"/>
            </w:pPr>
            <w:r>
              <w:rPr>
                <w:rFonts w:ascii="微软雅黑" w:hAnsi="微软雅黑"/>
                <w:sz w:val="20"/>
              </w:rPr>
              <w:t>oauth.platform.intuit.com</w:t>
            </w:r>
          </w:p>
        </w:tc>
        <w:tc>
          <w:tcPr>
            <w:tcW w:type="dxa" w:w="4451"/>
          </w:tcPr>
          <w:p>
            <w:pPr>
              <w:spacing w:after="40" w:before="40"/>
            </w:pPr>
            <w:r>
              <w:rPr>
                <w:rFonts w:ascii="微软雅黑" w:hAnsi="微软雅黑"/>
                <w:sz w:val="20"/>
              </w:rPr>
              <w:t>总是</w:t>
            </w:r>
          </w:p>
        </w:tc>
      </w:tr>
    </w:tbl>
    <w:p/>
    <w:p>
      <w:r>
        <w:br w:type="page"/>
      </w:r>
    </w:p>
    <w:p>
      <w:pPr>
        <w:pStyle w:val="Heading1"/>
      </w:pPr>
      <w:r>
        <w:rPr>
          <w:rFonts w:ascii="微软雅黑" w:hAnsi="微软雅黑"/>
        </w:rPr>
        <w:t>QuickBooks POS</w:t>
      </w:r>
    </w:p>
    <w:p>
      <w:pPr>
        <w:spacing w:line="360" w:lineRule="auto" w:after="120"/>
      </w:pPr>
      <w:r>
        <w:rPr>
          <w:rFonts w:ascii="微软雅黑" w:hAnsi="微软雅黑"/>
          <w:sz w:val="21"/>
        </w:rPr>
        <w:t># QuickBooks POS</w:t>
      </w:r>
    </w:p>
    <w:p>
      <w:pPr>
        <w:spacing w:line="360" w:lineRule="auto" w:after="120"/>
      </w:pPr>
      <w:r>
        <w:rPr>
          <w:rFonts w:ascii="微软雅黑" w:hAnsi="微软雅黑"/>
          <w:sz w:val="21"/>
        </w:rPr>
        <w:t>QuickBooks POS 连接器是一个</w:t>
      </w:r>
      <w:r>
        <w:rPr>
          <w:rFonts w:ascii="微软雅黑" w:hAnsi="微软雅黑"/>
          <w:color w:val="0066CC"/>
          <w:sz w:val="21"/>
          <w:u w:val="single"/>
        </w:rPr>
        <w:t>Palantir 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，代理必须被允许连接到您选择的系统。这意味着代理必须能够到达目标 IP 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 连接属性 - 运行 CData QuickBooks Gateway 的主机机器的地址和端口</w:t>
            </w:r>
          </w:p>
        </w:tc>
      </w:tr>
    </w:tbl>
    <w:p/>
    <w:p>
      <w:r>
        <w:br w:type="page"/>
      </w:r>
    </w:p>
    <w:p>
      <w:pPr>
        <w:pStyle w:val="Heading1"/>
      </w:pPr>
      <w:r>
        <w:rPr>
          <w:rFonts w:ascii="微软雅黑" w:hAnsi="微软雅黑"/>
        </w:rPr>
        <w:t>Raisers Edge NXT</w:t>
      </w:r>
    </w:p>
    <w:p>
      <w:pPr>
        <w:spacing w:line="360" w:lineRule="auto" w:after="120"/>
      </w:pPr>
      <w:r>
        <w:rPr>
          <w:rFonts w:ascii="微软雅黑" w:hAnsi="微软雅黑"/>
          <w:sz w:val="21"/>
        </w:rPr>
        <w:t># Raisers Edge NXT</w:t>
      </w:r>
    </w:p>
    <w:p>
      <w:pPr>
        <w:spacing w:line="360" w:lineRule="auto" w:after="120"/>
      </w:pPr>
      <w:r>
        <w:rPr>
          <w:rFonts w:ascii="微软雅黑" w:hAnsi="微软雅黑"/>
          <w:sz w:val="21"/>
        </w:rPr>
        <w:t>Raisers Edge NXT连接器是一个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api.sky.blackbaud.com</w:t>
            </w:r>
          </w:p>
        </w:tc>
        <w:tc>
          <w:tcPr>
            <w:tcW w:type="dxa" w:w="4451"/>
          </w:tcPr>
          <w:p>
            <w:pPr>
              <w:spacing w:after="40" w:before="40"/>
            </w:pPr>
            <w:r>
              <w:rPr>
                <w:rFonts w:ascii="微软雅黑" w:hAnsi="微软雅黑"/>
                <w:sz w:val="20"/>
              </w:rPr>
              <w:t>总是</w:t>
            </w:r>
          </w:p>
        </w:tc>
      </w:tr>
      <w:tr>
        <w:tc>
          <w:tcPr>
            <w:tcW w:type="dxa" w:w="4451"/>
          </w:tcPr>
          <w:p>
            <w:pPr>
              <w:spacing w:after="40" w:before="40"/>
            </w:pPr>
            <w:r>
              <w:rPr>
                <w:rFonts w:ascii="微软雅黑" w:hAnsi="微软雅黑"/>
                <w:sz w:val="20"/>
              </w:rPr>
              <w:t>oauth2.sky.blackbaud.com</w:t>
            </w:r>
          </w:p>
        </w:tc>
        <w:tc>
          <w:tcPr>
            <w:tcW w:type="dxa" w:w="4451"/>
          </w:tcPr>
          <w:p>
            <w:pPr>
              <w:spacing w:after="40" w:before="40"/>
            </w:pPr>
            <w:r>
              <w:rPr>
                <w:rFonts w:ascii="微软雅黑" w:hAnsi="微软雅黑"/>
                <w:sz w:val="20"/>
              </w:rPr>
              <w:t>总是</w:t>
            </w:r>
          </w:p>
        </w:tc>
      </w:tr>
    </w:tbl>
    <w:p/>
    <w:p>
      <w:r>
        <w:br w:type="page"/>
      </w:r>
    </w:p>
    <w:p>
      <w:pPr>
        <w:pStyle w:val="Heading1"/>
      </w:pPr>
      <w:r>
        <w:rPr>
          <w:rFonts w:ascii="微软雅黑" w:hAnsi="微软雅黑"/>
        </w:rPr>
        <w:t>Reckon Accounts 托管</w:t>
      </w:r>
    </w:p>
    <w:p>
      <w:pPr>
        <w:spacing w:line="360" w:lineRule="auto" w:after="120"/>
      </w:pPr>
      <w:r>
        <w:rPr>
          <w:rFonts w:ascii="微软雅黑" w:hAnsi="微软雅黑"/>
          <w:sz w:val="21"/>
        </w:rPr>
        <w:t># Reckon Accounts 托管</w:t>
      </w:r>
    </w:p>
    <w:p>
      <w:pPr>
        <w:spacing w:line="360" w:lineRule="auto" w:after="120"/>
      </w:pPr>
      <w:r>
        <w:rPr>
          <w:rFonts w:ascii="微软雅黑" w:hAnsi="微软雅黑"/>
          <w:sz w:val="21"/>
        </w:rPr>
        <w:t>Reckon Accounts 托管连接器是一个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是否必需</w:t>
            </w:r>
          </w:p>
        </w:tc>
      </w:tr>
      <w:tr>
        <w:tc>
          <w:tcPr>
            <w:tcW w:type="dxa" w:w="4451"/>
          </w:tcPr>
          <w:p>
            <w:pPr>
              <w:spacing w:after="40" w:before="40"/>
            </w:pPr>
            <w:r>
              <w:rPr>
                <w:rFonts w:ascii="微软雅黑" w:hAnsi="微软雅黑"/>
                <w:sz w:val="20"/>
              </w:rPr>
              <w:t>api.reckon.com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identity.reckon.com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Reckon</w:t>
      </w:r>
    </w:p>
    <w:p>
      <w:pPr>
        <w:spacing w:line="360" w:lineRule="auto" w:after="120"/>
      </w:pPr>
      <w:r>
        <w:rPr>
          <w:rFonts w:ascii="微软雅黑" w:hAnsi="微软雅黑"/>
          <w:sz w:val="21"/>
        </w:rPr>
        <w:t># Reckon</w:t>
      </w:r>
    </w:p>
    <w:p>
      <w:pPr>
        <w:spacing w:line="360" w:lineRule="auto" w:after="120"/>
      </w:pPr>
      <w:r>
        <w:rPr>
          <w:rFonts w:ascii="微软雅黑" w:hAnsi="微软雅黑"/>
          <w:sz w:val="21"/>
        </w:rPr>
        <w:t>Reckon连接器是一个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 - 运行CData QuickBooks Gateway的主机地址和端口</w:t>
            </w:r>
          </w:p>
        </w:tc>
      </w:tr>
    </w:tbl>
    <w:p/>
    <w:p>
      <w:r>
        <w:br w:type="page"/>
      </w:r>
    </w:p>
    <w:p>
      <w:pPr>
        <w:pStyle w:val="Heading1"/>
      </w:pPr>
      <w:r>
        <w:rPr>
          <w:rFonts w:ascii="微软雅黑" w:hAnsi="微软雅黑"/>
        </w:rPr>
        <w:t>Redis</w:t>
      </w:r>
    </w:p>
    <w:p>
      <w:pPr>
        <w:spacing w:line="360" w:lineRule="auto" w:after="120"/>
      </w:pPr>
      <w:r>
        <w:rPr>
          <w:rFonts w:ascii="微软雅黑" w:hAnsi="微软雅黑"/>
          <w:sz w:val="21"/>
        </w:rPr>
        <w:t># Redis</w:t>
      </w:r>
    </w:p>
    <w:p>
      <w:pPr>
        <w:spacing w:line="360" w:lineRule="auto" w:after="120"/>
      </w:pPr>
      <w:r>
        <w:rPr>
          <w:rFonts w:ascii="微软雅黑" w:hAnsi="微软雅黑"/>
          <w:sz w:val="21"/>
        </w:rPr>
        <w:t>Redis连接器是一个</w:t>
      </w:r>
      <w:r>
        <w:rPr>
          <w:rFonts w:ascii="微软雅黑" w:hAnsi="微软雅黑"/>
          <w:color w:val="0066CC"/>
          <w:sz w:val="21"/>
          <w:u w:val="single"/>
        </w:rPr>
        <w:t>由Palantir提供的驱动程序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仅服务器和端口连接属性；默认`Port=6379`</w:t>
            </w:r>
          </w:p>
        </w:tc>
      </w:tr>
      <w:tr>
        <w:tc>
          <w:tcPr>
            <w:tcW w:type="dxa" w:w="4451"/>
          </w:tcPr>
          <w:p>
            <w:pPr>
              <w:spacing w:after="40" w:before="40"/>
            </w:pPr>
            <w:r>
              <w:rPr>
                <w:rFonts w:ascii="微软雅黑" w:hAnsi="微软雅黑"/>
                <w:sz w:val="20"/>
              </w:rPr>
              <w:t>\&lt;SSHServer&gt;:\&lt;SSHPort&gt;</w:t>
            </w:r>
          </w:p>
        </w:tc>
        <w:tc>
          <w:tcPr>
            <w:tcW w:type="dxa" w:w="4451"/>
          </w:tcPr>
          <w:p>
            <w:pPr>
              <w:spacing w:after="40" w:before="40"/>
            </w:pPr>
            <w:r>
              <w:rPr>
                <w:rFonts w:ascii="微软雅黑" w:hAnsi="微软雅黑"/>
                <w:sz w:val="20"/>
              </w:rPr>
              <w:t>仅当`UseSSH=TRUE`时，默认`SSHPort=22`</w:t>
            </w:r>
          </w:p>
        </w:tc>
      </w:tr>
    </w:tbl>
    <w:p/>
    <w:p>
      <w:r>
        <w:br w:type="page"/>
      </w:r>
    </w:p>
    <w:p>
      <w:pPr>
        <w:pStyle w:val="Heading1"/>
      </w:pPr>
      <w:r>
        <w:rPr>
          <w:rFonts w:ascii="微软雅黑" w:hAnsi="微软雅黑"/>
        </w:rPr>
        <w:t>REST</w:t>
      </w:r>
    </w:p>
    <w:p>
      <w:pPr>
        <w:spacing w:line="360" w:lineRule="auto" w:after="120"/>
      </w:pPr>
      <w:r>
        <w:rPr>
          <w:rFonts w:ascii="微软雅黑" w:hAnsi="微软雅黑"/>
          <w:sz w:val="21"/>
        </w:rPr>
        <w:t># REST</w:t>
      </w:r>
    </w:p>
    <w:p>
      <w:pPr>
        <w:spacing w:line="360" w:lineRule="auto" w:after="120"/>
      </w:pPr>
      <w:r>
        <w:rPr>
          <w:rFonts w:ascii="微软雅黑" w:hAnsi="微软雅黑"/>
          <w:sz w:val="21"/>
        </w:rPr>
        <w:t>Foundry可以与提供REST（表述性状态转移）API的外部系统进行集成。根据您是同步、导出还是交互调用REST API，您可能需要采用不同的方法。在此页面上，您可以找到多种连接选项，以实现与REST API的安全高效集成。</w:t>
      </w:r>
    </w:p>
    <w:p>
      <w:pPr>
        <w:pStyle w:val="Heading2"/>
      </w:pPr>
      <w:r>
        <w:rPr>
          <w:rFonts w:ascii="微软雅黑" w:hAnsi="微软雅黑"/>
        </w:rPr>
        <w:t>REST API来源</w:t>
      </w:r>
    </w:p>
    <w:p>
      <w:pPr>
        <w:spacing w:line="360" w:lineRule="auto" w:after="120"/>
      </w:pPr>
      <w:r>
        <w:rPr>
          <w:rFonts w:ascii="微软雅黑" w:hAnsi="微软雅黑"/>
          <w:sz w:val="21"/>
        </w:rPr>
        <w:t>REST API来源可用于需要通过操作直接从Foundry应用程序向外部系统进行交互HTTP请求的工作流。例如，您可以创建一个Workshop应用程序，其中有一个按钮，使用webhook在点击时调用REST端点，将该应用程序连接到现有工作流和来源系统。</w:t>
      </w:r>
    </w:p>
    <w:p>
      <w:pPr>
        <w:spacing w:line="360" w:lineRule="auto" w:after="120"/>
      </w:pPr>
      <w:r>
        <w:rPr>
          <w:rFonts w:ascii="微软雅黑" w:hAnsi="微软雅黑"/>
          <w:sz w:val="21"/>
        </w:rPr>
        <w:t>HTTP端点的webhooks应在数据连接中使用REST API来源类型。您需要配置基础URL、身份验证和一个非必填端口。</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必填</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域</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必须指定至少一个域。</w:t>
            </w:r>
          </w:p>
        </w:tc>
      </w:tr>
      <w:tr>
        <w:tc>
          <w:tcPr>
            <w:tcW w:type="dxa" w:w="2967"/>
          </w:tcPr>
          <w:p>
            <w:pPr>
              <w:spacing w:after="40" w:before="40"/>
            </w:pPr>
            <w:r>
              <w:rPr>
                <w:rFonts w:ascii="微软雅黑" w:hAnsi="微软雅黑"/>
                <w:sz w:val="20"/>
              </w:rPr>
              <w:t>身份验证</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对于每个域，必须指定身份验证。选项包括`None`、`Basic`、`Bearer Token`和`API Key`。</w:t>
            </w:r>
          </w:p>
        </w:tc>
      </w:tr>
      <w:tr>
        <w:tc>
          <w:tcPr>
            <w:tcW w:type="dxa" w:w="2967"/>
          </w:tcPr>
          <w:p>
            <w:pPr>
              <w:spacing w:after="40" w:before="40"/>
            </w:pPr>
            <w:r>
              <w:rPr>
                <w:rFonts w:ascii="微软雅黑" w:hAnsi="微软雅黑"/>
                <w:sz w:val="20"/>
              </w:rPr>
              <w:t>端口</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可以非必填地指定一个端口。默认情况下，所有REST webhooks将在端口443上使用HTTPS。仅在使用代理运行时时支持443以外的端口。</w:t>
            </w:r>
          </w:p>
        </w:tc>
      </w:tr>
      <w:tr>
        <w:tc>
          <w:tcPr>
            <w:tcW w:type="dxa" w:w="2967"/>
          </w:tcPr>
          <w:p>
            <w:pPr>
              <w:spacing w:after="40" w:before="40"/>
            </w:pPr>
            <w:r>
              <w:rPr>
                <w:rFonts w:ascii="微软雅黑" w:hAnsi="微软雅黑"/>
                <w:sz w:val="20"/>
              </w:rPr>
              <w:t>请求选项</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当选择`API Key`身份验证时，您可以选择是否要在webhook请求中将API Key作为查询参数或头部传递。</w:t>
            </w:r>
          </w:p>
        </w:tc>
      </w:tr>
    </w:tbl>
    <w:p/>
    <w:p>
      <w:pPr>
        <w:spacing w:line="360" w:lineRule="auto" w:after="120"/>
      </w:pPr>
      <w:r>
        <w:rPr>
          <w:rFonts w:ascii="微软雅黑" w:hAnsi="微软雅黑"/>
          <w:sz w:val="21"/>
        </w:rPr>
        <w:t>下面的示例配置显示如何使用bearer token身份验证配置到</w:t>
      </w:r>
      <w:r>
        <w:rPr>
          <w:rFonts w:ascii="Consolas" w:hAnsi="Consolas"/>
          <w:color w:val="B43C3C"/>
          <w:sz w:val="18"/>
        </w:rPr>
        <w:t>https://my-domain.com</w:t>
      </w:r>
      <w:r>
        <w:rPr>
          <w:rFonts w:ascii="微软雅黑" w:hAnsi="微软雅黑"/>
          <w:sz w:val="21"/>
        </w:rPr>
        <w:t>的连接。</w:t>
      </w:r>
    </w:p>
    <w:p>
      <w:pPr>
        <w:spacing w:before="120" w:after="240"/>
        <w:jc w:val="center"/>
      </w:pPr>
      <w:r>
        <w:drawing>
          <wp:inline xmlns:a="http://schemas.openxmlformats.org/drawingml/2006/main" xmlns:pic="http://schemas.openxmlformats.org/drawingml/2006/picture">
            <wp:extent cx="4735652" cy="4114800"/>
            <wp:docPr id="16" name="Picture 16"/>
            <wp:cNvGraphicFramePr>
              <a:graphicFrameLocks noChangeAspect="1"/>
            </wp:cNvGraphicFramePr>
            <a:graphic>
              <a:graphicData uri="http://schemas.openxmlformats.org/drawingml/2006/picture">
                <pic:pic>
                  <pic:nvPicPr>
                    <pic:cNvPr id="0" name="webhooks-rest-api-domains.png"/>
                    <pic:cNvPicPr/>
                  </pic:nvPicPr>
                  <pic:blipFill>
                    <a:blip r:embed="rId24"/>
                    <a:stretch>
                      <a:fillRect/>
                    </a:stretch>
                  </pic:blipFill>
                  <pic:spPr>
                    <a:xfrm>
                      <a:off x="0" y="0"/>
                      <a:ext cx="4735652" cy="4114800"/>
                    </a:xfrm>
                    <a:prstGeom prst="rect"/>
                  </pic:spPr>
                </pic:pic>
              </a:graphicData>
            </a:graphic>
          </wp:inline>
        </w:drawing>
      </w:r>
    </w:p>
    <w:p>
      <w:pPr>
        <w:spacing w:line="360" w:lineRule="auto" w:after="120"/>
      </w:pPr>
      <w:r>
        <w:rPr>
          <w:rFonts w:ascii="微软雅黑" w:hAnsi="微软雅黑"/>
          <w:sz w:val="21"/>
        </w:rPr>
        <w:t>REST API来源类型不支持其他功能，例如同步或导出。传统的</w:t>
      </w:r>
      <w:r>
        <w:rPr>
          <w:rFonts w:ascii="Consolas" w:hAnsi="Consolas"/>
          <w:color w:val="B43C3C"/>
          <w:sz w:val="18"/>
        </w:rPr>
        <w:t>magritte-rest-v2</w:t>
      </w:r>
      <w:r>
        <w:rPr>
          <w:rFonts w:ascii="微软雅黑" w:hAnsi="微软雅黑"/>
          <w:sz w:val="21"/>
        </w:rPr>
        <w:t>来源类型不再推荐用于Webhooks工作流。对REST API的同步和导出应使用外部变换。</w:t>
      </w:r>
    </w:p>
    <w:p>
      <w:pPr>
        <w:spacing w:line="360" w:lineRule="auto" w:after="120"/>
      </w:pPr>
      <w:r>
        <w:rPr>
          <w:rFonts w:ascii="微软雅黑" w:hAnsi="微软雅黑"/>
          <w:color w:val="0066CC"/>
          <w:sz w:val="21"/>
          <w:u w:val="single"/>
        </w:rPr>
        <w:t>了解有关Foundry中Webhooks的更多信息。</w:t>
      </w:r>
    </w:p>
    <w:p>
      <w:pPr>
        <w:pStyle w:val="Heading2"/>
      </w:pPr>
      <w:r>
        <w:rPr>
          <w:rFonts w:ascii="微软雅黑" w:hAnsi="微软雅黑"/>
        </w:rPr>
        <w:t>代码库中的外部变换</w:t>
      </w:r>
    </w:p>
    <w:p>
      <w:pPr>
        <w:spacing w:line="360" w:lineRule="auto" w:after="120"/>
      </w:pPr>
      <w:r>
        <w:rPr>
          <w:rFonts w:ascii="微软雅黑" w:hAnsi="微软雅黑"/>
          <w:sz w:val="21"/>
        </w:rPr>
        <w:t>使用Python变换库来配置网络出口和凭证，并编写逻辑以访问API。例如，您可以使用外部变换查询API以处理Foundry数据集元数据或与API服务交互以将图像输出到数据集。外部变换是配置需要调用REST API的同步和导出的推荐方法。</w:t>
      </w:r>
    </w:p>
    <w:p>
      <w:pPr>
        <w:spacing w:line="360" w:lineRule="auto" w:after="120"/>
      </w:pPr>
      <w:r>
        <w:rPr>
          <w:rFonts w:ascii="微软雅黑" w:hAnsi="微软雅黑"/>
          <w:sz w:val="21"/>
        </w:rPr>
        <w:t>外部变换目前不支持使用代理运行时与本地系统通信。传统的</w:t>
      </w:r>
      <w:r>
        <w:rPr>
          <w:rFonts w:ascii="Consolas" w:hAnsi="Consolas"/>
          <w:color w:val="B43C3C"/>
          <w:sz w:val="18"/>
        </w:rPr>
        <w:t>magritte-rest-v2</w:t>
      </w:r>
      <w:r>
        <w:rPr>
          <w:rFonts w:ascii="微软雅黑" w:hAnsi="微软雅黑"/>
          <w:sz w:val="21"/>
        </w:rPr>
        <w:t>来源类型可用于本地REST API调用，但不再推荐用于直接连接。如果您需要调用防火墙后的REST API，请联系您的Palantir代表以获取更多信息。</w:t>
      </w:r>
    </w:p>
    <w:p>
      <w:pPr>
        <w:spacing w:line="360" w:lineRule="auto" w:after="120"/>
      </w:pPr>
      <w:r>
        <w:rPr>
          <w:rFonts w:ascii="微软雅黑" w:hAnsi="微软雅黑"/>
          <w:color w:val="0066CC"/>
          <w:sz w:val="21"/>
          <w:u w:val="single"/>
        </w:rPr>
        <w:t>了解有关使用外部变换调用API的更多信息。</w:t>
      </w:r>
    </w:p>
    <w:p>
      <w:pPr>
        <w:pStyle w:val="Heading2"/>
      </w:pPr>
      <w:r>
        <w:rPr>
          <w:rFonts w:ascii="微软雅黑" w:hAnsi="微软雅黑"/>
        </w:rPr>
        <w:t>Foundry REST API</w:t>
      </w:r>
    </w:p>
    <w:p>
      <w:pPr>
        <w:spacing w:line="360" w:lineRule="auto" w:after="120"/>
      </w:pPr>
      <w:r>
        <w:rPr>
          <w:rFonts w:ascii="微软雅黑" w:hAnsi="微软雅黑"/>
          <w:sz w:val="21"/>
        </w:rPr>
        <w:t>对于希望在Foundry平台上搭建应用程序的情况，请使用Foundry REST API。Foundry API使用OAuth 2.0协议进行身份验证，主要使用JSON请求和响应，并提供对Ontology和建模资源的支持。</w:t>
      </w:r>
    </w:p>
    <w:p>
      <w:pPr>
        <w:spacing w:line="360" w:lineRule="auto" w:after="120"/>
      </w:pPr>
      <w:r>
        <w:rPr>
          <w:rFonts w:ascii="微软雅黑" w:hAnsi="微软雅黑"/>
          <w:color w:val="0066CC"/>
          <w:sz w:val="21"/>
          <w:u w:val="single"/>
        </w:rPr>
        <w:t>了解有关Foundry API的更多信息。</w:t>
      </w:r>
    </w:p>
    <w:p>
      <w:r>
        <w:br w:type="page"/>
      </w:r>
    </w:p>
    <w:p>
      <w:pPr>
        <w:pStyle w:val="Heading1"/>
      </w:pPr>
      <w:r>
        <w:rPr>
          <w:rFonts w:ascii="微软雅黑" w:hAnsi="微软雅黑"/>
        </w:rPr>
        <w:t>Sage 200</w:t>
      </w:r>
    </w:p>
    <w:p>
      <w:pPr>
        <w:spacing w:line="360" w:lineRule="auto" w:after="120"/>
      </w:pPr>
      <w:r>
        <w:rPr>
          <w:rFonts w:ascii="微软雅黑" w:hAnsi="微软雅黑"/>
          <w:sz w:val="21"/>
        </w:rPr>
        <w:t># Sage 200</w:t>
      </w:r>
    </w:p>
    <w:p>
      <w:pPr>
        <w:spacing w:line="360" w:lineRule="auto" w:after="120"/>
      </w:pPr>
      <w:r>
        <w:rPr>
          <w:rFonts w:ascii="微软雅黑" w:hAnsi="微软雅黑"/>
          <w:sz w:val="21"/>
        </w:rPr>
        <w:t>Sage 200 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api.columbus.sage.com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id.sage.com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Sage 300</w:t>
      </w:r>
    </w:p>
    <w:p>
      <w:pPr>
        <w:spacing w:line="360" w:lineRule="auto" w:after="120"/>
      </w:pPr>
      <w:r>
        <w:rPr>
          <w:rFonts w:ascii="微软雅黑" w:hAnsi="微软雅黑"/>
          <w:sz w:val="21"/>
        </w:rPr>
        <w:t># Sage 300</w:t>
      </w:r>
    </w:p>
    <w:p>
      <w:pPr>
        <w:spacing w:line="360" w:lineRule="auto" w:after="120"/>
      </w:pPr>
      <w:r>
        <w:rPr>
          <w:rFonts w:ascii="微软雅黑" w:hAnsi="微软雅黑"/>
          <w:sz w:val="21"/>
        </w:rPr>
        <w:t>Sage 300 连接器是一个</w:t>
      </w:r>
      <w:r>
        <w:rPr>
          <w:rFonts w:ascii="微软雅黑" w:hAnsi="微软雅黑"/>
          <w:color w:val="0066CC"/>
          <w:sz w:val="21"/>
          <w:u w:val="single"/>
        </w:rPr>
        <w:t>由Palantir提供的驱动程序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总是。URL连接属性，格式为{protocol}://{host-application-path}/v{version}/{tet}/ (例如，`http://localhost/Sage300WebApi/v1.0/-/`)</w:t>
            </w:r>
          </w:p>
        </w:tc>
      </w:tr>
    </w:tbl>
    <w:p/>
    <w:p>
      <w:r>
        <w:br w:type="page"/>
      </w:r>
    </w:p>
    <w:p>
      <w:pPr>
        <w:pStyle w:val="Heading1"/>
      </w:pPr>
      <w:r>
        <w:rPr>
          <w:rFonts w:ascii="微软雅黑" w:hAnsi="微软雅黑"/>
        </w:rPr>
        <w:t>Sage 50 UK</w:t>
      </w:r>
    </w:p>
    <w:p>
      <w:pPr>
        <w:spacing w:line="360" w:lineRule="auto" w:after="120"/>
      </w:pPr>
      <w:r>
        <w:rPr>
          <w:rFonts w:ascii="微软雅黑" w:hAnsi="微软雅黑"/>
          <w:sz w:val="21"/>
        </w:rPr>
        <w:t># Sage 50 UK</w:t>
      </w:r>
    </w:p>
    <w:p>
      <w:pPr>
        <w:spacing w:line="360" w:lineRule="auto" w:after="120"/>
      </w:pPr>
      <w:r>
        <w:rPr>
          <w:rFonts w:ascii="微软雅黑" w:hAnsi="微软雅黑"/>
          <w:sz w:val="21"/>
        </w:rPr>
        <w:t>Sage 50 UK 连接器是一个</w:t>
      </w:r>
      <w:r>
        <w:rPr>
          <w:rFonts w:ascii="微软雅黑" w:hAnsi="微软雅黑"/>
          <w:color w:val="0066CC"/>
          <w:sz w:val="21"/>
          <w:u w:val="single"/>
        </w:rPr>
        <w:t>由Palantir提供的驱动程序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始终。URL连接属性，示例：`http://MySite:5493/sdata/accounts50/GCRM/MyDatasetId/`</w:t>
            </w:r>
          </w:p>
        </w:tc>
      </w:tr>
    </w:tbl>
    <w:p/>
    <w:p>
      <w:r>
        <w:br w:type="page"/>
      </w:r>
    </w:p>
    <w:p>
      <w:pPr>
        <w:pStyle w:val="Heading1"/>
      </w:pPr>
      <w:r>
        <w:rPr>
          <w:rFonts w:ascii="微软雅黑" w:hAnsi="微软雅黑"/>
        </w:rPr>
        <w:t>Sage Business Cloud Accounting</w:t>
      </w:r>
    </w:p>
    <w:p>
      <w:pPr>
        <w:spacing w:line="360" w:lineRule="auto" w:after="120"/>
      </w:pPr>
      <w:r>
        <w:rPr>
          <w:rFonts w:ascii="微软雅黑" w:hAnsi="微软雅黑"/>
          <w:sz w:val="21"/>
        </w:rPr>
        <w:t># Sage Business Cloud Accounting</w:t>
      </w:r>
    </w:p>
    <w:p>
      <w:pPr>
        <w:spacing w:line="360" w:lineRule="auto" w:after="120"/>
      </w:pPr>
      <w:r>
        <w:rPr>
          <w:rFonts w:ascii="微软雅黑" w:hAnsi="微软雅黑"/>
          <w:sz w:val="21"/>
        </w:rPr>
        <w:t>Sage Business Cloud Accounting连接器是一个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api.accounting.sage.com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sageone.com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oauth.accounting.sage.com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Salesforce营销云账户互动</w:t>
      </w:r>
    </w:p>
    <w:p>
      <w:pPr>
        <w:spacing w:line="360" w:lineRule="auto" w:after="120"/>
      </w:pPr>
      <w:r>
        <w:rPr>
          <w:rFonts w:ascii="微软雅黑" w:hAnsi="微软雅黑"/>
          <w:sz w:val="21"/>
        </w:rPr>
        <w:t># Salesforce营销云账户互动</w:t>
      </w:r>
    </w:p>
    <w:p>
      <w:pPr>
        <w:spacing w:line="360" w:lineRule="auto" w:after="120"/>
      </w:pPr>
      <w:r>
        <w:rPr>
          <w:rFonts w:ascii="微软雅黑" w:hAnsi="微软雅黑"/>
          <w:sz w:val="21"/>
        </w:rPr>
        <w:t>Salesforce营销云账户互动连接器是一个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\&lt;Subdomain&gt;.soap.marketingcloudapis.com</w:t>
            </w:r>
          </w:p>
        </w:tc>
        <w:tc>
          <w:tcPr>
            <w:tcW w:type="dxa" w:w="4451"/>
          </w:tcPr>
          <w:p>
            <w:pPr>
              <w:spacing w:after="40" w:before="40"/>
            </w:pPr>
            <w:r>
              <w:rPr>
                <w:rFonts w:ascii="微软雅黑" w:hAnsi="微软雅黑"/>
                <w:sz w:val="20"/>
              </w:rPr>
              <w:t>仅当 `Schema=SOAP` (默认)</w:t>
            </w:r>
          </w:p>
        </w:tc>
      </w:tr>
      <w:tr>
        <w:tc>
          <w:tcPr>
            <w:tcW w:type="dxa" w:w="4451"/>
          </w:tcPr>
          <w:p>
            <w:pPr>
              <w:spacing w:after="40" w:before="40"/>
            </w:pPr>
            <w:r>
              <w:rPr>
                <w:rFonts w:ascii="微软雅黑" w:hAnsi="微软雅黑"/>
                <w:sz w:val="20"/>
              </w:rPr>
              <w:t>\&lt;Subdomain&gt;.rest.marketingcloudapis.com</w:t>
            </w:r>
          </w:p>
        </w:tc>
        <w:tc>
          <w:tcPr>
            <w:tcW w:type="dxa" w:w="4451"/>
          </w:tcPr>
          <w:p>
            <w:pPr>
              <w:spacing w:after="40" w:before="40"/>
            </w:pPr>
            <w:r>
              <w:rPr>
                <w:rFonts w:ascii="微软雅黑" w:hAnsi="微软雅黑"/>
                <w:sz w:val="20"/>
              </w:rPr>
              <w:t>仅当 `Schema=REST`</w:t>
            </w:r>
          </w:p>
        </w:tc>
      </w:tr>
      <w:tr>
        <w:tc>
          <w:tcPr>
            <w:tcW w:type="dxa" w:w="4451"/>
          </w:tcPr>
          <w:p>
            <w:pPr>
              <w:spacing w:after="40" w:before="40"/>
            </w:pPr>
            <w:r>
              <w:rPr>
                <w:rFonts w:ascii="微软雅黑" w:hAnsi="微软雅黑"/>
                <w:sz w:val="20"/>
              </w:rPr>
              <w:t>\&lt;Subdomain&gt;.auth.marketingcloudapis.com</w:t>
            </w:r>
          </w:p>
        </w:tc>
        <w:tc>
          <w:tcPr>
            <w:tcW w:type="dxa" w:w="4451"/>
          </w:tcPr>
          <w:p>
            <w:pPr>
              <w:spacing w:after="40" w:before="40"/>
            </w:pPr>
            <w:r>
              <w:rPr>
                <w:rFonts w:ascii="微软雅黑" w:hAnsi="微软雅黑"/>
                <w:sz w:val="20"/>
              </w:rPr>
              <w:t>仅当 `UseLegacyAuthentication=FALSE` (默认) AND `AuthScheme=OAuth,` OAuthClient</w:t>
            </w:r>
          </w:p>
        </w:tc>
      </w:tr>
    </w:tbl>
    <w:p/>
    <w:p>
      <w:r>
        <w:br w:type="page"/>
      </w:r>
    </w:p>
    <w:p>
      <w:pPr>
        <w:pStyle w:val="Heading1"/>
      </w:pPr>
      <w:r>
        <w:rPr>
          <w:rFonts w:ascii="微软雅黑" w:hAnsi="微软雅黑"/>
        </w:rPr>
        <w:t>Salesforce Marketing Cloud</w:t>
      </w:r>
    </w:p>
    <w:p>
      <w:pPr>
        <w:spacing w:line="360" w:lineRule="auto" w:after="120"/>
      </w:pPr>
      <w:r>
        <w:rPr>
          <w:rFonts w:ascii="微软雅黑" w:hAnsi="微软雅黑"/>
          <w:sz w:val="21"/>
        </w:rPr>
        <w:t># Salesforce Marketing Cloud</w:t>
      </w:r>
    </w:p>
    <w:p>
      <w:pPr>
        <w:spacing w:line="360" w:lineRule="auto" w:after="120"/>
      </w:pPr>
      <w:r>
        <w:rPr>
          <w:rFonts w:ascii="微软雅黑" w:hAnsi="微软雅黑"/>
          <w:sz w:val="21"/>
        </w:rPr>
        <w:t>Salesforce Marketing Cloud 连接器是一个</w:t>
      </w:r>
      <w:r>
        <w:rPr>
          <w:rFonts w:ascii="微软雅黑" w:hAnsi="微软雅黑"/>
          <w:color w:val="0066CC"/>
          <w:sz w:val="21"/>
          <w:u w:val="single"/>
        </w:rPr>
        <w:t>Palantir 提供的驱动</w:t>
      </w:r>
      <w:r>
        <w:rPr>
          <w:rFonts w:ascii="微软雅黑" w:hAnsi="微软雅黑"/>
          <w:sz w:val="21"/>
        </w:rPr>
        <w:t>连接器。此驱动的官方文档可以在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\&lt;Subdomain&gt;.soap.marketingcloudapis.com</w:t>
            </w:r>
          </w:p>
        </w:tc>
        <w:tc>
          <w:tcPr>
            <w:tcW w:type="dxa" w:w="4451"/>
          </w:tcPr>
          <w:p>
            <w:pPr>
              <w:spacing w:after="40" w:before="40"/>
            </w:pPr>
            <w:r>
              <w:rPr>
                <w:rFonts w:ascii="微软雅黑" w:hAnsi="微软雅黑"/>
                <w:sz w:val="20"/>
              </w:rPr>
              <w:t>仅当 `Schema=SOAP`（默认）时</w:t>
            </w:r>
          </w:p>
        </w:tc>
      </w:tr>
      <w:tr>
        <w:tc>
          <w:tcPr>
            <w:tcW w:type="dxa" w:w="4451"/>
          </w:tcPr>
          <w:p>
            <w:pPr>
              <w:spacing w:after="40" w:before="40"/>
            </w:pPr>
            <w:r>
              <w:rPr>
                <w:rFonts w:ascii="微软雅黑" w:hAnsi="微软雅黑"/>
                <w:sz w:val="20"/>
              </w:rPr>
              <w:t>\&lt;Subdomain&gt;.rest.marketingcloudapis.com</w:t>
            </w:r>
          </w:p>
        </w:tc>
        <w:tc>
          <w:tcPr>
            <w:tcW w:type="dxa" w:w="4451"/>
          </w:tcPr>
          <w:p>
            <w:pPr>
              <w:spacing w:after="40" w:before="40"/>
            </w:pPr>
            <w:r>
              <w:rPr>
                <w:rFonts w:ascii="微软雅黑" w:hAnsi="微软雅黑"/>
                <w:sz w:val="20"/>
              </w:rPr>
              <w:t>仅当 `Schema=REST` 时</w:t>
            </w:r>
          </w:p>
        </w:tc>
      </w:tr>
      <w:tr>
        <w:tc>
          <w:tcPr>
            <w:tcW w:type="dxa" w:w="4451"/>
          </w:tcPr>
          <w:p>
            <w:pPr>
              <w:spacing w:after="40" w:before="40"/>
            </w:pPr>
            <w:r>
              <w:rPr>
                <w:rFonts w:ascii="微软雅黑" w:hAnsi="微软雅黑"/>
                <w:sz w:val="20"/>
              </w:rPr>
              <w:t>\&lt;Subdomain&gt;.auth.marketingcloudapis.com</w:t>
            </w:r>
          </w:p>
        </w:tc>
        <w:tc>
          <w:tcPr>
            <w:tcW w:type="dxa" w:w="4451"/>
          </w:tcPr>
          <w:p>
            <w:pPr>
              <w:spacing w:after="40" w:before="40"/>
            </w:pPr>
            <w:r>
              <w:rPr>
                <w:rFonts w:ascii="微软雅黑" w:hAnsi="微软雅黑"/>
                <w:sz w:val="20"/>
              </w:rPr>
              <w:t>仅当 `UseLegacyAuthentication=FALSE`（默认）且 `AuthScheme=OAuth,` OAuthClient 时</w:t>
            </w:r>
          </w:p>
        </w:tc>
      </w:tr>
    </w:tbl>
    <w:p/>
    <w:p>
      <w:r>
        <w:br w:type="page"/>
      </w:r>
    </w:p>
    <w:p>
      <w:pPr>
        <w:pStyle w:val="Heading1"/>
      </w:pPr>
      <w:r>
        <w:rPr>
          <w:rFonts w:ascii="微软雅黑" w:hAnsi="微软雅黑"/>
        </w:rPr>
        <w:t>Salesforce</w:t>
      </w:r>
    </w:p>
    <w:p>
      <w:pPr>
        <w:spacing w:line="360" w:lineRule="auto" w:after="120"/>
      </w:pPr>
      <w:r>
        <w:rPr>
          <w:rFonts w:ascii="微软雅黑" w:hAnsi="微软雅黑"/>
          <w:sz w:val="21"/>
        </w:rPr>
        <w:t># Salesforce</w:t>
      </w:r>
    </w:p>
    <w:p>
      <w:pPr>
        <w:spacing w:line="360" w:lineRule="auto" w:after="120"/>
      </w:pPr>
      <w:r>
        <w:rPr>
          <w:rFonts w:ascii="微软雅黑" w:hAnsi="微软雅黑"/>
          <w:sz w:val="21"/>
        </w:rPr>
        <w:t>Foundry的</w:t>
      </w:r>
      <w:r>
        <w:rPr>
          <w:rFonts w:ascii="微软雅黑" w:hAnsi="微软雅黑"/>
          <w:b/>
          <w:sz w:val="21"/>
        </w:rPr>
        <w:t>Salesforce</w:t>
      </w:r>
      <w:r>
        <w:rPr>
          <w:rFonts w:ascii="微软雅黑" w:hAnsi="微软雅黑"/>
          <w:sz w:val="21"/>
        </w:rPr>
        <w:t>连接器允许您在Salesforce和Foundry数据集之间同步数据。</w:t>
      </w:r>
    </w:p>
    <w:p>
      <w:pPr>
        <w:spacing w:line="360" w:lineRule="auto" w:after="120"/>
      </w:pPr>
      <w:r>
        <w:rPr>
          <w:rFonts w:ascii="微软雅黑" w:hAnsi="微软雅黑"/>
          <w:sz w:val="21"/>
        </w:rPr>
        <w:t>本文档指的是最新版本的Salesforce连接器。如果您正在编辑现有的Salesforce连接器，它可能是一个旧版本。请查看下面关于</w:t>
      </w:r>
      <w:r>
        <w:rPr>
          <w:rFonts w:ascii="微软雅黑" w:hAnsi="微软雅黑"/>
          <w:color w:val="0066CC"/>
          <w:sz w:val="21"/>
          <w:u w:val="single"/>
        </w:rPr>
        <w:t>迁移</w:t>
      </w:r>
      <w:r>
        <w:rPr>
          <w:rFonts w:ascii="微软雅黑" w:hAnsi="微软雅黑"/>
          <w:sz w:val="21"/>
        </w:rPr>
        <w:t>的部分以获取更多信息。</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一般可用</w:t>
            </w:r>
          </w:p>
        </w:tc>
      </w:tr>
    </w:tbl>
    <w:p/>
    <w:p>
      <w:pPr>
        <w:pStyle w:val="Heading2"/>
      </w:pPr>
      <w:r>
        <w:rPr>
          <w:rFonts w:ascii="微软雅黑" w:hAnsi="微软雅黑"/>
        </w:rPr>
        <w:t>数据模型</w:t>
      </w:r>
    </w:p>
    <w:p>
      <w:pPr>
        <w:spacing w:line="360" w:lineRule="auto" w:after="120"/>
      </w:pPr>
      <w:r>
        <w:rPr>
          <w:rFonts w:ascii="微软雅黑" w:hAnsi="微软雅黑"/>
          <w:sz w:val="21"/>
        </w:rPr>
        <w:t>该连接器将所有可用的</w:t>
      </w:r>
      <w:r>
        <w:rPr>
          <w:rFonts w:ascii="微软雅黑" w:hAnsi="微软雅黑"/>
          <w:color w:val="0066CC"/>
          <w:sz w:val="21"/>
          <w:u w:val="single"/>
        </w:rPr>
        <w:t>标准 ↗</w:t>
      </w:r>
      <w:r>
        <w:rPr>
          <w:rFonts w:ascii="微软雅黑" w:hAnsi="微软雅黑"/>
          <w:sz w:val="21"/>
        </w:rPr>
        <w:t>和自定义Salesforce对象建模为Foundry数据集。模式是动态检索的。探索视图允许您浏览数据模型并预览Salesforce对象导入到Foundry后的显示方式。</w:t>
      </w:r>
    </w:p>
    <w:p>
      <w:pPr>
        <w:pStyle w:val="Heading3"/>
      </w:pPr>
      <w:r>
        <w:rPr>
          <w:rFonts w:ascii="微软雅黑" w:hAnsi="微软雅黑"/>
        </w:rPr>
        <w:t>数据类型映射</w:t>
      </w:r>
    </w:p>
    <w:p>
      <w:pPr>
        <w:spacing w:line="360" w:lineRule="auto" w:after="120"/>
      </w:pPr>
      <w:r>
        <w:rPr>
          <w:rFonts w:ascii="微软雅黑" w:hAnsi="微软雅黑"/>
          <w:sz w:val="21"/>
        </w:rPr>
        <w:t>连接器将Salesforce API类型映射到以下</w:t>
      </w:r>
      <w:r>
        <w:rPr>
          <w:rFonts w:ascii="微软雅黑" w:hAnsi="微软雅黑"/>
          <w:color w:val="0066CC"/>
          <w:sz w:val="21"/>
          <w:u w:val="single"/>
        </w:rPr>
        <w:t>Foundry字段类型</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Salesforce</w:t>
            </w:r>
          </w:p>
        </w:tc>
        <w:tc>
          <w:tcPr>
            <w:tcW w:type="dxa" w:w="4451"/>
          </w:tcPr>
          <w:p>
            <w:pPr>
              <w:spacing w:after="40" w:before="40"/>
            </w:pPr>
            <w:r>
              <w:rPr>
                <w:rFonts w:ascii="微软雅黑" w:hAnsi="微软雅黑"/>
                <w:sz w:val="20"/>
              </w:rPr>
              <w:t>Foundry</w:t>
            </w:r>
          </w:p>
        </w:tc>
      </w:tr>
      <w:tr>
        <w:tc>
          <w:tcPr>
            <w:tcW w:type="dxa" w:w="4451"/>
          </w:tcPr>
          <w:p>
            <w:pPr>
              <w:spacing w:after="40" w:before="40"/>
            </w:pPr>
            <w:r>
              <w:rPr>
                <w:rFonts w:ascii="微软雅黑" w:hAnsi="微软雅黑"/>
                <w:sz w:val="20"/>
              </w:rPr>
              <w:t>Auto Number</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Lookup Relationship</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Master-Detail Relationship</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External Lookup Relationship</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Checkbox</w:t>
            </w:r>
          </w:p>
        </w:tc>
        <w:tc>
          <w:tcPr>
            <w:tcW w:type="dxa" w:w="4451"/>
          </w:tcPr>
          <w:p>
            <w:pPr>
              <w:spacing w:after="40" w:before="40"/>
            </w:pPr>
            <w:r>
              <w:rPr>
                <w:rFonts w:ascii="微软雅黑" w:hAnsi="微软雅黑"/>
                <w:sz w:val="20"/>
              </w:rPr>
              <w:t>BOOLEAN</w:t>
            </w:r>
          </w:p>
        </w:tc>
      </w:tr>
      <w:tr>
        <w:tc>
          <w:tcPr>
            <w:tcW w:type="dxa" w:w="4451"/>
          </w:tcPr>
          <w:p>
            <w:pPr>
              <w:spacing w:after="40" w:before="40"/>
            </w:pPr>
            <w:r>
              <w:rPr>
                <w:rFonts w:ascii="微软雅黑" w:hAnsi="微软雅黑"/>
                <w:sz w:val="20"/>
              </w:rPr>
              <w:t>Currency</w:t>
            </w:r>
          </w:p>
        </w:tc>
        <w:tc>
          <w:tcPr>
            <w:tcW w:type="dxa" w:w="4451"/>
          </w:tcPr>
          <w:p>
            <w:pPr>
              <w:spacing w:after="40" w:before="40"/>
            </w:pPr>
            <w:r>
              <w:rPr>
                <w:rFonts w:ascii="微软雅黑" w:hAnsi="微软雅黑"/>
                <w:sz w:val="20"/>
              </w:rPr>
              <w:t>DECIMAL</w:t>
            </w:r>
          </w:p>
        </w:tc>
      </w:tr>
      <w:tr>
        <w:tc>
          <w:tcPr>
            <w:tcW w:type="dxa" w:w="4451"/>
          </w:tcPr>
          <w:p>
            <w:pPr>
              <w:spacing w:after="40" w:before="40"/>
            </w:pPr>
            <w:r>
              <w:rPr>
                <w:rFonts w:ascii="微软雅黑" w:hAnsi="微软雅黑"/>
                <w:sz w:val="20"/>
              </w:rPr>
              <w:t>Date</w:t>
            </w:r>
          </w:p>
        </w:tc>
        <w:tc>
          <w:tcPr>
            <w:tcW w:type="dxa" w:w="4451"/>
          </w:tcPr>
          <w:p>
            <w:pPr>
              <w:spacing w:after="40" w:before="40"/>
            </w:pPr>
            <w:r>
              <w:rPr>
                <w:rFonts w:ascii="微软雅黑" w:hAnsi="微软雅黑"/>
                <w:sz w:val="20"/>
              </w:rPr>
              <w:t>DATE</w:t>
            </w:r>
          </w:p>
        </w:tc>
      </w:tr>
      <w:tr>
        <w:tc>
          <w:tcPr>
            <w:tcW w:type="dxa" w:w="4451"/>
          </w:tcPr>
          <w:p>
            <w:pPr>
              <w:spacing w:after="40" w:before="40"/>
            </w:pPr>
            <w:r>
              <w:rPr>
                <w:rFonts w:ascii="微软雅黑" w:hAnsi="微软雅黑"/>
                <w:sz w:val="20"/>
              </w:rPr>
              <w:t>Date/Time</w:t>
            </w:r>
          </w:p>
        </w:tc>
        <w:tc>
          <w:tcPr>
            <w:tcW w:type="dxa" w:w="4451"/>
          </w:tcPr>
          <w:p>
            <w:pPr>
              <w:spacing w:after="40" w:before="40"/>
            </w:pPr>
            <w:r>
              <w:rPr>
                <w:rFonts w:ascii="微软雅黑" w:hAnsi="微软雅黑"/>
                <w:sz w:val="20"/>
              </w:rPr>
              <w:t>LONG</w:t>
            </w:r>
          </w:p>
        </w:tc>
      </w:tr>
      <w:tr>
        <w:tc>
          <w:tcPr>
            <w:tcW w:type="dxa" w:w="4451"/>
          </w:tcPr>
          <w:p>
            <w:pPr>
              <w:spacing w:after="40" w:before="40"/>
            </w:pPr>
            <w:r>
              <w:rPr>
                <w:rFonts w:ascii="微软雅黑" w:hAnsi="微软雅黑"/>
                <w:sz w:val="20"/>
              </w:rPr>
              <w:t>Email</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Geolocation</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DOUBLE</w:t>
            </w:r>
          </w:p>
        </w:tc>
      </w:tr>
      <w:tr>
        <w:tc>
          <w:tcPr>
            <w:tcW w:type="dxa" w:w="4451"/>
          </w:tcPr>
          <w:p>
            <w:pPr>
              <w:spacing w:after="40" w:before="40"/>
            </w:pPr>
            <w:r>
              <w:rPr>
                <w:rFonts w:ascii="微软雅黑" w:hAnsi="微软雅黑"/>
                <w:sz w:val="20"/>
              </w:rPr>
              <w:t>Percent</w:t>
            </w:r>
          </w:p>
        </w:tc>
        <w:tc>
          <w:tcPr>
            <w:tcW w:type="dxa" w:w="4451"/>
          </w:tcPr>
          <w:p>
            <w:pPr>
              <w:spacing w:after="40" w:before="40"/>
            </w:pPr>
            <w:r>
              <w:rPr>
                <w:rFonts w:ascii="微软雅黑" w:hAnsi="微软雅黑"/>
                <w:sz w:val="20"/>
              </w:rPr>
              <w:t>DOUBLE</w:t>
            </w:r>
          </w:p>
        </w:tc>
      </w:tr>
      <w:tr>
        <w:tc>
          <w:tcPr>
            <w:tcW w:type="dxa" w:w="4451"/>
          </w:tcPr>
          <w:p>
            <w:pPr>
              <w:spacing w:after="40" w:before="40"/>
            </w:pPr>
            <w:r>
              <w:rPr>
                <w:rFonts w:ascii="微软雅黑" w:hAnsi="微软雅黑"/>
                <w:sz w:val="20"/>
              </w:rPr>
              <w:t>Phone</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Picklist</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Picklist (Multi-Select)</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Text</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Text Area</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Text Area (Long)</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Text Area (Rich)</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Text (Encrypted)</w:t>
            </w:r>
          </w:p>
        </w:tc>
        <w:tc>
          <w:tcPr>
            <w:tcW w:type="dxa" w:w="4451"/>
          </w:tcPr>
          <w:p>
            <w:pPr>
              <w:spacing w:after="40" w:before="40"/>
            </w:pPr>
            <w:r>
              <w:rPr>
                <w:rFonts w:ascii="微软雅黑" w:hAnsi="微软雅黑"/>
                <w:sz w:val="20"/>
              </w:rPr>
              <w:t>STRING</w:t>
            </w:r>
          </w:p>
        </w:tc>
      </w:tr>
      <w:tr>
        <w:tc>
          <w:tcPr>
            <w:tcW w:type="dxa" w:w="4451"/>
          </w:tcPr>
          <w:p>
            <w:pPr>
              <w:spacing w:after="40" w:before="40"/>
            </w:pPr>
            <w:r>
              <w:rPr>
                <w:rFonts w:ascii="微软雅黑" w:hAnsi="微软雅黑"/>
                <w:sz w:val="20"/>
              </w:rPr>
              <w:t>Time</w:t>
            </w:r>
          </w:p>
        </w:tc>
        <w:tc>
          <w:tcPr>
            <w:tcW w:type="dxa" w:w="4451"/>
          </w:tcPr>
          <w:p>
            <w:pPr>
              <w:spacing w:after="40" w:before="40"/>
            </w:pPr>
            <w:r>
              <w:rPr>
                <w:rFonts w:ascii="微软雅黑" w:hAnsi="微软雅黑"/>
                <w:sz w:val="20"/>
              </w:rPr>
              <w:t>INTEGER</w:t>
            </w:r>
          </w:p>
        </w:tc>
      </w:tr>
      <w:tr>
        <w:tc>
          <w:tcPr>
            <w:tcW w:type="dxa" w:w="4451"/>
          </w:tcPr>
          <w:p>
            <w:pPr>
              <w:spacing w:after="40" w:before="40"/>
            </w:pPr>
            <w:r>
              <w:rPr>
                <w:rFonts w:ascii="微软雅黑" w:hAnsi="微软雅黑"/>
                <w:sz w:val="20"/>
              </w:rPr>
              <w:t>URL</w:t>
            </w:r>
          </w:p>
        </w:tc>
        <w:tc>
          <w:tcPr>
            <w:tcW w:type="dxa" w:w="4451"/>
          </w:tcPr>
          <w:p>
            <w:pPr>
              <w:spacing w:after="40" w:before="40"/>
            </w:pPr>
            <w:r>
              <w:rPr>
                <w:rFonts w:ascii="微软雅黑" w:hAnsi="微软雅黑"/>
                <w:sz w:val="20"/>
              </w:rPr>
              <w:t>STRING</w:t>
            </w:r>
          </w:p>
        </w:tc>
      </w:tr>
    </w:tbl>
    <w:p/>
    <w:p>
      <w:pPr>
        <w:pStyle w:val="Heading2"/>
      </w:pPr>
      <w:r>
        <w:rPr>
          <w:rFonts w:ascii="微软雅黑" w:hAnsi="微软雅黑"/>
        </w:rPr>
        <w:t>性能和限制</w:t>
      </w:r>
    </w:p>
    <w:p>
      <w:pPr>
        <w:spacing w:line="360" w:lineRule="auto" w:after="120"/>
      </w:pPr>
      <w:r>
        <w:rPr>
          <w:rFonts w:ascii="微软雅黑" w:hAnsi="微软雅黑"/>
          <w:sz w:val="21"/>
        </w:rPr>
        <w:t>该连接器利用了</w:t>
      </w:r>
      <w:r>
        <w:rPr>
          <w:rFonts w:ascii="微软雅黑" w:hAnsi="微软雅黑"/>
          <w:color w:val="0066CC"/>
          <w:sz w:val="21"/>
          <w:u w:val="single"/>
        </w:rPr>
        <w:t>Salesforce SOAP API ↗</w:t>
      </w:r>
      <w:r>
        <w:rPr>
          <w:rFonts w:ascii="微软雅黑" w:hAnsi="微软雅黑"/>
          <w:sz w:val="21"/>
        </w:rPr>
        <w:t>，其受限于</w:t>
      </w:r>
      <w:r>
        <w:rPr>
          <w:rFonts w:ascii="微软雅黑" w:hAnsi="微软雅黑"/>
          <w:color w:val="0066CC"/>
          <w:sz w:val="21"/>
          <w:u w:val="single"/>
        </w:rPr>
        <w:t>Salesforce SOAP API调用限制 ↗</w:t>
      </w:r>
      <w:r>
        <w:rPr>
          <w:rFonts w:ascii="微软雅黑" w:hAnsi="微软雅黑"/>
          <w:sz w:val="21"/>
        </w:rPr>
        <w:t>。</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应用程序，选择屏幕右上角的\*\*+ 新建源\*\*。</w:t>
      </w:r>
    </w:p>
    <w:p>
      <w:pPr>
        <w:pStyle w:val="ListNumber"/>
        <w:spacing w:line="360" w:lineRule="auto" w:after="120"/>
      </w:pPr>
      <w:r>
        <w:rPr>
          <w:rFonts w:ascii="微软雅黑" w:hAnsi="微软雅黑"/>
          <w:sz w:val="21"/>
        </w:rPr>
        <w:t>从可用的连接器类型中选择</w:t>
      </w:r>
      <w:r>
        <w:rPr>
          <w:rFonts w:ascii="微软雅黑" w:hAnsi="微软雅黑"/>
          <w:b/>
          <w:sz w:val="21"/>
        </w:rPr>
        <w:t>Salesforce</w:t>
      </w:r>
      <w:r>
        <w:rPr>
          <w:rFonts w:ascii="微软雅黑" w:hAnsi="微软雅黑"/>
          <w:sz w:val="21"/>
        </w:rPr>
        <w:t>。</w:t>
      </w:r>
    </w:p>
    <w:p>
      <w:pPr>
        <w:pStyle w:val="ListNumber"/>
        <w:spacing w:line="360" w:lineRule="auto" w:after="120"/>
      </w:pPr>
      <w:r>
        <w:rPr>
          <w:rFonts w:ascii="微软雅黑" w:hAnsi="微软雅黑"/>
          <w:sz w:val="21"/>
        </w:rPr>
        <w:t>选择使用</w:t>
      </w:r>
      <w:r>
        <w:rPr>
          <w:rFonts w:ascii="微软雅黑" w:hAnsi="微软雅黑"/>
          <w:color w:val="0066CC"/>
          <w:sz w:val="21"/>
          <w:u w:val="single"/>
        </w:rPr>
        <w:t>**直接连接**</w:t>
      </w:r>
      <w:r>
        <w:rPr>
          <w:rFonts w:ascii="微软雅黑" w:hAnsi="微软雅黑"/>
          <w:sz w:val="21"/>
        </w:rPr>
        <w:t>通过互联网连接，或选择</w:t>
      </w:r>
      <w:r>
        <w:rPr>
          <w:rFonts w:ascii="微软雅黑" w:hAnsi="微软雅黑"/>
          <w:color w:val="0066CC"/>
          <w:sz w:val="21"/>
          <w:u w:val="single"/>
        </w:rPr>
        <w:t>**通过中介代理连接**</w:t>
      </w:r>
      <w:r>
        <w:rPr>
          <w:rFonts w:ascii="微软雅黑" w:hAnsi="微软雅黑"/>
          <w:sz w:val="21"/>
        </w:rPr>
        <w:t>。</w:t>
      </w:r>
    </w:p>
    <w:p>
      <w:pPr>
        <w:pStyle w:val="ListNumber"/>
        <w:spacing w:line="360" w:lineRule="auto" w:after="120"/>
      </w:pPr>
      <w:r>
        <w:rPr>
          <w:rFonts w:ascii="微软雅黑" w:hAnsi="微软雅黑"/>
          <w:sz w:val="21"/>
        </w:rPr>
        <w:t>按照其他配置提示继续设置连接器，使用下面各节中的信息。</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pStyle w:val="Heading2"/>
      </w:pPr>
      <w:r>
        <w:rPr>
          <w:rFonts w:ascii="微软雅黑" w:hAnsi="微软雅黑"/>
        </w:rPr>
        <w:t>认证</w:t>
      </w:r>
    </w:p>
    <w:p>
      <w:pPr>
        <w:spacing w:line="360" w:lineRule="auto" w:after="120"/>
      </w:pPr>
      <w:r>
        <w:rPr>
          <w:rFonts w:ascii="微软雅黑" w:hAnsi="微软雅黑"/>
          <w:sz w:val="21"/>
        </w:rPr>
        <w:t>选择一种凭证方法来验证您的Salesforce连接：JWT词元或用户名-密码。</w:t>
      </w:r>
    </w:p>
    <w:p>
      <w:pPr>
        <w:pStyle w:val="Heading3"/>
      </w:pPr>
      <w:r>
        <w:rPr>
          <w:rFonts w:ascii="微软雅黑" w:hAnsi="微软雅黑"/>
        </w:rPr>
        <w:t>JWT词元</w:t>
      </w:r>
    </w:p>
    <w:p>
      <w:pPr>
        <w:spacing w:line="360" w:lineRule="auto" w:after="120"/>
      </w:pPr>
      <w:r>
        <w:rPr>
          <w:rFonts w:ascii="微软雅黑" w:hAnsi="微软雅黑"/>
          <w:sz w:val="21"/>
        </w:rPr>
        <w:t xml:space="preserve">您可以使用OAuth 2.0 </w:t>
      </w:r>
      <w:r>
        <w:rPr>
          <w:rFonts w:ascii="微软雅黑" w:hAnsi="微软雅黑"/>
          <w:color w:val="0066CC"/>
          <w:sz w:val="21"/>
          <w:u w:val="single"/>
        </w:rPr>
        <w:t>JSON Web词元 (JWT) 持有者流 ↗</w:t>
      </w:r>
      <w:r>
        <w:rPr>
          <w:rFonts w:ascii="微软雅黑" w:hAnsi="微软雅黑"/>
          <w:sz w:val="21"/>
        </w:rPr>
        <w:t>来授权Foundry访问数据，而无需在每次请求时进行交互式登录。</w:t>
      </w:r>
    </w:p>
    <w:p>
      <w:pPr>
        <w:spacing w:line="360" w:lineRule="auto" w:after="120"/>
      </w:pPr>
      <w:r>
        <w:rPr>
          <w:rFonts w:ascii="微软雅黑" w:hAnsi="微软雅黑"/>
          <w:sz w:val="21"/>
        </w:rPr>
        <w:t>要启用JWT认证，您必须生成一个证书，在创建连接的应用程序时上传该证书，然后执行一次性授权集成用户。</w:t>
      </w:r>
    </w:p>
    <w:p>
      <w:pPr>
        <w:spacing w:line="360" w:lineRule="auto" w:after="120"/>
      </w:pPr>
      <w:r>
        <w:rPr>
          <w:rFonts w:ascii="微软雅黑" w:hAnsi="微软雅黑"/>
          <w:sz w:val="21"/>
        </w:rPr>
        <w:t>#### 第1部分：生成证书</w:t>
      </w:r>
    </w:p>
    <w:p>
      <w:pPr>
        <w:spacing w:line="360" w:lineRule="auto" w:after="120"/>
      </w:pPr>
      <w:r>
        <w:rPr>
          <w:rFonts w:ascii="微软雅黑" w:hAnsi="微软雅黑"/>
          <w:sz w:val="21"/>
        </w:rPr>
        <w:t>首先，创建一个Salesforce用户并验证其是否具有API和任何您希望修改的Salesforce对象的访问权限。确保您能够以集成用户身份登录，因为在后续步骤中您需要以该用户身份进行授权。</w:t>
      </w:r>
    </w:p>
    <w:p>
      <w:pPr>
        <w:spacing w:line="360" w:lineRule="auto" w:after="120"/>
      </w:pPr>
      <w:r>
        <w:rPr>
          <w:rFonts w:ascii="微软雅黑" w:hAnsi="微软雅黑"/>
          <w:sz w:val="21"/>
        </w:rPr>
        <w:t xml:space="preserve">现在，创建一个JWT证书。Salesforce </w:t>
      </w:r>
      <w:r>
        <w:rPr>
          <w:rFonts w:ascii="微软雅黑" w:hAnsi="微软雅黑"/>
          <w:color w:val="0066CC"/>
          <w:sz w:val="21"/>
          <w:u w:val="single"/>
        </w:rPr>
        <w:t>JWT持有者流 ↗</w:t>
      </w:r>
      <w:r>
        <w:rPr>
          <w:rFonts w:ascii="微软雅黑" w:hAnsi="微软雅黑"/>
          <w:sz w:val="21"/>
        </w:rPr>
        <w:t>需要一个X.509证书和关联的私钥。要生成私钥，请在命令行使用</w:t>
      </w:r>
      <w:r>
        <w:rPr>
          <w:rFonts w:ascii="微软雅黑" w:hAnsi="微软雅黑"/>
          <w:b/>
          <w:sz w:val="21"/>
        </w:rPr>
        <w:t>openssl</w:t>
      </w:r>
      <w:r>
        <w:rPr>
          <w:rFonts w:ascii="微软雅黑" w:hAnsi="微软雅黑"/>
          <w:sz w:val="21"/>
        </w:rPr>
        <w:t>并运行以下命令：</w:t>
      </w:r>
    </w:p>
    <w:p>
      <w:pPr>
        <w:pStyle w:val="ListNumber"/>
        <w:spacing w:line="360" w:lineRule="auto" w:after="120"/>
      </w:pPr>
      <w:r>
        <w:rPr>
          <w:rFonts w:ascii="微软雅黑" w:hAnsi="微软雅黑"/>
          <w:sz w:val="21"/>
        </w:rPr>
        <w:t>生成x.509公钥和私钥对：</w:t>
      </w:r>
    </w:p>
    <w:p>
      <w:pPr>
        <w:spacing w:before="80" w:after="80"/>
        <w:ind w:left="567"/>
      </w:pPr>
      <w:r>
        <w:rPr>
          <w:rFonts w:ascii="Consolas" w:hAnsi="Consolas"/>
          <w:color w:val="505050"/>
          <w:sz w:val="18"/>
        </w:rPr>
        <w:t xml:space="preserve">   % openssl genrsa 1024 | openssl pkcs8 -topk8 -inform PEM -out key.pem -nocrypt</w:t>
        <w:br/>
        <w:t xml:space="preserve">   % openssl req -new -x509 -key key.pem -out cert.pem -days 3650</w:t>
      </w:r>
    </w:p>
    <w:p>
      <w:pPr>
        <w:pStyle w:val="ListNumber"/>
        <w:spacing w:line="360" w:lineRule="auto" w:after="120"/>
      </w:pPr>
      <w:r>
        <w:rPr>
          <w:rFonts w:ascii="微软雅黑" w:hAnsi="微软雅黑"/>
          <w:sz w:val="21"/>
        </w:rPr>
        <w:t>将证书导出到PFX存储，转换为Base64，并复制到剪贴板：</w:t>
      </w:r>
    </w:p>
    <w:p>
      <w:pPr>
        <w:spacing w:before="80" w:after="80"/>
        <w:ind w:left="567"/>
      </w:pPr>
      <w:r>
        <w:rPr>
          <w:rFonts w:ascii="Consolas" w:hAnsi="Consolas"/>
          <w:color w:val="505050"/>
          <w:sz w:val="18"/>
        </w:rPr>
        <w:t xml:space="preserve">   % openssl pkcs12 -export -in cert.pem -inkey key.pem | openssl base64 | pbcopy</w:t>
      </w:r>
    </w:p>
    <w:p>
      <w:pPr>
        <w:spacing w:line="360" w:lineRule="auto" w:after="120"/>
      </w:pPr>
      <w:r>
        <w:rPr>
          <w:rFonts w:ascii="微软雅黑" w:hAnsi="微软雅黑"/>
          <w:sz w:val="21"/>
        </w:rPr>
        <w:t>请确保将证书值保存在安全的位置。您需要在</w:t>
      </w:r>
      <w:r>
        <w:rPr>
          <w:rFonts w:ascii="微软雅黑" w:hAnsi="微软雅黑"/>
          <w:color w:val="0066CC"/>
          <w:sz w:val="21"/>
          <w:u w:val="single"/>
        </w:rPr>
        <w:t>配置</w:t>
      </w:r>
      <w:r>
        <w:rPr>
          <w:rFonts w:ascii="微软雅黑" w:hAnsi="微软雅黑"/>
          <w:sz w:val="21"/>
        </w:rPr>
        <w:t>中访问该值。</w:t>
      </w:r>
    </w:p>
    <w:p>
      <w:pPr>
        <w:spacing w:line="360" w:lineRule="auto" w:after="120"/>
      </w:pPr>
      <w:r>
        <w:rPr>
          <w:rFonts w:ascii="微软雅黑" w:hAnsi="微软雅黑"/>
          <w:sz w:val="21"/>
        </w:rPr>
        <w:t>#### 第2部分：创建连接的应用程序</w:t>
      </w:r>
    </w:p>
    <w:p>
      <w:pPr>
        <w:spacing w:line="360" w:lineRule="auto" w:after="120"/>
      </w:pPr>
      <w:r>
        <w:rPr>
          <w:rFonts w:ascii="微软雅黑" w:hAnsi="微软雅黑"/>
          <w:sz w:val="21"/>
        </w:rPr>
        <w:t>在Salesforce Lightning Experience设置页面，滚动浏览左侧边栏以选择</w:t>
      </w:r>
      <w:r>
        <w:rPr>
          <w:rFonts w:ascii="微软雅黑" w:hAnsi="微软雅黑"/>
          <w:b/>
          <w:sz w:val="21"/>
        </w:rPr>
        <w:t>应用程序 &gt; 应用程序管理器</w:t>
      </w:r>
      <w:r>
        <w:rPr>
          <w:rFonts w:ascii="微软雅黑" w:hAnsi="微软雅黑"/>
          <w:sz w:val="21"/>
        </w:rPr>
        <w:t>条目，位于</w:t>
      </w:r>
      <w:r>
        <w:rPr>
          <w:rFonts w:ascii="微软雅黑" w:hAnsi="微软雅黑"/>
          <w:b/>
          <w:sz w:val="21"/>
        </w:rPr>
        <w:t>平台工具</w:t>
      </w:r>
      <w:r>
        <w:rPr>
          <w:rFonts w:ascii="微软雅黑" w:hAnsi="微软雅黑"/>
          <w:sz w:val="21"/>
        </w:rPr>
        <w:t>部分。在应用程序管理器页面，通过选择</w:t>
      </w:r>
      <w:r>
        <w:rPr>
          <w:rFonts w:ascii="微软雅黑" w:hAnsi="微软雅黑"/>
          <w:b/>
          <w:sz w:val="21"/>
        </w:rPr>
        <w:t>新建连接应用程序</w:t>
      </w:r>
      <w:r>
        <w:rPr>
          <w:rFonts w:ascii="微软雅黑" w:hAnsi="微软雅黑"/>
          <w:sz w:val="21"/>
        </w:rPr>
        <w:t>来创建一个新的连接应用程序。</w:t>
      </w:r>
    </w:p>
    <w:p>
      <w:pPr>
        <w:spacing w:line="360" w:lineRule="auto" w:after="120"/>
      </w:pPr>
      <w:r>
        <w:rPr>
          <w:rFonts w:ascii="微软雅黑" w:hAnsi="微软雅黑"/>
          <w:sz w:val="21"/>
        </w:rPr>
        <w:t>在应用程序创建页面的</w:t>
      </w:r>
      <w:r>
        <w:rPr>
          <w:rFonts w:ascii="微软雅黑" w:hAnsi="微软雅黑"/>
          <w:b/>
          <w:sz w:val="21"/>
        </w:rPr>
        <w:t>基本信息</w:t>
      </w:r>
      <w:r>
        <w:rPr>
          <w:rFonts w:ascii="微软雅黑" w:hAnsi="微软雅黑"/>
          <w:sz w:val="21"/>
        </w:rPr>
        <w:t>部分，填写以下字段：</w:t>
      </w:r>
    </w:p>
    <w:p>
      <w:pPr>
        <w:pStyle w:val="ListNumber"/>
        <w:spacing w:line="360" w:lineRule="auto" w:after="120"/>
      </w:pPr>
      <w:r>
        <w:rPr>
          <w:rFonts w:ascii="微软雅黑" w:hAnsi="微软雅黑"/>
          <w:sz w:val="21"/>
        </w:rPr>
        <w:t>连接应用程序名称</w:t>
      </w:r>
    </w:p>
    <w:p>
      <w:pPr>
        <w:pStyle w:val="ListNumber"/>
        <w:spacing w:line="360" w:lineRule="auto" w:after="120"/>
      </w:pPr>
      <w:r>
        <w:rPr>
          <w:rFonts w:ascii="微软雅黑" w:hAnsi="微软雅黑"/>
          <w:sz w:val="21"/>
        </w:rPr>
        <w:t>API名称</w:t>
      </w:r>
    </w:p>
    <w:p>
      <w:pPr>
        <w:pStyle w:val="ListNumber"/>
        <w:spacing w:line="360" w:lineRule="auto" w:after="120"/>
      </w:pPr>
      <w:r>
        <w:rPr>
          <w:rFonts w:ascii="微软雅黑" w:hAnsi="微软雅黑"/>
          <w:sz w:val="21"/>
        </w:rPr>
        <w:t>电子邮件</w:t>
      </w:r>
    </w:p>
    <w:p>
      <w:pPr>
        <w:spacing w:line="360" w:lineRule="auto" w:after="120"/>
      </w:pPr>
      <w:r>
        <w:rPr>
          <w:rFonts w:ascii="微软雅黑" w:hAnsi="微软雅黑"/>
          <w:sz w:val="21"/>
        </w:rPr>
        <w:t>然后，按照以下步骤设置\*\*API（启用OAuth设置）\*\*部分：</w:t>
      </w:r>
    </w:p>
    <w:p>
      <w:pPr>
        <w:pStyle w:val="ListNumber"/>
        <w:spacing w:line="360" w:lineRule="auto" w:after="120"/>
      </w:pPr>
      <w:r>
        <w:rPr>
          <w:rFonts w:ascii="微软雅黑" w:hAnsi="微软雅黑"/>
          <w:sz w:val="21"/>
        </w:rPr>
        <w:t>勾选</w:t>
      </w:r>
      <w:r>
        <w:rPr>
          <w:rFonts w:ascii="微软雅黑" w:hAnsi="微软雅黑"/>
          <w:b/>
          <w:sz w:val="21"/>
        </w:rPr>
        <w:t>启用OAuth设置</w:t>
      </w:r>
      <w:r>
        <w:rPr>
          <w:rFonts w:ascii="微软雅黑" w:hAnsi="微软雅黑"/>
          <w:sz w:val="21"/>
        </w:rPr>
        <w:t>。</w:t>
      </w:r>
    </w:p>
    <w:p>
      <w:pPr>
        <w:pStyle w:val="ListNumber"/>
        <w:spacing w:line="360" w:lineRule="auto" w:after="120"/>
      </w:pPr>
      <w:r>
        <w:rPr>
          <w:rFonts w:ascii="微软雅黑" w:hAnsi="微软雅黑"/>
          <w:sz w:val="21"/>
        </w:rPr>
        <w:t>在</w:t>
      </w:r>
      <w:r>
        <w:rPr>
          <w:rFonts w:ascii="微软雅黑" w:hAnsi="微软雅黑"/>
          <w:b/>
          <w:sz w:val="21"/>
        </w:rPr>
        <w:t>回调URL</w:t>
      </w:r>
      <w:r>
        <w:rPr>
          <w:rFonts w:ascii="微软雅黑" w:hAnsi="微软雅黑"/>
          <w:sz w:val="21"/>
        </w:rPr>
        <w:t>中填写</w:t>
      </w:r>
      <w:r>
        <w:rPr>
          <w:rFonts w:ascii="Consolas" w:hAnsi="Consolas"/>
          <w:color w:val="B43C3C"/>
          <w:sz w:val="18"/>
        </w:rPr>
        <w:t>https://localhost:12345</w:t>
      </w:r>
      <w:r>
        <w:rPr>
          <w:rFonts w:ascii="微软雅黑" w:hAnsi="微软雅黑"/>
          <w:sz w:val="21"/>
        </w:rPr>
        <w:t>。这将在后续使用。</w:t>
      </w:r>
    </w:p>
    <w:p>
      <w:pPr>
        <w:pStyle w:val="ListNumber"/>
        <w:spacing w:line="360" w:lineRule="auto" w:after="120"/>
      </w:pPr>
      <w:r>
        <w:rPr>
          <w:rFonts w:ascii="微软雅黑" w:hAnsi="微软雅黑"/>
          <w:sz w:val="21"/>
        </w:rPr>
        <w:t>勾选</w:t>
      </w:r>
      <w:r>
        <w:rPr>
          <w:rFonts w:ascii="微软雅黑" w:hAnsi="微软雅黑"/>
          <w:b/>
          <w:sz w:val="21"/>
        </w:rPr>
        <w:t>使用数字签名</w:t>
      </w:r>
      <w:r>
        <w:rPr>
          <w:rFonts w:ascii="微软雅黑" w:hAnsi="微软雅黑"/>
          <w:sz w:val="21"/>
        </w:rPr>
        <w:t>并上传上面生成的</w:t>
      </w:r>
      <w:r>
        <w:rPr>
          <w:rFonts w:ascii="Consolas" w:hAnsi="Consolas"/>
          <w:color w:val="B43C3C"/>
          <w:sz w:val="18"/>
        </w:rPr>
        <w:t>cert.pem</w:t>
      </w:r>
      <w:r>
        <w:rPr>
          <w:rFonts w:ascii="微软雅黑" w:hAnsi="微软雅黑"/>
          <w:sz w:val="21"/>
        </w:rPr>
        <w:t xml:space="preserve"> </w:t>
      </w:r>
      <w:r>
        <w:rPr>
          <w:rFonts w:ascii="微软雅黑" w:hAnsi="微软雅黑"/>
          <w:b/>
          <w:sz w:val="21"/>
        </w:rPr>
        <w:t>X.509证书文件</w:t>
      </w:r>
      <w:r>
        <w:rPr>
          <w:rFonts w:ascii="微软雅黑" w:hAnsi="微软雅黑"/>
          <w:sz w:val="21"/>
        </w:rPr>
        <w:t>。</w:t>
      </w:r>
    </w:p>
    <w:p>
      <w:pPr>
        <w:pStyle w:val="ListNumber"/>
        <w:spacing w:line="360" w:lineRule="auto" w:after="120"/>
      </w:pPr>
      <w:r>
        <w:rPr>
          <w:rFonts w:ascii="微软雅黑" w:hAnsi="微软雅黑"/>
          <w:sz w:val="21"/>
        </w:rPr>
        <w:t>从可用的</w:t>
      </w:r>
      <w:r>
        <w:rPr>
          <w:rFonts w:ascii="微软雅黑" w:hAnsi="微软雅黑"/>
          <w:b/>
          <w:sz w:val="21"/>
        </w:rPr>
        <w:t>OAuth范围</w:t>
      </w:r>
      <w:r>
        <w:rPr>
          <w:rFonts w:ascii="微软雅黑" w:hAnsi="微软雅黑"/>
          <w:sz w:val="21"/>
        </w:rPr>
        <w:t>中选择</w:t>
      </w:r>
      <w:r>
        <w:rPr>
          <w:rFonts w:ascii="微软雅黑" w:hAnsi="微软雅黑"/>
          <w:b/>
          <w:sz w:val="21"/>
        </w:rPr>
        <w:t>api</w:t>
      </w:r>
      <w:r>
        <w:rPr>
          <w:rFonts w:ascii="微软雅黑" w:hAnsi="微软雅黑"/>
          <w:sz w:val="21"/>
        </w:rPr>
        <w:t>、</w:t>
      </w:r>
      <w:r>
        <w:rPr>
          <w:rFonts w:ascii="微软雅黑" w:hAnsi="微软雅黑"/>
          <w:b/>
          <w:sz w:val="21"/>
        </w:rPr>
        <w:t>offline\_access</w:t>
      </w:r>
      <w:r>
        <w:rPr>
          <w:rFonts w:ascii="微软雅黑" w:hAnsi="微软雅黑"/>
          <w:sz w:val="21"/>
        </w:rPr>
        <w:t>和</w:t>
      </w:r>
      <w:r>
        <w:rPr>
          <w:rFonts w:ascii="微软雅黑" w:hAnsi="微软雅黑"/>
          <w:b/>
          <w:sz w:val="21"/>
        </w:rPr>
        <w:t>refresh\_token</w:t>
      </w:r>
      <w:r>
        <w:rPr>
          <w:rFonts w:ascii="微软雅黑" w:hAnsi="微软雅黑"/>
          <w:sz w:val="21"/>
        </w:rPr>
        <w:t>。</w:t>
      </w:r>
    </w:p>
    <w:p>
      <w:pPr>
        <w:pStyle w:val="ListNumber"/>
        <w:spacing w:line="360" w:lineRule="auto" w:after="120"/>
      </w:pPr>
      <w:r>
        <w:rPr>
          <w:rFonts w:ascii="微软雅黑" w:hAnsi="微软雅黑"/>
          <w:sz w:val="21"/>
        </w:rPr>
        <w:t>勾选</w:t>
      </w:r>
      <w:r>
        <w:rPr>
          <w:rFonts w:ascii="微软雅黑" w:hAnsi="微软雅黑"/>
          <w:b/>
          <w:sz w:val="21"/>
        </w:rPr>
        <w:t>要求Web服务器流的秘密</w:t>
      </w:r>
      <w:r>
        <w:rPr>
          <w:rFonts w:ascii="微软雅黑" w:hAnsi="微软雅黑"/>
          <w:sz w:val="21"/>
        </w:rPr>
        <w:t>。</w:t>
      </w:r>
    </w:p>
    <w:p>
      <w:pPr>
        <w:spacing w:line="360" w:lineRule="auto" w:after="120"/>
      </w:pPr>
      <w:r>
        <w:rPr>
          <w:rFonts w:ascii="微软雅黑" w:hAnsi="微软雅黑"/>
          <w:sz w:val="21"/>
        </w:rPr>
        <w:t>忽略其他部分，通过选择</w:t>
      </w:r>
      <w:r>
        <w:rPr>
          <w:rFonts w:ascii="微软雅黑" w:hAnsi="微软雅黑"/>
          <w:b/>
          <w:sz w:val="21"/>
        </w:rPr>
        <w:t>保存</w:t>
      </w:r>
      <w:r>
        <w:rPr>
          <w:rFonts w:ascii="微软雅黑" w:hAnsi="微软雅黑"/>
          <w:sz w:val="21"/>
        </w:rPr>
        <w:t>然后在下一页上选择</w:t>
      </w:r>
      <w:r>
        <w:rPr>
          <w:rFonts w:ascii="微软雅黑" w:hAnsi="微软雅黑"/>
          <w:b/>
          <w:sz w:val="21"/>
        </w:rPr>
        <w:t>确认</w:t>
      </w:r>
      <w:r>
        <w:rPr>
          <w:rFonts w:ascii="微软雅黑" w:hAnsi="微软雅黑"/>
          <w:sz w:val="21"/>
        </w:rPr>
        <w:t>来完成连接应用程序的创建。在尝试使用连接的应用程序之前，请等待十分钟。</w:t>
      </w:r>
    </w:p>
    <w:p>
      <w:pPr>
        <w:spacing w:line="360" w:lineRule="auto" w:after="120"/>
      </w:pPr>
      <w:r>
        <w:rPr>
          <w:rFonts w:ascii="微软雅黑" w:hAnsi="微软雅黑"/>
          <w:sz w:val="21"/>
        </w:rPr>
        <w:t>一旦连接的应用程序创建完成，请在</w:t>
      </w:r>
      <w:r>
        <w:rPr>
          <w:rFonts w:ascii="微软雅黑" w:hAnsi="微软雅黑"/>
          <w:b/>
          <w:sz w:val="21"/>
        </w:rPr>
        <w:t>API（启用OAuth设置）</w:t>
      </w:r>
      <w:r>
        <w:rPr>
          <w:rFonts w:ascii="微软雅黑" w:hAnsi="微软雅黑"/>
          <w:sz w:val="21"/>
        </w:rPr>
        <w:t>部分下保存</w:t>
      </w:r>
      <w:r>
        <w:rPr>
          <w:rFonts w:ascii="微软雅黑" w:hAnsi="微软雅黑"/>
          <w:b/>
          <w:sz w:val="21"/>
        </w:rPr>
        <w:t>消费者密钥</w:t>
      </w:r>
      <w:r>
        <w:rPr>
          <w:rFonts w:ascii="微软雅黑" w:hAnsi="微软雅黑"/>
          <w:sz w:val="21"/>
        </w:rPr>
        <w:t>（例如，3MVG9FG3dv...）到一个安全的地方。</w:t>
      </w:r>
    </w:p>
    <w:p>
      <w:pPr>
        <w:spacing w:line="360" w:lineRule="auto" w:after="120"/>
      </w:pPr>
      <w:r>
        <w:rPr>
          <w:rFonts w:ascii="微软雅黑" w:hAnsi="微软雅黑"/>
          <w:sz w:val="21"/>
        </w:rPr>
        <w:t>#### 第3部分：授权用户</w:t>
      </w:r>
    </w:p>
    <w:p>
      <w:pPr>
        <w:spacing w:line="360" w:lineRule="auto" w:after="120"/>
      </w:pPr>
      <w:r>
        <w:rPr>
          <w:rFonts w:ascii="微软雅黑" w:hAnsi="微软雅黑"/>
          <w:sz w:val="21"/>
        </w:rPr>
        <w:t>使用以下选项之一授权集成用户：</w:t>
      </w:r>
    </w:p>
    <w:p>
      <w:pPr>
        <w:pStyle w:val="ListBullet"/>
        <w:spacing w:line="360" w:lineRule="auto" w:after="120"/>
      </w:pPr>
      <w:r>
        <w:rPr>
          <w:rFonts w:ascii="微软雅黑" w:hAnsi="微软雅黑"/>
          <w:sz w:val="21"/>
        </w:rPr>
        <w:t>\*\*执行一次性授权：\*\*通过在浏览器中执行登录流来为集成用户授权连接应用程序：</w:t>
      </w:r>
    </w:p>
    <w:p>
      <w:pPr>
        <w:pStyle w:val="ListNumber"/>
        <w:spacing w:line="360" w:lineRule="auto" w:after="120"/>
      </w:pPr>
      <w:r>
        <w:rPr>
          <w:rFonts w:ascii="微软雅黑" w:hAnsi="微软雅黑"/>
          <w:sz w:val="21"/>
        </w:rPr>
        <w:t>导航到以下Salesforce URL：</w:t>
      </w:r>
      <w:r>
        <w:rPr>
          <w:rFonts w:ascii="Consolas" w:hAnsi="Consolas"/>
          <w:color w:val="B43C3C"/>
          <w:sz w:val="18"/>
        </w:rPr>
        <w:t>https://&lt;salesforce-url&gt;/services/oauth2/authorize?client_id=</w:t>
      </w:r>
      <w:r>
        <w:rPr>
          <w:rFonts w:ascii="微软雅黑" w:hAnsi="微软雅黑"/>
          <w:b/>
          <w:sz w:val="21"/>
        </w:rPr>
        <w:t>`&lt;CONSUMER_KEY&gt;`</w:t>
      </w:r>
      <w:r>
        <w:rPr>
          <w:rFonts w:ascii="Consolas" w:hAnsi="Consolas"/>
          <w:color w:val="B43C3C"/>
          <w:sz w:val="18"/>
        </w:rPr>
        <w:t>&amp;redirect_uri=</w:t>
      </w:r>
      <w:r>
        <w:rPr>
          <w:rFonts w:ascii="微软雅黑" w:hAnsi="微软雅黑"/>
          <w:b/>
          <w:sz w:val="21"/>
        </w:rPr>
        <w:t>`&lt;CALLBACK_URL&gt;`</w:t>
      </w:r>
      <w:r>
        <w:rPr>
          <w:rFonts w:ascii="Consolas" w:hAnsi="Consolas"/>
          <w:color w:val="B43C3C"/>
          <w:sz w:val="18"/>
        </w:rPr>
        <w:t>&amp;scope=api%20offline_access%20refresh_token&amp;response_type=code&amp;response_mode=query&amp;nonce=bebmwgu22zh</w:t>
      </w:r>
    </w:p>
    <w:p>
      <w:pPr>
        <w:pStyle w:val="ListBullet"/>
        <w:spacing w:line="360" w:lineRule="auto" w:after="120"/>
      </w:pPr>
      <w:r>
        <w:rPr>
          <w:rFonts w:ascii="微软雅黑" w:hAnsi="微软雅黑"/>
          <w:sz w:val="21"/>
        </w:rPr>
        <w:t>用您的连接应用程序消费者密钥替换</w:t>
      </w:r>
      <w:r>
        <w:rPr>
          <w:rFonts w:ascii="Consolas" w:hAnsi="Consolas"/>
          <w:color w:val="B43C3C"/>
          <w:sz w:val="18"/>
        </w:rPr>
        <w:t>&lt;CONSUMER_KEY&gt;</w:t>
      </w:r>
      <w:r>
        <w:rPr>
          <w:rFonts w:ascii="微软雅黑" w:hAnsi="微软雅黑"/>
          <w:sz w:val="21"/>
        </w:rPr>
        <w:t>，并用您在API配置步骤中输入的URL替换</w:t>
      </w:r>
      <w:r>
        <w:rPr>
          <w:rFonts w:ascii="Consolas" w:hAnsi="Consolas"/>
          <w:color w:val="B43C3C"/>
          <w:sz w:val="18"/>
        </w:rPr>
        <w:t>&lt;CALLBACK_URL&gt;</w:t>
      </w:r>
      <w:r>
        <w:rPr>
          <w:rFonts w:ascii="微软雅黑" w:hAnsi="微软雅黑"/>
          <w:sz w:val="21"/>
        </w:rPr>
        <w:t>。</w:t>
      </w:r>
    </w:p>
    <w:p>
      <w:pPr>
        <w:pStyle w:val="ListBullet"/>
        <w:spacing w:line="360" w:lineRule="auto" w:after="120"/>
      </w:pPr>
      <w:r>
        <w:rPr>
          <w:rFonts w:ascii="微软雅黑" w:hAnsi="微软雅黑"/>
          <w:sz w:val="21"/>
        </w:rPr>
        <w:t>用您的Salesforce实例URL替换</w:t>
      </w:r>
      <w:r>
        <w:rPr>
          <w:rFonts w:ascii="Consolas" w:hAnsi="Consolas"/>
          <w:color w:val="B43C3C"/>
          <w:sz w:val="18"/>
        </w:rPr>
        <w:t>&lt;salesforce-url&gt;</w:t>
      </w:r>
      <w:r>
        <w:rPr>
          <w:rFonts w:ascii="微软雅黑" w:hAnsi="微软雅黑"/>
          <w:sz w:val="21"/>
        </w:rPr>
        <w:t>（</w:t>
      </w:r>
      <w:r>
        <w:rPr>
          <w:rFonts w:ascii="Consolas" w:hAnsi="Consolas"/>
          <w:color w:val="B43C3C"/>
          <w:sz w:val="18"/>
        </w:rPr>
        <w:t>&lt;site&gt;.my.salesforce.com</w:t>
      </w:r>
      <w:r>
        <w:rPr>
          <w:rFonts w:ascii="微软雅黑" w:hAnsi="微软雅黑"/>
          <w:sz w:val="21"/>
        </w:rPr>
        <w:t>）。</w:t>
      </w:r>
    </w:p>
    <w:p>
      <w:pPr>
        <w:pStyle w:val="ListNumber"/>
        <w:spacing w:line="360" w:lineRule="auto" w:after="120"/>
      </w:pPr>
      <w:r>
        <w:rPr>
          <w:rFonts w:ascii="微软雅黑" w:hAnsi="微软雅黑"/>
          <w:sz w:val="21"/>
        </w:rPr>
        <w:t>以集成用户身份完成登录流，必要时选择</w:t>
      </w:r>
      <w:r>
        <w:rPr>
          <w:rFonts w:ascii="微软雅黑" w:hAnsi="微软雅黑"/>
          <w:b/>
          <w:sz w:val="21"/>
        </w:rPr>
        <w:t>使用自定义域</w:t>
      </w:r>
      <w:r>
        <w:rPr>
          <w:rFonts w:ascii="微软雅黑" w:hAnsi="微软雅黑"/>
          <w:sz w:val="21"/>
        </w:rPr>
        <w:t>。在下一页上选择</w:t>
      </w:r>
      <w:r>
        <w:rPr>
          <w:rFonts w:ascii="微软雅黑" w:hAnsi="微软雅黑"/>
          <w:b/>
          <w:sz w:val="21"/>
        </w:rPr>
        <w:t>允许</w:t>
      </w:r>
      <w:r>
        <w:rPr>
          <w:rFonts w:ascii="微软雅黑" w:hAnsi="微软雅黑"/>
          <w:sz w:val="21"/>
        </w:rPr>
        <w:t>，以允许连接应用程序代表您执行指定范围的操作。确保显示的是集成用户的用户名，而不是您的个人帐户用户名。</w:t>
      </w:r>
    </w:p>
    <w:p>
      <w:pPr>
        <w:pStyle w:val="ListNumber"/>
        <w:spacing w:line="360" w:lineRule="auto" w:after="120"/>
      </w:pPr>
      <w:r>
        <w:rPr>
          <w:rFonts w:ascii="微软雅黑" w:hAnsi="微软雅黑"/>
          <w:sz w:val="21"/>
        </w:rPr>
        <w:t>然后，您将被重定向回</w:t>
      </w:r>
      <w:r>
        <w:rPr>
          <w:rFonts w:ascii="Consolas" w:hAnsi="Consolas"/>
          <w:color w:val="B43C3C"/>
          <w:sz w:val="18"/>
        </w:rPr>
        <w:t>https://localhost:12345</w:t>
      </w:r>
      <w:r>
        <w:rPr>
          <w:rFonts w:ascii="微软雅黑" w:hAnsi="微软雅黑"/>
          <w:sz w:val="21"/>
        </w:rPr>
        <w:t>（回调URL）。由于回调URL不是真实的，浏览器将显示预期的“未找到”错误。</w:t>
      </w:r>
    </w:p>
    <w:p>
      <w:pPr>
        <w:pStyle w:val="ListBullet"/>
        <w:spacing w:line="360" w:lineRule="auto" w:after="120"/>
      </w:pPr>
      <w:r>
        <w:rPr>
          <w:rFonts w:ascii="微软雅黑" w:hAnsi="微软雅黑"/>
          <w:b/>
          <w:sz w:val="21"/>
        </w:rPr>
        <w:t>通过遵循[Salesforce指导 ↗](https://help.salesforce.com/articleView?id=connected_app_manage_oauth.htm\&amp;type=5)预授权用户</w:t>
      </w:r>
      <w:r>
        <w:rPr>
          <w:rFonts w:ascii="微软雅黑" w:hAnsi="微软雅黑"/>
          <w:sz w:val="21"/>
        </w:rPr>
        <w:t>来更改</w:t>
      </w:r>
      <w:r>
        <w:rPr>
          <w:rFonts w:ascii="微软雅黑" w:hAnsi="微软雅黑"/>
          <w:b/>
          <w:sz w:val="21"/>
        </w:rPr>
        <w:t>允许的用户</w:t>
      </w:r>
      <w:r>
        <w:rPr>
          <w:rFonts w:ascii="微软雅黑" w:hAnsi="微软雅黑"/>
          <w:sz w:val="21"/>
        </w:rPr>
        <w:t>策略为</w:t>
      </w:r>
      <w:r>
        <w:rPr>
          <w:rFonts w:ascii="微软雅黑" w:hAnsi="微软雅黑"/>
          <w:b/>
          <w:sz w:val="21"/>
        </w:rPr>
        <w:t>管理员批准的用户已预授权</w:t>
      </w:r>
      <w:r>
        <w:rPr>
          <w:rFonts w:ascii="微软雅黑" w:hAnsi="微软雅黑"/>
          <w:sz w:val="21"/>
        </w:rPr>
        <w:t>。预授权完成后，返回连接应用程序配置页面为连接应用程序授予访问权限。可以将访问权限授予个人集成用户配置文件，或包含集成用户的权限集。</w:t>
      </w:r>
    </w:p>
    <w:p>
      <w:pPr>
        <w:spacing w:line="360" w:lineRule="auto" w:after="120"/>
      </w:pPr>
      <w:r>
        <w:rPr>
          <w:rFonts w:ascii="微软雅黑" w:hAnsi="微软雅黑"/>
          <w:sz w:val="21"/>
        </w:rPr>
        <w:t>继续使用以下JWT认证配置选项在Foundry中设置Salesforce连接器：</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名称</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`这是一个Salesforce沙盒帐户`</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确定是否应连接到Salesforce沙盒帐户。为`登录URL`设置默认值：标准帐户为`login.salesforce.com`，沙盒帐户为`test.salesforce.com`。</w:t>
            </w:r>
          </w:p>
        </w:tc>
      </w:tr>
      <w:tr>
        <w:tc>
          <w:tcPr>
            <w:tcW w:type="dxa" w:w="2967"/>
          </w:tcPr>
          <w:p>
            <w:pPr>
              <w:spacing w:after="40" w:before="40"/>
            </w:pPr>
            <w:r>
              <w:rPr>
                <w:rFonts w:ascii="微软雅黑" w:hAnsi="微软雅黑"/>
                <w:sz w:val="20"/>
              </w:rPr>
              <w:t>`用户名`</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输入集成用户的用户名。</w:t>
            </w:r>
          </w:p>
        </w:tc>
      </w:tr>
      <w:tr>
        <w:tc>
          <w:tcPr>
            <w:tcW w:type="dxa" w:w="2967"/>
          </w:tcPr>
          <w:p>
            <w:pPr>
              <w:spacing w:after="40" w:before="40"/>
            </w:pPr>
            <w:r>
              <w:rPr>
                <w:rFonts w:ascii="微软雅黑" w:hAnsi="微软雅黑"/>
                <w:sz w:val="20"/>
              </w:rPr>
              <w:t>`Base64 PFX证书`</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从[生成证书](#part-1-generate-a-certificate)获得的值。</w:t>
            </w:r>
          </w:p>
        </w:tc>
      </w:tr>
      <w:tr>
        <w:tc>
          <w:tcPr>
            <w:tcW w:type="dxa" w:w="2967"/>
          </w:tcPr>
          <w:p>
            <w:pPr>
              <w:spacing w:after="40" w:before="40"/>
            </w:pPr>
            <w:r>
              <w:rPr>
                <w:rFonts w:ascii="微软雅黑" w:hAnsi="微软雅黑"/>
                <w:sz w:val="20"/>
              </w:rPr>
              <w:t>`证书是密码保护的`</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如果证书存储是密码保护的，请打开切换。</w:t>
            </w:r>
          </w:p>
        </w:tc>
      </w:tr>
      <w:tr>
        <w:tc>
          <w:tcPr>
            <w:tcW w:type="dxa" w:w="2967"/>
          </w:tcPr>
          <w:p>
            <w:pPr>
              <w:spacing w:after="40" w:before="40"/>
            </w:pPr>
            <w:r>
              <w:rPr>
                <w:rFonts w:ascii="微软雅黑" w:hAnsi="微软雅黑"/>
                <w:sz w:val="20"/>
              </w:rPr>
              <w:t>`证书密码`</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证书存储的密码。</w:t>
            </w:r>
          </w:p>
        </w:tc>
      </w:tr>
      <w:tr>
        <w:tc>
          <w:tcPr>
            <w:tcW w:type="dxa" w:w="2967"/>
          </w:tcPr>
          <w:p>
            <w:pPr>
              <w:spacing w:after="40" w:before="40"/>
            </w:pPr>
            <w:r>
              <w:rPr>
                <w:rFonts w:ascii="微软雅黑" w:hAnsi="微软雅黑"/>
                <w:sz w:val="20"/>
              </w:rPr>
              <w:t>`指定证书主题`</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关闭以使用存储中的第一个证书。如果证书存储中包含多个证书，请打开切换以指定要使用的证书。</w:t>
            </w:r>
          </w:p>
        </w:tc>
      </w:tr>
      <w:tr>
        <w:tc>
          <w:tcPr>
            <w:tcW w:type="dxa" w:w="2967"/>
          </w:tcPr>
          <w:p>
            <w:pPr>
              <w:spacing w:after="40" w:before="40"/>
            </w:pPr>
            <w:r>
              <w:rPr>
                <w:rFonts w:ascii="微软雅黑" w:hAnsi="微软雅黑"/>
                <w:sz w:val="20"/>
              </w:rPr>
              <w:t>`证书主题`</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希望的证书主题。用于在存储中定位证书。如果未找到精确匹配，则在存储中搜索包含提供值的证书。</w:t>
            </w:r>
          </w:p>
        </w:tc>
      </w:tr>
      <w:tr>
        <w:tc>
          <w:tcPr>
            <w:tcW w:type="dxa" w:w="2967"/>
          </w:tcPr>
          <w:p>
            <w:pPr>
              <w:spacing w:after="40" w:before="40"/>
            </w:pPr>
            <w:r>
              <w:rPr>
                <w:rFonts w:ascii="微软雅黑" w:hAnsi="微软雅黑"/>
                <w:sz w:val="20"/>
              </w:rPr>
              <w:t>`消费者密钥`</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输入[连接的应用程序](#part-2-create-a-connected-app)设置中可用的消费者密钥。</w:t>
            </w:r>
          </w:p>
        </w:tc>
      </w:tr>
    </w:tbl>
    <w:p/>
    <w:p>
      <w:pPr>
        <w:pStyle w:val="Heading3"/>
      </w:pPr>
      <w:r>
        <w:rPr>
          <w:rFonts w:ascii="微软雅黑" w:hAnsi="微软雅黑"/>
        </w:rPr>
        <w:t>用户名-密码</w:t>
      </w:r>
    </w:p>
    <w:p>
      <w:pPr>
        <w:spacing w:line="360" w:lineRule="auto" w:after="120"/>
      </w:pPr>
      <w:r>
        <w:rPr>
          <w:rFonts w:ascii="微软雅黑" w:hAnsi="微软雅黑"/>
          <w:sz w:val="21"/>
        </w:rPr>
        <w:t>要使用</w:t>
      </w:r>
      <w:r>
        <w:rPr>
          <w:rFonts w:ascii="微软雅黑" w:hAnsi="微软雅黑"/>
          <w:color w:val="0066CC"/>
          <w:sz w:val="21"/>
          <w:u w:val="single"/>
        </w:rPr>
        <w:t>用户名-密码 ↗</w:t>
      </w:r>
      <w:r>
        <w:rPr>
          <w:rFonts w:ascii="微软雅黑" w:hAnsi="微软雅黑"/>
          <w:sz w:val="21"/>
        </w:rPr>
        <w:t>认证方法连接到Salesforce，您必须在Salesforce中创建一个服务用户帐户和连接的应用程序。然后，将两者的凭证添加到Salesforce连接器中。</w:t>
      </w:r>
    </w:p>
    <w:p>
      <w:pPr>
        <w:spacing w:line="360" w:lineRule="auto" w:after="120"/>
      </w:pPr>
      <w:r>
        <w:rPr>
          <w:rFonts w:ascii="微软雅黑" w:hAnsi="微软雅黑"/>
          <w:sz w:val="21"/>
        </w:rPr>
        <w:t>按照以下步骤启用用户名-密码认证流。</w:t>
      </w:r>
    </w:p>
    <w:p>
      <w:pPr>
        <w:pStyle w:val="ListNumber"/>
        <w:spacing w:line="360" w:lineRule="auto" w:after="120"/>
      </w:pPr>
      <w:r>
        <w:rPr>
          <w:rFonts w:ascii="微软雅黑" w:hAnsi="微软雅黑"/>
          <w:sz w:val="21"/>
        </w:rPr>
        <w:t>创建一个Salesforce用户并验证其是否具有API和任何您希望修改的Salesforce对象的访问权限。请记录用户的用户名和密码以备将来参考。</w:t>
      </w:r>
    </w:p>
    <w:p>
      <w:pPr>
        <w:pStyle w:val="ListNumber"/>
        <w:spacing w:line="360" w:lineRule="auto" w:after="120"/>
      </w:pPr>
      <w:r>
        <w:rPr>
          <w:rFonts w:ascii="微软雅黑" w:hAnsi="微软雅黑"/>
          <w:sz w:val="21"/>
        </w:rPr>
        <w:t>创建连接的应用程序：</w:t>
      </w:r>
    </w:p>
    <w:p>
      <w:pPr>
        <w:pStyle w:val="ListNumber"/>
        <w:spacing w:line="360" w:lineRule="auto" w:after="120"/>
      </w:pPr>
      <w:r>
        <w:rPr>
          <w:rFonts w:ascii="微软雅黑" w:hAnsi="微软雅黑"/>
          <w:sz w:val="21"/>
        </w:rPr>
        <w:t>在Salesforce Lightning Experience设置页面，滚动浏览左侧边栏以选择</w:t>
      </w:r>
      <w:r>
        <w:rPr>
          <w:rFonts w:ascii="微软雅黑" w:hAnsi="微软雅黑"/>
          <w:b/>
          <w:sz w:val="21"/>
        </w:rPr>
        <w:t>应用程序 &gt; 应用程序管理器</w:t>
      </w:r>
      <w:r>
        <w:rPr>
          <w:rFonts w:ascii="微软雅黑" w:hAnsi="微软雅黑"/>
          <w:sz w:val="21"/>
        </w:rPr>
        <w:t>条目，位于</w:t>
      </w:r>
      <w:r>
        <w:rPr>
          <w:rFonts w:ascii="微软雅黑" w:hAnsi="微软雅黑"/>
          <w:b/>
          <w:sz w:val="21"/>
        </w:rPr>
        <w:t>平台工具</w:t>
      </w:r>
      <w:r>
        <w:rPr>
          <w:rFonts w:ascii="微软雅黑" w:hAnsi="微软雅黑"/>
          <w:sz w:val="21"/>
        </w:rPr>
        <w:t>部分。在应用程序管理器页面，通过选择</w:t>
      </w:r>
      <w:r>
        <w:rPr>
          <w:rFonts w:ascii="微软雅黑" w:hAnsi="微软雅黑"/>
          <w:b/>
          <w:sz w:val="21"/>
        </w:rPr>
        <w:t>新建连接应用程序</w:t>
      </w:r>
      <w:r>
        <w:rPr>
          <w:rFonts w:ascii="微软雅黑" w:hAnsi="微软雅黑"/>
          <w:sz w:val="21"/>
        </w:rPr>
        <w:t>来创建一个新的连接应用程序。</w:t>
      </w:r>
    </w:p>
    <w:p>
      <w:pPr>
        <w:pStyle w:val="ListNumber"/>
        <w:spacing w:line="360" w:lineRule="auto" w:after="120"/>
      </w:pPr>
      <w:r>
        <w:rPr>
          <w:rFonts w:ascii="微软雅黑" w:hAnsi="微软雅黑"/>
          <w:sz w:val="21"/>
        </w:rPr>
        <w:t>在应用程序创建页面的</w:t>
      </w:r>
      <w:r>
        <w:rPr>
          <w:rFonts w:ascii="微软雅黑" w:hAnsi="微软雅黑"/>
          <w:b/>
          <w:sz w:val="21"/>
        </w:rPr>
        <w:t>基本信息</w:t>
      </w:r>
      <w:r>
        <w:rPr>
          <w:rFonts w:ascii="微软雅黑" w:hAnsi="微软雅黑"/>
          <w:sz w:val="21"/>
        </w:rPr>
        <w:t>部分，填写以下字段：</w:t>
      </w:r>
    </w:p>
    <w:p>
      <w:pPr>
        <w:pStyle w:val="ListNumber"/>
        <w:spacing w:line="360" w:lineRule="auto" w:after="120"/>
      </w:pPr>
      <w:r>
        <w:rPr>
          <w:rFonts w:ascii="微软雅黑" w:hAnsi="微软雅黑"/>
          <w:sz w:val="21"/>
        </w:rPr>
        <w:t>连接应用程序名称</w:t>
      </w:r>
    </w:p>
    <w:p>
      <w:pPr>
        <w:pStyle w:val="ListNumber"/>
        <w:spacing w:line="360" w:lineRule="auto" w:after="120"/>
      </w:pPr>
      <w:r>
        <w:rPr>
          <w:rFonts w:ascii="微软雅黑" w:hAnsi="微软雅黑"/>
          <w:sz w:val="21"/>
        </w:rPr>
        <w:t>API名称</w:t>
      </w:r>
    </w:p>
    <w:p>
      <w:pPr>
        <w:pStyle w:val="ListNumber"/>
        <w:spacing w:line="360" w:lineRule="auto" w:after="120"/>
      </w:pPr>
      <w:r>
        <w:rPr>
          <w:rFonts w:ascii="微软雅黑" w:hAnsi="微软雅黑"/>
          <w:sz w:val="21"/>
        </w:rPr>
        <w:t>电子邮件</w:t>
      </w:r>
    </w:p>
    <w:p>
      <w:pPr>
        <w:pStyle w:val="ListNumber"/>
        <w:spacing w:line="360" w:lineRule="auto" w:after="120"/>
      </w:pPr>
      <w:r>
        <w:rPr>
          <w:rFonts w:ascii="微软雅黑" w:hAnsi="微软雅黑"/>
          <w:sz w:val="21"/>
        </w:rPr>
        <w:t>然后，按照以下步骤设置\*\*API（启用OAuth设置）\*\*部分：</w:t>
      </w:r>
    </w:p>
    <w:p>
      <w:pPr>
        <w:pStyle w:val="ListNumber"/>
        <w:spacing w:line="360" w:lineRule="auto" w:after="120"/>
      </w:pPr>
      <w:r>
        <w:rPr>
          <w:rFonts w:ascii="微软雅黑" w:hAnsi="微软雅黑"/>
          <w:sz w:val="21"/>
        </w:rPr>
        <w:t>勾选</w:t>
      </w:r>
      <w:r>
        <w:rPr>
          <w:rFonts w:ascii="微软雅黑" w:hAnsi="微软雅黑"/>
          <w:b/>
          <w:sz w:val="21"/>
        </w:rPr>
        <w:t>启用OAuth设置</w:t>
      </w:r>
      <w:r>
        <w:rPr>
          <w:rFonts w:ascii="微软雅黑" w:hAnsi="微软雅黑"/>
          <w:sz w:val="21"/>
        </w:rPr>
        <w:t>。</w:t>
      </w:r>
    </w:p>
    <w:p>
      <w:pPr>
        <w:pStyle w:val="ListNumber"/>
        <w:spacing w:line="360" w:lineRule="auto" w:after="120"/>
      </w:pPr>
      <w:r>
        <w:rPr>
          <w:rFonts w:ascii="微软雅黑" w:hAnsi="微软雅黑"/>
          <w:sz w:val="21"/>
        </w:rPr>
        <w:t>在</w:t>
      </w:r>
      <w:r>
        <w:rPr>
          <w:rFonts w:ascii="微软雅黑" w:hAnsi="微软雅黑"/>
          <w:b/>
          <w:sz w:val="21"/>
        </w:rPr>
        <w:t>回调URL</w:t>
      </w:r>
      <w:r>
        <w:rPr>
          <w:rFonts w:ascii="微软雅黑" w:hAnsi="微软雅黑"/>
          <w:sz w:val="21"/>
        </w:rPr>
        <w:t>中填写</w:t>
      </w:r>
      <w:r>
        <w:rPr>
          <w:rFonts w:ascii="Consolas" w:hAnsi="Consolas"/>
          <w:color w:val="B43C3C"/>
          <w:sz w:val="18"/>
        </w:rPr>
        <w:t>https://localhost:12345</w:t>
      </w:r>
      <w:r>
        <w:rPr>
          <w:rFonts w:ascii="微软雅黑" w:hAnsi="微软雅黑"/>
          <w:sz w:val="21"/>
        </w:rPr>
        <w:t>。此字段是配置所需的，但回调URL将不被使用。</w:t>
      </w:r>
    </w:p>
    <w:p>
      <w:pPr>
        <w:pStyle w:val="ListNumber"/>
        <w:spacing w:line="360" w:lineRule="auto" w:after="120"/>
      </w:pPr>
      <w:r>
        <w:rPr>
          <w:rFonts w:ascii="微软雅黑" w:hAnsi="微软雅黑"/>
          <w:sz w:val="21"/>
        </w:rPr>
        <w:t>从可用的</w:t>
      </w:r>
      <w:r>
        <w:rPr>
          <w:rFonts w:ascii="微软雅黑" w:hAnsi="微软雅黑"/>
          <w:b/>
          <w:sz w:val="21"/>
        </w:rPr>
        <w:t>选定OAuth范围</w:t>
      </w:r>
      <w:r>
        <w:rPr>
          <w:rFonts w:ascii="微软雅黑" w:hAnsi="微软雅黑"/>
          <w:sz w:val="21"/>
        </w:rPr>
        <w:t>中选择</w:t>
      </w:r>
      <w:r>
        <w:rPr>
          <w:rFonts w:ascii="微软雅黑" w:hAnsi="微软雅黑"/>
          <w:b/>
          <w:sz w:val="21"/>
        </w:rPr>
        <w:t>完全访问（full）</w:t>
      </w:r>
      <w:r>
        <w:rPr>
          <w:rFonts w:ascii="微软雅黑" w:hAnsi="微软雅黑"/>
          <w:sz w:val="21"/>
        </w:rPr>
        <w:t>，以允许访问对活动用户可访问的所有数据。</w:t>
      </w:r>
    </w:p>
    <w:p>
      <w:pPr>
        <w:pStyle w:val="ListNumber"/>
        <w:spacing w:line="360" w:lineRule="auto" w:after="120"/>
      </w:pPr>
      <w:r>
        <w:rPr>
          <w:rFonts w:ascii="微软雅黑" w:hAnsi="微软雅黑"/>
          <w:sz w:val="21"/>
        </w:rPr>
        <w:t>忽略其他部分，通过选择</w:t>
      </w:r>
      <w:r>
        <w:rPr>
          <w:rFonts w:ascii="微软雅黑" w:hAnsi="微软雅黑"/>
          <w:b/>
          <w:sz w:val="21"/>
        </w:rPr>
        <w:t>保存</w:t>
      </w:r>
      <w:r>
        <w:rPr>
          <w:rFonts w:ascii="微软雅黑" w:hAnsi="微软雅黑"/>
          <w:sz w:val="21"/>
        </w:rPr>
        <w:t>然后在下一页上选择</w:t>
      </w:r>
      <w:r>
        <w:rPr>
          <w:rFonts w:ascii="微软雅黑" w:hAnsi="微软雅黑"/>
          <w:b/>
          <w:sz w:val="21"/>
        </w:rPr>
        <w:t>确认</w:t>
      </w:r>
      <w:r>
        <w:rPr>
          <w:rFonts w:ascii="微软雅黑" w:hAnsi="微软雅黑"/>
          <w:sz w:val="21"/>
        </w:rPr>
        <w:t>来完成连接应用程序的创建。在尝试使用连接的应用程序之前，请等待两到十分钟。</w:t>
      </w:r>
    </w:p>
    <w:p>
      <w:pPr>
        <w:spacing w:line="360" w:lineRule="auto" w:after="120"/>
      </w:pPr>
      <w:r>
        <w:rPr>
          <w:rFonts w:ascii="微软雅黑" w:hAnsi="微软雅黑"/>
          <w:sz w:val="21"/>
        </w:rPr>
        <w:t>一旦连接的应用程序创建完成，请从应用程序管理器页面导航到它。选择</w:t>
      </w:r>
      <w:r>
        <w:rPr>
          <w:rFonts w:ascii="微软雅黑" w:hAnsi="微软雅黑"/>
          <w:b/>
          <w:sz w:val="21"/>
        </w:rPr>
        <w:t>管理</w:t>
      </w:r>
      <w:r>
        <w:rPr>
          <w:rFonts w:ascii="微软雅黑" w:hAnsi="微软雅黑"/>
          <w:sz w:val="21"/>
        </w:rPr>
        <w:t>，然后选择</w:t>
      </w:r>
      <w:r>
        <w:rPr>
          <w:rFonts w:ascii="微软雅黑" w:hAnsi="微软雅黑"/>
          <w:b/>
          <w:sz w:val="21"/>
        </w:rPr>
        <w:t>编辑策略</w:t>
      </w:r>
      <w:r>
        <w:rPr>
          <w:rFonts w:ascii="微软雅黑" w:hAnsi="微软雅黑"/>
          <w:sz w:val="21"/>
        </w:rPr>
        <w:t>。在</w:t>
      </w:r>
      <w:r>
        <w:rPr>
          <w:rFonts w:ascii="微软雅黑" w:hAnsi="微软雅黑"/>
          <w:b/>
          <w:sz w:val="21"/>
        </w:rPr>
        <w:t>OAuth政策 &gt; 允许的用户</w:t>
      </w:r>
      <w:r>
        <w:rPr>
          <w:rFonts w:ascii="微软雅黑" w:hAnsi="微软雅黑"/>
          <w:sz w:val="21"/>
        </w:rPr>
        <w:t>下选择</w:t>
      </w:r>
      <w:r>
        <w:rPr>
          <w:rFonts w:ascii="微软雅黑" w:hAnsi="微软雅黑"/>
          <w:b/>
          <w:sz w:val="21"/>
        </w:rPr>
        <w:t>所有用户可以自我授权</w:t>
      </w:r>
      <w:r>
        <w:rPr>
          <w:rFonts w:ascii="微软雅黑" w:hAnsi="微软雅黑"/>
          <w:sz w:val="21"/>
        </w:rPr>
        <w:t>。</w:t>
      </w:r>
    </w:p>
    <w:p>
      <w:pPr>
        <w:spacing w:line="360" w:lineRule="auto" w:after="120"/>
      </w:pPr>
      <w:r>
        <w:rPr>
          <w:rFonts w:ascii="微软雅黑" w:hAnsi="微软雅黑"/>
          <w:sz w:val="21"/>
        </w:rPr>
        <w:t>用户名-密码认证方法支持以下配置选项：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名称</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`这是一个Salesforce沙盒帐户`</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确定是否应连接到Salesforce沙盒帐户。为`登录URL`设置默认值：标准帐户为`login.salesforce.com`，沙盒帐户为`test.salesforce.com`。</w:t>
            </w:r>
          </w:p>
        </w:tc>
      </w:tr>
      <w:tr>
        <w:tc>
          <w:tcPr>
            <w:tcW w:type="dxa" w:w="2967"/>
          </w:tcPr>
          <w:p>
            <w:pPr>
              <w:spacing w:after="40" w:before="40"/>
            </w:pPr>
            <w:r>
              <w:rPr>
                <w:rFonts w:ascii="微软雅黑" w:hAnsi="微软雅黑"/>
                <w:sz w:val="20"/>
              </w:rPr>
              <w:t>`用户名`</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连接应用程序模拟的帐户的用户名。</w:t>
            </w:r>
          </w:p>
        </w:tc>
      </w:tr>
      <w:tr>
        <w:tc>
          <w:tcPr>
            <w:tcW w:type="dxa" w:w="2967"/>
          </w:tcPr>
          <w:p>
            <w:pPr>
              <w:spacing w:after="40" w:before="40"/>
            </w:pPr>
            <w:r>
              <w:rPr>
                <w:rFonts w:ascii="微软雅黑" w:hAnsi="微软雅黑"/>
                <w:sz w:val="20"/>
              </w:rPr>
              <w:t>`密码`</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连接应用程序模拟的帐户的密码。</w:t>
            </w:r>
          </w:p>
        </w:tc>
      </w:tr>
    </w:tbl>
    <w:p/>
    <w:p>
      <w:pPr>
        <w:spacing w:line="360" w:lineRule="auto" w:after="120"/>
      </w:pPr>
      <w:r>
        <w:rPr>
          <w:rFonts w:ascii="微软雅黑" w:hAnsi="微软雅黑"/>
          <w:sz w:val="21"/>
        </w:rPr>
        <w:t>如果您在尝试从Foundry连接时遇到授权问题，并在用户的</w:t>
      </w:r>
      <w:r>
        <w:rPr>
          <w:rFonts w:ascii="微软雅黑" w:hAnsi="微软雅黑"/>
          <w:b/>
          <w:sz w:val="21"/>
        </w:rPr>
        <w:t>Salesforce登录历史</w:t>
      </w:r>
      <w:r>
        <w:rPr>
          <w:rFonts w:ascii="微软雅黑" w:hAnsi="微软雅黑"/>
          <w:sz w:val="21"/>
        </w:rPr>
        <w:t>中看到</w:t>
      </w:r>
      <w:r>
        <w:rPr>
          <w:rFonts w:ascii="Consolas" w:hAnsi="Consolas"/>
          <w:color w:val="B43C3C"/>
          <w:sz w:val="18"/>
        </w:rPr>
        <w:t>出错：需要API安全词元</w:t>
      </w:r>
      <w:r>
        <w:rPr>
          <w:rFonts w:ascii="微软雅黑" w:hAnsi="微软雅黑"/>
          <w:sz w:val="21"/>
        </w:rPr>
        <w:t>，您必须将用户的安全词元添加到密码末尾。</w:t>
      </w:r>
    </w:p>
    <w:p>
      <w:pPr>
        <w:spacing w:line="360" w:lineRule="auto" w:after="120"/>
      </w:pPr>
      <w:r>
        <w:rPr>
          <w:rFonts w:ascii="微软雅黑" w:hAnsi="微软雅黑"/>
          <w:sz w:val="21"/>
        </w:rPr>
        <w:t>安全词元是一个自动生成的密钥，必须添加到密码中以便从不受信任的网络登录到Salesforce。Salesforce不允许用户在应用程序中查看安全词元；相反，您必须以*集成用户*身份登录到Salesforce，并导航到右上角的</w:t>
      </w:r>
      <w:r>
        <w:rPr>
          <w:rFonts w:ascii="微软雅黑" w:hAnsi="微软雅黑"/>
          <w:b/>
          <w:sz w:val="21"/>
        </w:rPr>
        <w:t>我的设置</w:t>
      </w:r>
      <w:r>
        <w:rPr>
          <w:rFonts w:ascii="微软雅黑" w:hAnsi="微软雅黑"/>
          <w:sz w:val="21"/>
        </w:rPr>
        <w:t>。然后，导航到</w:t>
      </w:r>
      <w:r>
        <w:rPr>
          <w:rFonts w:ascii="微软雅黑" w:hAnsi="微软雅黑"/>
          <w:b/>
          <w:sz w:val="21"/>
        </w:rPr>
        <w:t>个人 &gt; 重置我的安全词元</w:t>
      </w:r>
      <w:r>
        <w:rPr>
          <w:rFonts w:ascii="微软雅黑" w:hAnsi="微软雅黑"/>
          <w:sz w:val="21"/>
        </w:rPr>
        <w:t>。</w:t>
      </w:r>
    </w:p>
    <w:p>
      <w:pPr>
        <w:pStyle w:val="Heading3"/>
      </w:pPr>
      <w:r>
        <w:rPr>
          <w:rFonts w:ascii="微软雅黑" w:hAnsi="微软雅黑"/>
        </w:rPr>
        <w:t>网络</w:t>
      </w:r>
    </w:p>
    <w:p>
      <w:pPr>
        <w:spacing w:line="360" w:lineRule="auto" w:after="120"/>
      </w:pPr>
      <w:r>
        <w:rPr>
          <w:rFonts w:ascii="微软雅黑" w:hAnsi="微软雅黑"/>
          <w:sz w:val="21"/>
        </w:rPr>
        <w:t>如果直接连接正在运行您的Salesforce连接器，您必须添加一个</w:t>
      </w:r>
      <w:r>
        <w:rPr>
          <w:rFonts w:ascii="微软雅黑" w:hAnsi="微软雅黑"/>
          <w:color w:val="0066CC"/>
          <w:sz w:val="21"/>
          <w:u w:val="single"/>
        </w:rPr>
        <w:t>网络出口策略</w:t>
      </w:r>
      <w:r>
        <w:rPr>
          <w:rFonts w:ascii="微软雅黑" w:hAnsi="微软雅黑"/>
          <w:sz w:val="21"/>
        </w:rPr>
        <w:t>以白名单连接。</w:t>
      </w:r>
    </w:p>
    <w:p>
      <w:pPr>
        <w:spacing w:line="360" w:lineRule="auto" w:after="120"/>
      </w:pPr>
      <w:r>
        <w:rPr>
          <w:rFonts w:ascii="微软雅黑" w:hAnsi="微软雅黑"/>
          <w:sz w:val="21"/>
        </w:rPr>
        <w:t>选择添加现有策略，或创建一个新策略。</w:t>
      </w:r>
    </w:p>
    <w:p>
      <w:pPr>
        <w:spacing w:line="360" w:lineRule="auto" w:after="120"/>
      </w:pPr>
      <w:r>
        <w:rPr>
          <w:rFonts w:ascii="微软雅黑" w:hAnsi="微软雅黑"/>
          <w:sz w:val="21"/>
        </w:rPr>
        <w:t>要为Salesforce白名单直接连接，请添加以下策略：</w:t>
      </w:r>
    </w:p>
    <w:p>
      <w:pPr>
        <w:pStyle w:val="ListBullet"/>
        <w:spacing w:line="360" w:lineRule="auto" w:after="120"/>
      </w:pPr>
      <w:r>
        <w:rPr>
          <w:rFonts w:ascii="微软雅黑" w:hAnsi="微软雅黑"/>
          <w:sz w:val="21"/>
        </w:rPr>
        <w:t>登录URL：需要</w:t>
      </w:r>
      <w:r>
        <w:rPr>
          <w:rFonts w:ascii="Consolas" w:hAnsi="Consolas"/>
          <w:color w:val="B43C3C"/>
          <w:sz w:val="18"/>
        </w:rPr>
        <w:t>DNS</w:t>
      </w:r>
      <w:r>
        <w:rPr>
          <w:rFonts w:ascii="微软雅黑" w:hAnsi="微软雅黑"/>
          <w:sz w:val="21"/>
        </w:rPr>
        <w:t>，端口</w:t>
      </w:r>
      <w:r>
        <w:rPr>
          <w:rFonts w:ascii="Consolas" w:hAnsi="Consolas"/>
          <w:color w:val="B43C3C"/>
          <w:sz w:val="18"/>
        </w:rPr>
        <w:t>443</w:t>
      </w:r>
      <w:r>
        <w:rPr>
          <w:rFonts w:ascii="微软雅黑" w:hAnsi="微软雅黑"/>
          <w:sz w:val="21"/>
        </w:rPr>
        <w:t>（HTTPS），以及以下之一：</w:t>
      </w:r>
    </w:p>
    <w:p>
      <w:pPr>
        <w:pStyle w:val="ListBullet"/>
        <w:spacing w:line="360" w:lineRule="auto" w:after="120"/>
      </w:pPr>
      <w:r>
        <w:rPr>
          <w:rFonts w:ascii="Consolas" w:hAnsi="Consolas"/>
          <w:color w:val="B43C3C"/>
          <w:sz w:val="18"/>
        </w:rPr>
        <w:t>login.salesforce.com</w:t>
      </w:r>
      <w:r>
        <w:rPr>
          <w:rFonts w:ascii="微软雅黑" w:hAnsi="微软雅黑"/>
          <w:sz w:val="21"/>
        </w:rPr>
        <w:t>（生产）</w:t>
      </w:r>
    </w:p>
    <w:p>
      <w:pPr>
        <w:spacing w:line="360" w:lineRule="auto" w:after="120"/>
      </w:pPr>
      <w:r>
        <w:rPr>
          <w:rFonts w:ascii="微软雅黑" w:hAnsi="微软雅黑"/>
          <w:sz w:val="21"/>
        </w:rPr>
        <w:t xml:space="preserve">    </w:t>
      </w:r>
      <w:r>
        <w:rPr>
          <w:rFonts w:ascii="微软雅黑" w:hAnsi="微软雅黑"/>
          <w:b/>
          <w:sz w:val="21"/>
        </w:rPr>
        <w:t>或</w:t>
      </w:r>
    </w:p>
    <w:p>
      <w:pPr>
        <w:pStyle w:val="ListBullet"/>
        <w:spacing w:line="360" w:lineRule="auto" w:after="120"/>
      </w:pPr>
      <w:r>
        <w:rPr>
          <w:rFonts w:ascii="Consolas" w:hAnsi="Consolas"/>
          <w:color w:val="B43C3C"/>
          <w:sz w:val="18"/>
        </w:rPr>
        <w:t>test.salesforce.com</w:t>
      </w:r>
      <w:r>
        <w:rPr>
          <w:rFonts w:ascii="微软雅黑" w:hAnsi="微软雅黑"/>
          <w:sz w:val="21"/>
        </w:rPr>
        <w:t>（沙盒）</w:t>
      </w:r>
    </w:p>
    <w:p>
      <w:pPr>
        <w:pStyle w:val="ListBullet"/>
        <w:spacing w:line="360" w:lineRule="auto" w:after="120"/>
      </w:pPr>
      <w:r>
        <w:rPr>
          <w:rFonts w:ascii="微软雅黑" w:hAnsi="微软雅黑"/>
          <w:sz w:val="21"/>
        </w:rPr>
        <w:t>实例URL：需要</w:t>
      </w:r>
      <w:r>
        <w:rPr>
          <w:rFonts w:ascii="Consolas" w:hAnsi="Consolas"/>
          <w:color w:val="B43C3C"/>
          <w:sz w:val="18"/>
        </w:rPr>
        <w:t>DNS</w:t>
      </w:r>
      <w:r>
        <w:rPr>
          <w:rFonts w:ascii="微软雅黑" w:hAnsi="微软雅黑"/>
          <w:sz w:val="21"/>
        </w:rPr>
        <w:t>用于</w:t>
      </w:r>
      <w:r>
        <w:rPr>
          <w:rFonts w:ascii="Consolas" w:hAnsi="Consolas"/>
          <w:color w:val="B43C3C"/>
          <w:sz w:val="18"/>
        </w:rPr>
        <w:t>&lt;site&gt;.my.salesforce.com</w:t>
      </w:r>
      <w:r>
        <w:rPr>
          <w:rFonts w:ascii="微软雅黑" w:hAnsi="微软雅黑"/>
          <w:sz w:val="21"/>
        </w:rPr>
        <w:t>，端口</w:t>
      </w:r>
      <w:r>
        <w:rPr>
          <w:rFonts w:ascii="Consolas" w:hAnsi="Consolas"/>
          <w:color w:val="B43C3C"/>
          <w:sz w:val="18"/>
        </w:rPr>
        <w:t>443</w:t>
      </w:r>
      <w:r>
        <w:rPr>
          <w:rFonts w:ascii="微软雅黑" w:hAnsi="微软雅黑"/>
          <w:sz w:val="21"/>
        </w:rPr>
        <w:t>（HTTPS）。</w:t>
      </w:r>
    </w:p>
    <w:p>
      <w:pPr>
        <w:pStyle w:val="Heading3"/>
      </w:pPr>
      <w:r>
        <w:rPr>
          <w:rFonts w:ascii="微软雅黑" w:hAnsi="微软雅黑"/>
        </w:rPr>
        <w:t>证书和私钥</w:t>
      </w:r>
    </w:p>
    <w:p>
      <w:pPr>
        <w:spacing w:line="360" w:lineRule="auto" w:after="120"/>
      </w:pPr>
      <w:r>
        <w:rPr>
          <w:rFonts w:ascii="微软雅黑" w:hAnsi="微软雅黑"/>
          <w:sz w:val="21"/>
        </w:rPr>
        <w:t>SSL连接验证服务器证书。通常，SSL验证通过证书链进行；默认情况下，代理和直接连接运行时信任大多数行业标准证书链。如果您正在连接的服务器有一个自签名证书，或者在验证期间有TLS拦截，连接器必须信任该证书。了解更多关于</w:t>
      </w:r>
      <w:r>
        <w:rPr>
          <w:rFonts w:ascii="微软雅黑" w:hAnsi="微软雅黑"/>
          <w:color w:val="0066CC"/>
          <w:sz w:val="21"/>
          <w:u w:val="single"/>
        </w:rPr>
        <w:t>在数据连接中使用证书</w:t>
      </w:r>
      <w:r>
        <w:rPr>
          <w:rFonts w:ascii="微软雅黑" w:hAnsi="微软雅黑"/>
          <w:sz w:val="21"/>
        </w:rPr>
        <w:t>的信息。</w:t>
      </w:r>
    </w:p>
    <w:p>
      <w:pPr>
        <w:pStyle w:val="Heading2"/>
      </w:pPr>
      <w:r>
        <w:rPr>
          <w:rFonts w:ascii="微软雅黑" w:hAnsi="微软雅黑"/>
        </w:rPr>
        <w:t>配置选项</w:t>
      </w:r>
    </w:p>
    <w:p>
      <w:pPr>
        <w:spacing w:line="360" w:lineRule="auto" w:after="120"/>
      </w:pPr>
      <w:r>
        <w:rPr>
          <w:rFonts w:ascii="微软雅黑" w:hAnsi="微软雅黑"/>
          <w:sz w:val="21"/>
        </w:rPr>
        <w:t>Salesforce连接器支持以下配置选项：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名称</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`API版本`</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50</w:t>
            </w:r>
          </w:p>
        </w:tc>
        <w:tc>
          <w:tcPr>
            <w:tcW w:type="dxa" w:w="2225"/>
          </w:tcPr>
          <w:p>
            <w:pPr>
              <w:spacing w:after="40" w:before="40"/>
            </w:pPr>
            <w:r>
              <w:rPr>
                <w:rFonts w:ascii="微软雅黑" w:hAnsi="微软雅黑"/>
                <w:sz w:val="20"/>
              </w:rPr>
              <w:t>Salesforce API版本。</w:t>
            </w:r>
          </w:p>
        </w:tc>
      </w:tr>
      <w:tr>
        <w:tc>
          <w:tcPr>
            <w:tcW w:type="dxa" w:w="2225"/>
          </w:tcPr>
          <w:p>
            <w:pPr>
              <w:spacing w:after="40" w:before="40"/>
            </w:pPr>
            <w:r>
              <w:rPr>
                <w:rFonts w:ascii="微软雅黑" w:hAnsi="微软雅黑"/>
                <w:sz w:val="20"/>
              </w:rPr>
              <w:t>`连接的应用程序凭证`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`JWT持有者词元`</w:t>
            </w:r>
          </w:p>
        </w:tc>
        <w:tc>
          <w:tcPr>
            <w:tcW w:type="dxa" w:w="2225"/>
          </w:tcPr>
          <w:p>
            <w:pPr>
              <w:spacing w:after="40" w:before="40"/>
            </w:pPr>
            <w:r>
              <w:rPr>
                <w:rFonts w:ascii="微软雅黑" w:hAnsi="微软雅黑"/>
                <w:sz w:val="20"/>
              </w:rPr>
              <w:t>包含连接到Salesforce所需的凭证。查看上面的[认证](#authentication)部分以获取更多信息。</w:t>
            </w:r>
          </w:p>
        </w:tc>
      </w:tr>
      <w:tr>
        <w:tc>
          <w:tcPr>
            <w:tcW w:type="dxa" w:w="2225"/>
          </w:tcPr>
          <w:p>
            <w:pPr>
              <w:spacing w:after="40" w:before="40"/>
            </w:pPr>
            <w:r>
              <w:rPr>
                <w:rFonts w:ascii="微软雅黑" w:hAnsi="微软雅黑"/>
                <w:sz w:val="20"/>
              </w:rPr>
              <w:t>`登录URL`</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`login.salesforce.com`（生产），或`test.salesforce.com`（沙盒）</w:t>
            </w:r>
          </w:p>
        </w:tc>
        <w:tc>
          <w:tcPr>
            <w:tcW w:type="dxa" w:w="2225"/>
          </w:tcPr>
          <w:p>
            <w:pPr>
              <w:spacing w:after="40" w:before="40"/>
            </w:pPr>
            <w:r>
              <w:rPr>
                <w:rFonts w:ascii="微软雅黑" w:hAnsi="微软雅黑"/>
                <w:sz w:val="20"/>
              </w:rPr>
              <w:t>用于连接以检索OAuth词元的URL。</w:t>
            </w:r>
          </w:p>
        </w:tc>
      </w:tr>
      <w:tr>
        <w:tc>
          <w:tcPr>
            <w:tcW w:type="dxa" w:w="2225"/>
          </w:tcPr>
          <w:p>
            <w:pPr>
              <w:spacing w:after="40" w:before="40"/>
            </w:pPr>
            <w:r>
              <w:rPr>
                <w:rFonts w:ascii="微软雅黑" w:hAnsi="微软雅黑"/>
                <w:sz w:val="20"/>
              </w:rPr>
              <w:t>`超时`</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60</w:t>
            </w:r>
          </w:p>
        </w:tc>
        <w:tc>
          <w:tcPr>
            <w:tcW w:type="dxa" w:w="2225"/>
          </w:tcPr>
          <w:p>
            <w:pPr>
              <w:spacing w:after="40" w:before="40"/>
            </w:pPr>
            <w:r>
              <w:rPr>
                <w:rFonts w:ascii="微软雅黑" w:hAnsi="微软雅黑"/>
                <w:sz w:val="20"/>
              </w:rPr>
              <w:t>HTTP客户端连接在等待响应时超时的持续时间。时间以秒为单位。</w:t>
            </w:r>
          </w:p>
        </w:tc>
      </w:tr>
      <w:tr>
        <w:tc>
          <w:tcPr>
            <w:tcW w:type="dxa" w:w="2225"/>
          </w:tcPr>
          <w:p>
            <w:pPr>
              <w:spacing w:after="40" w:before="40"/>
            </w:pPr>
            <w:r>
              <w:rPr>
                <w:rFonts w:ascii="微软雅黑" w:hAnsi="微软雅黑"/>
                <w:sz w:val="20"/>
              </w:rPr>
              <w:t>`代理设置`</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连接到Salesforce时使用的代理配置。</w:t>
            </w:r>
          </w:p>
        </w:tc>
      </w:tr>
    </w:tbl>
    <w:p/>
    <w:p>
      <w:pPr>
        <w:pStyle w:val="Heading2"/>
      </w:pPr>
      <w:r>
        <w:rPr>
          <w:rFonts w:ascii="微软雅黑" w:hAnsi="微软雅黑"/>
        </w:rPr>
        <w:t>从Salesforce同步数据</w:t>
      </w:r>
    </w:p>
    <w:p>
      <w:pPr>
        <w:spacing w:line="360" w:lineRule="auto" w:after="120"/>
      </w:pPr>
      <w:r>
        <w:rPr>
          <w:rFonts w:ascii="微软雅黑" w:hAnsi="微软雅黑"/>
          <w:sz w:val="21"/>
        </w:rPr>
        <w:t>使用</w:t>
      </w:r>
      <w:r>
        <w:rPr>
          <w:rFonts w:ascii="微软雅黑" w:hAnsi="微软雅黑"/>
          <w:color w:val="0066CC"/>
          <w:sz w:val="21"/>
          <w:u w:val="single"/>
        </w:rPr>
        <w:t>探索视图</w:t>
      </w:r>
      <w:r>
        <w:rPr>
          <w:rFonts w:ascii="微软雅黑" w:hAnsi="微软雅黑"/>
          <w:sz w:val="21"/>
        </w:rPr>
        <w:t>同步表。编辑同步时提供其他配置选项。</w:t>
      </w:r>
    </w:p>
    <w:p>
      <w:pPr>
        <w:pStyle w:val="Heading3"/>
      </w:pPr>
      <w:r>
        <w:rPr>
          <w:rFonts w:ascii="微软雅黑" w:hAnsi="微软雅黑"/>
        </w:rPr>
        <w:t>增量</w:t>
      </w:r>
    </w:p>
    <w:p>
      <w:pPr>
        <w:spacing w:line="360" w:lineRule="auto" w:after="120"/>
      </w:pPr>
      <w:r>
        <w:rPr>
          <w:rFonts w:ascii="微软雅黑" w:hAnsi="微软雅黑"/>
          <w:sz w:val="21"/>
        </w:rPr>
        <w:t>在使用Salesforce连接器进行增量同步时，如果增量列值*大于或等于*先前观察到的最大值，则会同步新数据。虽然此行为对于同步数据的精确性和正确性是必需的，但会导致输出数据集中出现重复行。增量管道应始终包含一个去重步骤。</w:t>
      </w:r>
    </w:p>
    <w:p>
      <w:pPr>
        <w:pStyle w:val="Heading3"/>
      </w:pPr>
      <w:r>
        <w:rPr>
          <w:rFonts w:ascii="微软雅黑" w:hAnsi="微软雅黑"/>
        </w:rPr>
        <w:t>筛选</w:t>
      </w:r>
    </w:p>
    <w:p>
      <w:pPr>
        <w:spacing w:line="360" w:lineRule="auto" w:after="120"/>
      </w:pPr>
      <w:r>
        <w:rPr>
          <w:rFonts w:ascii="微软雅黑" w:hAnsi="微软雅黑"/>
          <w:sz w:val="21"/>
        </w:rPr>
        <w:t>您可以向同步配置添加行筛选以排除不符合特定标准的数据。</w:t>
      </w:r>
    </w:p>
    <w:p>
      <w:pPr>
        <w:spacing w:line="360" w:lineRule="auto" w:after="120"/>
      </w:pPr>
      <w:r>
        <w:rPr>
          <w:rFonts w:ascii="微软雅黑" w:hAnsi="微软雅黑"/>
          <w:sz w:val="21"/>
        </w:rPr>
        <w:t>使用条件树定义您的筛选：</w:t>
      </w:r>
    </w:p>
    <w:p>
      <w:pPr>
        <w:pStyle w:val="ListBullet"/>
        <w:spacing w:line="360" w:lineRule="auto" w:after="120"/>
      </w:pPr>
      <w:r>
        <w:rPr>
          <w:rFonts w:ascii="微软雅黑" w:hAnsi="微软雅黑"/>
          <w:sz w:val="21"/>
        </w:rPr>
        <w:t>逻辑运算符：</w:t>
      </w:r>
    </w:p>
    <w:p>
      <w:pPr>
        <w:pStyle w:val="ListBullet"/>
        <w:spacing w:line="360" w:lineRule="auto" w:after="120"/>
      </w:pPr>
      <w:r>
        <w:rPr>
          <w:rFonts w:ascii="Consolas" w:hAnsi="Consolas"/>
          <w:color w:val="B43C3C"/>
          <w:sz w:val="18"/>
        </w:rPr>
        <w:t>ALL</w:t>
      </w:r>
      <w:r>
        <w:rPr>
          <w:rFonts w:ascii="微软雅黑" w:hAnsi="微软雅黑"/>
          <w:sz w:val="21"/>
        </w:rPr>
        <w:t>：要求嵌套在下面的所有节点为true。</w:t>
      </w:r>
    </w:p>
    <w:p>
      <w:pPr>
        <w:pStyle w:val="ListBullet"/>
        <w:spacing w:line="360" w:lineRule="auto" w:after="120"/>
      </w:pPr>
      <w:r>
        <w:rPr>
          <w:rFonts w:ascii="Consolas" w:hAnsi="Consolas"/>
          <w:color w:val="B43C3C"/>
          <w:sz w:val="18"/>
        </w:rPr>
        <w:t>ANY</w:t>
      </w:r>
      <w:r>
        <w:rPr>
          <w:rFonts w:ascii="微软雅黑" w:hAnsi="微软雅黑"/>
          <w:sz w:val="21"/>
        </w:rPr>
        <w:t>：要求至少一个嵌套节点为true。</w:t>
      </w:r>
    </w:p>
    <w:p>
      <w:pPr>
        <w:pStyle w:val="ListBullet"/>
        <w:spacing w:line="360" w:lineRule="auto" w:after="120"/>
      </w:pPr>
      <w:r>
        <w:rPr>
          <w:rFonts w:ascii="微软雅黑" w:hAnsi="微软雅黑"/>
          <w:sz w:val="21"/>
        </w:rPr>
        <w:t>条件：</w:t>
      </w:r>
    </w:p>
    <w:p>
      <w:pPr>
        <w:pStyle w:val="ListBullet"/>
        <w:spacing w:line="360" w:lineRule="auto" w:after="120"/>
      </w:pPr>
      <w:r>
        <w:rPr>
          <w:rFonts w:ascii="微软雅黑" w:hAnsi="微软雅黑"/>
          <w:sz w:val="21"/>
        </w:rPr>
        <w:t>从可用列列表中选择。</w:t>
      </w:r>
    </w:p>
    <w:p>
      <w:pPr>
        <w:pStyle w:val="ListBullet"/>
        <w:spacing w:line="360" w:lineRule="auto" w:after="120"/>
      </w:pPr>
      <w:r>
        <w:rPr>
          <w:rFonts w:ascii="微软雅黑" w:hAnsi="微软雅黑"/>
          <w:sz w:val="21"/>
        </w:rPr>
        <w:t>根据列类型选择适当的运算符。</w:t>
      </w:r>
    </w:p>
    <w:p>
      <w:pPr>
        <w:pStyle w:val="ListBullet"/>
        <w:spacing w:line="360" w:lineRule="auto" w:after="120"/>
      </w:pPr>
      <w:r>
        <w:rPr>
          <w:rFonts w:ascii="微软雅黑" w:hAnsi="微软雅黑"/>
          <w:sz w:val="21"/>
        </w:rPr>
        <w:t>设置一个值以与所选列进行比较。</w:t>
      </w:r>
    </w:p>
    <w:p>
      <w:pPr>
        <w:spacing w:line="360" w:lineRule="auto" w:after="120"/>
      </w:pPr>
      <w:r>
        <w:rPr>
          <w:rFonts w:ascii="微软雅黑" w:hAnsi="微软雅黑"/>
          <w:sz w:val="21"/>
        </w:rPr>
        <w:t>确保</w:t>
      </w:r>
      <w:r>
        <w:rPr>
          <w:rFonts w:ascii="微软雅黑" w:hAnsi="微软雅黑"/>
          <w:b/>
          <w:sz w:val="21"/>
        </w:rPr>
        <w:t>保存</w:t>
      </w:r>
      <w:r>
        <w:rPr>
          <w:rFonts w:ascii="微软雅黑" w:hAnsi="微软雅黑"/>
          <w:sz w:val="21"/>
        </w:rPr>
        <w:t>您的配置以将其应用于同步。</w:t>
      </w:r>
    </w:p>
    <w:p>
      <w:pPr>
        <w:pStyle w:val="Heading2"/>
      </w:pPr>
      <w:r>
        <w:rPr>
          <w:rFonts w:ascii="微软雅黑" w:hAnsi="微软雅黑"/>
        </w:rPr>
        <w:t>迁移</w:t>
      </w:r>
    </w:p>
    <w:p>
      <w:pPr>
        <w:spacing w:line="360" w:lineRule="auto" w:after="120"/>
      </w:pPr>
      <w:r>
        <w:rPr>
          <w:rFonts w:ascii="微软雅黑" w:hAnsi="微软雅黑"/>
          <w:sz w:val="21"/>
        </w:rPr>
        <w:t>如果您已经有一个Salesforce连接器，您可能正在运行旧版本。要识别您的连接器版本，请迁移到</w:t>
      </w:r>
      <w:r>
        <w:rPr>
          <w:rFonts w:ascii="微软雅黑" w:hAnsi="微软雅黑"/>
          <w:b/>
          <w:sz w:val="21"/>
        </w:rPr>
        <w:t>连接设置 &gt; 连接详细信息</w:t>
      </w:r>
      <w:r>
        <w:rPr>
          <w:rFonts w:ascii="微软雅黑" w:hAnsi="微软雅黑"/>
          <w:sz w:val="21"/>
        </w:rPr>
        <w:t>。如果源配置显示一个带有</w:t>
      </w:r>
      <w:r>
        <w:rPr>
          <w:rFonts w:ascii="Consolas" w:hAnsi="Consolas"/>
          <w:color w:val="B43C3C"/>
          <w:sz w:val="18"/>
        </w:rPr>
        <w:t>type: salesforce</w:t>
      </w:r>
      <w:r>
        <w:rPr>
          <w:rFonts w:ascii="微软雅黑" w:hAnsi="微软雅黑"/>
          <w:sz w:val="21"/>
        </w:rPr>
        <w:t>字段的</w:t>
      </w:r>
      <w:r>
        <w:rPr>
          <w:rFonts w:ascii="微软雅黑" w:hAnsi="微软雅黑"/>
          <w:b/>
          <w:sz w:val="21"/>
        </w:rPr>
        <w:t>自定义YAML</w:t>
      </w:r>
      <w:r>
        <w:rPr>
          <w:rFonts w:ascii="微软雅黑" w:hAnsi="微软雅黑"/>
          <w:sz w:val="21"/>
        </w:rPr>
        <w:t>部分，您正在使用旧版Salesforce连接器。您必须迁移到最新版本以获得Palantir的支持（超出错误修复的范围）。</w:t>
      </w:r>
    </w:p>
    <w:p>
      <w:pPr>
        <w:pStyle w:val="Heading3"/>
      </w:pPr>
      <w:r>
        <w:rPr>
          <w:rFonts w:ascii="微软雅黑" w:hAnsi="微软雅黑"/>
        </w:rPr>
        <w:t>迁移连接器</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应用程序，选择屏幕右上角的\*\*+ 新建源\*\*。</w:t>
      </w:r>
    </w:p>
    <w:p>
      <w:pPr>
        <w:pStyle w:val="ListNumber"/>
        <w:spacing w:line="360" w:lineRule="auto" w:after="120"/>
      </w:pPr>
      <w:r>
        <w:rPr>
          <w:rFonts w:ascii="微软雅黑" w:hAnsi="微软雅黑"/>
          <w:sz w:val="21"/>
        </w:rPr>
        <w:t>从可用的连接器类型中选择</w:t>
      </w:r>
      <w:r>
        <w:rPr>
          <w:rFonts w:ascii="微软雅黑" w:hAnsi="微软雅黑"/>
          <w:b/>
          <w:sz w:val="21"/>
        </w:rPr>
        <w:t>Salesforce</w:t>
      </w:r>
      <w:r>
        <w:rPr>
          <w:rFonts w:ascii="微软雅黑" w:hAnsi="微软雅黑"/>
          <w:sz w:val="21"/>
        </w:rPr>
        <w:t>。</w:t>
      </w:r>
    </w:p>
    <w:p>
      <w:pPr>
        <w:pStyle w:val="ListNumber"/>
        <w:spacing w:line="360" w:lineRule="auto" w:after="120"/>
      </w:pPr>
      <w:r>
        <w:rPr>
          <w:rFonts w:ascii="微软雅黑" w:hAnsi="微软雅黑"/>
          <w:sz w:val="21"/>
        </w:rPr>
        <w:t>选择使用</w:t>
      </w:r>
      <w:r>
        <w:rPr>
          <w:rFonts w:ascii="微软雅黑" w:hAnsi="微软雅黑"/>
          <w:color w:val="0066CC"/>
          <w:sz w:val="21"/>
          <w:u w:val="single"/>
        </w:rPr>
        <w:t>**直接连接**</w:t>
      </w:r>
      <w:r>
        <w:rPr>
          <w:rFonts w:ascii="微软雅黑" w:hAnsi="微软雅黑"/>
          <w:sz w:val="21"/>
        </w:rPr>
        <w:t>通过互联网连接，或选择</w:t>
      </w:r>
      <w:r>
        <w:rPr>
          <w:rFonts w:ascii="微软雅黑" w:hAnsi="微软雅黑"/>
          <w:color w:val="0066CC"/>
          <w:sz w:val="21"/>
          <w:u w:val="single"/>
        </w:rPr>
        <w:t>**通过中介代理连接**</w:t>
      </w:r>
      <w:r>
        <w:rPr>
          <w:rFonts w:ascii="微软雅黑" w:hAnsi="微软雅黑"/>
          <w:sz w:val="21"/>
        </w:rPr>
        <w:t>。</w:t>
      </w:r>
    </w:p>
    <w:p>
      <w:pPr>
        <w:pStyle w:val="ListNumber"/>
        <w:spacing w:line="360" w:lineRule="auto" w:after="120"/>
      </w:pPr>
      <w:r>
        <w:rPr>
          <w:rFonts w:ascii="微软雅黑" w:hAnsi="微软雅黑"/>
          <w:sz w:val="21"/>
        </w:rPr>
        <w:t>按照其他配置提示继续设置连接器，使用下面各节中的信息。</w:t>
      </w:r>
    </w:p>
    <w:p>
      <w:pPr>
        <w:pStyle w:val="ListNumber"/>
        <w:spacing w:line="360" w:lineRule="auto" w:after="120"/>
      </w:pPr>
      <w:r>
        <w:rPr>
          <w:rFonts w:ascii="微软雅黑" w:hAnsi="微软雅黑"/>
          <w:sz w:val="21"/>
        </w:rPr>
        <w:t>配置认证以匹配旧源。在旧源配置中，找到自定义YAML中的</w:t>
      </w:r>
      <w:r>
        <w:rPr>
          <w:rFonts w:ascii="Consolas" w:hAnsi="Consolas"/>
          <w:color w:val="B43C3C"/>
          <w:sz w:val="18"/>
        </w:rPr>
        <w:t>auth-method</w:t>
      </w:r>
      <w:r>
        <w:rPr>
          <w:rFonts w:ascii="微软雅黑" w:hAnsi="微软雅黑"/>
          <w:sz w:val="21"/>
        </w:rPr>
        <w:t>或</w:t>
      </w:r>
      <w:r>
        <w:rPr>
          <w:rFonts w:ascii="Consolas" w:hAnsi="Consolas"/>
          <w:color w:val="B43C3C"/>
          <w:sz w:val="18"/>
        </w:rPr>
        <w:t>authentication-method</w:t>
      </w:r>
      <w:r>
        <w:rPr>
          <w:rFonts w:ascii="微软雅黑" w:hAnsi="微软雅黑"/>
          <w:sz w:val="21"/>
        </w:rPr>
        <w:t>块。</w:t>
      </w:r>
    </w:p>
    <w:p>
      <w:pPr>
        <w:pStyle w:val="ListBullet"/>
        <w:spacing w:line="360" w:lineRule="auto" w:after="120"/>
      </w:pPr>
      <w:r>
        <w:rPr>
          <w:rFonts w:ascii="微软雅黑" w:hAnsi="微软雅黑"/>
          <w:sz w:val="21"/>
        </w:rPr>
        <w:t>如果</w:t>
      </w:r>
      <w:r>
        <w:rPr>
          <w:rFonts w:ascii="Consolas" w:hAnsi="Consolas"/>
          <w:color w:val="B43C3C"/>
          <w:sz w:val="18"/>
        </w:rPr>
        <w:t>type: oauth2-jwt</w:t>
      </w:r>
      <w:r>
        <w:rPr>
          <w:rFonts w:ascii="微软雅黑" w:hAnsi="微软雅黑"/>
          <w:sz w:val="21"/>
        </w:rPr>
        <w:t>，使用</w:t>
      </w:r>
      <w:r>
        <w:rPr>
          <w:rFonts w:ascii="微软雅黑" w:hAnsi="微软雅黑"/>
          <w:color w:val="0066CC"/>
          <w:sz w:val="21"/>
          <w:u w:val="single"/>
        </w:rPr>
        <w:t>JWT认证</w:t>
      </w:r>
      <w:r>
        <w:rPr>
          <w:rFonts w:ascii="微软雅黑" w:hAnsi="微软雅黑"/>
          <w:sz w:val="21"/>
        </w:rPr>
        <w:t>配置新源：</w:t>
      </w:r>
    </w:p>
    <w:p>
      <w:pPr>
        <w:pStyle w:val="ListBullet"/>
        <w:spacing w:line="360" w:lineRule="auto" w:after="120"/>
      </w:pPr>
      <w:r>
        <w:rPr>
          <w:rFonts w:ascii="微软雅黑" w:hAnsi="微软雅黑"/>
          <w:sz w:val="21"/>
        </w:rPr>
        <w:t>自定义YAML中的</w:t>
      </w:r>
      <w:r>
        <w:rPr>
          <w:rFonts w:ascii="Consolas" w:hAnsi="Consolas"/>
          <w:color w:val="B43C3C"/>
          <w:sz w:val="18"/>
        </w:rPr>
        <w:t>claim-sub</w:t>
      </w:r>
      <w:r>
        <w:rPr>
          <w:rFonts w:ascii="微软雅黑" w:hAnsi="微软雅黑"/>
          <w:sz w:val="21"/>
        </w:rPr>
        <w:t>变为新连接器配置中的</w:t>
      </w:r>
      <w:r>
        <w:rPr>
          <w:rFonts w:ascii="Consolas" w:hAnsi="Consolas"/>
          <w:color w:val="B43C3C"/>
          <w:sz w:val="18"/>
        </w:rPr>
        <w:t>用户名</w:t>
      </w:r>
      <w:r>
        <w:rPr>
          <w:rFonts w:ascii="微软雅黑" w:hAnsi="微软雅黑"/>
          <w:sz w:val="21"/>
        </w:rPr>
        <w:t>。</w:t>
      </w:r>
    </w:p>
    <w:p>
      <w:pPr>
        <w:pStyle w:val="ListBullet"/>
        <w:spacing w:line="360" w:lineRule="auto" w:after="120"/>
      </w:pPr>
      <w:r>
        <w:rPr>
          <w:rFonts w:ascii="Consolas" w:hAnsi="Consolas"/>
          <w:color w:val="B43C3C"/>
          <w:sz w:val="18"/>
        </w:rPr>
        <w:t>x509-cert</w:t>
      </w:r>
      <w:r>
        <w:rPr>
          <w:rFonts w:ascii="微软雅黑" w:hAnsi="微软雅黑"/>
          <w:sz w:val="21"/>
        </w:rPr>
        <w:t>导出为PFX，然后Base64编码并成为</w:t>
      </w:r>
      <w:r>
        <w:rPr>
          <w:rFonts w:ascii="Consolas" w:hAnsi="Consolas"/>
          <w:color w:val="B43C3C"/>
          <w:sz w:val="18"/>
        </w:rPr>
        <w:t>证书</w:t>
      </w:r>
      <w:r>
        <w:rPr>
          <w:rFonts w:ascii="微软雅黑" w:hAnsi="微软雅黑"/>
          <w:sz w:val="21"/>
        </w:rPr>
        <w:t>。了解更多关于证书的信息，请参见上面的</w:t>
      </w:r>
      <w:r>
        <w:rPr>
          <w:rFonts w:ascii="微软雅黑" w:hAnsi="微软雅黑"/>
          <w:color w:val="0066CC"/>
          <w:sz w:val="21"/>
          <w:u w:val="single"/>
        </w:rPr>
        <w:t>JWT认证</w:t>
      </w:r>
      <w:r>
        <w:rPr>
          <w:rFonts w:ascii="微软雅黑" w:hAnsi="微软雅黑"/>
          <w:sz w:val="21"/>
        </w:rPr>
        <w:t>部分。</w:t>
      </w:r>
    </w:p>
    <w:p>
      <w:pPr>
        <w:pStyle w:val="ListBullet"/>
        <w:spacing w:line="360" w:lineRule="auto" w:after="120"/>
      </w:pPr>
      <w:r>
        <w:rPr>
          <w:rFonts w:ascii="微软雅黑" w:hAnsi="微软雅黑"/>
          <w:sz w:val="21"/>
        </w:rPr>
        <w:t>如果PFX是密码保护的，打开</w:t>
      </w:r>
      <w:r>
        <w:rPr>
          <w:rFonts w:ascii="Consolas" w:hAnsi="Consolas"/>
          <w:color w:val="B43C3C"/>
          <w:sz w:val="18"/>
        </w:rPr>
        <w:t>证书是密码保护的</w:t>
      </w:r>
      <w:r>
        <w:rPr>
          <w:rFonts w:ascii="微软雅黑" w:hAnsi="微软雅黑"/>
          <w:sz w:val="21"/>
        </w:rPr>
        <w:t>并输入</w:t>
      </w:r>
      <w:r>
        <w:rPr>
          <w:rFonts w:ascii="Consolas" w:hAnsi="Consolas"/>
          <w:color w:val="B43C3C"/>
          <w:sz w:val="18"/>
        </w:rPr>
        <w:t>证书密码</w:t>
      </w:r>
      <w:r>
        <w:rPr>
          <w:rFonts w:ascii="微软雅黑" w:hAnsi="微软雅黑"/>
          <w:sz w:val="21"/>
        </w:rPr>
        <w:t>。</w:t>
      </w:r>
    </w:p>
    <w:p>
      <w:pPr>
        <w:pStyle w:val="ListBullet"/>
        <w:spacing w:line="360" w:lineRule="auto" w:after="120"/>
      </w:pPr>
      <w:r>
        <w:rPr>
          <w:rFonts w:ascii="微软雅黑" w:hAnsi="微软雅黑"/>
          <w:sz w:val="21"/>
        </w:rPr>
        <w:t>自定义YAML中的</w:t>
      </w:r>
      <w:r>
        <w:rPr>
          <w:rFonts w:ascii="Consolas" w:hAnsi="Consolas"/>
          <w:color w:val="B43C3C"/>
          <w:sz w:val="18"/>
        </w:rPr>
        <w:t>claim-iss</w:t>
      </w:r>
      <w:r>
        <w:rPr>
          <w:rFonts w:ascii="微软雅黑" w:hAnsi="微软雅黑"/>
          <w:sz w:val="21"/>
        </w:rPr>
        <w:t>变为新连接器配置中的</w:t>
      </w:r>
      <w:r>
        <w:rPr>
          <w:rFonts w:ascii="Consolas" w:hAnsi="Consolas"/>
          <w:color w:val="B43C3C"/>
          <w:sz w:val="18"/>
        </w:rPr>
        <w:t>消费者密钥</w:t>
      </w:r>
      <w:r>
        <w:rPr>
          <w:rFonts w:ascii="微软雅黑" w:hAnsi="微软雅黑"/>
          <w:sz w:val="21"/>
        </w:rPr>
        <w:t>。</w:t>
      </w:r>
    </w:p>
    <w:p>
      <w:pPr>
        <w:pStyle w:val="ListBullet"/>
        <w:spacing w:line="360" w:lineRule="auto" w:after="120"/>
      </w:pPr>
      <w:r>
        <w:rPr>
          <w:rFonts w:ascii="微软雅黑" w:hAnsi="微软雅黑"/>
          <w:sz w:val="21"/>
        </w:rPr>
        <w:t>如果</w:t>
      </w:r>
      <w:r>
        <w:rPr>
          <w:rFonts w:ascii="Consolas" w:hAnsi="Consolas"/>
          <w:color w:val="B43C3C"/>
          <w:sz w:val="18"/>
        </w:rPr>
        <w:t>type: oauth2-username-password</w:t>
      </w:r>
      <w:r>
        <w:rPr>
          <w:rFonts w:ascii="微软雅黑" w:hAnsi="微软雅黑"/>
          <w:sz w:val="21"/>
        </w:rPr>
        <w:t>，使用</w:t>
      </w:r>
      <w:r>
        <w:rPr>
          <w:rFonts w:ascii="微软雅黑" w:hAnsi="微软雅黑"/>
          <w:color w:val="0066CC"/>
          <w:sz w:val="21"/>
          <w:u w:val="single"/>
        </w:rPr>
        <w:t>用户名-密码认证</w:t>
      </w:r>
      <w:r>
        <w:rPr>
          <w:rFonts w:ascii="微软雅黑" w:hAnsi="微软雅黑"/>
          <w:sz w:val="21"/>
        </w:rPr>
        <w:t>配置新源：</w:t>
      </w:r>
    </w:p>
    <w:p>
      <w:pPr>
        <w:pStyle w:val="ListBullet"/>
        <w:spacing w:line="360" w:lineRule="auto" w:after="120"/>
      </w:pPr>
      <w:r>
        <w:rPr>
          <w:rFonts w:ascii="微软雅黑" w:hAnsi="微软雅黑"/>
          <w:sz w:val="21"/>
        </w:rPr>
        <w:t>自定义YAML中的</w:t>
      </w:r>
      <w:r>
        <w:rPr>
          <w:rFonts w:ascii="Consolas" w:hAnsi="Consolas"/>
          <w:color w:val="B43C3C"/>
          <w:sz w:val="18"/>
        </w:rPr>
        <w:t>username</w:t>
      </w:r>
      <w:r>
        <w:rPr>
          <w:rFonts w:ascii="微软雅黑" w:hAnsi="微软雅黑"/>
          <w:sz w:val="21"/>
        </w:rPr>
        <w:t>变为新连接器配置中的</w:t>
      </w:r>
      <w:r>
        <w:rPr>
          <w:rFonts w:ascii="Consolas" w:hAnsi="Consolas"/>
          <w:color w:val="B43C3C"/>
          <w:sz w:val="18"/>
        </w:rPr>
        <w:t>用户名</w:t>
      </w:r>
      <w:r>
        <w:rPr>
          <w:rFonts w:ascii="微软雅黑" w:hAnsi="微软雅黑"/>
          <w:sz w:val="21"/>
        </w:rPr>
        <w:t>。</w:t>
      </w:r>
    </w:p>
    <w:p>
      <w:pPr>
        <w:pStyle w:val="ListBullet"/>
        <w:spacing w:line="360" w:lineRule="auto" w:after="120"/>
      </w:pPr>
      <w:r>
        <w:rPr>
          <w:rFonts w:ascii="微软雅黑" w:hAnsi="微软雅黑"/>
          <w:sz w:val="21"/>
        </w:rPr>
        <w:t>自定义YAML中的</w:t>
      </w:r>
      <w:r>
        <w:rPr>
          <w:rFonts w:ascii="Consolas" w:hAnsi="Consolas"/>
          <w:color w:val="B43C3C"/>
          <w:sz w:val="18"/>
        </w:rPr>
        <w:t>password</w:t>
      </w:r>
      <w:r>
        <w:rPr>
          <w:rFonts w:ascii="微软雅黑" w:hAnsi="微软雅黑"/>
          <w:sz w:val="21"/>
        </w:rPr>
        <w:t>变为新连接器配置中的</w:t>
      </w:r>
      <w:r>
        <w:rPr>
          <w:rFonts w:ascii="Consolas" w:hAnsi="Consolas"/>
          <w:color w:val="B43C3C"/>
          <w:sz w:val="18"/>
        </w:rPr>
        <w:t>密码</w:t>
      </w:r>
      <w:r>
        <w:rPr>
          <w:rFonts w:ascii="微软雅黑" w:hAnsi="微软雅黑"/>
          <w:sz w:val="21"/>
        </w:rPr>
        <w:t>。</w:t>
      </w:r>
    </w:p>
    <w:p>
      <w:pPr>
        <w:pStyle w:val="ListBullet"/>
        <w:spacing w:line="360" w:lineRule="auto" w:after="120"/>
      </w:pPr>
      <w:r>
        <w:rPr>
          <w:rFonts w:ascii="微软雅黑" w:hAnsi="微软雅黑"/>
          <w:sz w:val="21"/>
        </w:rPr>
        <w:t>旧源上的</w:t>
      </w:r>
      <w:r>
        <w:rPr>
          <w:rFonts w:ascii="Consolas" w:hAnsi="Consolas"/>
          <w:color w:val="B43C3C"/>
          <w:sz w:val="18"/>
        </w:rPr>
        <w:t>client-id</w:t>
      </w:r>
      <w:r>
        <w:rPr>
          <w:rFonts w:ascii="微软雅黑" w:hAnsi="微软雅黑"/>
          <w:sz w:val="21"/>
        </w:rPr>
        <w:t>和</w:t>
      </w:r>
      <w:r>
        <w:rPr>
          <w:rFonts w:ascii="Consolas" w:hAnsi="Consolas"/>
          <w:color w:val="B43C3C"/>
          <w:sz w:val="18"/>
        </w:rPr>
        <w:t>client-secret</w:t>
      </w:r>
      <w:r>
        <w:rPr>
          <w:rFonts w:ascii="微软雅黑" w:hAnsi="微软雅黑"/>
          <w:sz w:val="21"/>
        </w:rPr>
        <w:t>属性在新连接器中*不*需要。</w:t>
      </w:r>
    </w:p>
    <w:p>
      <w:pPr>
        <w:pStyle w:val="ListNumber"/>
        <w:spacing w:line="360" w:lineRule="auto" w:after="120"/>
      </w:pPr>
      <w:r>
        <w:rPr>
          <w:rFonts w:ascii="微软雅黑" w:hAnsi="微软雅黑"/>
          <w:sz w:val="21"/>
        </w:rPr>
        <w:t>配置其他属性：</w:t>
      </w:r>
    </w:p>
    <w:p>
      <w:pPr>
        <w:pStyle w:val="ListBullet"/>
        <w:spacing w:line="360" w:lineRule="auto" w:after="120"/>
      </w:pPr>
      <w:r>
        <w:rPr>
          <w:rFonts w:ascii="微软雅黑" w:hAnsi="微软雅黑"/>
          <w:sz w:val="21"/>
        </w:rPr>
        <w:t>自定义YAML中的</w:t>
      </w:r>
      <w:r>
        <w:rPr>
          <w:rFonts w:ascii="Consolas" w:hAnsi="Consolas"/>
          <w:color w:val="B43C3C"/>
          <w:sz w:val="18"/>
        </w:rPr>
        <w:t>auth-url</w:t>
      </w:r>
      <w:r>
        <w:rPr>
          <w:rFonts w:ascii="微软雅黑" w:hAnsi="微软雅黑"/>
          <w:sz w:val="21"/>
        </w:rPr>
        <w:t>变为新连接器配置中的</w:t>
      </w:r>
      <w:r>
        <w:rPr>
          <w:rFonts w:ascii="Consolas" w:hAnsi="Consolas"/>
          <w:color w:val="B43C3C"/>
          <w:sz w:val="18"/>
        </w:rPr>
        <w:t>登录URL</w:t>
      </w:r>
      <w:r>
        <w:rPr>
          <w:rFonts w:ascii="微软雅黑" w:hAnsi="微软雅黑"/>
          <w:sz w:val="21"/>
        </w:rPr>
        <w:t>。</w:t>
      </w:r>
    </w:p>
    <w:p>
      <w:pPr>
        <w:pStyle w:val="ListBullet"/>
        <w:spacing w:line="360" w:lineRule="auto" w:after="120"/>
      </w:pPr>
      <w:r>
        <w:rPr>
          <w:rFonts w:ascii="微软雅黑" w:hAnsi="微软雅黑"/>
          <w:sz w:val="21"/>
        </w:rPr>
        <w:t>如果自定义YAML中的</w:t>
      </w:r>
      <w:r>
        <w:rPr>
          <w:rFonts w:ascii="Consolas" w:hAnsi="Consolas"/>
          <w:color w:val="B43C3C"/>
          <w:sz w:val="18"/>
        </w:rPr>
        <w:t>auth-url</w:t>
      </w:r>
      <w:r>
        <w:rPr>
          <w:rFonts w:ascii="微软雅黑" w:hAnsi="微软雅黑"/>
          <w:sz w:val="21"/>
        </w:rPr>
        <w:t>值为</w:t>
      </w:r>
      <w:r>
        <w:rPr>
          <w:rFonts w:ascii="Consolas" w:hAnsi="Consolas"/>
          <w:color w:val="B43C3C"/>
          <w:sz w:val="18"/>
        </w:rPr>
        <w:t>test.salesforce.com</w:t>
      </w:r>
      <w:r>
        <w:rPr>
          <w:rFonts w:ascii="微软雅黑" w:hAnsi="微软雅黑"/>
          <w:sz w:val="21"/>
        </w:rPr>
        <w:t>，则在新连接器配置中打开</w:t>
      </w:r>
      <w:r>
        <w:rPr>
          <w:rFonts w:ascii="Consolas" w:hAnsi="Consolas"/>
          <w:color w:val="B43C3C"/>
          <w:sz w:val="18"/>
        </w:rPr>
        <w:t>是Salesforce沙盒帐户</w:t>
      </w:r>
      <w:r>
        <w:rPr>
          <w:rFonts w:ascii="微软雅黑" w:hAnsi="微软雅黑"/>
          <w:sz w:val="21"/>
        </w:rPr>
        <w:t>。</w:t>
      </w:r>
    </w:p>
    <w:p>
      <w:pPr>
        <w:pStyle w:val="Heading3"/>
      </w:pPr>
      <w:r>
        <w:rPr>
          <w:rFonts w:ascii="微软雅黑" w:hAnsi="微软雅黑"/>
        </w:rPr>
        <w:t>迁移同步</w:t>
      </w:r>
    </w:p>
    <w:p>
      <w:pPr>
        <w:spacing w:line="360" w:lineRule="auto" w:after="120"/>
      </w:pPr>
      <w:r>
        <w:rPr>
          <w:rFonts w:ascii="微软雅黑" w:hAnsi="微软雅黑"/>
          <w:sz w:val="21"/>
        </w:rPr>
        <w:t>配置新的Salesforce连接器后，为旧连接器之前同步的对象创建同步。使用</w:t>
      </w:r>
      <w:r>
        <w:rPr>
          <w:rFonts w:ascii="微软雅黑" w:hAnsi="微软雅黑"/>
          <w:color w:val="0066CC"/>
          <w:sz w:val="21"/>
          <w:u w:val="single"/>
        </w:rPr>
        <w:t>探索视图</w:t>
      </w:r>
      <w:r>
        <w:rPr>
          <w:rFonts w:ascii="微软雅黑" w:hAnsi="微软雅黑"/>
          <w:sz w:val="21"/>
        </w:rPr>
        <w:t>一次性批量同步多个对象并创建新的数据集。</w:t>
      </w:r>
    </w:p>
    <w:p>
      <w:pPr>
        <w:spacing w:line="360" w:lineRule="auto" w:after="120"/>
      </w:pPr>
      <w:r>
        <w:rPr>
          <w:rFonts w:ascii="微软雅黑" w:hAnsi="微软雅黑"/>
          <w:sz w:val="21"/>
        </w:rPr>
        <w:t>如果使用相同的API版本，旧版和新版Salesforce连接器将使用相同的模式；如果输入已重新映射，所有下游应用程序应继续正常运行。</w:t>
      </w:r>
    </w:p>
    <w:p>
      <w:pPr>
        <w:spacing w:line="360" w:lineRule="auto" w:after="120"/>
      </w:pPr>
      <w:r>
        <w:rPr>
          <w:rFonts w:ascii="微软雅黑" w:hAnsi="微软雅黑"/>
          <w:sz w:val="21"/>
        </w:rPr>
        <w:t>您必须迁移下游管道以使用新的同步数据集。一旦确认没有其他消费者需要旧版数据集，您可以删除数据集、相关同步和连接。使用</w:t>
      </w:r>
      <w:r>
        <w:rPr>
          <w:rFonts w:ascii="微软雅黑" w:hAnsi="微软雅黑"/>
          <w:color w:val="0066CC"/>
          <w:sz w:val="21"/>
          <w:u w:val="single"/>
        </w:rPr>
        <w:t>数据沿袭</w:t>
      </w:r>
      <w:r>
        <w:rPr>
          <w:rFonts w:ascii="微软雅黑" w:hAnsi="微软雅黑"/>
          <w:sz w:val="21"/>
        </w:rPr>
        <w:t>查找旧版数据集在您的环境中的使用位置。</w:t>
      </w:r>
    </w:p>
    <w:p>
      <w:r>
        <w:br w:type="page"/>
      </w:r>
    </w:p>
    <w:p>
      <w:pPr>
        <w:pStyle w:val="Heading1"/>
      </w:pPr>
      <w:r>
        <w:rPr>
          <w:rFonts w:ascii="微软雅黑" w:hAnsi="微软雅黑"/>
        </w:rPr>
        <w:t>Salesloft</w:t>
      </w:r>
    </w:p>
    <w:p>
      <w:pPr>
        <w:spacing w:line="360" w:lineRule="auto" w:after="120"/>
      </w:pPr>
      <w:r>
        <w:rPr>
          <w:rFonts w:ascii="微软雅黑" w:hAnsi="微软雅黑"/>
          <w:sz w:val="21"/>
        </w:rPr>
        <w:t># Salesloft</w:t>
      </w:r>
    </w:p>
    <w:p>
      <w:pPr>
        <w:spacing w:line="360" w:lineRule="auto" w:after="120"/>
      </w:pPr>
      <w:r>
        <w:rPr>
          <w:rFonts w:ascii="微软雅黑" w:hAnsi="微软雅黑"/>
          <w:sz w:val="21"/>
        </w:rPr>
        <w:t>Salesloft连接器是一个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api.salesloft.com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accounts.salesloft.com</w:t>
            </w:r>
          </w:p>
        </w:tc>
        <w:tc>
          <w:tcPr>
            <w:tcW w:type="dxa" w:w="4451"/>
          </w:tcPr>
          <w:p>
            <w:pPr>
              <w:spacing w:after="40" w:before="40"/>
            </w:pPr>
            <w:r>
              <w:rPr>
                <w:rFonts w:ascii="微软雅黑" w:hAnsi="微软雅黑"/>
                <w:sz w:val="20"/>
              </w:rPr>
              <w:t>仅当 `AuthScheme=OAuth` 时</w:t>
            </w:r>
          </w:p>
        </w:tc>
      </w:tr>
    </w:tbl>
    <w:p/>
    <w:p>
      <w:r>
        <w:br w:type="page"/>
      </w:r>
    </w:p>
    <w:p>
      <w:pPr>
        <w:pStyle w:val="Heading1"/>
      </w:pPr>
      <w:r>
        <w:rPr>
          <w:rFonts w:ascii="微软雅黑" w:hAnsi="微软雅黑"/>
        </w:rPr>
        <w:t>SAP Business One</w:t>
      </w:r>
    </w:p>
    <w:p>
      <w:pPr>
        <w:spacing w:line="360" w:lineRule="auto" w:after="120"/>
      </w:pPr>
      <w:r>
        <w:rPr>
          <w:rFonts w:ascii="微软雅黑" w:hAnsi="微软雅黑"/>
          <w:sz w:val="21"/>
        </w:rPr>
        <w:t># SAP Business One</w:t>
      </w:r>
    </w:p>
    <w:p>
      <w:pPr>
        <w:spacing w:line="360" w:lineRule="auto" w:after="120"/>
      </w:pPr>
      <w:r>
        <w:rPr>
          <w:rFonts w:ascii="微软雅黑" w:hAnsi="微软雅黑"/>
          <w:sz w:val="21"/>
        </w:rPr>
        <w:t>SAP Business One连接器是一个</w:t>
      </w:r>
      <w:r>
        <w:rPr>
          <w:rFonts w:ascii="微软雅黑" w:hAnsi="微软雅黑"/>
          <w:color w:val="0066CC"/>
          <w:sz w:val="21"/>
          <w:u w:val="single"/>
        </w:rPr>
        <w:t>Palantir提供的驱动</w:t>
      </w:r>
      <w:r>
        <w:rPr>
          <w:rFonts w:ascii="微软雅黑" w:hAnsi="微软雅黑"/>
          <w:sz w:val="21"/>
        </w:rPr>
        <w:t>连接器。此驱动的官方文档可以在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始终。URL连接属性；默认格式`URL='http://[server]:[port]/b1s/[version]'`</w:t>
            </w:r>
          </w:p>
        </w:tc>
      </w:tr>
    </w:tbl>
    <w:p/>
    <w:p>
      <w:r>
        <w:br w:type="page"/>
      </w:r>
    </w:p>
    <w:p>
      <w:pPr>
        <w:pStyle w:val="Heading1"/>
      </w:pPr>
      <w:r>
        <w:rPr>
          <w:rFonts w:ascii="微软雅黑" w:hAnsi="微软雅黑"/>
        </w:rPr>
        <w:t>SAP BusinessObjects BI</w:t>
      </w:r>
    </w:p>
    <w:p>
      <w:pPr>
        <w:spacing w:line="360" w:lineRule="auto" w:after="120"/>
      </w:pPr>
      <w:r>
        <w:rPr>
          <w:rFonts w:ascii="微软雅黑" w:hAnsi="微软雅黑"/>
          <w:sz w:val="21"/>
        </w:rPr>
        <w:t># SAP BusinessObjects BI</w:t>
      </w:r>
    </w:p>
    <w:p>
      <w:pPr>
        <w:spacing w:line="360" w:lineRule="auto" w:after="120"/>
      </w:pPr>
      <w:r>
        <w:rPr>
          <w:rFonts w:ascii="微软雅黑" w:hAnsi="微软雅黑"/>
          <w:sz w:val="21"/>
        </w:rPr>
        <w:t>SAP BusinessObjects BI 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始终。URL连接属性；默认格式 `URL='http://{SERVER-NAME}:6405/biprws'`</w:t>
            </w:r>
          </w:p>
        </w:tc>
      </w:tr>
    </w:tbl>
    <w:p/>
    <w:p>
      <w:r>
        <w:br w:type="page"/>
      </w:r>
    </w:p>
    <w:p>
      <w:pPr>
        <w:pStyle w:val="Heading1"/>
      </w:pPr>
      <w:r>
        <w:rPr>
          <w:rFonts w:ascii="微软雅黑" w:hAnsi="微软雅黑"/>
        </w:rPr>
        <w:t>SAP ByDesign</w:t>
      </w:r>
    </w:p>
    <w:p>
      <w:pPr>
        <w:spacing w:line="360" w:lineRule="auto" w:after="120"/>
      </w:pPr>
      <w:r>
        <w:rPr>
          <w:rFonts w:ascii="微软雅黑" w:hAnsi="微软雅黑"/>
          <w:sz w:val="21"/>
        </w:rPr>
        <w:t># SAP ByDesign</w:t>
      </w:r>
    </w:p>
    <w:p>
      <w:pPr>
        <w:spacing w:line="360" w:lineRule="auto" w:after="120"/>
      </w:pPr>
      <w:r>
        <w:rPr>
          <w:rFonts w:ascii="微软雅黑" w:hAnsi="微软雅黑"/>
          <w:sz w:val="21"/>
        </w:rPr>
        <w:t>SAP ByDesign连接器是一个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bl>
    <w:p/>
    <w:p>
      <w:r>
        <w:br w:type="page"/>
      </w:r>
    </w:p>
    <w:p>
      <w:pPr>
        <w:pStyle w:val="Heading1"/>
      </w:pPr>
      <w:r>
        <w:rPr>
          <w:rFonts w:ascii="微软雅黑" w:hAnsi="微软雅黑"/>
        </w:rPr>
        <w:t>SAP Cloud for Customer</w:t>
      </w:r>
    </w:p>
    <w:p>
      <w:pPr>
        <w:spacing w:line="360" w:lineRule="auto" w:after="120"/>
      </w:pPr>
      <w:r>
        <w:rPr>
          <w:rFonts w:ascii="微软雅黑" w:hAnsi="微软雅黑"/>
          <w:sz w:val="21"/>
        </w:rPr>
        <w:t># SAP Cloud for Customer</w:t>
      </w:r>
    </w:p>
    <w:p>
      <w:pPr>
        <w:spacing w:line="360" w:lineRule="auto" w:after="120"/>
      </w:pPr>
      <w:r>
        <w:rPr>
          <w:rFonts w:ascii="微软雅黑" w:hAnsi="微软雅黑"/>
          <w:sz w:val="21"/>
        </w:rPr>
        <w:t>SAP Cloud for Customer连接器是一个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网络配置</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要求</w:t>
            </w:r>
          </w:p>
        </w:tc>
      </w:tr>
      <w:tr>
        <w:tc>
          <w:tcPr>
            <w:tcW w:type="dxa" w:w="4451"/>
          </w:tcPr>
          <w:p>
            <w:pPr>
              <w:spacing w:after="40" w:before="40"/>
            </w:pPr>
            <w:r>
              <w:rPr>
                <w:rFonts w:ascii="微软雅黑" w:hAnsi="微软雅黑"/>
                <w:sz w:val="20"/>
              </w:rPr>
              <w:t>\&lt;Tet&gt;</w:t>
            </w:r>
          </w:p>
        </w:tc>
        <w:tc>
          <w:tcPr>
            <w:tcW w:type="dxa" w:w="4451"/>
          </w:tcPr>
          <w:p>
            <w:pPr>
              <w:spacing w:after="40" w:before="40"/>
            </w:pPr>
            <w:r>
              <w:rPr>
                <w:rFonts w:ascii="微软雅黑" w:hAnsi="微软雅黑"/>
                <w:sz w:val="20"/>
              </w:rPr>
              <w:t>仅默认URL，由URL连接属性覆盖</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仅URL连接属性，覆盖Tet</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 `AuthScheme=AzureAD` 时</w:t>
            </w:r>
          </w:p>
        </w:tc>
      </w:tr>
    </w:tbl>
    <w:p/>
    <w:p>
      <w:r>
        <w:br w:type="page"/>
      </w:r>
    </w:p>
    <w:p>
      <w:pPr>
        <w:pStyle w:val="Heading1"/>
      </w:pPr>
      <w:r>
        <w:rPr>
          <w:rFonts w:ascii="微软雅黑" w:hAnsi="微软雅黑"/>
        </w:rPr>
        <w:t>SAP Concur</w:t>
      </w:r>
    </w:p>
    <w:p>
      <w:pPr>
        <w:spacing w:line="360" w:lineRule="auto" w:after="120"/>
      </w:pPr>
      <w:r>
        <w:rPr>
          <w:rFonts w:ascii="微软雅黑" w:hAnsi="微软雅黑"/>
          <w:sz w:val="21"/>
        </w:rPr>
        <w:t># SAP Concur</w:t>
      </w:r>
    </w:p>
    <w:p>
      <w:pPr>
        <w:spacing w:line="360" w:lineRule="auto" w:after="120"/>
      </w:pPr>
      <w:r>
        <w:rPr>
          <w:rFonts w:ascii="微软雅黑" w:hAnsi="微软雅黑"/>
          <w:sz w:val="21"/>
        </w:rPr>
        <w:t>SAP Concur 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 IP 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developer.concur.com</w:t>
            </w:r>
          </w:p>
        </w:tc>
        <w:tc>
          <w:tcPr>
            <w:tcW w:type="dxa" w:w="4451"/>
          </w:tcPr>
          <w:p>
            <w:pPr>
              <w:spacing w:after="40" w:before="40"/>
            </w:pPr>
            <w:r>
              <w:rPr>
                <w:rFonts w:ascii="微软雅黑" w:hAnsi="微软雅黑"/>
                <w:sz w:val="20"/>
              </w:rPr>
              <w:t>总是</w:t>
            </w:r>
          </w:p>
        </w:tc>
      </w:tr>
      <w:tr>
        <w:tc>
          <w:tcPr>
            <w:tcW w:type="dxa" w:w="4451"/>
          </w:tcPr>
          <w:p>
            <w:pPr>
              <w:spacing w:after="40" w:before="40"/>
            </w:pPr>
            <w:r>
              <w:rPr>
                <w:rFonts w:ascii="微软雅黑" w:hAnsi="微软雅黑"/>
                <w:sz w:val="20"/>
              </w:rPr>
              <w:t>us2.api.concursolutions.com</w:t>
            </w:r>
          </w:p>
        </w:tc>
        <w:tc>
          <w:tcPr>
            <w:tcW w:type="dxa" w:w="4451"/>
          </w:tcPr>
          <w:p>
            <w:pPr>
              <w:spacing w:after="40" w:before="40"/>
            </w:pPr>
            <w:r>
              <w:rPr>
                <w:rFonts w:ascii="微软雅黑" w:hAnsi="微软雅黑"/>
                <w:sz w:val="20"/>
              </w:rPr>
              <w:t>仅在 `UseSandbox=FALSE`（默认）且 `Region=US`（默认）时</w:t>
            </w:r>
          </w:p>
        </w:tc>
      </w:tr>
      <w:tr>
        <w:tc>
          <w:tcPr>
            <w:tcW w:type="dxa" w:w="4451"/>
          </w:tcPr>
          <w:p>
            <w:pPr>
              <w:spacing w:after="40" w:before="40"/>
            </w:pPr>
            <w:r>
              <w:rPr>
                <w:rFonts w:ascii="微软雅黑" w:hAnsi="微软雅黑"/>
                <w:sz w:val="20"/>
              </w:rPr>
              <w:t>www-us2.api.concursolutions.com</w:t>
            </w:r>
          </w:p>
        </w:tc>
        <w:tc>
          <w:tcPr>
            <w:tcW w:type="dxa" w:w="4451"/>
          </w:tcPr>
          <w:p>
            <w:pPr>
              <w:spacing w:after="40" w:before="40"/>
            </w:pPr>
            <w:r>
              <w:rPr>
                <w:rFonts w:ascii="微软雅黑" w:hAnsi="微软雅黑"/>
                <w:sz w:val="20"/>
              </w:rPr>
              <w:t>仅在 `UseSandbox=FALSE`（默认）且 `Region=US`（默认）时 - OAuth 授权 URL</w:t>
            </w:r>
          </w:p>
        </w:tc>
      </w:tr>
      <w:tr>
        <w:tc>
          <w:tcPr>
            <w:tcW w:type="dxa" w:w="4451"/>
          </w:tcPr>
          <w:p>
            <w:pPr>
              <w:spacing w:after="40" w:before="40"/>
            </w:pPr>
            <w:r>
              <w:rPr>
                <w:rFonts w:ascii="微软雅黑" w:hAnsi="微软雅黑"/>
                <w:sz w:val="20"/>
              </w:rPr>
              <w:t>eu2.api.concursolutions.com</w:t>
            </w:r>
          </w:p>
        </w:tc>
        <w:tc>
          <w:tcPr>
            <w:tcW w:type="dxa" w:w="4451"/>
          </w:tcPr>
          <w:p>
            <w:pPr>
              <w:spacing w:after="40" w:before="40"/>
            </w:pPr>
            <w:r>
              <w:rPr>
                <w:rFonts w:ascii="微软雅黑" w:hAnsi="微软雅黑"/>
                <w:sz w:val="20"/>
              </w:rPr>
              <w:t>仅在 `UseSandbox=FALSE`（默认）且 `Region=EU` 时</w:t>
            </w:r>
          </w:p>
        </w:tc>
      </w:tr>
      <w:tr>
        <w:tc>
          <w:tcPr>
            <w:tcW w:type="dxa" w:w="4451"/>
          </w:tcPr>
          <w:p>
            <w:pPr>
              <w:spacing w:after="40" w:before="40"/>
            </w:pPr>
            <w:r>
              <w:rPr>
                <w:rFonts w:ascii="微软雅黑" w:hAnsi="微软雅黑"/>
                <w:sz w:val="20"/>
              </w:rPr>
              <w:t>www-eu2.api.concursolutions.com</w:t>
            </w:r>
          </w:p>
        </w:tc>
        <w:tc>
          <w:tcPr>
            <w:tcW w:type="dxa" w:w="4451"/>
          </w:tcPr>
          <w:p>
            <w:pPr>
              <w:spacing w:after="40" w:before="40"/>
            </w:pPr>
            <w:r>
              <w:rPr>
                <w:rFonts w:ascii="微软雅黑" w:hAnsi="微软雅黑"/>
                <w:sz w:val="20"/>
              </w:rPr>
              <w:t>仅在 `UseSandbox=FALSE`（默认）且 `Region=EU` 时 - OAuth 授权 URL</w:t>
            </w:r>
          </w:p>
        </w:tc>
      </w:tr>
      <w:tr>
        <w:tc>
          <w:tcPr>
            <w:tcW w:type="dxa" w:w="4451"/>
          </w:tcPr>
          <w:p>
            <w:pPr>
              <w:spacing w:after="40" w:before="40"/>
            </w:pPr>
            <w:r>
              <w:rPr>
                <w:rFonts w:ascii="微软雅黑" w:hAnsi="微软雅黑"/>
                <w:sz w:val="20"/>
              </w:rPr>
              <w:t>cn.api.concurcdc.cn</w:t>
            </w:r>
          </w:p>
        </w:tc>
        <w:tc>
          <w:tcPr>
            <w:tcW w:type="dxa" w:w="4451"/>
          </w:tcPr>
          <w:p>
            <w:pPr>
              <w:spacing w:after="40" w:before="40"/>
            </w:pPr>
            <w:r>
              <w:rPr>
                <w:rFonts w:ascii="微软雅黑" w:hAnsi="微软雅黑"/>
                <w:sz w:val="20"/>
              </w:rPr>
              <w:t>仅在 `UseSandbox=FALSE`（默认）且 `Region=CN` 时</w:t>
            </w:r>
          </w:p>
        </w:tc>
      </w:tr>
      <w:tr>
        <w:tc>
          <w:tcPr>
            <w:tcW w:type="dxa" w:w="4451"/>
          </w:tcPr>
          <w:p>
            <w:pPr>
              <w:spacing w:after="40" w:before="40"/>
            </w:pPr>
            <w:r>
              <w:rPr>
                <w:rFonts w:ascii="微软雅黑" w:hAnsi="微软雅黑"/>
                <w:sz w:val="20"/>
              </w:rPr>
              <w:t>www-cn.api.concurcdc.cn</w:t>
            </w:r>
          </w:p>
        </w:tc>
        <w:tc>
          <w:tcPr>
            <w:tcW w:type="dxa" w:w="4451"/>
          </w:tcPr>
          <w:p>
            <w:pPr>
              <w:spacing w:after="40" w:before="40"/>
            </w:pPr>
            <w:r>
              <w:rPr>
                <w:rFonts w:ascii="微软雅黑" w:hAnsi="微软雅黑"/>
                <w:sz w:val="20"/>
              </w:rPr>
              <w:t>仅在 `UseSandbox=FALSE`（默认）且 `Region=CN` 时 - OAuth 授权 URL</w:t>
            </w:r>
          </w:p>
        </w:tc>
      </w:tr>
      <w:tr>
        <w:tc>
          <w:tcPr>
            <w:tcW w:type="dxa" w:w="4451"/>
          </w:tcPr>
          <w:p>
            <w:pPr>
              <w:spacing w:after="40" w:before="40"/>
            </w:pPr>
            <w:r>
              <w:rPr>
                <w:rFonts w:ascii="微软雅黑" w:hAnsi="微软雅黑"/>
                <w:sz w:val="20"/>
              </w:rPr>
              <w:t>us-impl.api.concursolutions.com</w:t>
            </w:r>
          </w:p>
        </w:tc>
        <w:tc>
          <w:tcPr>
            <w:tcW w:type="dxa" w:w="4451"/>
          </w:tcPr>
          <w:p>
            <w:pPr>
              <w:spacing w:after="40" w:before="40"/>
            </w:pPr>
            <w:r>
              <w:rPr>
                <w:rFonts w:ascii="微软雅黑" w:hAnsi="微软雅黑"/>
                <w:sz w:val="20"/>
              </w:rPr>
              <w:t>仅在 `UseSandbox=TRUE` 且 `Region=US`（默认）时</w:t>
            </w:r>
          </w:p>
        </w:tc>
      </w:tr>
      <w:tr>
        <w:tc>
          <w:tcPr>
            <w:tcW w:type="dxa" w:w="4451"/>
          </w:tcPr>
          <w:p>
            <w:pPr>
              <w:spacing w:after="40" w:before="40"/>
            </w:pPr>
            <w:r>
              <w:rPr>
                <w:rFonts w:ascii="微软雅黑" w:hAnsi="微软雅黑"/>
                <w:sz w:val="20"/>
              </w:rPr>
              <w:t>www-us-impl.api.concursolutions.com</w:t>
            </w:r>
          </w:p>
        </w:tc>
        <w:tc>
          <w:tcPr>
            <w:tcW w:type="dxa" w:w="4451"/>
          </w:tcPr>
          <w:p>
            <w:pPr>
              <w:spacing w:after="40" w:before="40"/>
            </w:pPr>
            <w:r>
              <w:rPr>
                <w:rFonts w:ascii="微软雅黑" w:hAnsi="微软雅黑"/>
                <w:sz w:val="20"/>
              </w:rPr>
              <w:t>仅在 `UseSandbox=TRUE` 且 `Region=US`（默认）时 - OAuth 授权 URL</w:t>
            </w:r>
          </w:p>
        </w:tc>
      </w:tr>
      <w:tr>
        <w:tc>
          <w:tcPr>
            <w:tcW w:type="dxa" w:w="4451"/>
          </w:tcPr>
          <w:p>
            <w:pPr>
              <w:spacing w:after="40" w:before="40"/>
            </w:pPr>
            <w:r>
              <w:rPr>
                <w:rFonts w:ascii="微软雅黑" w:hAnsi="微软雅黑"/>
                <w:sz w:val="20"/>
              </w:rPr>
              <w:t>emea-impl.api.concursolutions.com</w:t>
            </w:r>
          </w:p>
        </w:tc>
        <w:tc>
          <w:tcPr>
            <w:tcW w:type="dxa" w:w="4451"/>
          </w:tcPr>
          <w:p>
            <w:pPr>
              <w:spacing w:after="40" w:before="40"/>
            </w:pPr>
            <w:r>
              <w:rPr>
                <w:rFonts w:ascii="微软雅黑" w:hAnsi="微软雅黑"/>
                <w:sz w:val="20"/>
              </w:rPr>
              <w:t>仅在 `UseSandbox=TRUE` 且 `Region=EU` 时</w:t>
            </w:r>
          </w:p>
        </w:tc>
      </w:tr>
      <w:tr>
        <w:tc>
          <w:tcPr>
            <w:tcW w:type="dxa" w:w="4451"/>
          </w:tcPr>
          <w:p>
            <w:pPr>
              <w:spacing w:after="40" w:before="40"/>
            </w:pPr>
            <w:r>
              <w:rPr>
                <w:rFonts w:ascii="微软雅黑" w:hAnsi="微软雅黑"/>
                <w:sz w:val="20"/>
              </w:rPr>
              <w:t>www-emea-impl.api.concursolutions.com</w:t>
            </w:r>
          </w:p>
        </w:tc>
        <w:tc>
          <w:tcPr>
            <w:tcW w:type="dxa" w:w="4451"/>
          </w:tcPr>
          <w:p>
            <w:pPr>
              <w:spacing w:after="40" w:before="40"/>
            </w:pPr>
            <w:r>
              <w:rPr>
                <w:rFonts w:ascii="微软雅黑" w:hAnsi="微软雅黑"/>
                <w:sz w:val="20"/>
              </w:rPr>
              <w:t>仅在 `UseSandbox=TRUE` 且 `Region=EU` 时 - OAuth 授权 URL</w:t>
            </w:r>
          </w:p>
        </w:tc>
      </w:tr>
      <w:tr>
        <w:tc>
          <w:tcPr>
            <w:tcW w:type="dxa" w:w="4451"/>
          </w:tcPr>
          <w:p>
            <w:pPr>
              <w:spacing w:after="40" w:before="40"/>
            </w:pPr>
            <w:r>
              <w:rPr>
                <w:rFonts w:ascii="微软雅黑" w:hAnsi="微软雅黑"/>
                <w:sz w:val="20"/>
              </w:rPr>
              <w:t>\&lt;GeoLocation&gt;</w:t>
            </w:r>
          </w:p>
        </w:tc>
        <w:tc>
          <w:tcPr>
            <w:tcW w:type="dxa" w:w="4451"/>
          </w:tcPr>
          <w:p>
            <w:pPr>
              <w:spacing w:after="40" w:before="40"/>
            </w:pPr>
            <w:r>
              <w:rPr>
                <w:rFonts w:ascii="微软雅黑" w:hAnsi="微软雅黑"/>
                <w:sz w:val="20"/>
              </w:rPr>
              <w:t>仅在 `UseNewOAuthVersion=FALSE` 时 - GeoLocation 属性（除非设置了 OAuthAccessToken，否则自动检索）</w:t>
            </w:r>
          </w:p>
        </w:tc>
      </w:tr>
      <w:tr>
        <w:tc>
          <w:tcPr>
            <w:tcW w:type="dxa" w:w="4451"/>
          </w:tcPr>
          <w:p>
            <w:pPr>
              <w:spacing w:after="40" w:before="40"/>
            </w:pPr>
            <w:r>
              <w:rPr>
                <w:rFonts w:ascii="微软雅黑" w:hAnsi="微软雅黑"/>
                <w:sz w:val="20"/>
              </w:rPr>
              <w:t>\&lt;ConcurInstanceURL&gt;</w:t>
            </w:r>
          </w:p>
        </w:tc>
        <w:tc>
          <w:tcPr>
            <w:tcW w:type="dxa" w:w="4451"/>
          </w:tcPr>
          <w:p>
            <w:pPr>
              <w:spacing w:after="40" w:before="40"/>
            </w:pPr>
            <w:r>
              <w:rPr>
                <w:rFonts w:ascii="微软雅黑" w:hAnsi="微软雅黑"/>
                <w:sz w:val="20"/>
              </w:rPr>
              <w:t>仅用于较旧的 API 版本（API v1-3）</w:t>
            </w:r>
          </w:p>
        </w:tc>
      </w:tr>
      <w:tr>
        <w:tc>
          <w:tcPr>
            <w:tcW w:type="dxa" w:w="4451"/>
          </w:tcPr>
          <w:p>
            <w:pPr>
              <w:spacing w:after="40" w:before="40"/>
            </w:pPr>
            <w:r>
              <w:rPr>
                <w:rFonts w:ascii="微软雅黑" w:hAnsi="微软雅黑"/>
                <w:sz w:val="20"/>
              </w:rPr>
              <w:t>concursolutions.com</w:t>
            </w:r>
          </w:p>
        </w:tc>
        <w:tc>
          <w:tcPr>
            <w:tcW w:type="dxa" w:w="4451"/>
          </w:tcPr>
          <w:p>
            <w:pPr>
              <w:spacing w:after="40" w:before="40"/>
            </w:pPr>
            <w:r>
              <w:rPr>
                <w:rFonts w:ascii="微软雅黑" w:hAnsi="微软雅黑"/>
                <w:sz w:val="20"/>
              </w:rPr>
              <w:t>仅在 `UseNewOAuthVersion=FALSE` 且 GeoLocation 为空且 ConcurInstanceURL 为空时</w:t>
            </w:r>
          </w:p>
        </w:tc>
      </w:tr>
    </w:tbl>
    <w:p/>
    <w:p>
      <w:r>
        <w:br w:type="page"/>
      </w:r>
    </w:p>
    <w:p>
      <w:pPr>
        <w:pStyle w:val="Heading1"/>
      </w:pPr>
      <w:r>
        <w:rPr>
          <w:rFonts w:ascii="微软雅黑" w:hAnsi="微软雅黑"/>
        </w:rPr>
        <w:t>SAP Fieldglass</w:t>
      </w:r>
    </w:p>
    <w:p>
      <w:pPr>
        <w:spacing w:line="360" w:lineRule="auto" w:after="120"/>
      </w:pPr>
      <w:r>
        <w:rPr>
          <w:rFonts w:ascii="微软雅黑" w:hAnsi="微软雅黑"/>
          <w:sz w:val="21"/>
        </w:rPr>
        <w:t># SAP Fieldglass</w:t>
      </w:r>
    </w:p>
    <w:p>
      <w:pPr>
        <w:spacing w:line="360" w:lineRule="auto" w:after="120"/>
      </w:pPr>
      <w:r>
        <w:rPr>
          <w:rFonts w:ascii="微软雅黑" w:hAnsi="微软雅黑"/>
          <w:sz w:val="21"/>
        </w:rPr>
        <w:t>SAP Fieldglass 连接器是一个</w:t>
      </w:r>
      <w:r>
        <w:rPr>
          <w:rFonts w:ascii="微软雅黑" w:hAnsi="微软雅黑"/>
          <w:color w:val="0066CC"/>
          <w:sz w:val="21"/>
          <w:u w:val="single"/>
        </w:rPr>
        <w:t>由 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\&lt;EnvironmentURL&gt;</w:t>
            </w:r>
          </w:p>
        </w:tc>
        <w:tc>
          <w:tcPr>
            <w:tcW w:type="dxa" w:w="4451"/>
          </w:tcPr>
          <w:p>
            <w:pPr>
              <w:spacing w:after="40" w:before="40"/>
            </w:pPr>
            <w:r>
              <w:rPr>
                <w:rFonts w:ascii="微软雅黑" w:hAnsi="微软雅黑"/>
                <w:sz w:val="20"/>
              </w:rPr>
              <w:t>始终。EnvironmentURL 连接属性</w:t>
            </w:r>
          </w:p>
        </w:tc>
      </w:tr>
    </w:tbl>
    <w:p/>
    <w:p>
      <w:r>
        <w:br w:type="page"/>
      </w:r>
    </w:p>
    <w:p>
      <w:pPr>
        <w:pStyle w:val="Heading1"/>
      </w:pPr>
      <w:r>
        <w:rPr>
          <w:rFonts w:ascii="微软雅黑" w:hAnsi="微软雅黑"/>
        </w:rPr>
        <w:t>SAP HANA XSA</w:t>
      </w:r>
    </w:p>
    <w:p>
      <w:pPr>
        <w:spacing w:line="360" w:lineRule="auto" w:after="120"/>
      </w:pPr>
      <w:r>
        <w:rPr>
          <w:rFonts w:ascii="微软雅黑" w:hAnsi="微软雅黑"/>
          <w:sz w:val="21"/>
        </w:rPr>
        <w:t># SAP HANA XSA</w:t>
      </w:r>
    </w:p>
    <w:p>
      <w:pPr>
        <w:spacing w:line="360" w:lineRule="auto" w:after="120"/>
      </w:pPr>
      <w:r>
        <w:rPr>
          <w:rFonts w:ascii="微软雅黑" w:hAnsi="微软雅黑"/>
          <w:sz w:val="21"/>
        </w:rPr>
        <w:t>SAP HANA XSA 连接器是一个</w:t>
      </w:r>
      <w:r>
        <w:rPr>
          <w:rFonts w:ascii="微软雅黑" w:hAnsi="微软雅黑"/>
          <w:color w:val="0066CC"/>
          <w:sz w:val="21"/>
          <w:u w:val="single"/>
        </w:rPr>
        <w:t>Palantir 提供的驱动</w:t>
      </w:r>
      <w:r>
        <w:rPr>
          <w:rFonts w:ascii="微软雅黑" w:hAnsi="微软雅黑"/>
          <w:sz w:val="21"/>
        </w:rPr>
        <w:t>连接器。有关此驱动的官方文档可以在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始终。OData 服务端点 - URL 连接属性（例如，`URL='http://hxehost.com/euro.xsodata')`</w:t>
            </w:r>
          </w:p>
        </w:tc>
      </w:tr>
      <w:tr>
        <w:tc>
          <w:tcPr>
            <w:tcW w:type="dxa" w:w="4451"/>
          </w:tcPr>
          <w:p>
            <w:pPr>
              <w:spacing w:after="40" w:before="40"/>
            </w:pPr>
            <w:r>
              <w:rPr>
                <w:rFonts w:ascii="微软雅黑" w:hAnsi="微软雅黑"/>
                <w:sz w:val="20"/>
              </w:rPr>
              <w:t>\&lt;XSUAAURL&gt;</w:t>
            </w:r>
          </w:p>
        </w:tc>
        <w:tc>
          <w:tcPr>
            <w:tcW w:type="dxa" w:w="4451"/>
          </w:tcPr>
          <w:p>
            <w:pPr>
              <w:spacing w:after="40" w:before="40"/>
            </w:pPr>
            <w:r>
              <w:rPr>
                <w:rFonts w:ascii="微软雅黑" w:hAnsi="微软雅黑"/>
                <w:sz w:val="20"/>
              </w:rPr>
              <w:t>仅当 `AuthScheme=OAuth,OAuthPassword` 时 - 用于检索访问词元的 URL</w:t>
            </w:r>
          </w:p>
        </w:tc>
      </w:tr>
    </w:tbl>
    <w:p/>
    <w:p>
      <w:r>
        <w:br w:type="page"/>
      </w:r>
    </w:p>
    <w:p>
      <w:pPr>
        <w:pStyle w:val="Heading1"/>
      </w:pPr>
      <w:r>
        <w:rPr>
          <w:rFonts w:ascii="微软雅黑" w:hAnsi="微软雅黑"/>
        </w:rPr>
        <w:t>SAP SuccessFactors</w:t>
      </w:r>
    </w:p>
    <w:p>
      <w:pPr>
        <w:spacing w:line="360" w:lineRule="auto" w:after="120"/>
      </w:pPr>
      <w:r>
        <w:rPr>
          <w:rFonts w:ascii="微软雅黑" w:hAnsi="微软雅黑"/>
          <w:sz w:val="21"/>
        </w:rPr>
        <w:t># SAP SuccessFactors</w:t>
      </w:r>
    </w:p>
    <w:p>
      <w:pPr>
        <w:spacing w:line="360" w:lineRule="auto" w:after="120"/>
      </w:pPr>
      <w:r>
        <w:rPr>
          <w:rFonts w:ascii="微软雅黑" w:hAnsi="微软雅黑"/>
          <w:sz w:val="21"/>
        </w:rPr>
        <w:t>SAP SuccessFactors连接器是一个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bl>
    <w:p/>
    <w:p>
      <w:r>
        <w:br w:type="page"/>
      </w:r>
    </w:p>
    <w:p>
      <w:pPr>
        <w:pStyle w:val="Heading1"/>
      </w:pPr>
      <w:r>
        <w:rPr>
          <w:rFonts w:ascii="微软雅黑" w:hAnsi="微软雅黑"/>
        </w:rPr>
        <w:t>SendGrid</w:t>
      </w:r>
    </w:p>
    <w:p>
      <w:pPr>
        <w:spacing w:line="360" w:lineRule="auto" w:after="120"/>
      </w:pPr>
      <w:r>
        <w:rPr>
          <w:rFonts w:ascii="微软雅黑" w:hAnsi="微软雅黑"/>
          <w:sz w:val="21"/>
        </w:rPr>
        <w:t># SendGrid</w:t>
      </w:r>
    </w:p>
    <w:p>
      <w:pPr>
        <w:spacing w:line="360" w:lineRule="auto" w:after="120"/>
      </w:pPr>
      <w:r>
        <w:rPr>
          <w:rFonts w:ascii="微软雅黑" w:hAnsi="微软雅黑"/>
          <w:sz w:val="21"/>
        </w:rPr>
        <w:t>SendGrid连接器是一个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api.sendgrid.com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SFTP</w:t>
      </w:r>
    </w:p>
    <w:p>
      <w:pPr>
        <w:spacing w:line="360" w:lineRule="auto" w:after="120"/>
      </w:pPr>
      <w:r>
        <w:rPr>
          <w:rFonts w:ascii="微软雅黑" w:hAnsi="微软雅黑"/>
          <w:sz w:val="21"/>
        </w:rPr>
        <w:t># SFTP</w:t>
      </w:r>
    </w:p>
    <w:p>
      <w:pPr>
        <w:spacing w:line="360" w:lineRule="auto" w:after="120"/>
      </w:pPr>
      <w:r>
        <w:rPr>
          <w:rFonts w:ascii="微软雅黑" w:hAnsi="微软雅黑"/>
          <w:sz w:val="21"/>
        </w:rPr>
        <w:t>连接Foundry到SFTP服务器，以在文件夹和Foundry数据集中同步数据。</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导出任务</w:t>
            </w:r>
          </w:p>
        </w:tc>
        <w:tc>
          <w:tcPr>
            <w:tcW w:type="dxa" w:w="4451"/>
          </w:tcPr>
          <w:p>
            <w:pPr>
              <w:spacing w:after="40" w:before="40"/>
            </w:pPr>
            <w:r>
              <w:rPr>
                <w:rFonts w:ascii="微软雅黑" w:hAnsi="微软雅黑"/>
                <w:sz w:val="20"/>
              </w:rPr>
              <w:t>🟡 终止（仅限旧版SFTP源）</w:t>
            </w:r>
          </w:p>
        </w:tc>
      </w:tr>
      <w:tr>
        <w:tc>
          <w:tcPr>
            <w:tcW w:type="dxa" w:w="4451"/>
          </w:tcPr>
          <w:p>
            <w:pPr>
              <w:spacing w:after="40" w:before="40"/>
            </w:pPr>
            <w:r>
              <w:rPr>
                <w:rFonts w:ascii="微软雅黑" w:hAnsi="微软雅黑"/>
                <w:sz w:val="20"/>
              </w:rPr>
              <w:t>[文件导出](/zh/foundry/data-connection/export-overview/#file-exports)</w:t>
            </w:r>
          </w:p>
        </w:tc>
        <w:tc>
          <w:tcPr>
            <w:tcW w:type="dxa" w:w="4451"/>
          </w:tcPr>
          <w:p>
            <w:pPr>
              <w:spacing w:after="40" w:before="40"/>
            </w:pPr>
            <w:r>
              <w:rPr>
                <w:rFonts w:ascii="微软雅黑" w:hAnsi="微软雅黑"/>
                <w:sz w:val="20"/>
              </w:rPr>
              <w:t>🟢 一般可用</w:t>
            </w:r>
          </w:p>
        </w:tc>
      </w:tr>
    </w:tbl>
    <w:p/>
    <w:p>
      <w:pPr>
        <w:pStyle w:val="Heading2"/>
      </w:pPr>
      <w:r>
        <w:rPr>
          <w:rFonts w:ascii="微软雅黑" w:hAnsi="微软雅黑"/>
        </w:rPr>
        <w:t>数据模型</w:t>
      </w:r>
    </w:p>
    <w:p>
      <w:pPr>
        <w:spacing w:line="360" w:lineRule="auto" w:after="120"/>
      </w:pPr>
      <w:r>
        <w:rPr>
          <w:rFonts w:ascii="微软雅黑" w:hAnsi="微软雅黑"/>
          <w:sz w:val="21"/>
        </w:rPr>
        <w:t>连接器可以将任何类型的文件传输到Foundry数据集中。文件格式保持不变，并且在传输期间或之后不应用任何模式。对输出数据集应用任何必要的模式，或者编写</w:t>
      </w:r>
      <w:r>
        <w:rPr>
          <w:rFonts w:ascii="微软雅黑" w:hAnsi="微软雅黑"/>
          <w:color w:val="0066CC"/>
          <w:sz w:val="21"/>
          <w:u w:val="single"/>
        </w:rPr>
        <w:t>下游变换</w:t>
      </w:r>
      <w:r>
        <w:rPr>
          <w:rFonts w:ascii="微软雅黑" w:hAnsi="微软雅黑"/>
          <w:sz w:val="21"/>
        </w:rPr>
        <w:t>以访问数据。</w:t>
      </w:r>
    </w:p>
    <w:p>
      <w:pPr>
        <w:pStyle w:val="Heading2"/>
      </w:pPr>
      <w:r>
        <w:rPr>
          <w:rFonts w:ascii="微软雅黑" w:hAnsi="微软雅黑"/>
        </w:rPr>
        <w:t>性能和限制</w:t>
      </w:r>
    </w:p>
    <w:p>
      <w:pPr>
        <w:spacing w:line="360" w:lineRule="auto" w:after="120"/>
      </w:pPr>
      <w:r>
        <w:rPr>
          <w:rFonts w:ascii="微软雅黑" w:hAnsi="微软雅黑"/>
          <w:sz w:val="21"/>
        </w:rPr>
        <w:t>可传输文件的大小没有限制。然而，网络问题可能导致大规模传输失败。特别是，运行超过两天的直接云同步将被中断。为避免网络问题，我们建议使用较小的文件大小并限制每次同步执行时摄取的文件数量。同步可以</w:t>
      </w:r>
      <w:r>
        <w:rPr>
          <w:rFonts w:ascii="微软雅黑" w:hAnsi="微软雅黑"/>
          <w:color w:val="0066CC"/>
          <w:sz w:val="21"/>
          <w:u w:val="single"/>
        </w:rPr>
        <w:t>安排</w:t>
      </w:r>
      <w:r>
        <w:rPr>
          <w:rFonts w:ascii="微软雅黑" w:hAnsi="微软雅黑"/>
          <w:sz w:val="21"/>
        </w:rPr>
        <w:t>频繁运行。</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新来源\*\*。</w:t>
      </w:r>
    </w:p>
    <w:p>
      <w:pPr>
        <w:pStyle w:val="ListNumber"/>
        <w:spacing w:line="360" w:lineRule="auto" w:after="120"/>
      </w:pPr>
      <w:r>
        <w:rPr>
          <w:rFonts w:ascii="微软雅黑" w:hAnsi="微软雅黑"/>
          <w:sz w:val="21"/>
        </w:rPr>
        <w:t>从可用的连接器类型中选择</w:t>
      </w:r>
      <w:r>
        <w:rPr>
          <w:rFonts w:ascii="微软雅黑" w:hAnsi="微软雅黑"/>
          <w:b/>
          <w:sz w:val="21"/>
        </w:rPr>
        <w:t>SFTP</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**中介代理**</w:t>
      </w:r>
      <w:r>
        <w:rPr>
          <w:rFonts w:ascii="微软雅黑" w:hAnsi="微软雅黑"/>
          <w:sz w:val="21"/>
        </w:rPr>
        <w:t>连接。</w:t>
      </w:r>
    </w:p>
    <w:p>
      <w:pPr>
        <w:pStyle w:val="ListNumber"/>
        <w:spacing w:line="360" w:lineRule="auto" w:after="120"/>
      </w:pPr>
      <w:r>
        <w:rPr>
          <w:rFonts w:ascii="微软雅黑" w:hAnsi="微软雅黑"/>
          <w:sz w:val="21"/>
        </w:rPr>
        <w:t>根据以下部分中的信息，按照其他配置提示继续设置您的连接器。</w:t>
      </w:r>
    </w:p>
    <w:p>
      <w:pPr>
        <w:spacing w:line="360" w:lineRule="auto" w:after="120"/>
      </w:pPr>
      <w:r>
        <w:rPr>
          <w:rFonts w:ascii="微软雅黑" w:hAnsi="微软雅黑"/>
          <w:sz w:val="21"/>
        </w:rPr>
        <w:t>要配置直接连接，Foundry必须能够通过互联网访问SFTP服务器。要访问本地SFTP服务器，请选择通过代理连接。</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pStyle w:val="Heading3"/>
      </w:pPr>
      <w:r>
        <w:rPr>
          <w:rFonts w:ascii="微软雅黑" w:hAnsi="微软雅黑"/>
        </w:rPr>
        <w:t>认证</w:t>
      </w:r>
    </w:p>
    <w:p>
      <w:pPr>
        <w:spacing w:line="360" w:lineRule="auto" w:after="120"/>
      </w:pPr>
      <w:r>
        <w:rPr>
          <w:rFonts w:ascii="微软雅黑" w:hAnsi="微软雅黑"/>
          <w:sz w:val="21"/>
        </w:rPr>
        <w:t>可以使用密码或SSL私钥建立到SFTP服务器的连接。如果在连接服务器时遇到任何问题，请通过Foundry外部的SFTP客户端尝试连接来验证认证详情是否正确。此连接的用户必须具有对根目录的访问权限以及读取和列出根目录内所有文件和目录的权限。</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`Username`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SFTP登录用户名。</w:t>
            </w:r>
          </w:p>
        </w:tc>
      </w:tr>
      <w:tr>
        <w:tc>
          <w:tcPr>
            <w:tcW w:type="dxa" w:w="2967"/>
          </w:tcPr>
          <w:p>
            <w:pPr>
              <w:spacing w:after="40" w:before="40"/>
            </w:pPr>
            <w:r>
              <w:rPr>
                <w:rFonts w:ascii="微软雅黑" w:hAnsi="微软雅黑"/>
                <w:sz w:val="20"/>
              </w:rPr>
              <w:t>`Password`</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SFTP登录密码。</w:t>
            </w:r>
          </w:p>
        </w:tc>
      </w:tr>
      <w:tr>
        <w:tc>
          <w:tcPr>
            <w:tcW w:type="dxa" w:w="2967"/>
          </w:tcPr>
          <w:p>
            <w:pPr>
              <w:spacing w:after="40" w:before="40"/>
            </w:pPr>
            <w:r>
              <w:rPr>
                <w:rFonts w:ascii="微软雅黑" w:hAnsi="微软雅黑"/>
                <w:sz w:val="20"/>
              </w:rPr>
              <w:t>`Private key`</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RSA格式的SSL私钥。SFTP服务器必须正确配置公钥作为所提供用户名的授权密钥。</w:t>
            </w:r>
          </w:p>
        </w:tc>
      </w:tr>
    </w:tbl>
    <w:p/>
    <w:p>
      <w:pPr>
        <w:pStyle w:val="Heading3"/>
      </w:pPr>
      <w:r>
        <w:rPr>
          <w:rFonts w:ascii="微软雅黑" w:hAnsi="微软雅黑"/>
        </w:rPr>
        <w:t>网络</w:t>
      </w:r>
    </w:p>
    <w:p>
      <w:pPr>
        <w:spacing w:line="360" w:lineRule="auto" w:after="120"/>
      </w:pPr>
      <w:r>
        <w:rPr>
          <w:rFonts w:ascii="微软雅黑" w:hAnsi="微软雅黑"/>
          <w:sz w:val="21"/>
        </w:rPr>
        <w:t>如果直接连接正在运行SFTP连接器，您必须添加</w:t>
      </w:r>
      <w:r>
        <w:rPr>
          <w:rFonts w:ascii="微软雅黑" w:hAnsi="微软雅黑"/>
          <w:color w:val="0066CC"/>
          <w:sz w:val="21"/>
          <w:u w:val="single"/>
        </w:rPr>
        <w:t>网络出口策略</w:t>
      </w:r>
      <w:r>
        <w:rPr>
          <w:rFonts w:ascii="微软雅黑" w:hAnsi="微软雅黑"/>
          <w:sz w:val="21"/>
        </w:rPr>
        <w:t>以允许列入白名单的连接。</w:t>
      </w:r>
    </w:p>
    <w:p>
      <w:pPr>
        <w:spacing w:line="360" w:lineRule="auto" w:after="120"/>
      </w:pPr>
      <w:r>
        <w:rPr>
          <w:rFonts w:ascii="微软雅黑" w:hAnsi="微软雅黑"/>
          <w:sz w:val="21"/>
        </w:rPr>
        <w:t>出口策略应该为SFTP服务器主机名（如果通过域连接）以及SFTP服务器主机名解析到的IP创建。在正确配置出口策略后，由于</w:t>
      </w:r>
      <w:r>
        <w:rPr>
          <w:rFonts w:ascii="微软雅黑" w:hAnsi="微软雅黑"/>
          <w:color w:val="0066CC"/>
          <w:sz w:val="21"/>
          <w:u w:val="single"/>
        </w:rPr>
        <w:t>主机名验证</w:t>
      </w:r>
      <w:r>
        <w:rPr>
          <w:rFonts w:ascii="微软雅黑" w:hAnsi="微软雅黑"/>
          <w:sz w:val="21"/>
        </w:rPr>
        <w:t>，非标准连接端口（22）可能仍无法工作。如果发生这种情况，请向Palantir支持报告问题，并提供应用于此连接的策略列表。</w:t>
      </w:r>
    </w:p>
    <w:p>
      <w:pPr>
        <w:spacing w:line="360" w:lineRule="auto" w:after="120"/>
      </w:pPr>
      <w:r>
        <w:rPr>
          <w:rFonts w:ascii="微软雅黑" w:hAnsi="微软雅黑"/>
          <w:sz w:val="21"/>
        </w:rPr>
        <w:t>如果服务器的域解析为多个域和/或服务器，所有相关的域及其相关IP都需要列入白名单。要验证服务器是否解析为多个域和/或服务器，请在终端中运行命令</w:t>
      </w:r>
      <w:r>
        <w:rPr>
          <w:rFonts w:ascii="Consolas" w:hAnsi="Consolas"/>
          <w:color w:val="B43C3C"/>
          <w:sz w:val="18"/>
        </w:rPr>
        <w:t>dig &lt;domain&gt;</w:t>
      </w:r>
      <w:r>
        <w:rPr>
          <w:rFonts w:ascii="微软雅黑" w:hAnsi="微软雅黑"/>
          <w:sz w:val="21"/>
        </w:rPr>
        <w:t>以查看您尝试连接的服务器的答案部分。</w:t>
      </w:r>
    </w:p>
    <w:p>
      <w:pPr>
        <w:spacing w:line="360" w:lineRule="auto" w:after="120"/>
      </w:pPr>
      <w:r>
        <w:rPr>
          <w:rFonts w:ascii="微软雅黑" w:hAnsi="微软雅黑"/>
          <w:sz w:val="21"/>
        </w:rPr>
        <w:t>在UNIX机器上，通过运行以下命令找到您的服务器域解析到的IP地址：</w:t>
      </w:r>
    </w:p>
    <w:p>
      <w:pPr>
        <w:spacing w:before="80" w:after="80"/>
        <w:ind w:left="567"/>
      </w:pPr>
      <w:r>
        <w:rPr>
          <w:rFonts w:ascii="Consolas" w:hAnsi="Consolas"/>
          <w:color w:val="505050"/>
          <w:sz w:val="18"/>
        </w:rPr>
        <w:t>dig &lt;domain&gt; +short</w:t>
        <w:br/>
        <w:t># 该命令用于查询指定域名（&lt;domain&gt;）的DNS记录，+short选项使输出结果更简洁。</w:t>
      </w:r>
    </w:p>
    <w:p>
      <w:pPr>
        <w:spacing w:line="360" w:lineRule="auto" w:after="120"/>
      </w:pPr>
      <w:r>
        <w:rPr>
          <w:rFonts w:ascii="微软雅黑" w:hAnsi="微软雅黑"/>
          <w:sz w:val="21"/>
        </w:rPr>
        <w:t xml:space="preserve">如果有代理正在运行您的连接器，请确保代理的服务器可以建立到SFTP服务器的网络连接，并且防火墙配置正确。我们建议在需要时使用 </w:t>
      </w:r>
      <w:r>
        <w:rPr>
          <w:rFonts w:ascii="微软雅黑" w:hAnsi="微软雅黑"/>
          <w:color w:val="0066CC"/>
          <w:sz w:val="21"/>
          <w:u w:val="single"/>
        </w:rPr>
        <w:t>netcat ↗</w:t>
      </w:r>
      <w:r>
        <w:rPr>
          <w:rFonts w:ascii="微软雅黑" w:hAnsi="微软雅黑"/>
          <w:sz w:val="21"/>
        </w:rPr>
        <w:t xml:space="preserve"> 或类似工具验证网络连接。</w:t>
      </w:r>
    </w:p>
    <w:p>
      <w:pPr>
        <w:pStyle w:val="Heading3"/>
      </w:pPr>
      <w:r>
        <w:rPr>
          <w:rFonts w:ascii="微软雅黑" w:hAnsi="微软雅黑"/>
        </w:rPr>
        <w:t>证书和私钥</w:t>
      </w:r>
    </w:p>
    <w:p>
      <w:pPr>
        <w:spacing w:line="360" w:lineRule="auto" w:after="120"/>
      </w:pPr>
      <w:r>
        <w:rPr>
          <w:rFonts w:ascii="微软雅黑" w:hAnsi="微软雅黑"/>
          <w:sz w:val="21"/>
        </w:rPr>
        <w:t>#### 服务器SSH密钥</w:t>
      </w:r>
    </w:p>
    <w:p>
      <w:pPr>
        <w:spacing w:line="360" w:lineRule="auto" w:after="120"/>
      </w:pPr>
      <w:r>
        <w:rPr>
          <w:rFonts w:ascii="微软雅黑" w:hAnsi="微软雅黑"/>
          <w:sz w:val="21"/>
        </w:rPr>
        <w:t>SFTP服务器通过公钥来标识自己。此密钥可以从服务器的管理员处获得（优选方法），或通过在任何可以访问目标SFTP服务器的Linux服务器上运行以下命令获取：</w:t>
      </w:r>
    </w:p>
    <w:p>
      <w:pPr>
        <w:spacing w:before="80" w:after="80"/>
        <w:ind w:left="567"/>
      </w:pPr>
      <w:r>
        <w:rPr>
          <w:rFonts w:ascii="Consolas" w:hAnsi="Consolas"/>
          <w:color w:val="505050"/>
          <w:sz w:val="18"/>
        </w:rPr>
        <w:t>ssh-keyscan -t rsa -p {port} {hostname}  | awk '{print $3}'</w:t>
        <w:br/>
        <w:t># 使用 ssh-keyscan 命令扫描指定主机的 SSH 公钥</w:t>
        <w:br/>
        <w:t># -t rsa 指定使用 RSA 类型的密钥</w:t>
        <w:br/>
        <w:t># -p {port} 指定连接的端口</w:t>
        <w:br/>
        <w:t># {hostname} 是目标主机名</w:t>
        <w:br/>
        <w:t># awk '{print $3}' 从输出中提取第三列（即公钥的实际内容）</w:t>
      </w:r>
    </w:p>
    <w:p>
      <w:pPr>
        <w:spacing w:line="360" w:lineRule="auto" w:after="120"/>
      </w:pPr>
      <w:r>
        <w:rPr>
          <w:rFonts w:ascii="微软雅黑" w:hAnsi="微软雅黑"/>
          <w:sz w:val="21"/>
        </w:rPr>
        <w:t>此密钥必须在</w:t>
      </w:r>
      <w:r>
        <w:rPr>
          <w:rFonts w:ascii="微软雅黑" w:hAnsi="微软雅黑"/>
          <w:b/>
          <w:sz w:val="21"/>
        </w:rPr>
        <w:t>连接详细信息</w:t>
      </w:r>
      <w:r>
        <w:rPr>
          <w:rFonts w:ascii="微软雅黑" w:hAnsi="微软雅黑"/>
          <w:sz w:val="21"/>
        </w:rPr>
        <w:t>页面的</w:t>
      </w:r>
      <w:r>
        <w:rPr>
          <w:rFonts w:ascii="微软雅黑" w:hAnsi="微软雅黑"/>
          <w:b/>
          <w:sz w:val="21"/>
        </w:rPr>
        <w:t>主机密钥</w:t>
      </w:r>
      <w:r>
        <w:rPr>
          <w:rFonts w:ascii="微软雅黑" w:hAnsi="微软雅黑"/>
          <w:sz w:val="21"/>
        </w:rPr>
        <w:t>部分中配置。如果无法获取此密钥，或密钥更改频繁，可以使用</w:t>
      </w:r>
      <w:r>
        <w:rPr>
          <w:rFonts w:ascii="微软雅黑" w:hAnsi="微软雅黑"/>
          <w:b/>
          <w:sz w:val="21"/>
        </w:rPr>
        <w:t>接受任何主机密钥</w:t>
      </w:r>
      <w:r>
        <w:rPr>
          <w:rFonts w:ascii="微软雅黑" w:hAnsi="微软雅黑"/>
          <w:sz w:val="21"/>
        </w:rPr>
        <w:t>开关来禁用密钥验证。请注意，禁用密钥验证是不安全的，不建议这样做。</w:t>
      </w:r>
    </w:p>
    <w:p>
      <w:pPr>
        <w:spacing w:line="360" w:lineRule="auto" w:after="120"/>
      </w:pPr>
      <w:r>
        <w:rPr>
          <w:rFonts w:ascii="微软雅黑" w:hAnsi="微软雅黑"/>
          <w:sz w:val="21"/>
        </w:rPr>
        <w:t>#### 主机名验证</w:t>
      </w:r>
    </w:p>
    <w:p>
      <w:pPr>
        <w:spacing w:line="360" w:lineRule="auto" w:after="120"/>
      </w:pPr>
      <w:r>
        <w:rPr>
          <w:rFonts w:ascii="微软雅黑" w:hAnsi="微软雅黑"/>
          <w:sz w:val="21"/>
        </w:rPr>
        <w:t>Foundry尝试对所有出口路由进行主机名验证。端口22以外的网络流量有时未经过验证，导致连接挂起和/或超时错误。如果尽管已正确配置出口策略仍然出现错误，请向Palantir客服支持报告问题，并提供希望禁用主机名验证的策略列表。</w:t>
      </w:r>
    </w:p>
    <w:p>
      <w:pPr>
        <w:pStyle w:val="Heading2"/>
      </w:pPr>
      <w:r>
        <w:rPr>
          <w:rFonts w:ascii="微软雅黑" w:hAnsi="微软雅黑"/>
        </w:rPr>
        <w:t>配置选项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是否必需？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`Hostname`</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指向服务器的域名或服务器的IP地址。</w:t>
            </w:r>
          </w:p>
        </w:tc>
      </w:tr>
      <w:tr>
        <w:tc>
          <w:tcPr>
            <w:tcW w:type="dxa" w:w="2225"/>
          </w:tcPr>
          <w:p>
            <w:pPr>
              <w:spacing w:after="40" w:before="40"/>
            </w:pPr>
            <w:r>
              <w:rPr>
                <w:rFonts w:ascii="微软雅黑" w:hAnsi="微软雅黑"/>
                <w:sz w:val="20"/>
              </w:rPr>
              <w:t>`Port`</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SFTP服务器运行的端口。</w:t>
            </w:r>
          </w:p>
        </w:tc>
      </w:tr>
      <w:tr>
        <w:tc>
          <w:tcPr>
            <w:tcW w:type="dxa" w:w="2225"/>
          </w:tcPr>
          <w:p>
            <w:pPr>
              <w:spacing w:after="40" w:before="40"/>
            </w:pPr>
            <w:r>
              <w:rPr>
                <w:rFonts w:ascii="微软雅黑" w:hAnsi="微软雅黑"/>
                <w:sz w:val="20"/>
              </w:rPr>
              <w:t>`Root directory`</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服务器上将用作此连接所有请求的起始目录的目录。</w:t>
            </w:r>
          </w:p>
        </w:tc>
      </w:tr>
      <w:tr>
        <w:tc>
          <w:tcPr>
            <w:tcW w:type="dxa" w:w="2225"/>
          </w:tcPr>
          <w:p>
            <w:pPr>
              <w:spacing w:after="40" w:before="40"/>
            </w:pPr>
            <w:r>
              <w:rPr>
                <w:rFonts w:ascii="微软雅黑" w:hAnsi="微软雅黑"/>
                <w:sz w:val="20"/>
              </w:rPr>
              <w:t>`Username`</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SFTP登录用户名。</w:t>
            </w:r>
          </w:p>
        </w:tc>
      </w:tr>
      <w:tr>
        <w:tc>
          <w:tcPr>
            <w:tcW w:type="dxa" w:w="2225"/>
          </w:tcPr>
          <w:p>
            <w:pPr>
              <w:spacing w:after="40" w:before="40"/>
            </w:pPr>
            <w:r>
              <w:rPr>
                <w:rFonts w:ascii="微软雅黑" w:hAnsi="微软雅黑"/>
                <w:sz w:val="20"/>
              </w:rPr>
              <w:t>`Password`</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SFTP登录密码。</w:t>
            </w:r>
          </w:p>
        </w:tc>
      </w:tr>
      <w:tr>
        <w:tc>
          <w:tcPr>
            <w:tcW w:type="dxa" w:w="2225"/>
          </w:tcPr>
          <w:p>
            <w:pPr>
              <w:spacing w:after="40" w:before="40"/>
            </w:pPr>
            <w:r>
              <w:rPr>
                <w:rFonts w:ascii="微软雅黑" w:hAnsi="微软雅黑"/>
                <w:sz w:val="20"/>
              </w:rPr>
              <w:t>`Private key`</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RSA格式的SSL私钥。SFTP服务器必须将公钥正确配置为所提供用户名的授权密钥。</w:t>
            </w:r>
          </w:p>
        </w:tc>
      </w:tr>
      <w:tr>
        <w:tc>
          <w:tcPr>
            <w:tcW w:type="dxa" w:w="2225"/>
          </w:tcPr>
          <w:p>
            <w:pPr>
              <w:spacing w:after="40" w:before="40"/>
            </w:pPr>
            <w:r>
              <w:rPr>
                <w:rFonts w:ascii="微软雅黑" w:hAnsi="微软雅黑"/>
                <w:sz w:val="20"/>
              </w:rPr>
              <w:t>`Host key`</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有关详细信息，请参见上面的[服务器SSH密钥](#server-ssh-key)。</w:t>
            </w:r>
          </w:p>
        </w:tc>
      </w:tr>
      <w:tr>
        <w:tc>
          <w:tcPr>
            <w:tcW w:type="dxa" w:w="2225"/>
          </w:tcPr>
          <w:p>
            <w:pPr>
              <w:spacing w:after="40" w:before="40"/>
            </w:pPr>
            <w:r>
              <w:rPr>
                <w:rFonts w:ascii="微软雅黑" w:hAnsi="微软雅黑"/>
                <w:sz w:val="20"/>
              </w:rPr>
              <w:t>`Accept any host key`</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`false`</w:t>
            </w:r>
          </w:p>
        </w:tc>
        <w:tc>
          <w:tcPr>
            <w:tcW w:type="dxa" w:w="2225"/>
          </w:tcPr>
          <w:p>
            <w:pPr>
              <w:spacing w:after="40" w:before="40"/>
            </w:pPr>
            <w:r>
              <w:rPr>
                <w:rFonts w:ascii="微软雅黑" w:hAnsi="微软雅黑"/>
                <w:sz w:val="20"/>
              </w:rPr>
              <w:t>有关详细信息，请参见上面的[服务器SSH密钥](#server-ssh-key)。</w:t>
            </w:r>
          </w:p>
        </w:tc>
      </w:tr>
      <w:tr>
        <w:tc>
          <w:tcPr>
            <w:tcW w:type="dxa" w:w="2225"/>
          </w:tcPr>
          <w:p>
            <w:pPr>
              <w:spacing w:after="40" w:before="40"/>
            </w:pPr>
            <w:r>
              <w:rPr>
                <w:rFonts w:ascii="微软雅黑" w:hAnsi="微软雅黑"/>
                <w:sz w:val="20"/>
              </w:rPr>
              <w:t>`Proxy`</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直接</w:t>
            </w:r>
          </w:p>
        </w:tc>
        <w:tc>
          <w:tcPr>
            <w:tcW w:type="dxa" w:w="2225"/>
          </w:tcPr>
          <w:p>
            <w:pPr>
              <w:spacing w:after="40" w:before="40"/>
            </w:pPr>
            <w:r>
              <w:rPr>
                <w:rFonts w:ascii="微软雅黑" w:hAnsi="微软雅黑"/>
                <w:sz w:val="20"/>
              </w:rPr>
              <w:t>启用以允许与SFTP的代理连接。</w:t>
            </w:r>
          </w:p>
        </w:tc>
      </w:tr>
      <w:tr>
        <w:tc>
          <w:tcPr>
            <w:tcW w:type="dxa" w:w="2225"/>
          </w:tcPr>
          <w:p>
            <w:pPr>
              <w:spacing w:after="40" w:before="40"/>
            </w:pPr>
            <w:r>
              <w:rPr>
                <w:rFonts w:ascii="微软雅黑" w:hAnsi="微软雅黑"/>
                <w:sz w:val="20"/>
              </w:rPr>
              <w:t>`Timeout`</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0</w:t>
            </w:r>
          </w:p>
        </w:tc>
        <w:tc>
          <w:tcPr>
            <w:tcW w:type="dxa" w:w="2225"/>
          </w:tcPr>
          <w:p>
            <w:pPr>
              <w:spacing w:after="40" w:before="40"/>
            </w:pPr>
            <w:r>
              <w:rPr>
                <w:rFonts w:ascii="微软雅黑" w:hAnsi="微软雅黑"/>
                <w:sz w:val="20"/>
              </w:rPr>
              <w:t>有关详细信息，请参见下面的[超时](#timeouts)。</w:t>
            </w:r>
          </w:p>
        </w:tc>
      </w:tr>
      <w:tr>
        <w:tc>
          <w:tcPr>
            <w:tcW w:type="dxa" w:w="2225"/>
          </w:tcPr>
          <w:p>
            <w:pPr>
              <w:spacing w:after="40" w:before="40"/>
            </w:pPr>
            <w:r>
              <w:rPr>
                <w:rFonts w:ascii="微软雅黑" w:hAnsi="微软雅黑"/>
                <w:sz w:val="20"/>
              </w:rPr>
              <w:t>`Maximum concurrent connections`</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运行时（代理或直接连接）支持的最大并行上传</w:t>
            </w:r>
          </w:p>
        </w:tc>
        <w:tc>
          <w:tcPr>
            <w:tcW w:type="dxa" w:w="2225"/>
          </w:tcPr>
          <w:p>
            <w:pPr>
              <w:spacing w:after="40" w:before="40"/>
            </w:pPr>
            <w:r>
              <w:rPr>
                <w:rFonts w:ascii="微软雅黑" w:hAnsi="微软雅黑"/>
                <w:sz w:val="20"/>
              </w:rPr>
              <w:t>较高的值通常会导致更快的传输速度。将此值设置为高于运行时支持的最大并行上传数量不会产生任何影响。如果您的SFTP服务器可以限制到服务器的并发连接数量以管理负载，请使用此设置。</w:t>
            </w:r>
          </w:p>
        </w:tc>
      </w:tr>
      <w:tr>
        <w:tc>
          <w:tcPr>
            <w:tcW w:type="dxa" w:w="2225"/>
          </w:tcPr>
          <w:p>
            <w:pPr>
              <w:spacing w:after="40" w:before="40"/>
            </w:pPr>
            <w:r>
              <w:rPr>
                <w:rFonts w:ascii="微软雅黑" w:hAnsi="微软雅黑"/>
                <w:sz w:val="20"/>
              </w:rPr>
              <w:t>连接设置</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有关详细信息，请参见下面的[连接设置](#connection-settings)部分。</w:t>
            </w:r>
          </w:p>
        </w:tc>
      </w:tr>
      <w:tr>
        <w:tc>
          <w:tcPr>
            <w:tcW w:type="dxa" w:w="2225"/>
          </w:tcPr>
          <w:p>
            <w:pPr>
              <w:spacing w:after="40" w:before="40"/>
            </w:pPr>
            <w:r>
              <w:rPr>
                <w:rFonts w:ascii="微软雅黑" w:hAnsi="微软雅黑"/>
                <w:sz w:val="20"/>
              </w:rPr>
              <w:t>`Logs`</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`Info`</w:t>
            </w:r>
          </w:p>
        </w:tc>
        <w:tc>
          <w:tcPr>
            <w:tcW w:type="dxa" w:w="2225"/>
          </w:tcPr>
          <w:p>
            <w:pPr>
              <w:spacing w:after="40" w:before="40"/>
            </w:pPr>
            <w:r>
              <w:rPr>
                <w:rFonts w:ascii="微软雅黑" w:hAnsi="微软雅黑"/>
                <w:sz w:val="20"/>
              </w:rPr>
              <w:t>要记录的日志级别。选择一个级别将记录该级别或更高级别的所有日志；例如，`Error`级别将记录`Error`和`Fatal`级别的日志。有关示例，请参见下面的[日志](#logs)部分。</w:t>
            </w:r>
          </w:p>
        </w:tc>
      </w:tr>
      <w:tr>
        <w:tc>
          <w:tcPr>
            <w:tcW w:type="dxa" w:w="2225"/>
          </w:tcPr>
          <w:p>
            <w:pPr>
              <w:spacing w:after="40" w:before="40"/>
            </w:pPr>
            <w:r>
              <w:rPr>
                <w:rFonts w:ascii="微软雅黑" w:hAnsi="微软雅黑"/>
                <w:sz w:val="20"/>
              </w:rPr>
              <w:t>`Extension Negotiation`</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N/A</w:t>
            </w:r>
          </w:p>
        </w:tc>
        <w:tc>
          <w:tcPr>
            <w:tcW w:type="dxa" w:w="2225"/>
          </w:tcPr>
          <w:p>
            <w:pPr>
              <w:spacing w:after="40" w:before="40"/>
            </w:pPr>
            <w:r>
              <w:rPr>
                <w:rFonts w:ascii="微软雅黑" w:hAnsi="微软雅黑"/>
                <w:sz w:val="20"/>
              </w:rPr>
              <w:t>这些设置控制连接器发送给SFTP服务器的*扩展协商*消息。禁用这些功能有时可以解决建立连接的问题。有关更多指导，请参见[下文](#extension-negotiation)。</w:t>
            </w:r>
          </w:p>
        </w:tc>
      </w:tr>
    </w:tbl>
    <w:p/>
    <w:p>
      <w:pPr>
        <w:pStyle w:val="Heading3"/>
      </w:pPr>
      <w:r>
        <w:rPr>
          <w:rFonts w:ascii="微软雅黑" w:hAnsi="微软雅黑"/>
        </w:rPr>
        <w:t>超时</w:t>
      </w:r>
    </w:p>
    <w:p>
      <w:pPr>
        <w:spacing w:line="360" w:lineRule="auto" w:after="120"/>
      </w:pPr>
      <w:r>
        <w:rPr>
          <w:rFonts w:ascii="微软雅黑" w:hAnsi="微软雅黑"/>
          <w:sz w:val="21"/>
        </w:rPr>
        <w:t>值为0表示连接将无限期等待服务器的每个响应。此超时控制连接器在与服务器建立连接时以及在服务器上运行每个命令时等待的时间。如果服务器继续响应，则不会触发超时。将此设置为较低的值不会阻止大文件传输，但可以帮助调试挂起的连接。</w:t>
      </w:r>
    </w:p>
    <w:p>
      <w:pPr>
        <w:pStyle w:val="Heading3"/>
      </w:pPr>
      <w:r>
        <w:rPr>
          <w:rFonts w:ascii="微软雅黑" w:hAnsi="微软雅黑"/>
        </w:rPr>
        <w:t>连接设置</w:t>
      </w:r>
    </w:p>
    <w:p>
      <w:pPr>
        <w:spacing w:line="360" w:lineRule="auto" w:after="120"/>
      </w:pPr>
      <w:r>
        <w:rPr>
          <w:rFonts w:ascii="微软雅黑" w:hAnsi="微软雅黑"/>
          <w:sz w:val="21"/>
        </w:rPr>
        <w:t>在建立SFTP连接时，服务器和客户端（Foundry）必须协商必要的详细信息。这些详细信息包括帮助客户端和服务器决定使用哪些加密算法的信息。由于兼容性问题，您可能需要手动配置这些设置，而不是允许它们自动协商。下表列出了可以用来根据需要调整协商的可用配置选项。有关更多信息，请查看</w:t>
      </w:r>
      <w:r>
        <w:rPr>
          <w:rFonts w:ascii="微软雅黑" w:hAnsi="微软雅黑"/>
          <w:color w:val="0066CC"/>
          <w:sz w:val="21"/>
          <w:u w:val="single"/>
        </w:rPr>
        <w:t>常见问题 ↗</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设置</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`Key exchange algorithms`</w:t>
            </w:r>
          </w:p>
        </w:tc>
        <w:tc>
          <w:tcPr>
            <w:tcW w:type="dxa" w:w="4451"/>
          </w:tcPr>
          <w:p>
            <w:pPr>
              <w:spacing w:after="40" w:before="40"/>
            </w:pPr>
            <w:r>
              <w:rPr>
                <w:rFonts w:ascii="微软雅黑" w:hAnsi="微软雅黑"/>
                <w:sz w:val="20"/>
              </w:rPr>
              <w:t>可用于密钥交换的算法的明确列表。必须至少选择一种算法。</w:t>
            </w:r>
          </w:p>
        </w:tc>
      </w:tr>
      <w:tr>
        <w:tc>
          <w:tcPr>
            <w:tcW w:type="dxa" w:w="4451"/>
          </w:tcPr>
          <w:p>
            <w:pPr>
              <w:spacing w:after="40" w:before="40"/>
            </w:pPr>
            <w:r>
              <w:rPr>
                <w:rFonts w:ascii="微软雅黑" w:hAnsi="微软雅黑"/>
                <w:sz w:val="20"/>
              </w:rPr>
              <w:t>`Ciphers`</w:t>
            </w:r>
          </w:p>
        </w:tc>
        <w:tc>
          <w:tcPr>
            <w:tcW w:type="dxa" w:w="4451"/>
          </w:tcPr>
          <w:p>
            <w:pPr>
              <w:spacing w:after="40" w:before="40"/>
            </w:pPr>
            <w:r>
              <w:rPr>
                <w:rFonts w:ascii="微软雅黑" w:hAnsi="微软雅黑"/>
                <w:sz w:val="20"/>
              </w:rPr>
              <w:t>可用于加密的密码列表。</w:t>
            </w:r>
          </w:p>
        </w:tc>
      </w:tr>
      <w:tr>
        <w:tc>
          <w:tcPr>
            <w:tcW w:type="dxa" w:w="4451"/>
          </w:tcPr>
          <w:p>
            <w:pPr>
              <w:spacing w:after="40" w:before="40"/>
            </w:pPr>
            <w:r>
              <w:rPr>
                <w:rFonts w:ascii="微软雅黑" w:hAnsi="微软雅黑"/>
                <w:sz w:val="20"/>
              </w:rPr>
              <w:t>`Message Authentication Code (MAC)`</w:t>
            </w:r>
          </w:p>
        </w:tc>
        <w:tc>
          <w:tcPr>
            <w:tcW w:type="dxa" w:w="4451"/>
          </w:tcPr>
          <w:p>
            <w:pPr>
              <w:spacing w:after="40" w:before="40"/>
            </w:pPr>
            <w:r>
              <w:rPr>
                <w:rFonts w:ascii="微软雅黑" w:hAnsi="微软雅黑"/>
                <w:sz w:val="20"/>
              </w:rPr>
              <w:t>MAC类型列表。</w:t>
            </w:r>
          </w:p>
        </w:tc>
      </w:tr>
      <w:tr>
        <w:tc>
          <w:tcPr>
            <w:tcW w:type="dxa" w:w="4451"/>
          </w:tcPr>
          <w:p>
            <w:pPr>
              <w:spacing w:after="40" w:before="40"/>
            </w:pPr>
            <w:r>
              <w:rPr>
                <w:rFonts w:ascii="微软雅黑" w:hAnsi="微软雅黑"/>
                <w:sz w:val="20"/>
              </w:rPr>
              <w:t>`Host key types`</w:t>
            </w:r>
          </w:p>
        </w:tc>
        <w:tc>
          <w:tcPr>
            <w:tcW w:type="dxa" w:w="4451"/>
          </w:tcPr>
          <w:p>
            <w:pPr>
              <w:spacing w:after="40" w:before="40"/>
            </w:pPr>
            <w:r>
              <w:rPr>
                <w:rFonts w:ascii="微软雅黑" w:hAnsi="微软雅黑"/>
                <w:sz w:val="20"/>
              </w:rPr>
              <w:t>可用于此连接的主机密钥类型。</w:t>
            </w:r>
          </w:p>
        </w:tc>
      </w:tr>
      <w:tr>
        <w:tc>
          <w:tcPr>
            <w:tcW w:type="dxa" w:w="4451"/>
          </w:tcPr>
          <w:p>
            <w:pPr>
              <w:spacing w:after="40" w:before="40"/>
            </w:pPr>
            <w:r>
              <w:rPr>
                <w:rFonts w:ascii="微软雅黑" w:hAnsi="微软雅黑"/>
                <w:sz w:val="20"/>
              </w:rPr>
              <w:t>`Public key types`</w:t>
            </w:r>
          </w:p>
        </w:tc>
        <w:tc>
          <w:tcPr>
            <w:tcW w:type="dxa" w:w="4451"/>
          </w:tcPr>
          <w:p>
            <w:pPr>
              <w:spacing w:after="40" w:before="40"/>
            </w:pPr>
            <w:r>
              <w:rPr>
                <w:rFonts w:ascii="微软雅黑" w:hAnsi="微软雅黑"/>
                <w:sz w:val="20"/>
              </w:rPr>
              <w:t>将用于公钥认证的算法。</w:t>
            </w:r>
          </w:p>
        </w:tc>
      </w:tr>
    </w:tbl>
    <w:p/>
    <w:p>
      <w:pPr>
        <w:pStyle w:val="Heading2"/>
      </w:pPr>
      <w:r>
        <w:rPr>
          <w:rFonts w:ascii="微软雅黑" w:hAnsi="微软雅黑"/>
        </w:rPr>
        <w:t>从SFTP同步数据</w:t>
      </w:r>
    </w:p>
    <w:p>
      <w:pPr>
        <w:spacing w:line="360" w:lineRule="auto" w:after="120"/>
      </w:pPr>
      <w:r>
        <w:rPr>
          <w:rFonts w:ascii="微软雅黑" w:hAnsi="微软雅黑"/>
          <w:sz w:val="21"/>
        </w:rPr>
        <w:t>SFTP连接器使用</w:t>
      </w:r>
      <w:r>
        <w:rPr>
          <w:rFonts w:ascii="微软雅黑" w:hAnsi="微软雅黑"/>
          <w:color w:val="0066CC"/>
          <w:sz w:val="21"/>
          <w:u w:val="single"/>
        </w:rPr>
        <w:t>file-based sync</w:t>
      </w:r>
      <w:r>
        <w:rPr>
          <w:rFonts w:ascii="微软雅黑" w:hAnsi="微软雅黑"/>
          <w:sz w:val="21"/>
        </w:rPr>
        <w:t>接口。</w:t>
      </w:r>
    </w:p>
    <w:p>
      <w:pPr>
        <w:pStyle w:val="Heading2"/>
      </w:pPr>
      <w:r>
        <w:rPr>
          <w:rFonts w:ascii="微软雅黑" w:hAnsi="微软雅黑"/>
        </w:rPr>
        <w:t>故障排除</w:t>
      </w:r>
    </w:p>
    <w:p>
      <w:pPr>
        <w:pStyle w:val="Heading3"/>
      </w:pPr>
      <w:r>
        <w:rPr>
          <w:rFonts w:ascii="微软雅黑" w:hAnsi="微软雅黑"/>
        </w:rPr>
        <w:t>借用连接进行ls失败</w:t>
      </w:r>
    </w:p>
    <w:p>
      <w:pPr>
        <w:spacing w:line="360" w:lineRule="auto" w:after="120"/>
      </w:pPr>
      <w:r>
        <w:rPr>
          <w:rFonts w:ascii="微软雅黑" w:hAnsi="微软雅黑"/>
          <w:sz w:val="21"/>
        </w:rPr>
        <w:t>如果搭建失败并出现错误</w:t>
      </w:r>
      <w:r>
        <w:rPr>
          <w:rFonts w:ascii="Consolas" w:hAnsi="Consolas"/>
          <w:color w:val="B43C3C"/>
          <w:sz w:val="18"/>
        </w:rPr>
        <w:t>借用连接进行ls失败</w:t>
      </w:r>
      <w:r>
        <w:rPr>
          <w:rFonts w:ascii="微软雅黑" w:hAnsi="微软雅黑"/>
          <w:sz w:val="21"/>
        </w:rPr>
        <w:t>，且错误包含</w:t>
      </w:r>
      <w:r>
        <w:rPr>
          <w:rFonts w:ascii="Consolas" w:hAnsi="Consolas"/>
          <w:color w:val="B43C3C"/>
          <w:sz w:val="18"/>
        </w:rPr>
        <w:t>SocketException: Connection reset</w:t>
      </w:r>
      <w:r>
        <w:rPr>
          <w:rFonts w:ascii="微软雅黑" w:hAnsi="微软雅黑"/>
          <w:sz w:val="21"/>
        </w:rPr>
        <w:t>，请检查搭建日志以查看是否已建立与SFTP服务器的网络连接。如果日志中不包含</w:t>
      </w:r>
      <w:r>
        <w:rPr>
          <w:rFonts w:ascii="Consolas" w:hAnsi="Consolas"/>
          <w:color w:val="B43C3C"/>
          <w:sz w:val="18"/>
        </w:rPr>
        <w:t>连接已建立</w:t>
      </w:r>
      <w:r>
        <w:rPr>
          <w:rFonts w:ascii="微软雅黑" w:hAnsi="微软雅黑"/>
          <w:sz w:val="21"/>
        </w:rPr>
        <w:t>和</w:t>
      </w:r>
      <w:r>
        <w:rPr>
          <w:rFonts w:ascii="Consolas" w:hAnsi="Consolas"/>
          <w:color w:val="B43C3C"/>
          <w:sz w:val="18"/>
        </w:rPr>
        <w:t>远程版本字符串</w:t>
      </w:r>
      <w:r>
        <w:rPr>
          <w:rFonts w:ascii="微软雅黑" w:hAnsi="微软雅黑"/>
          <w:sz w:val="21"/>
        </w:rPr>
        <w:t>行，则防火墙正在阻止连接运行时的出口流量，或目标SFTP服务器不允许传入连接。检查出口策略和防火墙规则，并联系SFTP服务器管理员以解决网络连接问题。下面是成功连接日志的示例：</w:t>
      </w:r>
    </w:p>
    <w:p>
      <w:pPr>
        <w:spacing w:before="80" w:after="80"/>
        <w:ind w:left="567"/>
      </w:pPr>
      <w:r>
        <w:rPr>
          <w:rFonts w:ascii="Consolas" w:hAnsi="Consolas"/>
          <w:color w:val="505050"/>
          <w:sz w:val="18"/>
        </w:rPr>
        <w:t>jschLogMessage: Connecting to &lt;HOSTNAME&gt; port 2232</w:t>
        <w:br/>
        <w:t>jschLogMessage: Connection established</w:t>
        <w:br/>
        <w:t>jschLogMessage: Remote version string: &lt;value identifying the type of server&gt;</w:t>
      </w:r>
    </w:p>
    <w:p>
      <w:pPr>
        <w:spacing w:before="80" w:after="80"/>
        <w:ind w:left="567"/>
      </w:pPr>
      <w:r>
        <w:rPr>
          <w:rFonts w:ascii="Consolas" w:hAnsi="Consolas"/>
          <w:color w:val="505050"/>
          <w:sz w:val="18"/>
        </w:rPr>
        <w:t>// jschLogMessage: 正在连接到 &lt;HOSTNAME&gt; 端口 2232</w:t>
        <w:br/>
        <w:t>// jschLogMessage: 连接已建立</w:t>
        <w:br/>
        <w:t>// jschLogMessage: 远程版本字符串: &lt;识别服务器类型的值&gt;</w:t>
      </w:r>
    </w:p>
    <w:p>
      <w:pPr>
        <w:pStyle w:val="Heading3"/>
      </w:pPr>
      <w:r>
        <w:rPr>
          <w:rFonts w:ascii="微软雅黑" w:hAnsi="微软雅黑"/>
        </w:rPr>
        <w:t>连接挂起</w:t>
      </w:r>
    </w:p>
    <w:p>
      <w:pPr>
        <w:spacing w:line="360" w:lineRule="auto" w:after="120"/>
      </w:pPr>
      <w:r>
        <w:rPr>
          <w:rFonts w:ascii="微软雅黑" w:hAnsi="微软雅黑"/>
          <w:sz w:val="21"/>
        </w:rPr>
        <w:t>如果连接挂起而没有任何进展或明显的失败，将超时时间设置为一个较小的值（例如，</w:t>
      </w:r>
      <w:r>
        <w:rPr>
          <w:rFonts w:ascii="Consolas" w:hAnsi="Consolas"/>
          <w:color w:val="B43C3C"/>
          <w:sz w:val="18"/>
        </w:rPr>
        <w:t>1000</w:t>
      </w:r>
      <w:r>
        <w:rPr>
          <w:rFonts w:ascii="微软雅黑" w:hAnsi="微软雅黑"/>
          <w:sz w:val="21"/>
        </w:rPr>
        <w:t>），以帮助识别哪个调用挂起。例如，可能是在列出某个特定目录时耗时较长，或文件的某些部分读取时间过长。</w:t>
      </w:r>
    </w:p>
    <w:p>
      <w:pPr>
        <w:spacing w:line="360" w:lineRule="auto" w:after="120"/>
      </w:pPr>
      <w:r>
        <w:rPr>
          <w:rFonts w:ascii="微软雅黑" w:hAnsi="微软雅黑"/>
          <w:sz w:val="21"/>
        </w:rPr>
        <w:t>由于</w:t>
      </w:r>
      <w:r>
        <w:rPr>
          <w:rFonts w:ascii="微软雅黑" w:hAnsi="微软雅黑"/>
          <w:color w:val="0066CC"/>
          <w:sz w:val="21"/>
          <w:u w:val="single"/>
        </w:rPr>
        <w:t>主机名验证</w:t>
      </w:r>
      <w:r>
        <w:rPr>
          <w:rFonts w:ascii="微软雅黑" w:hAnsi="微软雅黑"/>
          <w:sz w:val="21"/>
        </w:rPr>
        <w:t>，可能会发生连接挂起，设置一个较小的超时时间将允许生成出错日志，这可以帮助支持团队识别连接问题的根本原因。</w:t>
      </w:r>
    </w:p>
    <w:p>
      <w:pPr>
        <w:pStyle w:val="Heading3"/>
      </w:pPr>
      <w:r>
        <w:rPr>
          <w:rFonts w:ascii="微软雅黑" w:hAnsi="微软雅黑"/>
        </w:rPr>
        <w:t>Agent连接</w:t>
      </w:r>
    </w:p>
    <w:p>
      <w:pPr>
        <w:spacing w:line="360" w:lineRule="auto" w:after="120"/>
      </w:pPr>
      <w:r>
        <w:rPr>
          <w:rFonts w:ascii="微软雅黑" w:hAnsi="微软雅黑"/>
          <w:sz w:val="21"/>
        </w:rPr>
        <w:t>如果您在设置Agent连接时遇到问题，请使用SFTP客户端并尝试使用与源相同的配置连接到服务器。如果此连接失败，则问题不是连接器的错误。在提交问题之前，调查网络连接、身份验证和SFTP服务器配置。</w:t>
      </w:r>
    </w:p>
    <w:p>
      <w:pPr>
        <w:spacing w:line="360" w:lineRule="auto" w:after="120"/>
      </w:pPr>
      <w:r>
        <w:rPr>
          <w:rFonts w:ascii="微软雅黑" w:hAnsi="微软雅黑"/>
          <w:sz w:val="21"/>
        </w:rPr>
        <w:t>如果您使用出口代理负载均衡器，请注意FTP是一个有状态协议。如果连续请求不是来自同一IP，使用负载均衡器可能会导致同步失败（非确定性）。</w:t>
      </w:r>
    </w:p>
    <w:p>
      <w:pPr>
        <w:pStyle w:val="Heading2"/>
      </w:pPr>
      <w:r>
        <w:rPr>
          <w:rFonts w:ascii="微软雅黑" w:hAnsi="微软雅黑"/>
        </w:rPr>
        <w:t>以SFTP格式导出数据</w:t>
      </w:r>
    </w:p>
    <w:p>
      <w:pPr>
        <w:spacing w:line="360" w:lineRule="auto" w:after="120"/>
      </w:pPr>
      <w:r>
        <w:rPr>
          <w:rFonts w:ascii="微软雅黑" w:hAnsi="微软雅黑"/>
          <w:sz w:val="21"/>
        </w:rPr>
        <w:t>连接器可以将文件从Foundry数据集复制到SFTP服务器上的任何位置。</w:t>
      </w:r>
    </w:p>
    <w:p>
      <w:pPr>
        <w:spacing w:line="360" w:lineRule="auto" w:after="120"/>
      </w:pPr>
      <w:r>
        <w:rPr>
          <w:rFonts w:ascii="微软雅黑" w:hAnsi="微软雅黑"/>
          <w:sz w:val="21"/>
        </w:rPr>
        <w:t>要以SFTP格式导出，首先</w:t>
      </w:r>
      <w:r>
        <w:rPr>
          <w:rFonts w:ascii="微软雅黑" w:hAnsi="微软雅黑"/>
          <w:color w:val="0066CC"/>
          <w:sz w:val="21"/>
          <w:u w:val="single"/>
        </w:rPr>
        <w:t>启用导出</w:t>
      </w:r>
      <w:r>
        <w:rPr>
          <w:rFonts w:ascii="微软雅黑" w:hAnsi="微软雅黑"/>
          <w:sz w:val="21"/>
        </w:rPr>
        <w:t>以用于您的SFTP连接器。然后，</w:t>
      </w:r>
      <w:r>
        <w:rPr>
          <w:rFonts w:ascii="微软雅黑" w:hAnsi="微软雅黑"/>
          <w:color w:val="0066CC"/>
          <w:sz w:val="21"/>
          <w:u w:val="single"/>
        </w:rPr>
        <w:t>创建一个新的导出</w:t>
      </w:r>
      <w:r>
        <w:rPr>
          <w:rFonts w:ascii="微软雅黑" w:hAnsi="微软雅黑"/>
          <w:sz w:val="21"/>
        </w:rPr>
        <w:t>。</w:t>
      </w:r>
    </w:p>
    <w:p>
      <w:pPr>
        <w:pStyle w:val="Heading2"/>
      </w:pPr>
      <w:r>
        <w:rPr>
          <w:rFonts w:ascii="微软雅黑" w:hAnsi="微软雅黑"/>
        </w:rPr>
        <w:t>旧版SFTP连接器</w:t>
      </w:r>
    </w:p>
    <w:p>
      <w:pPr>
        <w:spacing w:line="360" w:lineRule="auto" w:after="120"/>
      </w:pPr>
      <w:r>
        <w:rPr>
          <w:rFonts w:ascii="微软雅黑" w:hAnsi="微软雅黑"/>
          <w:sz w:val="21"/>
        </w:rPr>
        <w:t>以下部分涵盖了旧版SFTP连接器，仅在维护此连接器的现有使用时参考。任何新的SFTP源创建应遵循上面部分中描述的步骤。</w:t>
      </w:r>
    </w:p>
    <w:p>
      <w:pPr>
        <w:pStyle w:val="Heading3"/>
      </w:pPr>
      <w:r>
        <w:rPr>
          <w:rFonts w:ascii="微软雅黑" w:hAnsi="微软雅黑"/>
        </w:rPr>
        <w:t>设置旧版SFTP连接器</w:t>
      </w:r>
    </w:p>
    <w:p>
      <w:pPr>
        <w:spacing w:line="360" w:lineRule="auto" w:after="120"/>
      </w:pPr>
      <w:r>
        <w:rPr>
          <w:rFonts w:ascii="微软雅黑" w:hAnsi="微软雅黑"/>
          <w:sz w:val="21"/>
        </w:rPr>
        <w:t>要设置旧版SFTP连接器，请导航到数据连接应用程序，然后选择\*\*+ 新建源\*\*。在源选择屏幕上，向下滚动到</w:t>
      </w:r>
      <w:r>
        <w:rPr>
          <w:rFonts w:ascii="微软雅黑" w:hAnsi="微软雅黑"/>
          <w:b/>
          <w:sz w:val="21"/>
        </w:rPr>
        <w:t>高级</w:t>
      </w:r>
      <w:r>
        <w:rPr>
          <w:rFonts w:ascii="微软雅黑" w:hAnsi="微软雅黑"/>
          <w:sz w:val="21"/>
        </w:rPr>
        <w:t>，然后选择</w:t>
      </w:r>
      <w:r>
        <w:rPr>
          <w:rFonts w:ascii="微软雅黑" w:hAnsi="微软雅黑"/>
          <w:b/>
          <w:sz w:val="21"/>
        </w:rPr>
        <w:t>自定义源</w:t>
      </w:r>
      <w:r>
        <w:rPr>
          <w:rFonts w:ascii="微软雅黑" w:hAnsi="微软雅黑"/>
          <w:sz w:val="21"/>
        </w:rPr>
        <w:t>。按照配置屏幕中的提示继续设置您的SFTP连接器。</w:t>
      </w:r>
    </w:p>
    <w:p>
      <w:pPr>
        <w:spacing w:line="360" w:lineRule="auto" w:after="120"/>
      </w:pPr>
      <w:r>
        <w:rPr>
          <w:rFonts w:ascii="微软雅黑" w:hAnsi="微软雅黑"/>
          <w:sz w:val="21"/>
        </w:rPr>
        <w:t>SFTP YAML配置的完整示例如下所示：</w:t>
      </w:r>
    </w:p>
    <w:p>
      <w:pPr>
        <w:spacing w:line="360" w:lineRule="auto" w:after="120"/>
      </w:pPr>
      <w:r>
        <w:rPr>
          <w:rFonts w:ascii="微软雅黑" w:hAnsi="微软雅黑"/>
          <w:sz w:val="21"/>
        </w:rPr>
        <w:t>\:::{callout theme=warning}</w:t>
      </w:r>
    </w:p>
    <w:p>
      <w:pPr>
        <w:spacing w:line="360" w:lineRule="auto" w:after="120"/>
      </w:pPr>
      <w:r>
        <w:rPr>
          <w:rFonts w:ascii="微软雅黑" w:hAnsi="微软雅黑"/>
          <w:sz w:val="21"/>
        </w:rPr>
        <w:t>请注意，旧版SFTP源的</w:t>
      </w:r>
      <w:r>
        <w:rPr>
          <w:rFonts w:ascii="Consolas" w:hAnsi="Consolas"/>
          <w:color w:val="B43C3C"/>
          <w:sz w:val="18"/>
        </w:rPr>
        <w:t>type</w:t>
      </w:r>
      <w:r>
        <w:rPr>
          <w:rFonts w:ascii="微软雅黑" w:hAnsi="微软雅黑"/>
          <w:sz w:val="21"/>
        </w:rPr>
        <w:t>必须是</w:t>
      </w:r>
      <w:r>
        <w:rPr>
          <w:rFonts w:ascii="Consolas" w:hAnsi="Consolas"/>
          <w:color w:val="B43C3C"/>
          <w:sz w:val="18"/>
        </w:rPr>
        <w:t>magritte-sftp</w:t>
      </w:r>
      <w:r>
        <w:rPr>
          <w:rFonts w:ascii="微软雅黑" w:hAnsi="微软雅黑"/>
          <w:sz w:val="21"/>
        </w:rPr>
        <w:t>。</w:t>
      </w:r>
    </w:p>
    <w:p>
      <w:pPr>
        <w:spacing w:line="360" w:lineRule="auto" w:after="120"/>
      </w:pPr>
      <w:r>
        <w:rPr>
          <w:rFonts w:ascii="微软雅黑" w:hAnsi="微软雅黑"/>
          <w:sz w:val="21"/>
        </w:rPr>
        <w:t>\:::</w:t>
      </w:r>
    </w:p>
    <w:p>
      <w:pPr>
        <w:spacing w:before="80" w:after="80"/>
        <w:ind w:left="567"/>
      </w:pPr>
      <w:r>
        <w:rPr>
          <w:rFonts w:ascii="Consolas" w:hAnsi="Consolas"/>
          <w:color w:val="505050"/>
          <w:sz w:val="18"/>
        </w:rPr>
        <w:t>type: magritte-sftp</w:t>
        <w:br/>
        <w:t>hostname: my.host.name  # 服务器主机名</w:t>
        <w:br/>
        <w:t>port: 22  # 连接端口，默认SFTP使用端口22</w:t>
        <w:br/>
        <w:t>username: username  # 用户名</w:t>
        <w:br/>
        <w:t>password: '{{pasword}}'  # 用户密码，注意拼写错误，应该是'{{password}}'</w:t>
        <w:br/>
        <w:t>rootDirectory: /home/palantir/sftp  # SFTP根目录</w:t>
        <w:br/>
        <w:t>base64Hostkey: &gt;-</w:t>
        <w:br/>
        <w:t xml:space="preserve">  FULL CONTENTS OF THE HOST KEY  # 主机密钥的Base64编码内容</w:t>
        <w:br/>
        <w:t>unsafeAcceptAllHostKeys: false  # 是否接受所有主机密钥，不建议设为true，可能不安全</w:t>
        <w:br/>
        <w:t>privateKeyFile: location/of/private/key/file  # 私钥文件的位置</w:t>
        <w:br/>
        <w:t>privateKeyPassphrase: '{{passphrase}}'  # 私钥文件的密码</w:t>
        <w:br/>
        <w:t>proxyConfiguration:  # 代理配置</w:t>
        <w:br/>
        <w:t xml:space="preserve">    host: hostname.of.proxy  # 代理主机名</w:t>
        <w:br/>
        <w:t xml:space="preserve">    port: port.of.proxy  # 代理端口</w:t>
        <w:br/>
        <w:t xml:space="preserve">    type: HTTP (can be HTTP/HTTPS/SOCKS)  # 代理类型，可以是HTTP/HTTPS/SOCKS</w:t>
        <w:br/>
        <w:t xml:space="preserve">    credentials:  # 代理凭证</w:t>
        <w:br/>
        <w:t xml:space="preserve">        username: proxyUsername  # 代理用户名</w:t>
        <w:br/>
        <w:t xml:space="preserve">        password: `{{proxyPassword}}`  # 代理密码</w:t>
        <w:br/>
        <w:t>timeout: 0  # 超时时间，0表示不限制</w:t>
        <w:br/>
        <w:t>maxConcurrentConnections: 10  # 最大并发连接数</w:t>
        <w:br/>
        <w:t>sessionParams:  # 会话参数</w:t>
        <w:br/>
        <w:t xml:space="preserve">    customKex:  # 自定义密钥交换算法</w:t>
        <w:br/>
        <w:t xml:space="preserve">        - "ecdh-sha2-nistp256"</w:t>
        <w:br/>
        <w:t xml:space="preserve">        - "ecdh-sha2-nistp384"</w:t>
        <w:br/>
        <w:t>knownHostsFile: /path/to/known_hosts_file  # 已知主机文件路径</w:t>
      </w:r>
    </w:p>
    <w:p>
      <w:pPr>
        <w:pStyle w:val="Heading3"/>
      </w:pPr>
      <w:r>
        <w:rPr>
          <w:rFonts w:ascii="微软雅黑" w:hAnsi="微软雅黑"/>
        </w:rPr>
        <w:t>使用旧版 SFTP 连接器导出</w:t>
      </w:r>
    </w:p>
    <w:p>
      <w:pPr>
        <w:spacing w:line="360" w:lineRule="auto" w:after="120"/>
      </w:pPr>
      <w:r>
        <w:rPr>
          <w:rFonts w:ascii="微软雅黑" w:hAnsi="微软雅黑"/>
          <w:sz w:val="21"/>
        </w:rPr>
        <w:t xml:space="preserve">我们通常不建议使用导出任务将数据写回外部来源，以下文档仅用于支持现有的旧版导出任务。所有新的导出必须使用更新的、一流的 </w:t>
      </w:r>
      <w:r>
        <w:rPr>
          <w:rFonts w:ascii="微软雅黑" w:hAnsi="微软雅黑"/>
          <w:color w:val="0066CC"/>
          <w:sz w:val="21"/>
          <w:u w:val="single"/>
        </w:rPr>
        <w:t>SFTP 连接器</w:t>
      </w:r>
      <w:r>
        <w:rPr>
          <w:rFonts w:ascii="微软雅黑" w:hAnsi="微软雅黑"/>
          <w:sz w:val="21"/>
        </w:rPr>
        <w:t xml:space="preserve"> 创建。</w:t>
      </w:r>
    </w:p>
    <w:p>
      <w:pPr>
        <w:spacing w:line="360" w:lineRule="auto" w:after="120"/>
      </w:pPr>
      <w:r>
        <w:rPr>
          <w:rFonts w:ascii="微软雅黑" w:hAnsi="微软雅黑"/>
          <w:sz w:val="21"/>
        </w:rPr>
        <w:t xml:space="preserve">如果您想从基于代理的来源导出数据，您必须首先将导出任务插件 </w:t>
      </w:r>
      <w:r>
        <w:rPr>
          <w:rFonts w:ascii="Consolas" w:hAnsi="Consolas"/>
          <w:color w:val="B43C3C"/>
          <w:sz w:val="18"/>
        </w:rPr>
        <w:t>magritte-export-task-source</w:t>
      </w:r>
      <w:r>
        <w:rPr>
          <w:rFonts w:ascii="微软雅黑" w:hAnsi="微软雅黑"/>
          <w:sz w:val="21"/>
        </w:rPr>
        <w:t xml:space="preserve"> 安装到代理中。如有需要，请联系 Palantir 客服支持以获取插件副本。</w:t>
      </w:r>
    </w:p>
    <w:p>
      <w:pPr>
        <w:spacing w:line="360" w:lineRule="auto" w:after="120"/>
      </w:pPr>
      <w:r>
        <w:rPr>
          <w:rFonts w:ascii="微软雅黑" w:hAnsi="微软雅黑"/>
          <w:sz w:val="21"/>
        </w:rPr>
        <w:t>要导出数据，您必须配置一个导出任务。导航到包含您要导出到的连接器的项目文件夹。右键选择连接器名称，然后选择</w:t>
      </w:r>
      <w:r>
        <w:rPr>
          <w:rFonts w:ascii="微软雅黑" w:hAnsi="微软雅黑"/>
          <w:b/>
          <w:sz w:val="21"/>
        </w:rPr>
        <w:t>创建数据连接任务</w:t>
      </w:r>
      <w:r>
        <w:rPr>
          <w:rFonts w:ascii="微软雅黑" w:hAnsi="微软雅黑"/>
          <w:sz w:val="21"/>
        </w:rPr>
        <w:t>。</w:t>
      </w:r>
    </w:p>
    <w:p>
      <w:pPr>
        <w:spacing w:line="360" w:lineRule="auto" w:after="120"/>
      </w:pPr>
      <w:r>
        <w:rPr>
          <w:rFonts w:ascii="微软雅黑" w:hAnsi="微软雅黑"/>
          <w:sz w:val="21"/>
        </w:rPr>
        <w:t>在数据连接视图的左侧面板中：</w:t>
      </w:r>
    </w:p>
    <w:p>
      <w:pPr>
        <w:pStyle w:val="ListNumber"/>
        <w:spacing w:line="360" w:lineRule="auto" w:after="120"/>
      </w:pPr>
      <w:r>
        <w:rPr>
          <w:rFonts w:ascii="微软雅黑" w:hAnsi="微软雅黑"/>
          <w:sz w:val="21"/>
        </w:rPr>
        <w:t xml:space="preserve">验证 </w:t>
      </w:r>
      <w:r>
        <w:rPr>
          <w:rFonts w:ascii="Consolas" w:hAnsi="Consolas"/>
          <w:color w:val="B43C3C"/>
          <w:sz w:val="18"/>
        </w:rPr>
        <w:t>Source</w:t>
      </w:r>
      <w:r>
        <w:rPr>
          <w:rFonts w:ascii="微软雅黑" w:hAnsi="微软雅黑"/>
          <w:sz w:val="21"/>
        </w:rPr>
        <w:t xml:space="preserve"> 名称是否与您要使用的连接器匹配。</w:t>
      </w:r>
    </w:p>
    <w:p>
      <w:pPr>
        <w:pStyle w:val="ListNumber"/>
        <w:spacing w:line="360" w:lineRule="auto" w:after="120"/>
      </w:pPr>
      <w:r>
        <w:rPr>
          <w:rFonts w:ascii="微软雅黑" w:hAnsi="微软雅黑"/>
          <w:sz w:val="21"/>
        </w:rPr>
        <w:t xml:space="preserve">添加名为 </w:t>
      </w:r>
      <w:r>
        <w:rPr>
          <w:rFonts w:ascii="Consolas" w:hAnsi="Consolas"/>
          <w:color w:val="B43C3C"/>
          <w:sz w:val="18"/>
        </w:rPr>
        <w:t>inputDataset</w:t>
      </w:r>
      <w:r>
        <w:rPr>
          <w:rFonts w:ascii="微软雅黑" w:hAnsi="微软雅黑"/>
          <w:sz w:val="21"/>
        </w:rPr>
        <w:t xml:space="preserve"> 的 </w:t>
      </w:r>
      <w:r>
        <w:rPr>
          <w:rFonts w:ascii="Consolas" w:hAnsi="Consolas"/>
          <w:color w:val="B43C3C"/>
          <w:sz w:val="18"/>
        </w:rPr>
        <w:t>Input</w:t>
      </w:r>
      <w:r>
        <w:rPr>
          <w:rFonts w:ascii="微软雅黑" w:hAnsi="微软雅黑"/>
          <w:sz w:val="21"/>
        </w:rPr>
        <w:t>。</w:t>
      </w:r>
      <w:r>
        <w:rPr>
          <w:rFonts w:ascii="微软雅黑" w:hAnsi="微软雅黑"/>
          <w:b/>
          <w:sz w:val="21"/>
        </w:rPr>
        <w:t>输入数据集</w:t>
      </w:r>
      <w:r>
        <w:rPr>
          <w:rFonts w:ascii="微软雅黑" w:hAnsi="微软雅黑"/>
          <w:sz w:val="21"/>
        </w:rPr>
        <w:t>是正在导出的 Foundry 数据集。</w:t>
      </w:r>
    </w:p>
    <w:p>
      <w:pPr>
        <w:pStyle w:val="ListNumber"/>
        <w:spacing w:line="360" w:lineRule="auto" w:after="120"/>
      </w:pPr>
      <w:r>
        <w:rPr>
          <w:rFonts w:ascii="微软雅黑" w:hAnsi="微软雅黑"/>
          <w:sz w:val="21"/>
        </w:rPr>
        <w:t xml:space="preserve">添加名为 </w:t>
      </w:r>
      <w:r>
        <w:rPr>
          <w:rFonts w:ascii="Consolas" w:hAnsi="Consolas"/>
          <w:color w:val="B43C3C"/>
          <w:sz w:val="18"/>
        </w:rPr>
        <w:t>outputDataset</w:t>
      </w:r>
      <w:r>
        <w:rPr>
          <w:rFonts w:ascii="微软雅黑" w:hAnsi="微软雅黑"/>
          <w:sz w:val="21"/>
        </w:rPr>
        <w:t xml:space="preserve"> 的 </w:t>
      </w:r>
      <w:r>
        <w:rPr>
          <w:rFonts w:ascii="Consolas" w:hAnsi="Consolas"/>
          <w:color w:val="B43C3C"/>
          <w:sz w:val="18"/>
        </w:rPr>
        <w:t>Output</w:t>
      </w:r>
      <w:r>
        <w:rPr>
          <w:rFonts w:ascii="微软雅黑" w:hAnsi="微软雅黑"/>
          <w:sz w:val="21"/>
        </w:rPr>
        <w:t>。</w:t>
      </w:r>
      <w:r>
        <w:rPr>
          <w:rFonts w:ascii="微软雅黑" w:hAnsi="微软雅黑"/>
          <w:b/>
          <w:sz w:val="21"/>
        </w:rPr>
        <w:t>输出数据集</w:t>
      </w:r>
      <w:r>
        <w:rPr>
          <w:rFonts w:ascii="微软雅黑" w:hAnsi="微软雅黑"/>
          <w:sz w:val="21"/>
        </w:rPr>
        <w:t>用于运行、调度和监控任务。</w:t>
      </w:r>
    </w:p>
    <w:p>
      <w:pPr>
        <w:pStyle w:val="ListNumber"/>
        <w:spacing w:line="360" w:lineRule="auto" w:after="120"/>
      </w:pPr>
      <w:r>
        <w:rPr>
          <w:rFonts w:ascii="微软雅黑" w:hAnsi="微软雅黑"/>
          <w:sz w:val="21"/>
        </w:rPr>
        <w:t>最后，在文本字段中添加一个 YAML 块以定义任务配置。</w:t>
      </w:r>
    </w:p>
    <w:p>
      <w:pPr>
        <w:spacing w:line="360" w:lineRule="auto" w:after="120"/>
      </w:pPr>
      <w:r>
        <w:rPr>
          <w:rFonts w:ascii="微软雅黑" w:hAnsi="微软雅黑"/>
          <w:sz w:val="21"/>
        </w:rPr>
        <w:t>连接器和输入数据集在左侧面板中显示的标签不反映在 YAML 中定义的名称。</w:t>
      </w:r>
    </w:p>
    <w:p>
      <w:pPr>
        <w:spacing w:line="360" w:lineRule="auto" w:after="120"/>
      </w:pPr>
      <w:r>
        <w:rPr>
          <w:rFonts w:ascii="微软雅黑" w:hAnsi="微软雅黑"/>
          <w:sz w:val="21"/>
        </w:rPr>
        <w:t>在创建导出任务 YAML 时使用以下选项：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是否必需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`directoryPath`</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文件将被写入的目录。路径必须以结尾的 `/` 结束。</w:t>
            </w:r>
          </w:p>
        </w:tc>
      </w:tr>
      <w:tr>
        <w:tc>
          <w:tcPr>
            <w:tcW w:type="dxa" w:w="2967"/>
          </w:tcPr>
          <w:p>
            <w:pPr>
              <w:spacing w:after="40" w:before="40"/>
            </w:pPr>
            <w:r>
              <w:rPr>
                <w:rFonts w:ascii="微软雅黑" w:hAnsi="微软雅黑"/>
                <w:sz w:val="20"/>
              </w:rPr>
              <w:t>`excludePaths`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正则表达式列表；名称匹配这些表达式的文件将不会被导出。</w:t>
            </w:r>
          </w:p>
        </w:tc>
      </w:tr>
      <w:tr>
        <w:tc>
          <w:tcPr>
            <w:tcW w:type="dxa" w:w="2967"/>
          </w:tcPr>
          <w:p>
            <w:pPr>
              <w:spacing w:after="40" w:before="40"/>
            </w:pPr>
            <w:r>
              <w:rPr>
                <w:rFonts w:ascii="微软雅黑" w:hAnsi="微软雅黑"/>
                <w:sz w:val="20"/>
              </w:rPr>
              <w:t>`rewritePaths`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参见[下面的部分](#rewritepaths)获取更多信息。</w:t>
            </w:r>
          </w:p>
        </w:tc>
      </w:tr>
      <w:tr>
        <w:tc>
          <w:tcPr>
            <w:tcW w:type="dxa" w:w="2967"/>
          </w:tcPr>
          <w:p>
            <w:pPr>
              <w:spacing w:after="40" w:before="40"/>
            </w:pPr>
            <w:r>
              <w:rPr>
                <w:rFonts w:ascii="微软雅黑" w:hAnsi="微软雅黑"/>
                <w:sz w:val="20"/>
              </w:rPr>
              <w:t>`uploadConfirmation`</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当值为 `exportedFiles` 时，输出数据集将包含已导出的文件列表。</w:t>
            </w:r>
          </w:p>
        </w:tc>
      </w:tr>
      <w:tr>
        <w:tc>
          <w:tcPr>
            <w:tcW w:type="dxa" w:w="2967"/>
          </w:tcPr>
          <w:p>
            <w:pPr>
              <w:spacing w:after="40" w:before="40"/>
            </w:pPr>
            <w:r>
              <w:rPr>
                <w:rFonts w:ascii="微软雅黑" w:hAnsi="微软雅黑"/>
                <w:sz w:val="20"/>
              </w:rPr>
              <w:t>`createTransactionFolders`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启用时，数据将被写入指定 `directoryPath` 内的子文件夹。每个子文件夹将为 Foundry 中每个导出的事务具有唯一的名称，并基于事务在 Foundry 中提交的时间。</w:t>
            </w:r>
          </w:p>
        </w:tc>
      </w:tr>
      <w:tr>
        <w:tc>
          <w:tcPr>
            <w:tcW w:type="dxa" w:w="2967"/>
          </w:tcPr>
          <w:p>
            <w:pPr>
              <w:spacing w:after="40" w:before="40"/>
            </w:pPr>
            <w:r>
              <w:rPr>
                <w:rFonts w:ascii="微软雅黑" w:hAnsi="微软雅黑"/>
                <w:sz w:val="20"/>
              </w:rPr>
              <w:t>`incrementalType`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对于增量构建的数据集，设置为 `incremental` 以仅导出自上次导出以来发生的事务。</w:t>
            </w:r>
          </w:p>
        </w:tc>
      </w:tr>
      <w:tr>
        <w:tc>
          <w:tcPr>
            <w:tcW w:type="dxa" w:w="2967"/>
          </w:tcPr>
          <w:p>
            <w:pPr>
              <w:spacing w:after="40" w:before="40"/>
            </w:pPr>
            <w:r>
              <w:rPr>
                <w:rFonts w:ascii="微软雅黑" w:hAnsi="微软雅黑"/>
                <w:sz w:val="20"/>
              </w:rPr>
              <w:t>`flagFile`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参见[标记文件部分](#flag-file)获取更多信息。</w:t>
            </w:r>
          </w:p>
        </w:tc>
      </w:tr>
      <w:tr>
        <w:tc>
          <w:tcPr>
            <w:tcW w:type="dxa" w:w="2967"/>
          </w:tcPr>
          <w:p>
            <w:pPr>
              <w:spacing w:after="40" w:before="40"/>
            </w:pPr>
            <w:r>
              <w:rPr>
                <w:rFonts w:ascii="微软雅黑" w:hAnsi="微软雅黑"/>
                <w:sz w:val="20"/>
              </w:rPr>
              <w:t>`spanMultipleViews`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如果 `true`，则 Foundry 中的多个事务将同时导出。如果 `false`，则单次构建将一次仅导出一个事务。如果启用了增量，文件将按最旧的事务优先导出。</w:t>
            </w:r>
          </w:p>
        </w:tc>
      </w:tr>
    </w:tbl>
    <w:p/>
    <w:p>
      <w:pPr>
        <w:pStyle w:val="Heading3"/>
      </w:pPr>
      <w:r>
        <w:rPr>
          <w:rFonts w:ascii="微软雅黑" w:hAnsi="微软雅黑"/>
        </w:rPr>
        <w:t>`rewritePaths`</w:t>
      </w:r>
    </w:p>
    <w:p>
      <w:pPr>
        <w:spacing w:line="360" w:lineRule="auto" w:after="120"/>
      </w:pPr>
      <w:r>
        <w:rPr>
          <w:rFonts w:ascii="微软雅黑" w:hAnsi="微软雅黑"/>
          <w:sz w:val="21"/>
        </w:rPr>
        <w:t>如果第一个键匹配文件名，键中的捕获组将被替换为值。值本身可以有额外的部分以向文件名添加元数据。</w:t>
      </w:r>
    </w:p>
    <w:p>
      <w:pPr>
        <w:spacing w:line="360" w:lineRule="auto" w:after="120"/>
      </w:pPr>
      <w:r>
        <w:rPr>
          <w:rFonts w:ascii="微软雅黑" w:hAnsi="微软雅黑"/>
          <w:sz w:val="21"/>
        </w:rPr>
        <w:t>如果值包含：</w:t>
      </w:r>
    </w:p>
    <w:p>
      <w:pPr>
        <w:pStyle w:val="ListBullet"/>
        <w:spacing w:line="360" w:lineRule="auto" w:after="120"/>
      </w:pPr>
      <w:r>
        <w:rPr>
          <w:rFonts w:ascii="Consolas" w:hAnsi="Consolas"/>
          <w:color w:val="B43C3C"/>
          <w:sz w:val="18"/>
        </w:rPr>
        <w:t>${dt:javaDateExpression}</w:t>
      </w:r>
      <w:r>
        <w:rPr>
          <w:rFonts w:ascii="微软雅黑" w:hAnsi="微软雅黑"/>
          <w:sz w:val="21"/>
        </w:rPr>
        <w:t>: 该值的这一部分将被替换为文件导出时的时间戳。</w:t>
      </w:r>
      <w:r>
        <w:rPr>
          <w:rFonts w:ascii="Consolas" w:hAnsi="Consolas"/>
          <w:color w:val="B43C3C"/>
          <w:sz w:val="18"/>
        </w:rPr>
        <w:t>javaDateExpression</w:t>
      </w:r>
      <w:r>
        <w:rPr>
          <w:rFonts w:ascii="微软雅黑" w:hAnsi="微软雅黑"/>
          <w:sz w:val="21"/>
        </w:rPr>
        <w:t xml:space="preserve"> 遵循 </w:t>
      </w:r>
      <w:r>
        <w:rPr>
          <w:rFonts w:ascii="微软雅黑" w:hAnsi="微软雅黑"/>
          <w:color w:val="0066CC"/>
          <w:sz w:val="21"/>
          <w:u w:val="single"/>
        </w:rPr>
        <w:t>DateTimeFormatter ↗</w:t>
      </w:r>
      <w:r>
        <w:rPr>
          <w:rFonts w:ascii="微软雅黑" w:hAnsi="微软雅黑"/>
          <w:sz w:val="21"/>
        </w:rPr>
        <w:t xml:space="preserve"> 模式。</w:t>
      </w:r>
    </w:p>
    <w:p>
      <w:pPr>
        <w:pStyle w:val="ListBullet"/>
        <w:spacing w:line="360" w:lineRule="auto" w:after="120"/>
      </w:pPr>
      <w:r>
        <w:rPr>
          <w:rFonts w:ascii="Consolas" w:hAnsi="Consolas"/>
          <w:color w:val="B43C3C"/>
          <w:sz w:val="18"/>
        </w:rPr>
        <w:t>${transaction}</w:t>
      </w:r>
      <w:r>
        <w:rPr>
          <w:rFonts w:ascii="微软雅黑" w:hAnsi="微软雅黑"/>
          <w:sz w:val="21"/>
        </w:rPr>
        <w:t>: 该值的这一部分将被替换为包含该文件的 Foundry 交易 ID。</w:t>
      </w:r>
    </w:p>
    <w:p>
      <w:pPr>
        <w:pStyle w:val="ListBullet"/>
        <w:spacing w:line="360" w:lineRule="auto" w:after="120"/>
      </w:pPr>
      <w:r>
        <w:rPr>
          <w:rFonts w:ascii="Consolas" w:hAnsi="Consolas"/>
          <w:color w:val="B43C3C"/>
          <w:sz w:val="18"/>
        </w:rPr>
        <w:t>${dataset}</w:t>
      </w:r>
      <w:r>
        <w:rPr>
          <w:rFonts w:ascii="微软雅黑" w:hAnsi="微软雅黑"/>
          <w:sz w:val="21"/>
        </w:rPr>
        <w:t>: 该值的这一部分将被替换为包含该文件的 Foundry 数据集 ID。</w:t>
      </w:r>
    </w:p>
    <w:p>
      <w:pPr>
        <w:spacing w:line="360" w:lineRule="auto" w:after="120"/>
      </w:pPr>
      <w:r>
        <w:rPr>
          <w:rFonts w:ascii="微软雅黑" w:hAnsi="微软雅黑"/>
          <w:sz w:val="21"/>
        </w:rPr>
        <w:t>示例：</w:t>
      </w:r>
    </w:p>
    <w:p>
      <w:pPr>
        <w:spacing w:line="360" w:lineRule="auto" w:after="120"/>
      </w:pPr>
      <w:r>
        <w:rPr>
          <w:rFonts w:ascii="微软雅黑" w:hAnsi="微软雅黑"/>
          <w:sz w:val="21"/>
        </w:rPr>
        <w:t xml:space="preserve">考虑在 Foundry 数据集中名为 "spark/file\_name" 的文件，事务 ID 为 </w:t>
      </w:r>
      <w:r>
        <w:rPr>
          <w:rFonts w:ascii="Consolas" w:hAnsi="Consolas"/>
          <w:color w:val="B43C3C"/>
          <w:sz w:val="18"/>
        </w:rPr>
        <w:t>transaction_id</w:t>
      </w:r>
      <w:r>
        <w:rPr>
          <w:rFonts w:ascii="微软雅黑" w:hAnsi="微软雅黑"/>
          <w:sz w:val="21"/>
        </w:rPr>
        <w:t xml:space="preserve">，数据集 ID 为 </w:t>
      </w:r>
      <w:r>
        <w:rPr>
          <w:rFonts w:ascii="Consolas" w:hAnsi="Consolas"/>
          <w:color w:val="B43C3C"/>
          <w:sz w:val="18"/>
        </w:rPr>
        <w:t>dataset_id</w:t>
      </w:r>
      <w:r>
        <w:rPr>
          <w:rFonts w:ascii="微软雅黑" w:hAnsi="微软雅黑"/>
          <w:sz w:val="21"/>
        </w:rPr>
        <w:t xml:space="preserve">。如果您使用表达式 </w:t>
      </w:r>
      <w:r>
        <w:rPr>
          <w:rFonts w:ascii="Consolas" w:hAnsi="Consolas"/>
          <w:color w:val="B43C3C"/>
          <w:sz w:val="18"/>
        </w:rPr>
        <w:t>fi.*ame</w:t>
      </w:r>
      <w:r>
        <w:rPr>
          <w:rFonts w:ascii="微软雅黑" w:hAnsi="微软雅黑"/>
          <w:sz w:val="21"/>
        </w:rPr>
        <w:t xml:space="preserve"> 作为键，并使用 </w:t>
      </w:r>
      <w:r>
        <w:rPr>
          <w:rFonts w:ascii="Consolas" w:hAnsi="Consolas"/>
          <w:color w:val="B43C3C"/>
          <w:sz w:val="18"/>
        </w:rPr>
        <w:t>file_${dt:DD-MM-YYYY}-${transaction}-${dataset}_end</w:t>
      </w:r>
      <w:r>
        <w:rPr>
          <w:rFonts w:ascii="微软雅黑" w:hAnsi="微软雅黑"/>
          <w:sz w:val="21"/>
        </w:rPr>
        <w:t xml:space="preserve"> 作为值，当文件被写入 SFTP 时，它将存储为 </w:t>
      </w:r>
      <w:r>
        <w:rPr>
          <w:rFonts w:ascii="Consolas" w:hAnsi="Consolas"/>
          <w:color w:val="B43C3C"/>
          <w:sz w:val="18"/>
        </w:rPr>
        <w:t>spark/file_79-03-2023-transaction_id-dataset_id_end</w:t>
      </w:r>
      <w:r>
        <w:rPr>
          <w:rFonts w:ascii="微软雅黑" w:hAnsi="微软雅黑"/>
          <w:sz w:val="21"/>
        </w:rPr>
        <w:t>。</w:t>
      </w:r>
    </w:p>
    <w:p>
      <w:pPr>
        <w:pStyle w:val="Heading3"/>
      </w:pPr>
      <w:r>
        <w:rPr>
          <w:rFonts w:ascii="微软雅黑" w:hAnsi="微软雅黑"/>
        </w:rPr>
        <w:t>标记文件</w:t>
      </w:r>
    </w:p>
    <w:p>
      <w:pPr>
        <w:spacing w:line="360" w:lineRule="auto" w:after="120"/>
      </w:pPr>
      <w:r>
        <w:rPr>
          <w:rFonts w:ascii="微软雅黑" w:hAnsi="微软雅黑"/>
          <w:sz w:val="21"/>
        </w:rPr>
        <w:t xml:space="preserve">连接器可以在所有数据被复制以用于给定构建后，向 SFTP 服务器写入一个空的标记文件。空文件表示内容已准备好供消费，并且不再会被修改。标记文件将写入 </w:t>
      </w:r>
      <w:r>
        <w:rPr>
          <w:rFonts w:ascii="Consolas" w:hAnsi="Consolas"/>
          <w:color w:val="B43C3C"/>
          <w:sz w:val="18"/>
        </w:rPr>
        <w:t>directoryPath</w:t>
      </w:r>
      <w:r>
        <w:rPr>
          <w:rFonts w:ascii="微软雅黑" w:hAnsi="微软雅黑"/>
          <w:sz w:val="21"/>
        </w:rPr>
        <w:t xml:space="preserve">。然而，如果启用了 </w:t>
      </w:r>
      <w:r>
        <w:rPr>
          <w:rFonts w:ascii="Consolas" w:hAnsi="Consolas"/>
          <w:color w:val="B43C3C"/>
          <w:sz w:val="18"/>
        </w:rPr>
        <w:t>createTransactionFolders</w:t>
      </w:r>
      <w:r>
        <w:rPr>
          <w:rFonts w:ascii="微软雅黑" w:hAnsi="微软雅黑"/>
          <w:sz w:val="21"/>
        </w:rPr>
        <w:t xml:space="preserve">，将为每个内容被写入的文件夹创建一个标记文件。如果启用了标记文件，并且标记文件被称为 </w:t>
      </w:r>
      <w:r>
        <w:rPr>
          <w:rFonts w:ascii="Consolas" w:hAnsi="Consolas"/>
          <w:color w:val="B43C3C"/>
          <w:sz w:val="18"/>
        </w:rPr>
        <w:t>confirmation.txt</w:t>
      </w:r>
      <w:r>
        <w:rPr>
          <w:rFonts w:ascii="微软雅黑" w:hAnsi="微软雅黑"/>
          <w:sz w:val="21"/>
        </w:rPr>
        <w:t>，则在构建中导出的文件被写入后，所有标记文件将同时被写入。</w:t>
      </w:r>
    </w:p>
    <w:p>
      <w:pPr>
        <w:spacing w:line="360" w:lineRule="auto" w:after="120"/>
      </w:pPr>
      <w:r>
        <w:rPr>
          <w:rFonts w:ascii="微软雅黑" w:hAnsi="微软雅黑"/>
          <w:sz w:val="21"/>
        </w:rPr>
        <w:t>标记文件在构建结束时写入，而不是在子文件夹导出时写入。</w:t>
      </w:r>
    </w:p>
    <w:p>
      <w:pPr>
        <w:spacing w:line="360" w:lineRule="auto" w:after="120"/>
      </w:pPr>
      <w:r>
        <w:rPr>
          <w:rFonts w:ascii="微软雅黑" w:hAnsi="微软雅黑"/>
          <w:sz w:val="21"/>
        </w:rPr>
        <w:t>如果 SFTP 服务器中的文件比标记文件更新，这通常表示之前的导出未成功，或者该文件夹的导出正在进行中。</w:t>
      </w:r>
    </w:p>
    <w:p>
      <w:pPr>
        <w:spacing w:line="360" w:lineRule="auto" w:after="120"/>
      </w:pPr>
      <w:r>
        <w:rPr>
          <w:rFonts w:ascii="微软雅黑" w:hAnsi="微软雅黑"/>
          <w:sz w:val="21"/>
        </w:rPr>
        <w:t>一个简单的导出配置示例如下：</w:t>
      </w:r>
    </w:p>
    <w:p>
      <w:pPr>
        <w:spacing w:before="80" w:after="80"/>
        <w:ind w:left="567"/>
      </w:pPr>
      <w:r>
        <w:rPr>
          <w:rFonts w:ascii="Consolas" w:hAnsi="Consolas"/>
          <w:color w:val="505050"/>
          <w:sz w:val="18"/>
        </w:rPr>
        <w:t>type: export-sftp-task # 导出任务类型：SFTP任务</w:t>
        <w:br/>
        <w:t>directoryPath: export-directory/subdirectory # 指定导出文件的目录路径：export-directory/subdirectory</w:t>
      </w:r>
    </w:p>
    <w:p>
      <w:pPr>
        <w:spacing w:line="360" w:lineRule="auto" w:after="120"/>
      </w:pPr>
      <w:r>
        <w:rPr>
          <w:rFonts w:ascii="微软雅黑" w:hAnsi="微软雅黑"/>
          <w:sz w:val="21"/>
        </w:rPr>
        <w:t>配置导出任务后，选择右上角的</w:t>
      </w:r>
      <w:r>
        <w:rPr>
          <w:rFonts w:ascii="微软雅黑" w:hAnsi="微软雅黑"/>
          <w:b/>
          <w:sz w:val="21"/>
        </w:rPr>
        <w:t>保存</w:t>
      </w:r>
      <w:r>
        <w:rPr>
          <w:rFonts w:ascii="微软雅黑" w:hAnsi="微软雅黑"/>
          <w:sz w:val="21"/>
        </w:rPr>
        <w:t>。</w:t>
      </w:r>
    </w:p>
    <w:p>
      <w:pPr>
        <w:spacing w:line="360" w:lineRule="auto" w:after="120"/>
      </w:pPr>
      <w:r>
        <w:rPr>
          <w:rFonts w:ascii="微软雅黑" w:hAnsi="微软雅黑"/>
          <w:sz w:val="21"/>
        </w:rPr>
        <w:t>在</w:t>
      </w:r>
      <w:r>
        <w:rPr>
          <w:rFonts w:ascii="Consolas" w:hAnsi="Consolas"/>
          <w:color w:val="B43C3C"/>
          <w:sz w:val="18"/>
        </w:rPr>
        <w:t>directoryPath</w:t>
      </w:r>
      <w:r>
        <w:rPr>
          <w:rFonts w:ascii="微软雅黑" w:hAnsi="微软雅黑"/>
          <w:sz w:val="21"/>
        </w:rPr>
        <w:t>中指定的目录必须已存在于SFTP服务器上。</w:t>
      </w:r>
    </w:p>
    <w:p>
      <w:pPr>
        <w:spacing w:line="360" w:lineRule="auto" w:after="120"/>
      </w:pPr>
      <w:r>
        <w:rPr>
          <w:rFonts w:ascii="微软雅黑" w:hAnsi="微软雅黑"/>
          <w:sz w:val="21"/>
        </w:rPr>
        <w:t>在</w:t>
      </w:r>
      <w:r>
        <w:rPr>
          <w:rFonts w:ascii="Consolas" w:hAnsi="Consolas"/>
          <w:color w:val="B43C3C"/>
          <w:sz w:val="18"/>
        </w:rPr>
        <w:t>directoryPath</w:t>
      </w:r>
      <w:r>
        <w:rPr>
          <w:rFonts w:ascii="微软雅黑" w:hAnsi="微软雅黑"/>
          <w:sz w:val="21"/>
        </w:rPr>
        <w:t>中指定的目录是相对于根目录的。例如，如果连接配置为</w:t>
      </w:r>
      <w:r>
        <w:rPr>
          <w:rFonts w:ascii="Consolas" w:hAnsi="Consolas"/>
          <w:color w:val="B43C3C"/>
          <w:sz w:val="18"/>
        </w:rPr>
        <w:t>rootDirectory: /home/palantir/sftp</w:t>
      </w:r>
      <w:r>
        <w:rPr>
          <w:rFonts w:ascii="微软雅黑" w:hAnsi="微软雅黑"/>
          <w:sz w:val="21"/>
        </w:rPr>
        <w:t>且</w:t>
      </w:r>
      <w:r>
        <w:rPr>
          <w:rFonts w:ascii="Consolas" w:hAnsi="Consolas"/>
          <w:color w:val="B43C3C"/>
          <w:sz w:val="18"/>
        </w:rPr>
        <w:t>directoryPath</w:t>
      </w:r>
      <w:r>
        <w:rPr>
          <w:rFonts w:ascii="微软雅黑" w:hAnsi="微软雅黑"/>
          <w:sz w:val="21"/>
        </w:rPr>
        <w:t>为</w:t>
      </w:r>
      <w:r>
        <w:rPr>
          <w:rFonts w:ascii="Consolas" w:hAnsi="Consolas"/>
          <w:color w:val="B43C3C"/>
          <w:sz w:val="18"/>
        </w:rPr>
        <w:t>export-directory</w:t>
      </w:r>
      <w:r>
        <w:rPr>
          <w:rFonts w:ascii="微软雅黑" w:hAnsi="微软雅黑"/>
          <w:sz w:val="21"/>
        </w:rPr>
        <w:t>，那么文件将被导出到</w:t>
      </w:r>
      <w:r>
        <w:rPr>
          <w:rFonts w:ascii="Consolas" w:hAnsi="Consolas"/>
          <w:color w:val="B43C3C"/>
          <w:sz w:val="18"/>
        </w:rPr>
        <w:t>/home/palantir/sftp/export-directory/</w:t>
      </w:r>
      <w:r>
        <w:rPr>
          <w:rFonts w:ascii="微软雅黑" w:hAnsi="微软雅黑"/>
          <w:sz w:val="21"/>
        </w:rPr>
        <w:t>。</w:t>
      </w:r>
    </w:p>
    <w:p>
      <w:pPr>
        <w:pStyle w:val="Heading2"/>
      </w:pPr>
      <w:r>
        <w:rPr>
          <w:rFonts w:ascii="微软雅黑" w:hAnsi="微软雅黑"/>
        </w:rPr>
        <w:t>迁移到新的SFTP连接器</w:t>
      </w:r>
    </w:p>
    <w:p>
      <w:pPr>
        <w:spacing w:line="360" w:lineRule="auto" w:after="120"/>
      </w:pPr>
      <w:r>
        <w:rPr>
          <w:rFonts w:ascii="微软雅黑" w:hAnsi="微软雅黑"/>
          <w:sz w:val="21"/>
        </w:rPr>
        <w:t>无法自动从旧的连接器迁移到新的连接器。新的连接器支持几乎相同的配置选项，应该创建一个新的源以替换旧的源。</w:t>
      </w:r>
    </w:p>
    <w:p>
      <w:pPr>
        <w:spacing w:line="360" w:lineRule="auto" w:after="120"/>
      </w:pPr>
      <w:r>
        <w:rPr>
          <w:rFonts w:ascii="微软雅黑" w:hAnsi="微软雅黑"/>
          <w:sz w:val="21"/>
        </w:rPr>
        <w:t>请注意：</w:t>
      </w:r>
    </w:p>
    <w:p>
      <w:pPr>
        <w:pStyle w:val="ListBullet"/>
        <w:spacing w:line="360" w:lineRule="auto" w:after="120"/>
      </w:pPr>
      <w:r>
        <w:rPr>
          <w:rFonts w:ascii="微软雅黑" w:hAnsi="微软雅黑"/>
          <w:sz w:val="21"/>
        </w:rPr>
        <w:t>无法从旧的源中检索密码，如果您不再能够访问它们，必须向服务器管理员请求。</w:t>
      </w:r>
    </w:p>
    <w:p>
      <w:pPr>
        <w:pStyle w:val="ListBullet"/>
        <w:spacing w:line="360" w:lineRule="auto" w:after="120"/>
      </w:pPr>
      <w:r>
        <w:rPr>
          <w:rFonts w:ascii="微软雅黑" w:hAnsi="微软雅黑"/>
          <w:sz w:val="21"/>
        </w:rPr>
        <w:t>不再支持</w:t>
      </w:r>
      <w:r>
        <w:rPr>
          <w:rFonts w:ascii="Consolas" w:hAnsi="Consolas"/>
          <w:color w:val="B43C3C"/>
          <w:sz w:val="18"/>
        </w:rPr>
        <w:t>privateKeyFile</w:t>
      </w:r>
      <w:r>
        <w:rPr>
          <w:rFonts w:ascii="微软雅黑" w:hAnsi="微软雅黑"/>
          <w:sz w:val="21"/>
        </w:rPr>
        <w:t>和</w:t>
      </w:r>
      <w:r>
        <w:rPr>
          <w:rFonts w:ascii="Consolas" w:hAnsi="Consolas"/>
          <w:color w:val="B43C3C"/>
          <w:sz w:val="18"/>
        </w:rPr>
        <w:t>privateKeyPassphrase</w:t>
      </w:r>
      <w:r>
        <w:rPr>
          <w:rFonts w:ascii="微软雅黑" w:hAnsi="微软雅黑"/>
          <w:sz w:val="21"/>
        </w:rPr>
        <w:t>，如果使用私钥认证，私钥的内容应直接在源设置中输入。</w:t>
      </w:r>
    </w:p>
    <w:p>
      <w:pPr>
        <w:pStyle w:val="ListBullet"/>
        <w:spacing w:line="360" w:lineRule="auto" w:after="120"/>
      </w:pPr>
      <w:r>
        <w:rPr>
          <w:rFonts w:ascii="微软雅黑" w:hAnsi="微软雅黑"/>
          <w:sz w:val="21"/>
        </w:rPr>
        <w:t>不再支持</w:t>
      </w:r>
      <w:r>
        <w:rPr>
          <w:rFonts w:ascii="Consolas" w:hAnsi="Consolas"/>
          <w:color w:val="B43C3C"/>
          <w:sz w:val="18"/>
        </w:rPr>
        <w:t>knownHostsFile</w:t>
      </w:r>
      <w:r>
        <w:rPr>
          <w:rFonts w:ascii="微软雅黑" w:hAnsi="微软雅黑"/>
          <w:sz w:val="21"/>
        </w:rPr>
        <w:t>，必须在源设置中正确配置</w:t>
      </w:r>
      <w:r>
        <w:rPr>
          <w:rFonts w:ascii="Consolas" w:hAnsi="Consolas"/>
          <w:color w:val="B43C3C"/>
          <w:sz w:val="18"/>
        </w:rPr>
        <w:t>base64HostKey</w:t>
      </w:r>
      <w:r>
        <w:rPr>
          <w:rFonts w:ascii="微软雅黑" w:hAnsi="微软雅黑"/>
          <w:sz w:val="21"/>
        </w:rPr>
        <w:t>。</w:t>
      </w:r>
    </w:p>
    <w:p>
      <w:pPr>
        <w:pStyle w:val="Heading2"/>
      </w:pPr>
      <w:r>
        <w:rPr>
          <w:rFonts w:ascii="微软雅黑" w:hAnsi="微软雅黑"/>
        </w:rPr>
        <w:t>日志</w:t>
      </w:r>
    </w:p>
    <w:p>
      <w:pPr>
        <w:spacing w:line="360" w:lineRule="auto" w:after="120"/>
      </w:pPr>
      <w:r>
        <w:rPr>
          <w:rFonts w:ascii="微软雅黑" w:hAnsi="微软雅黑"/>
          <w:sz w:val="21"/>
        </w:rPr>
        <w:t>选择数据连接中的</w:t>
      </w:r>
      <w:r>
        <w:rPr>
          <w:rFonts w:ascii="微软雅黑" w:hAnsi="微软雅黑"/>
          <w:b/>
          <w:sz w:val="21"/>
        </w:rPr>
        <w:t>日志</w:t>
      </w:r>
      <w:r>
        <w:rPr>
          <w:rFonts w:ascii="微软雅黑" w:hAnsi="微软雅黑"/>
          <w:sz w:val="21"/>
        </w:rPr>
        <w:t>选项卡以查看来自</w:t>
      </w:r>
      <w:r>
        <w:rPr>
          <w:rFonts w:ascii="微软雅黑" w:hAnsi="微软雅黑"/>
          <w:color w:val="0066CC"/>
          <w:sz w:val="21"/>
          <w:u w:val="single"/>
        </w:rPr>
        <w:t>探索</w:t>
      </w:r>
      <w:r>
        <w:rPr>
          <w:rFonts w:ascii="微软雅黑" w:hAnsi="微软雅黑"/>
          <w:sz w:val="21"/>
        </w:rPr>
        <w:t>和搭建的日志。这些日志对于调试连接问题很有用。搜索</w:t>
      </w:r>
      <w:r>
        <w:rPr>
          <w:rFonts w:ascii="Consolas" w:hAnsi="Consolas"/>
          <w:color w:val="B43C3C"/>
          <w:sz w:val="18"/>
        </w:rPr>
        <w:t>jschLogMessage</w:t>
      </w:r>
      <w:r>
        <w:rPr>
          <w:rFonts w:ascii="微软雅黑" w:hAnsi="微软雅黑"/>
          <w:sz w:val="21"/>
        </w:rPr>
        <w:t>以查看详细信息。</w:t>
      </w:r>
    </w:p>
    <w:p>
      <w:pPr>
        <w:spacing w:line="360" w:lineRule="auto" w:after="120"/>
      </w:pPr>
      <w:r>
        <w:rPr>
          <w:rFonts w:ascii="微软雅黑" w:hAnsi="微软雅黑"/>
          <w:sz w:val="21"/>
        </w:rPr>
        <w:t>下面的日志详情显示了一次成功的登录尝试：</w:t>
      </w:r>
    </w:p>
    <w:p>
      <w:pPr>
        <w:spacing w:before="80" w:after="80"/>
        <w:ind w:left="567"/>
      </w:pPr>
      <w:r>
        <w:rPr>
          <w:rFonts w:ascii="Consolas" w:hAnsi="Consolas"/>
          <w:color w:val="505050"/>
          <w:sz w:val="18"/>
        </w:rPr>
        <w:t>jschLogMessage: Connecting to &lt;HOSTNAME&gt; port 2232</w:t>
        <w:br/>
        <w:t>jschLogMessage: Connection established</w:t>
        <w:br/>
        <w:t>jschLogMessage: Remote version string: SSH-2.0-OpenSSH_8.4p1 Debian-5+deb11u1</w:t>
        <w:br/>
        <w:t>jschLogMessage: Local version string: SSH-2.0-JSCH_0.2.12</w:t>
        <w:br/>
        <w:t>jschLogMessage: CheckCiphers: chacha20-poly1305@openssh.com</w:t>
        <w:br/>
        <w:t>jschLogMessage: CheckKexes: curve25519-sha256,curve25519-sha256@libssh.org,curve448-sha512</w:t>
        <w:br/>
        <w:t>jschLogMessage: CheckSignatures: ssh-ed25519,ssh-ed448</w:t>
        <w:br/>
        <w:t>jschLogMessage: server_host_key proposal before known_host reordering is: ssh-ed25519,ecdsa-sha2-nistp256,ecdsa-sha2-nistp384,ecdsa-sha2-nistp521,rsa-sha2-512,rsa-sha2-256,ssh-dss,ssh-rsa</w:t>
        <w:br/>
        <w:t>jschLogMessage: server_host_key proposal after known_host reordering is: ssh-ed25519,rsa-sha2-512,rsa-sha2-256,ssh-rsa,ecdsa-sha2-nistp256,ecdsa-sha2-nistp384,ecdsa-sha2-nistp521,ssh-dss</w:t>
        <w:br/>
        <w:t>jschLogMessage: SSH_MSG_KEXINIT sent</w:t>
        <w:br/>
        <w:t>jschLogMessage: SSH_MSG_KEXINIT received</w:t>
        <w:br/>
        <w:t>jschLogMessage: server proposal: KEX algorithms: curve25519-sha256,curve25519-sha256@libssh.org,ecdh-sha2-nistp256,ecdh-sha2-nistp384,ecdh-sha2-nistp521,diffie-hellman-group-exchange-sha256,diffie-hellman-group16-sha512,diffie-hellman-group18-sha512,diffie-hellman-group14-sha256</w:t>
        <w:br/>
        <w:t>jschLogMessage: server proposal: host key algorithms: ssh-ed25519,rsa-sha2-512,rsa-sha2-256,ssh-rsa</w:t>
        <w:br/>
        <w:t>jschLogMessage: server proposal: ciphers c2s: chacha20-poly1305@openssh.com,aes128-ctr,aes192-ctr,aes256-ctr,aes128-gcm@openssh.com,aes256-gcm@openssh.com</w:t>
        <w:br/>
        <w:t>jschLogMessage: server proposal: ciphers s2c: chacha20-poly1305@openssh.com,aes128-ctr,aes192-ctr,aes256-ctr,aes128-gcm@openssh.com,aes256-gcm@openssh.com</w:t>
        <w:br/>
        <w:t>jschLogMessage: server proposal: MACs c2s: umac-64-etm@openssh.com,umac-128-etm@openssh.com,hmac-sha2-256-etm@openssh.com,hmac-sha2-512-etm@openssh.com,hmac-sha1-etm@openssh.com,umac-64@openssh.com,umac-128@openssh.com,hmac-sha2-256,hmac-sha2-512,hmac-sha1</w:t>
        <w:br/>
        <w:t>jschLogMessage: server proposal: MACs s2c: umac-64-etm@openssh.com,umac-128-etm@openssh.com,hmac-sha2-256-etm@openssh.com,hmac-sha2-512-etm@openssh.com,hmac-sha1-etm@openssh.com,umac-64@openssh.com,umac-128@openssh.com,hmac-sha2-256,hmac-sha2-512,hmac-sha1</w:t>
        <w:br/>
        <w:t>jschLogMessage: server proposal: compression c2s: none,zlib@openssh.com</w:t>
        <w:br/>
        <w:t>jschLogMessage: server proposal: compression s2c: none,zlib@openssh.com</w:t>
        <w:br/>
        <w:t>jschLogMessage: server proposal: languages c2s:</w:t>
        <w:br/>
        <w:t>jschLogMessage: server proposal: languages s2c:</w:t>
        <w:br/>
        <w:t>jschLogMessage: client proposal: KEX algorithms: curve25519-sha256,curve25519-sha256@libssh.org,ecdh-sha2-nistp256,ecdh-sha2-nistp384,ecdh-sha2-nistp521,diffie-hellman-group-exchange-sha256,diffie-hellman-group16-sha512,diffie-hellman-group18-sha512,diffie-hellman-group14-sha256,diffie-hellman-group14-sha1,diffie-hellman-group-exchange-sha1,diffie-hellman-group1-sha1,ext-info-c</w:t>
        <w:br/>
        <w:t>jschLogMessage: client proposal: host key algorithms: ssh-ed25519,rsa-sha2-512,rsa-sha2-256,ssh-rsa,ecdsa-sha2-nistp256,ecdsa-sha2-nistp384,ecdsa-sha2-nistp521,ssh-dss</w:t>
        <w:br/>
        <w:t>jschLogMessage: client proposal: ciphers c2s: aes128-ctr,aes192-ctr,aes256-ctr,aes128-gcm@openssh.com,aes256-gcm@openssh.com,aes128-cbc,3des-ctr,3des-cbc,blowfish-cbc,aes192-cbc,aes256-cbc</w:t>
        <w:br/>
        <w:t>jschLogMessage: client proposal: ciphers s2c: aes128-ctr,aes192-ctr,aes256-ctr,aes128-gcm@openssh.com,aes256-gcm@openssh.com,aes128-cbc,3des-ctr,3des-cbc,blowfish-cbc,aes192-cbc,aes256-cbc</w:t>
        <w:br/>
        <w:t>jschLogMessage: client proposal: MACs c2s: hmac-sha2-256-etm@openssh.com,hmac-sha2-512-etm@openssh.com,hmac-sha1-etm@openssh.com,hmac-sha2-256,hmac-sha2-512,hmac-sha1,hmac-md5,hmac-sha1-96,hmac-md5-96</w:t>
        <w:br/>
        <w:t>jschLogMessage: client proposal: MACs s2c: hmac-sha2-256-etm@openssh.com,hmac-sha2-512-etm@openssh.com,hmac-sha1-etm@openssh.com,hmac-sha2-256,hmac-sha2-512,hmac-sha1,hmac-md5,hmac-sha1-96,hmac-md5-96</w:t>
        <w:br/>
        <w:t>jschLogMessage: client proposal: compression c2s: none</w:t>
        <w:br/>
        <w:t>jschLogMessage: client proposal: compression s2c: none</w:t>
        <w:br/>
        <w:t>jschLogMessage: client proposal: languages c2s:</w:t>
        <w:br/>
        <w:t>jschLogMessage: client proposal: languages s2c:</w:t>
        <w:br/>
        <w:t>jschLogMessage: kex: algorithm: curve25519-sha256</w:t>
        <w:br/>
        <w:t>jschLogMessage: kex: host key algorithm: ssh-ed25519</w:t>
        <w:br/>
        <w:t>jschLogMessage: kex: server-&gt;client cipher: aes128-ctr MAC: hmac-sha2-256-etm@openssh.com compression: none</w:t>
        <w:br/>
        <w:t>jschLogMessage: kex: client-&gt;server cipher: aes128-ctr MAC: hmac-sha2-256-etm@openssh.com compression: none</w:t>
        <w:br/>
        <w:t>jschLogMessage: SSH_MSG_KEX_ECDH_INIT sent</w:t>
        <w:br/>
        <w:t>jschLogMessage: expecting SSH_MSG_KEX_ECDH_REPLY</w:t>
        <w:br/>
        <w:t>jschLogMessage: ssh_eddsa_verify: ssh-ed25519 signature true</w:t>
        <w:br/>
        <w:t>jschLogMessage: Host '[&lt;HOSTNAME&gt;]:2232' is known and matches the EDDSA host key</w:t>
        <w:br/>
        <w:t>jschLogMessage: SSH_MSG_NEWKEYS sent</w:t>
        <w:br/>
        <w:t>jschLogMessage: SSH_MSG_NEWKEYS received</w:t>
        <w:br/>
        <w:t>jschLogMessage: SSH_MSG_SERVICE_REQUEST sent</w:t>
        <w:br/>
        <w:t>jschLogMessage: SSH_MSG_EXT_INFO received</w:t>
        <w:br/>
        <w:t>jschLogMessage: server-sig-algs=&lt;ssh-ed25519,sk-ssh-ed25519@openssh.com,ssh-rsa,rsa-sha2-256,rsa-sha2-512,ssh-dss,ecdsa-sha2-nistp256,ecdsa-sha2-nistp384,ecdsa-sha2-nistp521,sk-ecdsa-sha2-nistp256@openssh.com,webauthn-sk-ecdsa-sha2-nistp256@openssh.com&gt;</w:t>
        <w:br/>
        <w:t>jschLogMessage: SSH_MSG_SERVICE_ACCEPT received</w:t>
        <w:br/>
        <w:t>jschLogMessage: Authentications that can continue: publickey,keyboard-interactive,password</w:t>
        <w:br/>
        <w:t>jschLogMessage: Next authentication method: publickey</w:t>
        <w:br/>
        <w:t>jschLogMessage: PubkeyAcceptedAlgorithms = ssh-ed25519,ecdsa-sha2-nistp256,ecdsa-sha2-nistp384,ecdsa-sha2-nistp521,rsa-sha2-512,rsa-sha2-256,ssh-rsa</w:t>
        <w:br/>
        <w:t>jschLogMessage: PubkeyAcceptedAlgorithms in server-sig-algs = [ssh-ed25519, ecdsa-sha2-nistp256, ecdsa-sha2-nistp384, ecdsa-sha2-nistp521, rsa-sha2-512, rsa-sha2-256, ssh-rsa]</w:t>
        <w:br/>
        <w:t>jschLogMessage: rsa-sha2-512 preauth success</w:t>
        <w:br/>
        <w:t>jschLogMessage: rsa-sha2-512 auth success</w:t>
        <w:br/>
        <w:t>jschLogMessage: Authentication succeeded (publickey).</w:t>
      </w:r>
    </w:p>
    <w:p>
      <w:pPr>
        <w:pStyle w:val="Heading3"/>
      </w:pPr>
      <w:r>
        <w:rPr>
          <w:rFonts w:ascii="微软雅黑" w:hAnsi="微软雅黑"/>
        </w:rPr>
        <w:t>代码说明</w:t>
      </w:r>
    </w:p>
    <w:p>
      <w:pPr>
        <w:spacing w:line="360" w:lineRule="auto" w:after="120"/>
      </w:pPr>
      <w:r>
        <w:rPr>
          <w:rFonts w:ascii="微软雅黑" w:hAnsi="微软雅黑"/>
          <w:sz w:val="21"/>
        </w:rPr>
        <w:t>这段代码是一个SSH连接日志的输出，描述了客户端和服务器之间建立SSH连接的过程。以下是关键步骤的解释：</w:t>
      </w:r>
    </w:p>
    <w:p>
      <w:pPr>
        <w:pStyle w:val="ListBullet"/>
        <w:spacing w:line="360" w:lineRule="auto" w:after="120"/>
      </w:pPr>
      <w:r>
        <w:rPr>
          <w:rFonts w:ascii="微软雅黑" w:hAnsi="微软雅黑"/>
          <w:b/>
          <w:sz w:val="21"/>
        </w:rPr>
        <w:t>连接建立</w:t>
      </w:r>
      <w:r>
        <w:rPr>
          <w:rFonts w:ascii="微软雅黑" w:hAnsi="微软雅黑"/>
          <w:sz w:val="21"/>
        </w:rPr>
        <w:t xml:space="preserve">：客户端尝试连接到服务器 </w:t>
      </w:r>
      <w:r>
        <w:rPr>
          <w:rFonts w:ascii="Consolas" w:hAnsi="Consolas"/>
          <w:color w:val="B43C3C"/>
          <w:sz w:val="18"/>
        </w:rPr>
        <w:t>&lt;HOSTNAME&gt;</w:t>
      </w:r>
      <w:r>
        <w:rPr>
          <w:rFonts w:ascii="微软雅黑" w:hAnsi="微软雅黑"/>
          <w:sz w:val="21"/>
        </w:rPr>
        <w:t xml:space="preserve"> 的端口 </w:t>
      </w:r>
      <w:r>
        <w:rPr>
          <w:rFonts w:ascii="Consolas" w:hAnsi="Consolas"/>
          <w:color w:val="B43C3C"/>
          <w:sz w:val="18"/>
        </w:rPr>
        <w:t>2232</w:t>
      </w:r>
      <w:r>
        <w:rPr>
          <w:rFonts w:ascii="微软雅黑" w:hAnsi="微软雅黑"/>
          <w:sz w:val="21"/>
        </w:rPr>
        <w:t>。</w:t>
      </w:r>
    </w:p>
    <w:p>
      <w:pPr>
        <w:pStyle w:val="ListBullet"/>
        <w:spacing w:line="360" w:lineRule="auto" w:after="120"/>
      </w:pPr>
      <w:r>
        <w:rPr>
          <w:rFonts w:ascii="微软雅黑" w:hAnsi="微软雅黑"/>
          <w:b/>
          <w:sz w:val="21"/>
        </w:rPr>
        <w:t>版本信息</w:t>
      </w:r>
      <w:r>
        <w:rPr>
          <w:rFonts w:ascii="微软雅黑" w:hAnsi="微软雅黑"/>
          <w:sz w:val="21"/>
        </w:rPr>
        <w:t>：显示了客户端和服务器所使用的SSH协议版本。</w:t>
      </w:r>
    </w:p>
    <w:p>
      <w:pPr>
        <w:pStyle w:val="ListBullet"/>
        <w:spacing w:line="360" w:lineRule="auto" w:after="120"/>
      </w:pPr>
      <w:r>
        <w:rPr>
          <w:rFonts w:ascii="微软雅黑" w:hAnsi="微软雅黑"/>
          <w:b/>
          <w:sz w:val="21"/>
        </w:rPr>
        <w:t>加密算法检查</w:t>
      </w:r>
      <w:r>
        <w:rPr>
          <w:rFonts w:ascii="微软雅黑" w:hAnsi="微软雅黑"/>
          <w:sz w:val="21"/>
        </w:rPr>
        <w:t>：列出了可用的加密算法、密钥交换算法和签名算法。</w:t>
      </w:r>
    </w:p>
    <w:p>
      <w:pPr>
        <w:pStyle w:val="ListBullet"/>
        <w:spacing w:line="360" w:lineRule="auto" w:after="120"/>
      </w:pPr>
      <w:r>
        <w:rPr>
          <w:rFonts w:ascii="微软雅黑" w:hAnsi="微软雅黑"/>
          <w:b/>
          <w:sz w:val="21"/>
        </w:rPr>
        <w:t>主机密钥提议</w:t>
      </w:r>
      <w:r>
        <w:rPr>
          <w:rFonts w:ascii="微软雅黑" w:hAnsi="微软雅黑"/>
          <w:sz w:val="21"/>
        </w:rPr>
        <w:t>：展示了在已知主机重新排序前后的主机密钥提议。</w:t>
      </w:r>
    </w:p>
    <w:p>
      <w:pPr>
        <w:pStyle w:val="ListBullet"/>
        <w:spacing w:line="360" w:lineRule="auto" w:after="120"/>
      </w:pPr>
      <w:r>
        <w:rPr>
          <w:rFonts w:ascii="微软雅黑" w:hAnsi="微软雅黑"/>
          <w:b/>
          <w:sz w:val="21"/>
        </w:rPr>
        <w:t>密钥交换</w:t>
      </w:r>
      <w:r>
        <w:rPr>
          <w:rFonts w:ascii="微软雅黑" w:hAnsi="微软雅黑"/>
          <w:sz w:val="21"/>
        </w:rPr>
        <w:t xml:space="preserve">：进行密钥交换协议，选择了 </w:t>
      </w:r>
      <w:r>
        <w:rPr>
          <w:rFonts w:ascii="Consolas" w:hAnsi="Consolas"/>
          <w:color w:val="B43C3C"/>
          <w:sz w:val="18"/>
        </w:rPr>
        <w:t>curve25519-sha256</w:t>
      </w:r>
      <w:r>
        <w:rPr>
          <w:rFonts w:ascii="微软雅黑" w:hAnsi="微软雅黑"/>
          <w:sz w:val="21"/>
        </w:rPr>
        <w:t xml:space="preserve"> 算法。</w:t>
      </w:r>
    </w:p>
    <w:p>
      <w:pPr>
        <w:pStyle w:val="ListBullet"/>
        <w:spacing w:line="360" w:lineRule="auto" w:after="120"/>
      </w:pPr>
      <w:r>
        <w:rPr>
          <w:rFonts w:ascii="微软雅黑" w:hAnsi="微软雅黑"/>
          <w:b/>
          <w:sz w:val="21"/>
        </w:rPr>
        <w:t>加密和消息认证</w:t>
      </w:r>
      <w:r>
        <w:rPr>
          <w:rFonts w:ascii="微软雅黑" w:hAnsi="微软雅黑"/>
          <w:sz w:val="21"/>
        </w:rPr>
        <w:t>：配置了用于加密和认证的算法。</w:t>
      </w:r>
    </w:p>
    <w:p>
      <w:pPr>
        <w:pStyle w:val="ListBullet"/>
        <w:spacing w:line="360" w:lineRule="auto" w:after="120"/>
      </w:pPr>
      <w:r>
        <w:rPr>
          <w:rFonts w:ascii="微软雅黑" w:hAnsi="微软雅黑"/>
          <w:b/>
          <w:sz w:val="21"/>
        </w:rPr>
        <w:t>认证</w:t>
      </w:r>
      <w:r>
        <w:rPr>
          <w:rFonts w:ascii="微软雅黑" w:hAnsi="微软雅黑"/>
          <w:sz w:val="21"/>
        </w:rPr>
        <w:t>：使用公钥认证方法，公钥认证成功。</w:t>
      </w:r>
    </w:p>
    <w:p>
      <w:pPr>
        <w:spacing w:line="360" w:lineRule="auto" w:after="120"/>
      </w:pPr>
      <w:r>
        <w:rPr>
          <w:rFonts w:ascii="微软雅黑" w:hAnsi="微软雅黑"/>
          <w:sz w:val="21"/>
        </w:rPr>
        <w:t>这段日志提供了SSH连接建立和认证的详细过程，适用于调试和分析SSH连接问题。</w:t>
      </w:r>
    </w:p>
    <w:p>
      <w:pPr>
        <w:spacing w:line="360" w:lineRule="auto" w:after="120"/>
      </w:pPr>
      <w:r>
        <w:rPr>
          <w:rFonts w:ascii="微软雅黑" w:hAnsi="微软雅黑"/>
          <w:sz w:val="21"/>
        </w:rPr>
        <w:t xml:space="preserve">请注意，在上述示例中，服务器支持的主机密钥算法包括 </w:t>
      </w:r>
      <w:r>
        <w:rPr>
          <w:rFonts w:ascii="Consolas" w:hAnsi="Consolas"/>
          <w:color w:val="B43C3C"/>
          <w:sz w:val="18"/>
        </w:rPr>
        <w:t>ssh-ed25519</w:t>
      </w:r>
      <w:r>
        <w:rPr>
          <w:rFonts w:ascii="微软雅黑" w:hAnsi="微软雅黑"/>
          <w:sz w:val="21"/>
        </w:rPr>
        <w:t>、</w:t>
      </w:r>
      <w:r>
        <w:rPr>
          <w:rFonts w:ascii="Consolas" w:hAnsi="Consolas"/>
          <w:color w:val="B43C3C"/>
          <w:sz w:val="18"/>
        </w:rPr>
        <w:t>rsa-sha2-512</w:t>
      </w:r>
      <w:r>
        <w:rPr>
          <w:rFonts w:ascii="微软雅黑" w:hAnsi="微软雅黑"/>
          <w:sz w:val="21"/>
        </w:rPr>
        <w:t>、</w:t>
      </w:r>
      <w:r>
        <w:rPr>
          <w:rFonts w:ascii="Consolas" w:hAnsi="Consolas"/>
          <w:color w:val="B43C3C"/>
          <w:sz w:val="18"/>
        </w:rPr>
        <w:t>rsa-sha2-256</w:t>
      </w:r>
      <w:r>
        <w:rPr>
          <w:rFonts w:ascii="微软雅黑" w:hAnsi="微软雅黑"/>
          <w:sz w:val="21"/>
        </w:rPr>
        <w:t xml:space="preserve"> 和 </w:t>
      </w:r>
      <w:r>
        <w:rPr>
          <w:rFonts w:ascii="Consolas" w:hAnsi="Consolas"/>
          <w:color w:val="B43C3C"/>
          <w:sz w:val="18"/>
        </w:rPr>
        <w:t>ssh-rsa</w:t>
      </w:r>
      <w:r>
        <w:rPr>
          <w:rFonts w:ascii="微软雅黑" w:hAnsi="微软雅黑"/>
          <w:sz w:val="21"/>
        </w:rPr>
        <w:t xml:space="preserve">。如果使用 </w:t>
      </w:r>
      <w:r>
        <w:rPr>
          <w:rFonts w:ascii="Consolas" w:hAnsi="Consolas"/>
          <w:color w:val="B43C3C"/>
          <w:sz w:val="18"/>
        </w:rPr>
        <w:t>ssh-ed25519</w:t>
      </w:r>
      <w:r>
        <w:rPr>
          <w:rFonts w:ascii="微软雅黑" w:hAnsi="微软雅黑"/>
          <w:sz w:val="21"/>
        </w:rPr>
        <w:t xml:space="preserve"> 时出现任何连接问题，您可以将</w:t>
      </w:r>
      <w:r>
        <w:rPr>
          <w:rFonts w:ascii="微软雅黑" w:hAnsi="微软雅黑"/>
          <w:color w:val="0066CC"/>
          <w:sz w:val="21"/>
          <w:u w:val="single"/>
        </w:rPr>
        <w:t>主机密钥算法设置</w:t>
      </w:r>
      <w:r>
        <w:rPr>
          <w:rFonts w:ascii="微软雅黑" w:hAnsi="微软雅黑"/>
          <w:sz w:val="21"/>
        </w:rPr>
        <w:t xml:space="preserve">更改为 </w:t>
      </w:r>
      <w:r>
        <w:rPr>
          <w:rFonts w:ascii="Consolas" w:hAnsi="Consolas"/>
          <w:color w:val="B43C3C"/>
          <w:sz w:val="18"/>
        </w:rPr>
        <w:t>rsa-sha2-512</w:t>
      </w:r>
      <w:r>
        <w:rPr>
          <w:rFonts w:ascii="微软雅黑" w:hAnsi="微软雅黑"/>
          <w:sz w:val="21"/>
        </w:rPr>
        <w:t>。</w:t>
      </w:r>
    </w:p>
    <w:p>
      <w:pPr>
        <w:pStyle w:val="Heading2"/>
      </w:pPr>
      <w:r>
        <w:rPr>
          <w:rFonts w:ascii="微软雅黑" w:hAnsi="微软雅黑"/>
        </w:rPr>
        <w:t>扩展协商</w:t>
      </w:r>
    </w:p>
    <w:p>
      <w:pPr>
        <w:spacing w:line="360" w:lineRule="auto" w:after="120"/>
      </w:pPr>
      <w:r>
        <w:rPr>
          <w:rFonts w:ascii="微软雅黑" w:hAnsi="微软雅黑"/>
          <w:sz w:val="21"/>
        </w:rPr>
        <w:t>如果客户端和服务器都支持，SFTP 协议允许客户端使用协议的高级功能。对于大多数行业标准的 SFTP 实现，我们建议保持扩展启用。然而，如果存在兼容性问题，扩展可能会导致连接失败。Foundry SFTP 连接器允许根据需要禁用扩展。一般来说，最佳实践是尽量少禁用扩展，而不是禁用所有扩展。</w:t>
      </w:r>
    </w:p>
    <w:p>
      <w:r>
        <w:br w:type="page"/>
      </w:r>
    </w:p>
    <w:p>
      <w:pPr>
        <w:pStyle w:val="Heading1"/>
      </w:pPr>
      <w:r>
        <w:rPr>
          <w:rFonts w:ascii="微软雅黑" w:hAnsi="微软雅黑"/>
        </w:rPr>
        <w:t>Sharepoint Online</w:t>
      </w:r>
    </w:p>
    <w:p>
      <w:pPr>
        <w:spacing w:line="360" w:lineRule="auto" w:after="120"/>
      </w:pPr>
      <w:r>
        <w:rPr>
          <w:rFonts w:ascii="微软雅黑" w:hAnsi="微软雅黑"/>
          <w:sz w:val="21"/>
        </w:rPr>
        <w:t># Sharepoint Online</w:t>
      </w:r>
    </w:p>
    <w:p>
      <w:pPr>
        <w:spacing w:line="360" w:lineRule="auto" w:after="120"/>
      </w:pPr>
      <w:r>
        <w:rPr>
          <w:rFonts w:ascii="微软雅黑" w:hAnsi="微软雅黑"/>
          <w:sz w:val="21"/>
        </w:rPr>
        <w:t>连接到 SharePoint Online，以从指定的 SharePoint 库中导入文件到 Foundry。</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导出任务</w:t>
            </w:r>
          </w:p>
        </w:tc>
        <w:tc>
          <w:tcPr>
            <w:tcW w:type="dxa" w:w="4451"/>
          </w:tcPr>
          <w:p>
            <w:pPr>
              <w:spacing w:after="40" w:before="40"/>
            </w:pPr>
            <w:r>
              <w:rPr>
                <w:rFonts w:ascii="微软雅黑" w:hAnsi="微软雅黑"/>
                <w:sz w:val="20"/>
              </w:rPr>
              <w:t>🟡 停用</w:t>
            </w:r>
          </w:p>
        </w:tc>
      </w:tr>
      <w:tr>
        <w:tc>
          <w:tcPr>
            <w:tcW w:type="dxa" w:w="4451"/>
          </w:tcPr>
          <w:p>
            <w:pPr>
              <w:spacing w:after="40" w:before="40"/>
            </w:pPr>
            <w:r>
              <w:rPr>
                <w:rFonts w:ascii="微软雅黑" w:hAnsi="微软雅黑"/>
                <w:sz w:val="20"/>
              </w:rPr>
              <w:t>[文件导出](/zh/foundry/data-connection/export-overview/#file-exports)</w:t>
            </w:r>
          </w:p>
        </w:tc>
        <w:tc>
          <w:tcPr>
            <w:tcW w:type="dxa" w:w="4451"/>
          </w:tcPr>
          <w:p>
            <w:pPr>
              <w:spacing w:after="40" w:before="40"/>
            </w:pPr>
            <w:r>
              <w:rPr>
                <w:rFonts w:ascii="微软雅黑" w:hAnsi="微软雅黑"/>
                <w:sz w:val="20"/>
              </w:rPr>
              <w:t>🟢 一般可用</w:t>
            </w:r>
          </w:p>
        </w:tc>
      </w:tr>
    </w:tbl>
    <w:p/>
    <w:p>
      <w:pPr>
        <w:pStyle w:val="Heading2"/>
      </w:pPr>
      <w:r>
        <w:rPr>
          <w:rFonts w:ascii="微软雅黑" w:hAnsi="微软雅黑"/>
        </w:rPr>
        <w:t>数据模型</w:t>
      </w:r>
    </w:p>
    <w:p>
      <w:pPr>
        <w:spacing w:line="360" w:lineRule="auto" w:after="120"/>
      </w:pPr>
      <w:r>
        <w:rPr>
          <w:rFonts w:ascii="微软雅黑" w:hAnsi="微软雅黑"/>
          <w:sz w:val="21"/>
        </w:rPr>
        <w:t>连接器可以将任何类型的文件传输到 Foundry 数据集。文件格式会被保留，传输过程中或之后不会应用任何模式。对输出数据集应用任何必要的模式，或</w:t>
      </w:r>
      <w:r>
        <w:rPr>
          <w:rFonts w:ascii="微软雅黑" w:hAnsi="微软雅黑"/>
          <w:color w:val="0066CC"/>
          <w:sz w:val="21"/>
          <w:u w:val="single"/>
        </w:rPr>
        <w:t>编写下游变换</w:t>
      </w:r>
      <w:r>
        <w:rPr>
          <w:rFonts w:ascii="微软雅黑" w:hAnsi="微软雅黑"/>
          <w:sz w:val="21"/>
        </w:rPr>
        <w:t>以访问数据。</w:t>
      </w:r>
    </w:p>
    <w:p>
      <w:pPr>
        <w:pStyle w:val="Heading2"/>
      </w:pPr>
      <w:r>
        <w:rPr>
          <w:rFonts w:ascii="微软雅黑" w:hAnsi="微软雅黑"/>
        </w:rPr>
        <w:t>性能和限制</w:t>
      </w:r>
    </w:p>
    <w:p>
      <w:pPr>
        <w:spacing w:line="360" w:lineRule="auto" w:after="120"/>
      </w:pPr>
      <w:r>
        <w:rPr>
          <w:rFonts w:ascii="微软雅黑" w:hAnsi="微软雅黑"/>
          <w:sz w:val="21"/>
        </w:rPr>
        <w:t>可传输文件的大小没有限制。然而，网络问题可能导致大规模传输失败。特别是，运行超过两天的直接云同步将被中断。为避免网络问题，我们建议使用较小的文件大小，并限制每次执行同步时摄取的文件数量。同步可以</w:t>
      </w:r>
      <w:r>
        <w:rPr>
          <w:rFonts w:ascii="微软雅黑" w:hAnsi="微软雅黑"/>
          <w:color w:val="0066CC"/>
          <w:sz w:val="21"/>
          <w:u w:val="single"/>
        </w:rPr>
        <w:t>定期安排</w:t>
      </w:r>
      <w:r>
        <w:rPr>
          <w:rFonts w:ascii="微软雅黑" w:hAnsi="微软雅黑"/>
          <w:sz w:val="21"/>
        </w:rPr>
        <w:t>运行。</w:t>
      </w:r>
    </w:p>
    <w:p>
      <w:pPr>
        <w:spacing w:line="360" w:lineRule="auto" w:after="120"/>
      </w:pPr>
      <w:r>
        <w:rPr>
          <w:rFonts w:ascii="微软雅黑" w:hAnsi="微软雅黑"/>
          <w:sz w:val="21"/>
        </w:rPr>
        <w:t>不支持连接到本地 SharePoint 服务器。</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 xml:space="preserve">应用程序，并在屏幕右上角选择 </w:t>
      </w:r>
      <w:r>
        <w:rPr>
          <w:rFonts w:ascii="微软雅黑" w:hAnsi="微软雅黑"/>
          <w:b/>
          <w:sz w:val="21"/>
        </w:rPr>
        <w:t>+ 新建来源</w:t>
      </w:r>
      <w:r>
        <w:rPr>
          <w:rFonts w:ascii="微软雅黑" w:hAnsi="微软雅黑"/>
          <w:sz w:val="21"/>
        </w:rPr>
        <w:t>。</w:t>
      </w:r>
    </w:p>
    <w:p>
      <w:pPr>
        <w:pStyle w:val="ListNumber"/>
        <w:spacing w:line="360" w:lineRule="auto" w:after="120"/>
      </w:pPr>
      <w:r>
        <w:rPr>
          <w:rFonts w:ascii="微软雅黑" w:hAnsi="微软雅黑"/>
          <w:sz w:val="21"/>
        </w:rPr>
        <w:t xml:space="preserve">从可用的连接器类型中选择 </w:t>
      </w:r>
      <w:r>
        <w:rPr>
          <w:rFonts w:ascii="微软雅黑" w:hAnsi="微软雅黑"/>
          <w:b/>
          <w:sz w:val="21"/>
        </w:rPr>
        <w:t>SharePoint Online</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或通过</w:t>
      </w:r>
      <w:r>
        <w:rPr>
          <w:rFonts w:ascii="微软雅黑" w:hAnsi="微软雅黑"/>
          <w:color w:val="0066CC"/>
          <w:sz w:val="21"/>
          <w:u w:val="single"/>
        </w:rPr>
        <w:t>**中介代理连接**</w:t>
      </w:r>
      <w:r>
        <w:rPr>
          <w:rFonts w:ascii="微软雅黑" w:hAnsi="微软雅黑"/>
          <w:sz w:val="21"/>
        </w:rPr>
        <w:t>。</w:t>
      </w:r>
    </w:p>
    <w:p>
      <w:pPr>
        <w:pStyle w:val="ListNumber"/>
        <w:spacing w:line="360" w:lineRule="auto" w:after="120"/>
      </w:pPr>
      <w:r>
        <w:rPr>
          <w:rFonts w:ascii="微软雅黑" w:hAnsi="微软雅黑"/>
          <w:sz w:val="21"/>
        </w:rPr>
        <w:t>根据以下部分的信息，按照其他配置提示继续设置连接器。</w:t>
      </w:r>
    </w:p>
    <w:p>
      <w:pPr>
        <w:spacing w:line="360" w:lineRule="auto" w:after="120"/>
      </w:pPr>
      <w:r>
        <w:rPr>
          <w:rFonts w:ascii="微软雅黑" w:hAnsi="微软雅黑"/>
          <w:sz w:val="21"/>
        </w:rPr>
        <w:t>了解更多关于在 Foundry 中</w:t>
      </w:r>
      <w:r>
        <w:rPr>
          <w:rFonts w:ascii="微软雅黑" w:hAnsi="微软雅黑"/>
          <w:color w:val="0066CC"/>
          <w:sz w:val="21"/>
          <w:u w:val="single"/>
        </w:rPr>
        <w:t>设置连接器</w:t>
      </w:r>
      <w:r>
        <w:rPr>
          <w:rFonts w:ascii="微软雅黑" w:hAnsi="微软雅黑"/>
          <w:sz w:val="21"/>
        </w:rPr>
        <w:t>的信息。</w:t>
      </w:r>
    </w:p>
    <w:p>
      <w:pPr>
        <w:pStyle w:val="Heading2"/>
      </w:pPr>
      <w:r>
        <w:rPr>
          <w:rFonts w:ascii="微软雅黑" w:hAnsi="微软雅黑"/>
        </w:rPr>
        <w:t>认证</w:t>
      </w:r>
    </w:p>
    <w:p>
      <w:pPr>
        <w:spacing w:line="360" w:lineRule="auto" w:after="120"/>
      </w:pPr>
      <w:r>
        <w:rPr>
          <w:rFonts w:ascii="微软雅黑" w:hAnsi="微软雅黑"/>
          <w:sz w:val="21"/>
        </w:rPr>
        <w:t>SharePoint Online 来源的认证需要在 Microsoft Entra ID（以前称为 Azure Active Directory）中创建一个应用程序。如果您不是 Entra ID 管理员，请联系您的 IT 部门请求访问。</w:t>
      </w:r>
    </w:p>
    <w:p>
      <w:pPr>
        <w:spacing w:line="360" w:lineRule="auto" w:after="120"/>
      </w:pPr>
      <w:r>
        <w:rPr>
          <w:rFonts w:ascii="微软雅黑" w:hAnsi="微软雅黑"/>
          <w:sz w:val="21"/>
        </w:rPr>
        <w:t>按照以下初始步骤访问 Azure 应用程序凭据：</w:t>
      </w:r>
    </w:p>
    <w:p>
      <w:pPr>
        <w:pStyle w:val="ListNumber"/>
        <w:spacing w:line="360" w:lineRule="auto" w:after="120"/>
      </w:pPr>
      <w:r>
        <w:rPr>
          <w:rFonts w:ascii="微软雅黑" w:hAnsi="微软雅黑"/>
          <w:sz w:val="21"/>
        </w:rPr>
        <w:t>按照</w:t>
      </w:r>
      <w:r>
        <w:rPr>
          <w:rFonts w:ascii="微软雅黑" w:hAnsi="微软雅黑"/>
          <w:color w:val="0066CC"/>
          <w:sz w:val="21"/>
          <w:u w:val="single"/>
        </w:rPr>
        <w:t>Microsoft 文档 ↗</w:t>
      </w:r>
      <w:r>
        <w:rPr>
          <w:rFonts w:ascii="微软雅黑" w:hAnsi="微软雅黑"/>
          <w:sz w:val="21"/>
        </w:rPr>
        <w:t>中的说明在 Azure 中创建一个应用程序注册。</w:t>
      </w:r>
    </w:p>
    <w:p>
      <w:pPr>
        <w:pStyle w:val="ListBullet"/>
        <w:spacing w:line="360" w:lineRule="auto" w:after="120"/>
      </w:pPr>
      <w:r>
        <w:rPr>
          <w:rFonts w:ascii="微软雅黑" w:hAnsi="微软雅黑"/>
          <w:sz w:val="21"/>
        </w:rPr>
        <w:t xml:space="preserve">在步骤 5，选择 </w:t>
      </w:r>
      <w:r>
        <w:rPr>
          <w:rFonts w:ascii="微软雅黑" w:hAnsi="微软雅黑"/>
          <w:b/>
          <w:sz w:val="21"/>
        </w:rPr>
        <w:t>仅此组织目录中的帐户</w:t>
      </w:r>
      <w:r>
        <w:rPr>
          <w:rFonts w:ascii="微软雅黑" w:hAnsi="微软雅黑"/>
          <w:sz w:val="21"/>
        </w:rPr>
        <w:t xml:space="preserve">，并跳过 </w:t>
      </w:r>
      <w:r>
        <w:rPr>
          <w:rFonts w:ascii="微软雅黑" w:hAnsi="微软雅黑"/>
          <w:b/>
          <w:sz w:val="21"/>
        </w:rPr>
        <w:t>重定向 URL（非必填）</w:t>
      </w:r>
      <w:r>
        <w:rPr>
          <w:rFonts w:ascii="微软雅黑" w:hAnsi="微软雅黑"/>
          <w:sz w:val="21"/>
        </w:rPr>
        <w:t>。</w:t>
      </w:r>
    </w:p>
    <w:p>
      <w:pPr>
        <w:pStyle w:val="ListNumber"/>
        <w:spacing w:line="360" w:lineRule="auto" w:after="120"/>
      </w:pPr>
      <w:r>
        <w:rPr>
          <w:rFonts w:ascii="微软雅黑" w:hAnsi="微软雅黑"/>
          <w:sz w:val="21"/>
        </w:rPr>
        <w:t>注册完成后记录客户端 ID 和租户 ID。</w:t>
      </w:r>
    </w:p>
    <w:p>
      <w:pPr>
        <w:spacing w:line="360" w:lineRule="auto" w:after="120"/>
      </w:pPr>
      <w:r>
        <w:rPr>
          <w:rFonts w:ascii="微软雅黑" w:hAnsi="微软雅黑"/>
          <w:sz w:val="21"/>
        </w:rPr>
        <w:t>然后，从以下两种可用的认证方法中选择：</w:t>
      </w:r>
    </w:p>
    <w:p>
      <w:pPr>
        <w:pStyle w:val="ListBullet"/>
        <w:spacing w:line="360" w:lineRule="auto" w:after="120"/>
      </w:pPr>
      <w:r>
        <w:rPr>
          <w:rFonts w:ascii="微软雅黑" w:hAnsi="微软雅黑"/>
          <w:color w:val="0066CC"/>
          <w:sz w:val="21"/>
          <w:u w:val="single"/>
        </w:rPr>
        <w:t>客户端凭据：</w:t>
      </w:r>
      <w:r>
        <w:rPr>
          <w:rFonts w:ascii="微软雅黑" w:hAnsi="微软雅黑"/>
          <w:sz w:val="21"/>
        </w:rPr>
        <w:t xml:space="preserve"> 当需要对每个 SharePoint 站点的广泛访问时推荐使用。</w:t>
      </w:r>
    </w:p>
    <w:p>
      <w:pPr>
        <w:pStyle w:val="ListBullet"/>
        <w:spacing w:line="360" w:lineRule="auto" w:after="120"/>
      </w:pPr>
      <w:r>
        <w:rPr>
          <w:rFonts w:ascii="微软雅黑" w:hAnsi="微软雅黑"/>
          <w:color w:val="0066CC"/>
          <w:sz w:val="21"/>
          <w:u w:val="single"/>
        </w:rPr>
        <w:t>用户名/密码：</w:t>
      </w:r>
      <w:r>
        <w:rPr>
          <w:rFonts w:ascii="微软雅黑" w:hAnsi="微软雅黑"/>
          <w:sz w:val="21"/>
        </w:rPr>
        <w:t xml:space="preserve"> 当需要限制访问一个或几个 SharePoint 站点时推荐使用。</w:t>
      </w:r>
    </w:p>
    <w:p>
      <w:pPr>
        <w:pStyle w:val="Heading3"/>
      </w:pPr>
      <w:r>
        <w:rPr>
          <w:rFonts w:ascii="微软雅黑" w:hAnsi="微软雅黑"/>
        </w:rPr>
        <w:t>客户端凭据</w:t>
      </w:r>
    </w:p>
    <w:p>
      <w:pPr>
        <w:spacing w:line="360" w:lineRule="auto" w:after="120"/>
      </w:pPr>
      <w:r>
        <w:rPr>
          <w:rFonts w:ascii="微软雅黑" w:hAnsi="微软雅黑"/>
          <w:sz w:val="21"/>
        </w:rPr>
        <w:t>在您的 Microsoft Entra 管理中心，完成以下步骤：</w:t>
      </w:r>
    </w:p>
    <w:p>
      <w:pPr>
        <w:pStyle w:val="ListNumber"/>
        <w:spacing w:line="360" w:lineRule="auto" w:after="120"/>
      </w:pPr>
      <w:r>
        <w:rPr>
          <w:rFonts w:ascii="微软雅黑" w:hAnsi="微软雅黑"/>
          <w:sz w:val="21"/>
        </w:rPr>
        <w:t xml:space="preserve">在左侧边栏中进入 </w:t>
      </w:r>
      <w:r>
        <w:rPr>
          <w:rFonts w:ascii="微软雅黑" w:hAnsi="微软雅黑"/>
          <w:b/>
          <w:sz w:val="21"/>
        </w:rPr>
        <w:t>API 权限</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添加权限</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Microsoft Graph</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应用程序权限</w:t>
      </w:r>
      <w:r>
        <w:rPr>
          <w:rFonts w:ascii="微软雅黑" w:hAnsi="微软雅黑"/>
          <w:sz w:val="21"/>
        </w:rPr>
        <w:t>。</w:t>
      </w:r>
    </w:p>
    <w:p>
      <w:pPr>
        <w:pStyle w:val="ListBullet"/>
        <w:spacing w:line="360" w:lineRule="auto" w:after="120"/>
      </w:pPr>
      <w:r>
        <w:rPr>
          <w:rFonts w:ascii="微软雅黑" w:hAnsi="微软雅黑"/>
          <w:sz w:val="21"/>
        </w:rPr>
        <w:t xml:space="preserve">如果您希望您的应用程序读取 *所有* SharePoint 站点，添加 </w:t>
      </w:r>
      <w:r>
        <w:rPr>
          <w:rFonts w:ascii="Consolas" w:hAnsi="Consolas"/>
          <w:color w:val="B43C3C"/>
          <w:sz w:val="18"/>
        </w:rPr>
        <w:t>Sites.Read.All</w:t>
      </w:r>
      <w:r>
        <w:rPr>
          <w:rFonts w:ascii="微软雅黑" w:hAnsi="微软雅黑"/>
          <w:sz w:val="21"/>
        </w:rPr>
        <w:t>。</w:t>
      </w:r>
    </w:p>
    <w:p>
      <w:pPr>
        <w:pStyle w:val="ListBullet"/>
        <w:spacing w:line="360" w:lineRule="auto" w:after="120"/>
      </w:pPr>
      <w:r>
        <w:rPr>
          <w:rFonts w:ascii="微软雅黑" w:hAnsi="微软雅黑"/>
          <w:sz w:val="21"/>
        </w:rPr>
        <w:t xml:space="preserve">如果您计划配置导出任务，请使用 </w:t>
      </w:r>
      <w:r>
        <w:rPr>
          <w:rFonts w:ascii="Consolas" w:hAnsi="Consolas"/>
          <w:color w:val="B43C3C"/>
          <w:sz w:val="18"/>
        </w:rPr>
        <w:t>Sites.ReadWrite.All</w:t>
      </w:r>
      <w:r>
        <w:rPr>
          <w:rFonts w:ascii="微软雅黑" w:hAnsi="微软雅黑"/>
          <w:sz w:val="21"/>
        </w:rPr>
        <w:t>。</w:t>
      </w:r>
    </w:p>
    <w:p>
      <w:pPr>
        <w:pStyle w:val="ListBullet"/>
        <w:spacing w:line="360" w:lineRule="auto" w:after="120"/>
      </w:pPr>
      <w:r>
        <w:rPr>
          <w:rFonts w:ascii="微软雅黑" w:hAnsi="微软雅黑"/>
          <w:sz w:val="21"/>
        </w:rPr>
        <w:t>如果您希望您的应用程序读取</w:t>
      </w:r>
      <w:r>
        <w:rPr>
          <w:rFonts w:ascii="微软雅黑" w:hAnsi="微软雅黑"/>
          <w:b/>
          <w:sz w:val="21"/>
        </w:rPr>
        <w:t>选定的 SharePoint 站点</w:t>
      </w:r>
      <w:r>
        <w:rPr>
          <w:rFonts w:ascii="微软雅黑" w:hAnsi="微软雅黑"/>
          <w:sz w:val="21"/>
        </w:rPr>
        <w:t xml:space="preserve">，添加 </w:t>
      </w:r>
      <w:r>
        <w:rPr>
          <w:rFonts w:ascii="Consolas" w:hAnsi="Consolas"/>
          <w:color w:val="B43C3C"/>
          <w:sz w:val="18"/>
        </w:rPr>
        <w:t>Sites.Selected</w:t>
      </w:r>
      <w:r>
        <w:rPr>
          <w:rFonts w:ascii="微软雅黑" w:hAnsi="微软雅黑"/>
          <w:sz w:val="21"/>
        </w:rPr>
        <w:t>。</w:t>
      </w:r>
    </w:p>
    <w:p>
      <w:pPr>
        <w:pStyle w:val="ListNumber"/>
        <w:spacing w:line="360" w:lineRule="auto" w:after="120"/>
      </w:pPr>
      <w:r>
        <w:rPr>
          <w:rFonts w:ascii="微软雅黑" w:hAnsi="微软雅黑"/>
          <w:sz w:val="21"/>
        </w:rPr>
        <w:t xml:space="preserve">如果您是 Entra 管理员，选择 </w:t>
      </w:r>
      <w:r>
        <w:rPr>
          <w:rFonts w:ascii="微软雅黑" w:hAnsi="微软雅黑"/>
          <w:b/>
          <w:sz w:val="21"/>
        </w:rPr>
        <w:t>授予 \[租户] 的管理员同意</w:t>
      </w:r>
      <w:r>
        <w:rPr>
          <w:rFonts w:ascii="微软雅黑" w:hAnsi="微软雅黑"/>
          <w:sz w:val="21"/>
        </w:rPr>
        <w:t>。</w:t>
      </w:r>
    </w:p>
    <w:p>
      <w:pPr>
        <w:pStyle w:val="ListNumber"/>
        <w:spacing w:line="360" w:lineRule="auto" w:after="120"/>
      </w:pPr>
      <w:r>
        <w:rPr>
          <w:rFonts w:ascii="微软雅黑" w:hAnsi="微软雅黑"/>
          <w:sz w:val="21"/>
        </w:rPr>
        <w:t xml:space="preserve">如果您在上面添加了 </w:t>
      </w:r>
      <w:r>
        <w:rPr>
          <w:rFonts w:ascii="Consolas" w:hAnsi="Consolas"/>
          <w:color w:val="B43C3C"/>
          <w:sz w:val="18"/>
        </w:rPr>
        <w:t>Sites.Selected</w:t>
      </w:r>
      <w:r>
        <w:rPr>
          <w:rFonts w:ascii="微软雅黑" w:hAnsi="微软雅黑"/>
          <w:sz w:val="21"/>
        </w:rPr>
        <w:t>，</w:t>
      </w:r>
      <w:r>
        <w:rPr>
          <w:rFonts w:ascii="微软雅黑" w:hAnsi="微软雅黑"/>
          <w:color w:val="0066CC"/>
          <w:sz w:val="21"/>
          <w:u w:val="single"/>
        </w:rPr>
        <w:t>将您的应用程序添加到特定站点 ↗</w:t>
      </w:r>
      <w:r>
        <w:rPr>
          <w:rFonts w:ascii="微软雅黑" w:hAnsi="微软雅黑"/>
          <w:sz w:val="21"/>
        </w:rPr>
        <w:t>。</w:t>
      </w:r>
    </w:p>
    <w:p>
      <w:pPr>
        <w:pStyle w:val="ListBullet"/>
        <w:spacing w:line="360" w:lineRule="auto" w:after="120"/>
      </w:pPr>
      <w:r>
        <w:rPr>
          <w:rFonts w:ascii="Consolas" w:hAnsi="Consolas"/>
          <w:color w:val="B43C3C"/>
          <w:sz w:val="18"/>
        </w:rPr>
        <w:t>"roles"</w:t>
      </w:r>
      <w:r>
        <w:rPr>
          <w:rFonts w:ascii="微软雅黑" w:hAnsi="微软雅黑"/>
          <w:sz w:val="21"/>
        </w:rPr>
        <w:t xml:space="preserve"> 数组参数的可用选项为 </w:t>
      </w:r>
      <w:r>
        <w:rPr>
          <w:rFonts w:ascii="Consolas" w:hAnsi="Consolas"/>
          <w:color w:val="B43C3C"/>
          <w:sz w:val="18"/>
        </w:rPr>
        <w:t>"write"</w:t>
      </w:r>
      <w:r>
        <w:rPr>
          <w:rFonts w:ascii="微软雅黑" w:hAnsi="微软雅黑"/>
          <w:sz w:val="21"/>
        </w:rPr>
        <w:t xml:space="preserve"> 和/或 </w:t>
      </w:r>
      <w:r>
        <w:rPr>
          <w:rFonts w:ascii="Consolas" w:hAnsi="Consolas"/>
          <w:color w:val="B43C3C"/>
          <w:sz w:val="18"/>
        </w:rPr>
        <w:t>"read"</w:t>
      </w:r>
      <w:r>
        <w:rPr>
          <w:rFonts w:ascii="微软雅黑" w:hAnsi="微软雅黑"/>
          <w:sz w:val="21"/>
        </w:rPr>
        <w:t xml:space="preserve">。选项 </w:t>
      </w:r>
      <w:r>
        <w:rPr>
          <w:rFonts w:ascii="Consolas" w:hAnsi="Consolas"/>
          <w:color w:val="B43C3C"/>
          <w:sz w:val="18"/>
        </w:rPr>
        <w:t>"read"</w:t>
      </w:r>
      <w:r>
        <w:rPr>
          <w:rFonts w:ascii="微软雅黑" w:hAnsi="微软雅黑"/>
          <w:sz w:val="21"/>
        </w:rPr>
        <w:t xml:space="preserve"> 足以从 SharePoint 站点摄取文件。</w:t>
      </w:r>
    </w:p>
    <w:p>
      <w:pPr>
        <w:pStyle w:val="ListBullet"/>
        <w:spacing w:line="360" w:lineRule="auto" w:after="120"/>
      </w:pPr>
      <w:r>
        <w:rPr>
          <w:rFonts w:ascii="微软雅黑" w:hAnsi="微软雅黑"/>
          <w:sz w:val="21"/>
        </w:rPr>
        <w:t xml:space="preserve">要轻松发送具有适当认证的 POST，请使用 </w:t>
      </w:r>
      <w:r>
        <w:rPr>
          <w:rFonts w:ascii="微软雅黑" w:hAnsi="微软雅黑"/>
          <w:color w:val="0066CC"/>
          <w:sz w:val="21"/>
          <w:u w:val="single"/>
        </w:rPr>
        <w:t>Graph Explorer ↗</w:t>
      </w:r>
      <w:r>
        <w:rPr>
          <w:rFonts w:ascii="微软雅黑" w:hAnsi="微软雅黑"/>
          <w:sz w:val="21"/>
        </w:rPr>
        <w:t>。</w:t>
      </w:r>
    </w:p>
    <w:p>
      <w:pPr>
        <w:pStyle w:val="ListBullet"/>
        <w:spacing w:line="360" w:lineRule="auto" w:after="120"/>
      </w:pPr>
      <w:r>
        <w:rPr>
          <w:rFonts w:ascii="微软雅黑" w:hAnsi="微软雅黑"/>
          <w:sz w:val="21"/>
        </w:rPr>
        <w:t xml:space="preserve">通过发送 GET 请求到 </w:t>
      </w:r>
      <w:r>
        <w:rPr>
          <w:rFonts w:ascii="Consolas" w:hAnsi="Consolas"/>
          <w:color w:val="B43C3C"/>
          <w:sz w:val="18"/>
        </w:rPr>
        <w:t>https://graph.microsoft.com/v1.0/sites/[tenantName]:/sites/[siteName]</w:t>
      </w:r>
      <w:r>
        <w:rPr>
          <w:rFonts w:ascii="微软雅黑" w:hAnsi="微软雅黑"/>
          <w:sz w:val="21"/>
        </w:rPr>
        <w:t xml:space="preserve"> 可以接收有关站点的元数据（例如：&lt;https://graph.microsoft.com/v1.0/sites/contoso.sharepoint.com:/sites/mySite&gt;）。此请求将返回一个 ID，该 ID 是几个值的组合：站点集合主机名、站点集合唯一 ID 和站点唯一 ID，其中中间值是运行权限 POST 所需的 siteId。</w:t>
      </w:r>
    </w:p>
    <w:p>
      <w:pPr>
        <w:pStyle w:val="ListNumber"/>
        <w:spacing w:line="360" w:lineRule="auto" w:after="120"/>
      </w:pPr>
      <w:r>
        <w:rPr>
          <w:rFonts w:ascii="微软雅黑" w:hAnsi="微软雅黑"/>
          <w:color w:val="0066CC"/>
          <w:sz w:val="21"/>
          <w:u w:val="single"/>
        </w:rPr>
        <w:t>生成客户端机密。↗</w:t>
      </w:r>
      <w:r>
        <w:rPr>
          <w:rFonts w:ascii="微软雅黑" w:hAnsi="微软雅黑"/>
          <w:sz w:val="21"/>
        </w:rPr>
        <w:t>。</w:t>
      </w:r>
    </w:p>
    <w:p>
      <w:pPr>
        <w:spacing w:line="360" w:lineRule="auto" w:after="120"/>
      </w:pPr>
      <w:r>
        <w:rPr>
          <w:rFonts w:ascii="微软雅黑" w:hAnsi="微软雅黑"/>
          <w:sz w:val="21"/>
        </w:rPr>
        <w:t>在数据连接中设置以下源配置：</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必填?</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`Azure 客户端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应用程序注册的 ID；也称为应用程序 ID。</w:t>
            </w:r>
          </w:p>
        </w:tc>
      </w:tr>
      <w:tr>
        <w:tc>
          <w:tcPr>
            <w:tcW w:type="dxa" w:w="2967"/>
          </w:tcPr>
          <w:p>
            <w:pPr>
              <w:spacing w:after="40" w:before="40"/>
            </w:pPr>
            <w:r>
              <w:rPr>
                <w:rFonts w:ascii="微软雅黑" w:hAnsi="微软雅黑"/>
                <w:sz w:val="20"/>
              </w:rPr>
              <w:t>`Azure 租户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Microsoft Entra ID 实例的唯一标识符。</w:t>
            </w:r>
          </w:p>
        </w:tc>
      </w:tr>
      <w:tr>
        <w:tc>
          <w:tcPr>
            <w:tcW w:type="dxa" w:w="2967"/>
          </w:tcPr>
          <w:p>
            <w:pPr>
              <w:spacing w:after="40" w:before="40"/>
            </w:pPr>
            <w:r>
              <w:rPr>
                <w:rFonts w:ascii="微软雅黑" w:hAnsi="微软雅黑"/>
                <w:sz w:val="20"/>
              </w:rPr>
              <w:t>`客户端机密`</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应用程序注册中生成的机密。</w:t>
            </w:r>
          </w:p>
        </w:tc>
      </w:tr>
    </w:tbl>
    <w:p/>
    <w:p>
      <w:pPr>
        <w:pStyle w:val="Heading3"/>
      </w:pPr>
      <w:r>
        <w:rPr>
          <w:rFonts w:ascii="微软雅黑" w:hAnsi="微软雅黑"/>
        </w:rPr>
        <w:t>用户名/密码</w:t>
      </w:r>
    </w:p>
    <w:p>
      <w:pPr>
        <w:spacing w:line="360" w:lineRule="auto" w:after="120"/>
      </w:pPr>
      <w:r>
        <w:rPr>
          <w:rFonts w:ascii="微软雅黑" w:hAnsi="微软雅黑"/>
          <w:sz w:val="21"/>
        </w:rPr>
        <w:t>用户名/密码流程涉及创建一个可以登录到 Microsoft 365 的用户帐户。Graph API 不支持用户名/密码认证方法的双因素认证。因此，</w:t>
      </w:r>
      <w:r>
        <w:rPr>
          <w:rFonts w:ascii="微软雅黑" w:hAnsi="微软雅黑"/>
          <w:b/>
          <w:sz w:val="21"/>
        </w:rPr>
        <w:t>我们强烈建议创建至少 32 个字符长度的随机生成密码</w:t>
      </w:r>
      <w:r>
        <w:rPr>
          <w:rFonts w:ascii="微软雅黑" w:hAnsi="微软雅黑"/>
          <w:sz w:val="21"/>
        </w:rPr>
        <w:t>。</w:t>
      </w:r>
    </w:p>
    <w:p>
      <w:pPr>
        <w:spacing w:line="360" w:lineRule="auto" w:after="120"/>
      </w:pPr>
      <w:r>
        <w:rPr>
          <w:rFonts w:ascii="微软雅黑" w:hAnsi="微软雅黑"/>
          <w:sz w:val="21"/>
        </w:rPr>
        <w:t>在您的 Entra 管理中心，完成以下步骤：</w:t>
      </w:r>
    </w:p>
    <w:p>
      <w:pPr>
        <w:pStyle w:val="ListNumber"/>
        <w:spacing w:line="360" w:lineRule="auto" w:after="120"/>
      </w:pPr>
      <w:r>
        <w:rPr>
          <w:rFonts w:ascii="微软雅黑" w:hAnsi="微软雅黑"/>
          <w:sz w:val="21"/>
        </w:rPr>
        <w:t xml:space="preserve">在左侧边栏中进入 </w:t>
      </w:r>
      <w:r>
        <w:rPr>
          <w:rFonts w:ascii="微软雅黑" w:hAnsi="微软雅黑"/>
          <w:b/>
          <w:sz w:val="21"/>
        </w:rPr>
        <w:t>API 权限</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添加权限</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Microsoft Graph</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委派权限</w:t>
      </w:r>
      <w:r>
        <w:rPr>
          <w:rFonts w:ascii="微软雅黑" w:hAnsi="微软雅黑"/>
          <w:sz w:val="21"/>
        </w:rPr>
        <w:t>。</w:t>
      </w:r>
    </w:p>
    <w:p>
      <w:pPr>
        <w:pStyle w:val="ListNumber"/>
        <w:spacing w:line="360" w:lineRule="auto" w:after="120"/>
      </w:pPr>
      <w:r>
        <w:rPr>
          <w:rFonts w:ascii="微软雅黑" w:hAnsi="微软雅黑"/>
          <w:sz w:val="21"/>
        </w:rPr>
        <w:t xml:space="preserve">添加 </w:t>
      </w:r>
      <w:r>
        <w:rPr>
          <w:rFonts w:ascii="Consolas" w:hAnsi="Consolas"/>
          <w:color w:val="B43C3C"/>
          <w:sz w:val="18"/>
        </w:rPr>
        <w:t>Sites.Read.All</w:t>
      </w:r>
      <w:r>
        <w:rPr>
          <w:rFonts w:ascii="微软雅黑" w:hAnsi="微软雅黑"/>
          <w:sz w:val="21"/>
        </w:rPr>
        <w:t xml:space="preserve"> 权限；</w:t>
      </w:r>
    </w:p>
    <w:p>
      <w:pPr>
        <w:pStyle w:val="ListBullet"/>
        <w:spacing w:line="360" w:lineRule="auto" w:after="120"/>
      </w:pPr>
      <w:r>
        <w:rPr>
          <w:rFonts w:ascii="微软雅黑" w:hAnsi="微软雅黑"/>
          <w:sz w:val="21"/>
        </w:rPr>
        <w:t xml:space="preserve">如果您计划配置导出任务，请使用 </w:t>
      </w:r>
      <w:r>
        <w:rPr>
          <w:rFonts w:ascii="Consolas" w:hAnsi="Consolas"/>
          <w:color w:val="B43C3C"/>
          <w:sz w:val="18"/>
        </w:rPr>
        <w:t>Sites.ReadWrite.All</w:t>
      </w:r>
      <w:r>
        <w:rPr>
          <w:rFonts w:ascii="微软雅黑" w:hAnsi="微软雅黑"/>
          <w:sz w:val="21"/>
        </w:rPr>
        <w:t>。</w:t>
      </w:r>
    </w:p>
    <w:p>
      <w:pPr>
        <w:pStyle w:val="ListNumber"/>
        <w:spacing w:line="360" w:lineRule="auto" w:after="120"/>
      </w:pPr>
      <w:r>
        <w:rPr>
          <w:rFonts w:ascii="微软雅黑" w:hAnsi="微软雅黑"/>
          <w:sz w:val="21"/>
        </w:rPr>
        <w:t xml:space="preserve">如果您是 Azure 管理员，选择 </w:t>
      </w:r>
      <w:r>
        <w:rPr>
          <w:rFonts w:ascii="微软雅黑" w:hAnsi="微软雅黑"/>
          <w:b/>
          <w:sz w:val="21"/>
        </w:rPr>
        <w:t>授予 \[租户] 的管理员同意</w:t>
      </w:r>
      <w:r>
        <w:rPr>
          <w:rFonts w:ascii="微软雅黑" w:hAnsi="微软雅黑"/>
          <w:sz w:val="21"/>
        </w:rPr>
        <w:t>。</w:t>
      </w:r>
    </w:p>
    <w:p>
      <w:pPr>
        <w:pStyle w:val="ListNumber"/>
        <w:spacing w:line="360" w:lineRule="auto" w:after="120"/>
      </w:pPr>
      <w:r>
        <w:rPr>
          <w:rFonts w:ascii="微软雅黑" w:hAnsi="微软雅黑"/>
          <w:sz w:val="21"/>
        </w:rPr>
        <w:t xml:space="preserve">在左侧边栏中进入 </w:t>
      </w:r>
      <w:r>
        <w:rPr>
          <w:rFonts w:ascii="微软雅黑" w:hAnsi="微软雅黑"/>
          <w:b/>
          <w:sz w:val="21"/>
        </w:rPr>
        <w:t>认证</w:t>
      </w:r>
      <w:r>
        <w:rPr>
          <w:rFonts w:ascii="微软雅黑" w:hAnsi="微软雅黑"/>
          <w:sz w:val="21"/>
        </w:rPr>
        <w:t>。</w:t>
      </w:r>
    </w:p>
    <w:p>
      <w:pPr>
        <w:pStyle w:val="ListNumber"/>
        <w:spacing w:line="360" w:lineRule="auto" w:after="120"/>
      </w:pPr>
      <w:r>
        <w:rPr>
          <w:rFonts w:ascii="微软雅黑" w:hAnsi="微软雅黑"/>
          <w:sz w:val="21"/>
        </w:rPr>
        <w:t xml:space="preserve">将 </w:t>
      </w:r>
      <w:r>
        <w:rPr>
          <w:rFonts w:ascii="微软雅黑" w:hAnsi="微软雅黑"/>
          <w:b/>
          <w:sz w:val="21"/>
        </w:rPr>
        <w:t>允许公共客户端流</w:t>
      </w:r>
      <w:r>
        <w:rPr>
          <w:rFonts w:ascii="微软雅黑" w:hAnsi="微软雅黑"/>
          <w:sz w:val="21"/>
        </w:rPr>
        <w:t xml:space="preserve"> 更改为 </w:t>
      </w:r>
      <w:r>
        <w:rPr>
          <w:rFonts w:ascii="Consolas" w:hAnsi="Consolas"/>
          <w:color w:val="B43C3C"/>
          <w:sz w:val="18"/>
        </w:rPr>
        <w:t>是</w:t>
      </w:r>
      <w:r>
        <w:rPr>
          <w:rFonts w:ascii="微软雅黑" w:hAnsi="微软雅黑"/>
          <w:sz w:val="21"/>
        </w:rPr>
        <w:t>。</w:t>
      </w:r>
    </w:p>
    <w:p>
      <w:pPr>
        <w:pStyle w:val="ListNumber"/>
        <w:spacing w:line="360" w:lineRule="auto" w:after="120"/>
      </w:pPr>
      <w:r>
        <w:rPr>
          <w:rFonts w:ascii="微软雅黑" w:hAnsi="微软雅黑"/>
          <w:sz w:val="21"/>
        </w:rPr>
        <w:t>在 Microsoft Entra ID 中创建一个用户，并设置*至少 32 个字符长度的随机生成密码*。</w:t>
      </w:r>
    </w:p>
    <w:p>
      <w:pPr>
        <w:pStyle w:val="ListNumber"/>
        <w:spacing w:line="360" w:lineRule="auto" w:after="120"/>
      </w:pPr>
      <w:r>
        <w:rPr>
          <w:rFonts w:ascii="微软雅黑" w:hAnsi="微软雅黑"/>
          <w:sz w:val="21"/>
        </w:rPr>
        <w:t>将该用户添加到您希望其读取或写入的任何 SharePoint 站点。</w:t>
      </w:r>
    </w:p>
    <w:p>
      <w:pPr>
        <w:spacing w:line="360" w:lineRule="auto" w:after="120"/>
      </w:pPr>
      <w:r>
        <w:rPr>
          <w:rFonts w:ascii="微软雅黑" w:hAnsi="微软雅黑"/>
          <w:sz w:val="21"/>
        </w:rPr>
        <w:t>在数据连接中设置以下源配置：</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必填?</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`Azure 客户端 ID`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应用程序注册的 ID；也称为应用程序 ID。</w:t>
            </w:r>
          </w:p>
        </w:tc>
      </w:tr>
      <w:tr>
        <w:tc>
          <w:tcPr>
            <w:tcW w:type="dxa" w:w="2967"/>
          </w:tcPr>
          <w:p>
            <w:pPr>
              <w:spacing w:after="40" w:before="40"/>
            </w:pPr>
            <w:r>
              <w:rPr>
                <w:rFonts w:ascii="微软雅黑" w:hAnsi="微软雅黑"/>
                <w:sz w:val="20"/>
              </w:rPr>
              <w:t>`用户名`</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用户的电子邮件地址。</w:t>
            </w:r>
          </w:p>
        </w:tc>
      </w:tr>
      <w:tr>
        <w:tc>
          <w:tcPr>
            <w:tcW w:type="dxa" w:w="2967"/>
          </w:tcPr>
          <w:p>
            <w:pPr>
              <w:spacing w:after="40" w:before="40"/>
            </w:pPr>
            <w:r>
              <w:rPr>
                <w:rFonts w:ascii="微软雅黑" w:hAnsi="微软雅黑"/>
                <w:sz w:val="20"/>
              </w:rPr>
              <w:t>`密码`</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生成的密码。</w:t>
            </w:r>
          </w:p>
        </w:tc>
      </w:tr>
    </w:tbl>
    <w:p/>
    <w:p>
      <w:pPr>
        <w:pStyle w:val="Heading3"/>
      </w:pPr>
      <w:r>
        <w:rPr>
          <w:rFonts w:ascii="微软雅黑" w:hAnsi="微软雅黑"/>
        </w:rPr>
        <w:t>基于 XML 的 SharePoint 加载项权限管理</w:t>
      </w:r>
    </w:p>
    <w:p>
      <w:pPr>
        <w:spacing w:line="360" w:lineRule="auto" w:after="120"/>
      </w:pPr>
      <w:r>
        <w:rPr>
          <w:rFonts w:ascii="微软雅黑" w:hAnsi="微软雅黑"/>
          <w:sz w:val="21"/>
        </w:rPr>
        <w:t xml:space="preserve">如果您正在使用 </w:t>
      </w:r>
      <w:r>
        <w:rPr>
          <w:rFonts w:ascii="微软雅黑" w:hAnsi="微软雅黑"/>
          <w:color w:val="0066CC"/>
          <w:sz w:val="21"/>
          <w:u w:val="single"/>
        </w:rPr>
        <w:t>SharePoint 加载项进行授权和认证 ↗</w:t>
      </w:r>
      <w:r>
        <w:rPr>
          <w:rFonts w:ascii="微软雅黑" w:hAnsi="微软雅黑"/>
          <w:sz w:val="21"/>
        </w:rPr>
        <w:t>，且您的 SharePoint 加载项使用 XML 进行权限管理，您必须确保在范围 URI 中设置了正确的范围，以避免连接到 SharePoint 时的访问问题。</w:t>
      </w:r>
    </w:p>
    <w:p>
      <w:pPr>
        <w:spacing w:line="360" w:lineRule="auto" w:after="120"/>
      </w:pPr>
      <w:r>
        <w:rPr>
          <w:rFonts w:ascii="微软雅黑" w:hAnsi="微软雅黑"/>
          <w:sz w:val="21"/>
        </w:rPr>
        <w:t>请按照以下步骤验证和配置正确的范围：</w:t>
      </w:r>
    </w:p>
    <w:p>
      <w:pPr>
        <w:pStyle w:val="ListNumber"/>
        <w:spacing w:line="360" w:lineRule="auto" w:after="120"/>
      </w:pPr>
      <w:r>
        <w:rPr>
          <w:rFonts w:ascii="微软雅黑" w:hAnsi="微软雅黑"/>
          <w:sz w:val="21"/>
        </w:rPr>
        <w:t xml:space="preserve">找到包含 SharePoint 加载项权限设置的 </w:t>
      </w:r>
      <w:r>
        <w:rPr>
          <w:rFonts w:ascii="Consolas" w:hAnsi="Consolas"/>
          <w:color w:val="B43C3C"/>
          <w:sz w:val="18"/>
        </w:rPr>
        <w:t>AppManifest.xml</w:t>
      </w:r>
      <w:r>
        <w:rPr>
          <w:rFonts w:ascii="微软雅黑" w:hAnsi="微软雅黑"/>
          <w:sz w:val="21"/>
        </w:rPr>
        <w:t xml:space="preserve"> 文件。</w:t>
      </w:r>
    </w:p>
    <w:p>
      <w:pPr>
        <w:pStyle w:val="ListNumber"/>
        <w:spacing w:line="360" w:lineRule="auto" w:after="120"/>
      </w:pPr>
      <w:r>
        <w:rPr>
          <w:rFonts w:ascii="微软雅黑" w:hAnsi="微软雅黑"/>
          <w:sz w:val="21"/>
        </w:rPr>
        <w:t xml:space="preserve">在 </w:t>
      </w:r>
      <w:r>
        <w:rPr>
          <w:rFonts w:ascii="Consolas" w:hAnsi="Consolas"/>
          <w:color w:val="B43C3C"/>
          <w:sz w:val="18"/>
        </w:rPr>
        <w:t>AppManifest.xml</w:t>
      </w:r>
      <w:r>
        <w:rPr>
          <w:rFonts w:ascii="微软雅黑" w:hAnsi="微软雅黑"/>
          <w:sz w:val="21"/>
        </w:rPr>
        <w:t xml:space="preserve"> 文件中，识别 XML 文件中的范围 URI，应该类似于以下内容：</w:t>
      </w:r>
    </w:p>
    <w:p>
      <w:pPr>
        <w:spacing w:line="360" w:lineRule="auto" w:after="120"/>
      </w:pPr>
      <w:r>
        <w:rPr>
          <w:rFonts w:ascii="Consolas" w:hAnsi="Consolas"/>
          <w:color w:val="B43C3C"/>
          <w:sz w:val="18"/>
        </w:rPr>
        <w:t>&lt;AppPermissionRequests AllowAppOnlyPolicy="true"&gt; &lt;AppPermissionRequest Scope="http://sharepoint/content/sitecollection/web" Right="FullControl" /&gt; &lt;/AppPermissionRequests&gt;</w:t>
      </w:r>
      <w:r>
        <w:rPr>
          <w:rFonts w:ascii="微软雅黑" w:hAnsi="微软雅黑"/>
          <w:sz w:val="21"/>
        </w:rPr>
        <w:t>。</w:t>
      </w:r>
    </w:p>
    <w:p>
      <w:pPr>
        <w:pStyle w:val="ListNumber"/>
        <w:spacing w:line="360" w:lineRule="auto" w:after="120"/>
      </w:pPr>
      <w:r>
        <w:rPr>
          <w:rFonts w:ascii="微软雅黑" w:hAnsi="微软雅黑"/>
          <w:sz w:val="21"/>
        </w:rPr>
        <w:t xml:space="preserve">验证范围值（在此示例中为 </w:t>
      </w:r>
      <w:r>
        <w:rPr>
          <w:rFonts w:ascii="Consolas" w:hAnsi="Consolas"/>
          <w:color w:val="B43C3C"/>
          <w:sz w:val="18"/>
        </w:rPr>
        <w:t>http://sharepoint/content/sitecollection/web</w:t>
      </w:r>
      <w:r>
        <w:rPr>
          <w:rFonts w:ascii="微软雅黑" w:hAnsi="微软雅黑"/>
          <w:sz w:val="21"/>
        </w:rPr>
        <w:t>）是否与您正在连接的 SharePoint 站点匹配；如果范围值不匹配，请相应调整范围值。</w:t>
      </w:r>
    </w:p>
    <w:p>
      <w:pPr>
        <w:pStyle w:val="Heading3"/>
      </w:pPr>
      <w:r>
        <w:rPr>
          <w:rFonts w:ascii="微软雅黑" w:hAnsi="微软雅黑"/>
        </w:rPr>
        <w:t>网络</w:t>
      </w:r>
    </w:p>
    <w:p>
      <w:pPr>
        <w:spacing w:line="360" w:lineRule="auto" w:after="120"/>
      </w:pPr>
      <w:r>
        <w:rPr>
          <w:rFonts w:ascii="微软雅黑" w:hAnsi="微软雅黑"/>
          <w:sz w:val="21"/>
        </w:rPr>
        <w:t>SharePoint Online 连接器需要在端口 443 上访问以下域：</w:t>
      </w:r>
    </w:p>
    <w:p>
      <w:pPr>
        <w:pStyle w:val="ListBullet"/>
        <w:spacing w:line="360" w:lineRule="auto" w:after="120"/>
      </w:pPr>
      <w:r>
        <w:rPr>
          <w:rFonts w:ascii="Consolas" w:hAnsi="Consolas"/>
          <w:color w:val="B43C3C"/>
          <w:sz w:val="18"/>
        </w:rPr>
        <w:t>login.microsoftonline.com</w:t>
      </w:r>
    </w:p>
    <w:p>
      <w:pPr>
        <w:pStyle w:val="ListBullet"/>
        <w:spacing w:line="360" w:lineRule="auto" w:after="120"/>
      </w:pPr>
      <w:r>
        <w:rPr>
          <w:rFonts w:ascii="Consolas" w:hAnsi="Consolas"/>
          <w:color w:val="B43C3C"/>
          <w:sz w:val="18"/>
        </w:rPr>
        <w:t>graph.microsoft.com</w:t>
      </w:r>
    </w:p>
    <w:p>
      <w:pPr>
        <w:pStyle w:val="ListBullet"/>
        <w:spacing w:line="360" w:lineRule="auto" w:after="120"/>
      </w:pPr>
      <w:r>
        <w:rPr>
          <w:rFonts w:ascii="微软雅黑" w:hAnsi="微软雅黑"/>
          <w:sz w:val="21"/>
        </w:rPr>
        <w:t>您的 SharePoint URL；例如，</w:t>
      </w:r>
      <w:r>
        <w:rPr>
          <w:rFonts w:ascii="Consolas" w:hAnsi="Consolas"/>
          <w:color w:val="B43C3C"/>
          <w:sz w:val="18"/>
        </w:rPr>
        <w:t>contoso.sharepoint.com</w:t>
      </w:r>
    </w:p>
    <w:p>
      <w:pPr>
        <w:spacing w:line="360" w:lineRule="auto" w:after="120"/>
      </w:pPr>
      <w:r>
        <w:rPr>
          <w:rFonts w:ascii="微软雅黑" w:hAnsi="微软雅黑"/>
          <w:sz w:val="21"/>
        </w:rPr>
        <w:t>如果您使用的是 GovCloud Sharepoint 实例，请改用以下域名在端口 443 上：</w:t>
      </w:r>
    </w:p>
    <w:p>
      <w:pPr>
        <w:pStyle w:val="ListBullet"/>
        <w:spacing w:line="360" w:lineRule="auto" w:after="120"/>
      </w:pPr>
      <w:r>
        <w:rPr>
          <w:rFonts w:ascii="Consolas" w:hAnsi="Consolas"/>
          <w:color w:val="B43C3C"/>
          <w:sz w:val="18"/>
        </w:rPr>
        <w:t>login.microsoftonline.us</w:t>
      </w:r>
    </w:p>
    <w:p>
      <w:pPr>
        <w:pStyle w:val="ListBullet"/>
        <w:spacing w:line="360" w:lineRule="auto" w:after="120"/>
      </w:pPr>
      <w:r>
        <w:rPr>
          <w:rFonts w:ascii="Consolas" w:hAnsi="Consolas"/>
          <w:color w:val="B43C3C"/>
          <w:sz w:val="18"/>
        </w:rPr>
        <w:t>graph.microsoft.us</w:t>
      </w:r>
    </w:p>
    <w:p>
      <w:pPr>
        <w:pStyle w:val="ListBullet"/>
        <w:spacing w:line="360" w:lineRule="auto" w:after="120"/>
      </w:pPr>
      <w:r>
        <w:rPr>
          <w:rFonts w:ascii="微软雅黑" w:hAnsi="微软雅黑"/>
          <w:sz w:val="21"/>
        </w:rPr>
        <w:t>您的 SharePoint URL；例如，</w:t>
      </w:r>
      <w:r>
        <w:rPr>
          <w:rFonts w:ascii="Consolas" w:hAnsi="Consolas"/>
          <w:color w:val="B43C3C"/>
          <w:sz w:val="18"/>
        </w:rPr>
        <w:t>contoso.sharepoint.us</w:t>
      </w:r>
    </w:p>
    <w:p>
      <w:pPr>
        <w:pStyle w:val="Heading2"/>
      </w:pPr>
      <w:r>
        <w:rPr>
          <w:rFonts w:ascii="微软雅黑" w:hAnsi="微软雅黑"/>
        </w:rPr>
        <w:t>配置选项</w:t>
      </w:r>
    </w:p>
    <w:p>
      <w:pPr>
        <w:spacing w:line="360" w:lineRule="auto" w:after="120"/>
      </w:pPr>
      <w:r>
        <w:rPr>
          <w:rFonts w:ascii="微软雅黑" w:hAnsi="微软雅黑"/>
          <w:sz w:val="21"/>
        </w:rPr>
        <w:t>以下是 SharePoint Online 连接器的配置选项：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必填?</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`SharePoint 库 URL`</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单个 SharePoint 站点可能有多个文档库；您的 URL 必须指向特定的库。必须采用格式 `https://[tenant].sharepoint.com/sites/[site]/[library]`。</w:t>
            </w:r>
          </w:p>
        </w:tc>
      </w:tr>
      <w:tr>
        <w:tc>
          <w:tcPr>
            <w:tcW w:type="dxa" w:w="2967"/>
          </w:tcPr>
          <w:p>
            <w:pPr>
              <w:spacing w:after="40" w:before="40"/>
            </w:pPr>
            <w:r>
              <w:rPr>
                <w:rFonts w:ascii="微软雅黑" w:hAnsi="微软雅黑"/>
                <w:sz w:val="20"/>
              </w:rPr>
              <w:t>`凭证设置`</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使用上面显示的[认证](#authentication)指南进行配置。</w:t>
            </w:r>
          </w:p>
        </w:tc>
      </w:tr>
      <w:tr>
        <w:tc>
          <w:tcPr>
            <w:tcW w:type="dxa" w:w="2967"/>
          </w:tcPr>
          <w:p>
            <w:pPr>
              <w:spacing w:after="40" w:before="40"/>
            </w:pPr>
            <w:r>
              <w:rPr>
                <w:rFonts w:ascii="微软雅黑" w:hAnsi="微软雅黑"/>
                <w:sz w:val="20"/>
              </w:rPr>
              <w:t>`代理设置`</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启用以在连接 SharePoint Online 时使用代理。</w:t>
            </w:r>
          </w:p>
        </w:tc>
      </w:tr>
    </w:tbl>
    <w:p/>
    <w:p>
      <w:pPr>
        <w:pStyle w:val="Heading2"/>
      </w:pPr>
      <w:r>
        <w:rPr>
          <w:rFonts w:ascii="微软雅黑" w:hAnsi="微软雅黑"/>
        </w:rPr>
        <w:t>从 Sharepoint Online 同步数据</w:t>
      </w:r>
    </w:p>
    <w:p>
      <w:pPr>
        <w:spacing w:line="360" w:lineRule="auto" w:after="120"/>
      </w:pPr>
      <w:r>
        <w:rPr>
          <w:rFonts w:ascii="微软雅黑" w:hAnsi="微软雅黑"/>
          <w:sz w:val="21"/>
        </w:rPr>
        <w:t>SharePoint Online 连接器使用</w:t>
      </w:r>
      <w:r>
        <w:rPr>
          <w:rFonts w:ascii="微软雅黑" w:hAnsi="微软雅黑"/>
          <w:color w:val="0066CC"/>
          <w:sz w:val="21"/>
          <w:u w:val="single"/>
        </w:rPr>
        <w:t>基于文件的同步接口</w:t>
      </w:r>
      <w:r>
        <w:rPr>
          <w:rFonts w:ascii="微软雅黑" w:hAnsi="微软雅黑"/>
          <w:sz w:val="21"/>
        </w:rPr>
        <w:t>。</w:t>
      </w:r>
    </w:p>
    <w:p>
      <w:pPr>
        <w:pStyle w:val="Heading2"/>
      </w:pPr>
      <w:r>
        <w:rPr>
          <w:rFonts w:ascii="微软雅黑" w:hAnsi="微软雅黑"/>
        </w:rPr>
        <w:t>导出数据到 SharePoint Online</w:t>
      </w:r>
    </w:p>
    <w:p>
      <w:pPr>
        <w:spacing w:line="360" w:lineRule="auto" w:after="120"/>
      </w:pPr>
      <w:r>
        <w:rPr>
          <w:rFonts w:ascii="微软雅黑" w:hAnsi="微软雅黑"/>
          <w:sz w:val="21"/>
        </w:rPr>
        <w:t>要导出到 SharePoint 站点，首先为您的 SharePoint Online 连接器</w:t>
      </w:r>
      <w:r>
        <w:rPr>
          <w:rFonts w:ascii="微软雅黑" w:hAnsi="微软雅黑"/>
          <w:color w:val="0066CC"/>
          <w:sz w:val="21"/>
          <w:u w:val="single"/>
        </w:rPr>
        <w:t>启用导出</w:t>
      </w:r>
      <w:r>
        <w:rPr>
          <w:rFonts w:ascii="微软雅黑" w:hAnsi="微软雅黑"/>
          <w:sz w:val="21"/>
        </w:rPr>
        <w:t>。然后，</w:t>
      </w:r>
      <w:r>
        <w:rPr>
          <w:rFonts w:ascii="微软雅黑" w:hAnsi="微软雅黑"/>
          <w:color w:val="0066CC"/>
          <w:sz w:val="21"/>
          <w:u w:val="single"/>
        </w:rPr>
        <w:t>创建一个新的导出</w:t>
      </w:r>
      <w:r>
        <w:rPr>
          <w:rFonts w:ascii="微软雅黑" w:hAnsi="微软雅黑"/>
          <w:sz w:val="21"/>
        </w:rPr>
        <w:t>。</w:t>
      </w:r>
    </w:p>
    <w:p>
      <w:pPr>
        <w:pStyle w:val="Heading3"/>
      </w:pPr>
      <w:r>
        <w:rPr>
          <w:rFonts w:ascii="微软雅黑" w:hAnsi="微软雅黑"/>
        </w:rPr>
        <w:t>导出配置选项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必填?</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`目录路径`</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SharePoint 库中应导出文件的文件夹路径。导出文件的完整路径计算为 `&lt;SharePoint Library URL&gt;/Directory Path&gt;/&lt;Exported File Path&gt;`</w:t>
            </w:r>
          </w:p>
        </w:tc>
      </w:tr>
    </w:tbl>
    <w:p/>
    <w:p>
      <w:r>
        <w:br w:type="page"/>
      </w:r>
    </w:p>
    <w:p>
      <w:pPr>
        <w:pStyle w:val="Heading1"/>
      </w:pPr>
      <w:r>
        <w:rPr>
          <w:rFonts w:ascii="微软雅黑" w:hAnsi="微软雅黑"/>
        </w:rPr>
        <w:t>ShipStation</w:t>
      </w:r>
    </w:p>
    <w:p>
      <w:pPr>
        <w:spacing w:line="360" w:lineRule="auto" w:after="120"/>
      </w:pPr>
      <w:r>
        <w:rPr>
          <w:rFonts w:ascii="微软雅黑" w:hAnsi="微软雅黑"/>
          <w:sz w:val="21"/>
        </w:rPr>
        <w:t># ShipStation</w:t>
      </w:r>
    </w:p>
    <w:p>
      <w:pPr>
        <w:spacing w:line="360" w:lineRule="auto" w:after="120"/>
      </w:pPr>
      <w:r>
        <w:rPr>
          <w:rFonts w:ascii="微软雅黑" w:hAnsi="微软雅黑"/>
          <w:sz w:val="21"/>
        </w:rPr>
        <w:t>ShipStation连接器是一个</w:t>
      </w:r>
      <w:r>
        <w:rPr>
          <w:rFonts w:ascii="微软雅黑" w:hAnsi="微软雅黑"/>
          <w:color w:val="0066CC"/>
          <w:sz w:val="21"/>
          <w:u w:val="single"/>
        </w:rPr>
        <w:t>由Palantir提供的驱动程序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ssapi.shipstation.com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Shopify</w:t>
      </w:r>
    </w:p>
    <w:p>
      <w:pPr>
        <w:spacing w:line="360" w:lineRule="auto" w:after="120"/>
      </w:pPr>
      <w:r>
        <w:rPr>
          <w:rFonts w:ascii="微软雅黑" w:hAnsi="微软雅黑"/>
          <w:sz w:val="21"/>
        </w:rPr>
        <w:t># Shopify</w:t>
      </w:r>
    </w:p>
    <w:p>
      <w:pPr>
        <w:spacing w:line="360" w:lineRule="auto" w:after="120"/>
      </w:pPr>
      <w:r>
        <w:rPr>
          <w:rFonts w:ascii="微软雅黑" w:hAnsi="微软雅黑"/>
          <w:sz w:val="21"/>
        </w:rPr>
        <w:t>Shopify 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\&lt;ShopURL&gt;</w:t>
            </w:r>
          </w:p>
        </w:tc>
        <w:tc>
          <w:tcPr>
            <w:tcW w:type="dxa" w:w="4451"/>
          </w:tcPr>
          <w:p>
            <w:pPr>
              <w:spacing w:after="40" w:before="40"/>
            </w:pPr>
            <w:r>
              <w:rPr>
                <w:rFonts w:ascii="微软雅黑" w:hAnsi="微软雅黑"/>
                <w:sz w:val="20"/>
              </w:rPr>
              <w:t>始终。ShopURL 连接属性</w:t>
            </w:r>
          </w:p>
        </w:tc>
      </w:tr>
      <w:tr>
        <w:tc>
          <w:tcPr>
            <w:tcW w:type="dxa" w:w="4451"/>
          </w:tcPr>
          <w:p>
            <w:pPr>
              <w:spacing w:after="40" w:before="40"/>
            </w:pPr>
            <w:r>
              <w:rPr>
                <w:rFonts w:ascii="微软雅黑" w:hAnsi="微软雅黑"/>
                <w:sz w:val="20"/>
              </w:rPr>
              <w:t>shopify.dev</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SingleStore</w:t>
      </w:r>
    </w:p>
    <w:p>
      <w:pPr>
        <w:spacing w:line="360" w:lineRule="auto" w:after="120"/>
      </w:pPr>
      <w:r>
        <w:rPr>
          <w:rFonts w:ascii="微软雅黑" w:hAnsi="微软雅黑"/>
          <w:sz w:val="21"/>
        </w:rPr>
        <w:t># SingleStore</w:t>
      </w:r>
    </w:p>
    <w:p>
      <w:pPr>
        <w:spacing w:line="360" w:lineRule="auto" w:after="120"/>
      </w:pPr>
      <w:r>
        <w:rPr>
          <w:rFonts w:ascii="微软雅黑" w:hAnsi="微软雅黑"/>
          <w:sz w:val="21"/>
        </w:rPr>
        <w:t>SingleStore连接器是一个</w:t>
      </w:r>
      <w:r>
        <w:rPr>
          <w:rFonts w:ascii="微软雅黑" w:hAnsi="微软雅黑"/>
          <w:color w:val="0066CC"/>
          <w:sz w:val="21"/>
          <w:u w:val="single"/>
        </w:rPr>
        <w:t>Palantir提供的驱动</w:t>
      </w:r>
      <w:r>
        <w:rPr>
          <w:rFonts w:ascii="微软雅黑" w:hAnsi="微软雅黑"/>
          <w:sz w:val="21"/>
        </w:rPr>
        <w:t>连接器。该驱动的官方文档可以在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仅当`UseSSH=FALSE,`服务器支持列出多个地址时（即，`Server='192.168.1.100,192.168.1.101'）`</w:t>
            </w:r>
          </w:p>
        </w:tc>
      </w:tr>
      <w:tr>
        <w:tc>
          <w:tcPr>
            <w:tcW w:type="dxa" w:w="4451"/>
          </w:tcPr>
          <w:p>
            <w:pPr>
              <w:spacing w:after="40" w:before="40"/>
            </w:pPr>
            <w:r>
              <w:rPr>
                <w:rFonts w:ascii="微软雅黑" w:hAnsi="微软雅黑"/>
                <w:sz w:val="20"/>
              </w:rPr>
              <w:t>无</w:t>
            </w:r>
          </w:p>
        </w:tc>
        <w:tc>
          <w:tcPr>
            <w:tcW w:type="dxa" w:w="4451"/>
          </w:tcPr>
          <w:p>
            <w:pPr>
              <w:spacing w:after="40" w:before="40"/>
            </w:pPr>
            <w:r>
              <w:rPr>
                <w:rFonts w:ascii="微软雅黑" w:hAnsi="微软雅黑"/>
                <w:sz w:val="20"/>
              </w:rPr>
              <w:t>始终。端口支持列出多个地址（即，`Port='3306,` 3307'）；默认`Port=3306`</w:t>
            </w:r>
          </w:p>
        </w:tc>
      </w:tr>
      <w:tr>
        <w:tc>
          <w:tcPr>
            <w:tcW w:type="dxa" w:w="4451"/>
          </w:tcPr>
          <w:p>
            <w:pPr>
              <w:spacing w:after="40" w:before="40"/>
            </w:pPr>
            <w:r>
              <w:rPr>
                <w:rFonts w:ascii="微软雅黑" w:hAnsi="微软雅黑"/>
                <w:sz w:val="20"/>
              </w:rPr>
              <w:t>\&lt;SSHServer&gt;:\&lt;SSHPort&gt;</w:t>
            </w:r>
          </w:p>
        </w:tc>
        <w:tc>
          <w:tcPr>
            <w:tcW w:type="dxa" w:w="4451"/>
          </w:tcPr>
          <w:p>
            <w:pPr>
              <w:spacing w:after="40" w:before="40"/>
            </w:pPr>
            <w:r>
              <w:rPr>
                <w:rFonts w:ascii="微软雅黑" w:hAnsi="微软雅黑"/>
                <w:sz w:val="20"/>
              </w:rPr>
              <w:t>仅当`UseSSH=TRUE,` 默认`SSHPort=22`</w:t>
            </w:r>
          </w:p>
        </w:tc>
      </w:tr>
    </w:tbl>
    <w:p/>
    <w:p>
      <w:r>
        <w:br w:type="page"/>
      </w:r>
    </w:p>
    <w:p>
      <w:pPr>
        <w:pStyle w:val="Heading1"/>
      </w:pPr>
      <w:r>
        <w:rPr>
          <w:rFonts w:ascii="微软雅黑" w:hAnsi="微软雅黑"/>
        </w:rPr>
        <w:t>Slack</w:t>
      </w:r>
    </w:p>
    <w:p>
      <w:pPr>
        <w:spacing w:line="360" w:lineRule="auto" w:after="120"/>
      </w:pPr>
      <w:r>
        <w:rPr>
          <w:rFonts w:ascii="微软雅黑" w:hAnsi="微软雅黑"/>
          <w:sz w:val="21"/>
        </w:rPr>
        <w:t xml:space="preserve"># Slack </w:t>
      </w:r>
      <w:r>
        <w:rPr>
          <w:rFonts w:ascii="微软雅黑" w:hAnsi="微软雅黑"/>
          <w:sz w:val="21"/>
        </w:rPr>
        <w:t>\[</w:t>
      </w:r>
      <w:r>
        <w:rPr>
          <w:rFonts w:ascii="微软雅黑" w:hAnsi="微软雅黑"/>
          <w:sz w:val="21"/>
        </w:rPr>
        <w:t>Beta]</w:t>
      </w:r>
    </w:p>
    <w:p>
      <w:pPr>
        <w:spacing w:line="360" w:lineRule="auto" w:after="120"/>
      </w:pPr>
      <w:r>
        <w:rPr>
          <w:rFonts w:ascii="微软雅黑" w:hAnsi="微软雅黑"/>
          <w:sz w:val="21"/>
        </w:rPr>
        <w:t>Slack连接器处于测试阶段，可能无法在您的Foundry注册中使用。如果您在数据连接的新来源页面找不到Slack，请联系Palantir支持以启用访问。</w:t>
      </w:r>
    </w:p>
    <w:p>
      <w:pPr>
        <w:spacing w:line="360" w:lineRule="auto" w:after="120"/>
      </w:pPr>
      <w:r>
        <w:rPr>
          <w:rFonts w:ascii="微软雅黑" w:hAnsi="微软雅黑"/>
          <w:sz w:val="21"/>
        </w:rPr>
        <w:t>使用CData JDBC驱动将Foundry连接到Slack，以将数据导入Foundry数据集。</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测试版</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测试版</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测试版</w:t>
            </w:r>
          </w:p>
        </w:tc>
      </w:tr>
    </w:tbl>
    <w:p/>
    <w:p>
      <w:pPr>
        <w:pStyle w:val="Heading2"/>
      </w:pPr>
      <w:r>
        <w:rPr>
          <w:rFonts w:ascii="微软雅黑" w:hAnsi="微软雅黑"/>
        </w:rPr>
        <w:t>数据模型</w:t>
      </w:r>
    </w:p>
    <w:p>
      <w:pPr>
        <w:spacing w:line="360" w:lineRule="auto" w:after="120"/>
      </w:pPr>
      <w:r>
        <w:rPr>
          <w:rFonts w:ascii="微软雅黑" w:hAnsi="微软雅黑"/>
          <w:sz w:val="21"/>
        </w:rPr>
        <w:t>CData驱动将Slack数据建模为关系数据库中的表列表，可以使用标准SQL语句查询。有关可用表及其内容的信息，请查看CData文档中的</w:t>
      </w:r>
      <w:r>
        <w:rPr>
          <w:rFonts w:ascii="微软雅黑" w:hAnsi="微软雅黑"/>
          <w:color w:val="0066CC"/>
          <w:sz w:val="21"/>
          <w:u w:val="single"/>
        </w:rPr>
        <w:t>Slack表 ↗</w:t>
      </w:r>
      <w:r>
        <w:rPr>
          <w:rFonts w:ascii="微软雅黑" w:hAnsi="微软雅黑"/>
          <w:sz w:val="21"/>
        </w:rPr>
        <w:t>。</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应用程序，并在屏幕右上角选择\*\*+ 新来源\*\*。</w:t>
      </w:r>
    </w:p>
    <w:p>
      <w:pPr>
        <w:pStyle w:val="ListNumber"/>
        <w:spacing w:line="360" w:lineRule="auto" w:after="120"/>
      </w:pPr>
      <w:r>
        <w:rPr>
          <w:rFonts w:ascii="微软雅黑" w:hAnsi="微软雅黑"/>
          <w:sz w:val="21"/>
        </w:rPr>
        <w:t>从可用连接器类型中选择</w:t>
      </w:r>
      <w:r>
        <w:rPr>
          <w:rFonts w:ascii="微软雅黑" w:hAnsi="微软雅黑"/>
          <w:b/>
          <w:sz w:val="21"/>
        </w:rPr>
        <w:t>Slack</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或通过中介代理连接</w:t>
      </w:r>
      <w:r>
        <w:rPr>
          <w:rFonts w:ascii="微软雅黑" w:hAnsi="微软雅黑"/>
          <w:color w:val="0066CC"/>
          <w:sz w:val="21"/>
          <w:u w:val="single"/>
        </w:rPr>
        <w:t>**通过代理**</w:t>
      </w:r>
      <w:r>
        <w:rPr>
          <w:rFonts w:ascii="微软雅黑" w:hAnsi="微软雅黑"/>
          <w:sz w:val="21"/>
        </w:rPr>
        <w:t>。</w:t>
      </w:r>
    </w:p>
    <w:p>
      <w:pPr>
        <w:pStyle w:val="ListNumber"/>
        <w:spacing w:line="360" w:lineRule="auto" w:after="120"/>
      </w:pPr>
      <w:r>
        <w:rPr>
          <w:rFonts w:ascii="微软雅黑" w:hAnsi="微软雅黑"/>
          <w:sz w:val="21"/>
        </w:rPr>
        <w:t>按照下面各部分中的信息继续设置连接器的其他配置提示。</w:t>
      </w:r>
    </w:p>
    <w:p>
      <w:pPr>
        <w:spacing w:line="360" w:lineRule="auto" w:after="120"/>
      </w:pPr>
      <w:r>
        <w:rPr>
          <w:rFonts w:ascii="微软雅黑" w:hAnsi="微软雅黑"/>
          <w:sz w:val="21"/>
        </w:rPr>
        <w:t>了解有关在Foundry中</w:t>
      </w:r>
      <w:r>
        <w:rPr>
          <w:rFonts w:ascii="微软雅黑" w:hAnsi="微软雅黑"/>
          <w:color w:val="0066CC"/>
          <w:sz w:val="21"/>
          <w:u w:val="single"/>
        </w:rPr>
        <w:t>设置连接器</w:t>
      </w:r>
      <w:r>
        <w:rPr>
          <w:rFonts w:ascii="微软雅黑" w:hAnsi="微软雅黑"/>
          <w:sz w:val="21"/>
        </w:rPr>
        <w:t>的更多信息。</w:t>
      </w:r>
    </w:p>
    <w:p>
      <w:pPr>
        <w:pStyle w:val="Heading3"/>
      </w:pPr>
      <w:r>
        <w:rPr>
          <w:rFonts w:ascii="微软雅黑" w:hAnsi="微软雅黑"/>
        </w:rPr>
        <w:t>身份验证</w:t>
      </w:r>
    </w:p>
    <w:p>
      <w:pPr>
        <w:spacing w:line="360" w:lineRule="auto" w:after="120"/>
      </w:pPr>
      <w:r>
        <w:rPr>
          <w:rFonts w:ascii="微软雅黑" w:hAnsi="微软雅黑"/>
          <w:sz w:val="21"/>
        </w:rPr>
        <w:t>对Slack的身份验证是通过Bearer词元进行的。这可以通过与您Slack工作区中安装的Slack应用程序关联的机器人用户词元提供。</w:t>
      </w:r>
    </w:p>
    <w:p>
      <w:pPr>
        <w:spacing w:line="360" w:lineRule="auto" w:after="120"/>
      </w:pPr>
      <w:r>
        <w:rPr>
          <w:rFonts w:ascii="微软雅黑" w:hAnsi="微软雅黑"/>
          <w:sz w:val="21"/>
        </w:rPr>
        <w:t>使用机器人词元可以创建持久且稳健的来源，而无需直接链接到个人用户。要创建Slack应用程序并获取其机器人词元，请按照Slack文档中的步骤操作：</w:t>
      </w:r>
    </w:p>
    <w:p>
      <w:pPr>
        <w:pStyle w:val="ListBullet"/>
        <w:spacing w:line="360" w:lineRule="auto" w:after="120"/>
      </w:pPr>
      <w:r>
        <w:rPr>
          <w:rFonts w:ascii="微软雅黑" w:hAnsi="微软雅黑"/>
          <w:color w:val="0066CC"/>
          <w:sz w:val="21"/>
          <w:u w:val="single"/>
        </w:rPr>
        <w:t>在目标工作区中创建Slack应用程序。↗</w:t>
      </w:r>
    </w:p>
    <w:p>
      <w:pPr>
        <w:pStyle w:val="ListBullet"/>
        <w:spacing w:line="360" w:lineRule="auto" w:after="120"/>
      </w:pPr>
      <w:r>
        <w:rPr>
          <w:rFonts w:ascii="微软雅黑" w:hAnsi="微软雅黑"/>
          <w:color w:val="0066CC"/>
          <w:sz w:val="21"/>
          <w:u w:val="single"/>
        </w:rPr>
        <w:t>为应用程序配置所需范围。↗</w:t>
      </w:r>
    </w:p>
    <w:p>
      <w:pPr>
        <w:pStyle w:val="ListBullet"/>
        <w:spacing w:line="360" w:lineRule="auto" w:after="120"/>
      </w:pPr>
      <w:r>
        <w:rPr>
          <w:rFonts w:ascii="微软雅黑" w:hAnsi="微软雅黑"/>
          <w:sz w:val="21"/>
        </w:rPr>
        <w:t>有关所需范围的详细信息，请参见</w:t>
      </w:r>
      <w:r>
        <w:rPr>
          <w:rFonts w:ascii="微软雅黑" w:hAnsi="微软雅黑"/>
          <w:color w:val="0066CC"/>
          <w:sz w:val="21"/>
          <w:u w:val="single"/>
        </w:rPr>
        <w:t>权限</w:t>
      </w:r>
      <w:r>
        <w:rPr>
          <w:rFonts w:ascii="微软雅黑" w:hAnsi="微软雅黑"/>
          <w:sz w:val="21"/>
        </w:rPr>
        <w:t>。</w:t>
      </w:r>
    </w:p>
    <w:p>
      <w:pPr>
        <w:pStyle w:val="ListBullet"/>
        <w:spacing w:line="360" w:lineRule="auto" w:after="120"/>
      </w:pPr>
      <w:r>
        <w:rPr>
          <w:rFonts w:ascii="微软雅黑" w:hAnsi="微软雅黑"/>
          <w:color w:val="0066CC"/>
          <w:sz w:val="21"/>
          <w:u w:val="single"/>
        </w:rPr>
        <w:t>将应用程序安装到目标工作区。↗</w:t>
      </w:r>
    </w:p>
    <w:p>
      <w:pPr>
        <w:pStyle w:val="ListBullet"/>
        <w:spacing w:line="360" w:lineRule="auto" w:after="120"/>
      </w:pPr>
      <w:r>
        <w:rPr>
          <w:rFonts w:ascii="微软雅黑" w:hAnsi="微软雅黑"/>
          <w:sz w:val="21"/>
        </w:rPr>
        <w:t>应用程序安装可能需要您Slack工作区管理员的批准。对应用程序范围的任何添加也将需要重新安装。</w:t>
      </w:r>
    </w:p>
    <w:p>
      <w:pPr>
        <w:pStyle w:val="ListBullet"/>
        <w:spacing w:line="360" w:lineRule="auto" w:after="120"/>
      </w:pPr>
      <w:r>
        <w:rPr>
          <w:rFonts w:ascii="微软雅黑" w:hAnsi="微软雅黑"/>
          <w:sz w:val="21"/>
        </w:rPr>
        <w:t>安装后，请按照Slack文档中的步骤将安装的应用程序的机器人词元定位并复制到数据连接中的Slack来源的凭据设置中（见</w:t>
      </w:r>
      <w:r>
        <w:rPr>
          <w:rFonts w:ascii="微软雅黑" w:hAnsi="微软雅黑"/>
          <w:color w:val="0066CC"/>
          <w:sz w:val="21"/>
          <w:u w:val="single"/>
        </w:rPr>
        <w:t>配置选项</w:t>
      </w:r>
      <w:r>
        <w:rPr>
          <w:rFonts w:ascii="微软雅黑" w:hAnsi="微软雅黑"/>
          <w:sz w:val="21"/>
        </w:rPr>
        <w:t>）。</w:t>
      </w:r>
    </w:p>
    <w:p>
      <w:pPr>
        <w:pStyle w:val="Heading3"/>
      </w:pPr>
      <w:r>
        <w:rPr>
          <w:rFonts w:ascii="微软雅黑" w:hAnsi="微软雅黑"/>
        </w:rPr>
        <w:t>权限</w:t>
      </w:r>
    </w:p>
    <w:p>
      <w:pPr>
        <w:spacing w:line="360" w:lineRule="auto" w:after="120"/>
      </w:pPr>
      <w:r>
        <w:rPr>
          <w:rFonts w:ascii="微软雅黑" w:hAnsi="微软雅黑"/>
          <w:sz w:val="21"/>
        </w:rPr>
        <w:t>要摄取数据表，必须为在</w:t>
      </w:r>
      <w:r>
        <w:rPr>
          <w:rFonts w:ascii="微软雅黑" w:hAnsi="微软雅黑"/>
          <w:color w:val="0066CC"/>
          <w:sz w:val="21"/>
          <w:u w:val="single"/>
        </w:rPr>
        <w:t>来源配置</w:t>
      </w:r>
      <w:r>
        <w:rPr>
          <w:rFonts w:ascii="微软雅黑" w:hAnsi="微软雅黑"/>
          <w:sz w:val="21"/>
        </w:rPr>
        <w:t>的</w:t>
      </w:r>
      <w:r>
        <w:rPr>
          <w:rFonts w:ascii="微软雅黑" w:hAnsi="微软雅黑"/>
          <w:b/>
          <w:sz w:val="21"/>
        </w:rPr>
        <w:t>凭据</w:t>
      </w:r>
      <w:r>
        <w:rPr>
          <w:rFonts w:ascii="微软雅黑" w:hAnsi="微软雅黑"/>
          <w:sz w:val="21"/>
        </w:rPr>
        <w:t>设置中配置的Bearer词元的Slack应用程序授予特定的Slack权限范围。</w:t>
      </w:r>
    </w:p>
    <w:p>
      <w:pPr>
        <w:spacing w:line="360" w:lineRule="auto" w:after="120"/>
      </w:pPr>
      <w:r>
        <w:rPr>
          <w:rFonts w:ascii="微软雅黑" w:hAnsi="微软雅黑"/>
          <w:sz w:val="21"/>
        </w:rPr>
        <w:t>有关支持所有CData驱动功能所需的权限范围的完整列表，请参阅</w:t>
      </w:r>
      <w:r>
        <w:rPr>
          <w:rFonts w:ascii="微软雅黑" w:hAnsi="微软雅黑"/>
          <w:color w:val="0066CC"/>
          <w:sz w:val="21"/>
          <w:u w:val="single"/>
        </w:rPr>
        <w:t>CData文档 ↗</w:t>
      </w:r>
      <w:r>
        <w:rPr>
          <w:rFonts w:ascii="微软雅黑" w:hAnsi="微软雅黑"/>
          <w:sz w:val="21"/>
        </w:rPr>
        <w:t>。当仅使用Slack连接器进行数据摄取功能时，不需要写入权限范围。有关权限范围的更多详细信息，请查看</w:t>
      </w:r>
      <w:r>
        <w:rPr>
          <w:rFonts w:ascii="微软雅黑" w:hAnsi="微软雅黑"/>
          <w:color w:val="0066CC"/>
          <w:sz w:val="21"/>
          <w:u w:val="single"/>
        </w:rPr>
        <w:t>Slack文档 ↗</w:t>
      </w:r>
      <w:r>
        <w:rPr>
          <w:rFonts w:ascii="微软雅黑" w:hAnsi="微软雅黑"/>
          <w:sz w:val="21"/>
        </w:rPr>
        <w:t>。</w:t>
      </w:r>
    </w:p>
    <w:p>
      <w:pPr>
        <w:spacing w:line="360" w:lineRule="auto" w:after="120"/>
      </w:pPr>
      <w:r>
        <w:rPr>
          <w:rFonts w:ascii="微软雅黑" w:hAnsi="微软雅黑"/>
          <w:sz w:val="21"/>
        </w:rPr>
        <w:t>用于数据摄取的Slack应用程序的权限范围要求可以减少，如果仅需要这些表中的特定数据表或类型的Slack频道数据进行摄取。</w:t>
      </w:r>
    </w:p>
    <w:p>
      <w:r>
        <w:rPr>
          <w:rFonts w:ascii="微软雅黑" w:hAnsi="微软雅黑"/>
          <w:b/>
        </w:rPr>
        <w:t>示例</w:t>
      </w:r>
      <w:r>
        <w:rPr>
          <w:rFonts w:ascii="微软雅黑" w:hAnsi="微软雅黑"/>
        </w:rPr>
        <w:t>：用于摄取与Slack消息和频道类型相关的数据表的权限范围要求包括以下内容：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表名</w:t>
            </w:r>
          </w:p>
        </w:tc>
        <w:tc>
          <w:tcPr>
            <w:tcW w:type="dxa" w:w="2225"/>
          </w:tcPr>
          <w:p>
            <w:pPr>
              <w:spacing w:after="40" w:before="40"/>
            </w:pPr>
            <w:r>
              <w:rPr>
                <w:rFonts w:ascii="微软雅黑" w:hAnsi="微软雅黑"/>
                <w:sz w:val="20"/>
              </w:rPr>
              <w:t>范围</w:t>
            </w:r>
          </w:p>
        </w:tc>
        <w:tc>
          <w:tcPr>
            <w:tcW w:type="dxa" w:w="2225"/>
          </w:tcPr>
          <w:p>
            <w:pPr>
              <w:spacing w:after="40" w:before="40"/>
            </w:pPr>
            <w:r>
              <w:rPr>
                <w:rFonts w:ascii="微软雅黑" w:hAnsi="微软雅黑"/>
                <w:sz w:val="20"/>
              </w:rPr>
              <w:t>总是需要吗？</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`Users`</w:t>
            </w:r>
          </w:p>
        </w:tc>
        <w:tc>
          <w:tcPr>
            <w:tcW w:type="dxa" w:w="2225"/>
          </w:tcPr>
          <w:p>
            <w:pPr>
              <w:spacing w:after="40" w:before="40"/>
            </w:pPr>
            <w:r>
              <w:rPr>
                <w:rFonts w:ascii="微软雅黑" w:hAnsi="微软雅黑"/>
                <w:sz w:val="20"/>
              </w:rPr>
              <w:t>`users:read`</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加载用户。</w:t>
            </w:r>
          </w:p>
        </w:tc>
      </w:tr>
      <w:tr>
        <w:tc>
          <w:tcPr>
            <w:tcW w:type="dxa" w:w="2225"/>
          </w:tcPr>
          <w:p>
            <w:pPr>
              <w:spacing w:after="40" w:before="40"/>
            </w:pPr>
            <w:r>
              <w:rPr>
                <w:rFonts w:ascii="微软雅黑" w:hAnsi="微软雅黑"/>
                <w:sz w:val="20"/>
              </w:rPr>
              <w:t>`Channels`</w:t>
            </w:r>
          </w:p>
        </w:tc>
        <w:tc>
          <w:tcPr>
            <w:tcW w:type="dxa" w:w="2225"/>
          </w:tcPr>
          <w:p>
            <w:pPr>
              <w:spacing w:after="40" w:before="40"/>
            </w:pPr>
            <w:r>
              <w:rPr>
                <w:rFonts w:ascii="微软雅黑" w:hAnsi="微软雅黑"/>
                <w:sz w:val="20"/>
              </w:rPr>
              <w:t>`channels:read`, `groups:read`, `im:read`, `mpim:read`</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仅在分别加载公共、私人、im（直接消息）或mpim（群组直接消息）频道时需要。加载所有频道类型时（如果没有指定频道筛选，这就是默认设置）需要所有权限。</w:t>
            </w:r>
          </w:p>
        </w:tc>
      </w:tr>
      <w:tr>
        <w:tc>
          <w:tcPr>
            <w:tcW w:type="dxa" w:w="2225"/>
          </w:tcPr>
          <w:p>
            <w:pPr>
              <w:spacing w:after="40" w:before="40"/>
            </w:pPr>
            <w:r>
              <w:rPr>
                <w:rFonts w:ascii="微软雅黑" w:hAnsi="微软雅黑"/>
                <w:sz w:val="20"/>
              </w:rPr>
              <w:t>`Messages` 或 `MessageReplies`</w:t>
            </w:r>
          </w:p>
        </w:tc>
        <w:tc>
          <w:tcPr>
            <w:tcW w:type="dxa" w:w="2225"/>
          </w:tcPr>
          <w:p>
            <w:pPr>
              <w:spacing w:after="40" w:before="40"/>
            </w:pPr>
            <w:r>
              <w:rPr>
                <w:rFonts w:ascii="微软雅黑" w:hAnsi="微软雅黑"/>
                <w:sz w:val="20"/>
              </w:rPr>
              <w:t>`channels:history`, `groups:history`, `im:history`, `mpim:history` + `Channels`的要求</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仅在分别从公共、私人、im或mpim频道加载消息/回复时需要。加载所有频道类型时（如果没有指定频道筛选，这就是默认设置）需要所有权限。另见下面关于频道成员资格要求的附加说明。</w:t>
            </w:r>
          </w:p>
        </w:tc>
      </w:tr>
    </w:tbl>
    <w:p/>
    <w:p>
      <w:pPr>
        <w:spacing w:line="360" w:lineRule="auto" w:after="120"/>
      </w:pPr>
      <w:r>
        <w:rPr>
          <w:rFonts w:ascii="微软雅黑" w:hAnsi="微软雅黑"/>
          <w:sz w:val="21"/>
        </w:rPr>
        <w:t>要使用Slack连接器的Slack应用程序的机器人词元从给定的Slack频道摄取消息和消息回复，必须首先</w:t>
      </w:r>
      <w:r>
        <w:rPr>
          <w:rFonts w:ascii="微软雅黑" w:hAnsi="微软雅黑"/>
          <w:b/>
          <w:sz w:val="21"/>
        </w:rPr>
        <w:t>将Slack应用程序添加到Slack频道</w:t>
      </w:r>
      <w:r>
        <w:rPr>
          <w:rFonts w:ascii="微软雅黑" w:hAnsi="微软雅黑"/>
          <w:sz w:val="21"/>
        </w:rPr>
        <w:t>中，并且如上所述具有频道类型的读取权限范围。</w:t>
      </w:r>
    </w:p>
    <w:p>
      <w:pPr>
        <w:spacing w:line="360" w:lineRule="auto" w:after="120"/>
      </w:pPr>
      <w:r>
        <w:rPr>
          <w:rFonts w:ascii="微软雅黑" w:hAnsi="微软雅黑"/>
          <w:sz w:val="21"/>
        </w:rPr>
        <w:t>Slack应用程序可以由用户手动添加到Slack中的频道，也可以使用应用程序的机器人用户词元通过</w:t>
      </w:r>
      <w:r>
        <w:rPr>
          <w:rFonts w:ascii="微软雅黑" w:hAnsi="微软雅黑"/>
          <w:color w:val="0066CC"/>
          <w:sz w:val="21"/>
          <w:u w:val="single"/>
        </w:rPr>
        <w:t>Slack Web API ↗</w:t>
      </w:r>
      <w:r>
        <w:rPr>
          <w:rFonts w:ascii="微软雅黑" w:hAnsi="微软雅黑"/>
          <w:sz w:val="21"/>
        </w:rPr>
        <w:t>以编程方式加入公共频道。</w:t>
      </w:r>
    </w:p>
    <w:p>
      <w:pPr>
        <w:pStyle w:val="Heading3"/>
      </w:pPr>
      <w:r>
        <w:rPr>
          <w:rFonts w:ascii="微软雅黑" w:hAnsi="微软雅黑"/>
        </w:rPr>
        <w:t>网络</w:t>
      </w:r>
    </w:p>
    <w:p>
      <w:pPr>
        <w:spacing w:line="360" w:lineRule="auto" w:after="120"/>
      </w:pPr>
      <w:r>
        <w:rPr>
          <w:rFonts w:ascii="微软雅黑" w:hAnsi="微软雅黑"/>
          <w:sz w:val="21"/>
        </w:rPr>
        <w:t>Slack连接器需要对</w:t>
      </w:r>
      <w:r>
        <w:rPr>
          <w:rFonts w:ascii="Consolas" w:hAnsi="Consolas"/>
          <w:color w:val="B43C3C"/>
          <w:sz w:val="18"/>
        </w:rPr>
        <w:t>slack.com</w:t>
      </w:r>
      <w:r>
        <w:rPr>
          <w:rFonts w:ascii="微软雅黑" w:hAnsi="微软雅黑"/>
          <w:sz w:val="21"/>
        </w:rPr>
        <w:t>的网络访问，端口为</w:t>
      </w:r>
      <w:r>
        <w:rPr>
          <w:rFonts w:ascii="Consolas" w:hAnsi="Consolas"/>
          <w:color w:val="B43C3C"/>
          <w:sz w:val="18"/>
        </w:rPr>
        <w:t>443</w:t>
      </w:r>
      <w:r>
        <w:rPr>
          <w:rFonts w:ascii="微软雅黑" w:hAnsi="微软雅黑"/>
          <w:sz w:val="21"/>
        </w:rPr>
        <w:t>。如果您正在通过互联网使用直接连接，请确保存在</w:t>
      </w:r>
      <w:r>
        <w:rPr>
          <w:rFonts w:ascii="微软雅黑" w:hAnsi="微软雅黑"/>
          <w:color w:val="0066CC"/>
          <w:sz w:val="21"/>
          <w:u w:val="single"/>
        </w:rPr>
        <w:t>出口策略</w:t>
      </w:r>
      <w:r>
        <w:rPr>
          <w:rFonts w:ascii="微软雅黑" w:hAnsi="微软雅黑"/>
          <w:sz w:val="21"/>
        </w:rPr>
        <w:t>。</w:t>
      </w:r>
    </w:p>
    <w:p>
      <w:pPr>
        <w:spacing w:line="360" w:lineRule="auto" w:after="120"/>
      </w:pPr>
      <w:r>
        <w:rPr>
          <w:rFonts w:ascii="微软雅黑" w:hAnsi="微软雅黑"/>
          <w:sz w:val="21"/>
        </w:rPr>
        <w:t>对于代理运行时，运行代理的服务器必须能够访问该域。</w:t>
      </w:r>
    </w:p>
    <w:p>
      <w:pPr>
        <w:pStyle w:val="Heading2"/>
      </w:pPr>
      <w:r>
        <w:rPr>
          <w:rFonts w:ascii="微软雅黑" w:hAnsi="微软雅黑"/>
        </w:rPr>
        <w:t>配置选项</w:t>
      </w:r>
    </w:p>
    <w:p>
      <w:pPr>
        <w:spacing w:line="360" w:lineRule="auto" w:after="120"/>
      </w:pPr>
      <w:r>
        <w:rPr>
          <w:rFonts w:ascii="微软雅黑" w:hAnsi="微软雅黑"/>
          <w:sz w:val="21"/>
        </w:rPr>
        <w:t>Slack连接器可用的配置选项如下：</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必需吗？</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`凭据设置`</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使用上面显示的[身份验证](#authentication)指南进行配置。</w:t>
            </w:r>
          </w:p>
        </w:tc>
      </w:tr>
      <w:tr>
        <w:tc>
          <w:tcPr>
            <w:tcW w:type="dxa" w:w="2967"/>
          </w:tcPr>
          <w:p>
            <w:pPr>
              <w:spacing w:after="40" w:before="40"/>
            </w:pPr>
            <w:r>
              <w:rPr>
                <w:rFonts w:ascii="微软雅黑" w:hAnsi="微软雅黑"/>
                <w:sz w:val="20"/>
              </w:rPr>
              <w:t>`代理设置`</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启用并输入用户名和密码以允许通过代理连接到Slack。</w:t>
            </w:r>
          </w:p>
        </w:tc>
      </w:tr>
    </w:tbl>
    <w:p/>
    <w:p>
      <w:pPr>
        <w:spacing w:line="360" w:lineRule="auto" w:after="120"/>
      </w:pPr>
      <w:r>
        <w:rPr>
          <w:rFonts w:ascii="微软雅黑" w:hAnsi="微软雅黑"/>
          <w:sz w:val="21"/>
        </w:rPr>
        <w:t xml:space="preserve">| </w:t>
      </w:r>
      <w:r>
        <w:rPr>
          <w:rFonts w:ascii="Consolas" w:hAnsi="Consolas"/>
          <w:color w:val="B43C3C"/>
          <w:sz w:val="18"/>
        </w:rPr>
        <w:t>日志</w:t>
      </w:r>
      <w:r>
        <w:rPr>
          <w:rFonts w:ascii="微软雅黑" w:hAnsi="微软雅黑"/>
          <w:sz w:val="21"/>
        </w:rPr>
        <w:t xml:space="preserve"> | 否 | 启用以控制连接器如何记录信息。有关更多详细信息，请查看</w:t>
      </w:r>
      <w:r>
        <w:rPr>
          <w:rFonts w:ascii="微软雅黑" w:hAnsi="微软雅黑"/>
          <w:color w:val="0066CC"/>
          <w:sz w:val="21"/>
          <w:u w:val="single"/>
        </w:rPr>
        <w:t>日志设置</w:t>
      </w:r>
      <w:r>
        <w:rPr>
          <w:rFonts w:ascii="微软雅黑" w:hAnsi="微软雅黑"/>
          <w:sz w:val="21"/>
        </w:rPr>
        <w:t>部分。</w:t>
      </w:r>
    </w:p>
    <w:p>
      <w:pPr>
        <w:pStyle w:val="Heading2"/>
      </w:pPr>
      <w:r>
        <w:rPr>
          <w:rFonts w:ascii="微软雅黑" w:hAnsi="微软雅黑"/>
        </w:rPr>
        <w:t>从Slack同步数据</w:t>
      </w:r>
    </w:p>
    <w:p>
      <w:pPr>
        <w:spacing w:line="360" w:lineRule="auto" w:after="120"/>
      </w:pPr>
      <w:r>
        <w:rPr>
          <w:rFonts w:ascii="微软雅黑" w:hAnsi="微软雅黑"/>
          <w:sz w:val="21"/>
        </w:rPr>
        <w:t>要设置Slack同步，请在来源</w:t>
      </w:r>
      <w:r>
        <w:rPr>
          <w:rFonts w:ascii="微软雅黑" w:hAnsi="微软雅黑"/>
          <w:b/>
          <w:sz w:val="21"/>
        </w:rPr>
        <w:t>概览</w:t>
      </w:r>
      <w:r>
        <w:rPr>
          <w:rFonts w:ascii="微软雅黑" w:hAnsi="微软雅黑"/>
          <w:sz w:val="21"/>
        </w:rPr>
        <w:t>屏幕的右上角选择</w:t>
      </w:r>
      <w:r>
        <w:rPr>
          <w:rFonts w:ascii="微软雅黑" w:hAnsi="微软雅黑"/>
          <w:b/>
          <w:sz w:val="21"/>
        </w:rPr>
        <w:t>探索和创建同步</w:t>
      </w:r>
      <w:r>
        <w:rPr>
          <w:rFonts w:ascii="微软雅黑" w:hAnsi="微软雅黑"/>
          <w:sz w:val="21"/>
        </w:rPr>
        <w:t>。接下来，选择要同步到Foundry的表。当您准备好同步时，选择</w:t>
      </w:r>
      <w:r>
        <w:rPr>
          <w:rFonts w:ascii="微软雅黑" w:hAnsi="微软雅黑"/>
          <w:b/>
          <w:sz w:val="21"/>
        </w:rPr>
        <w:t>为x个数据集创建同步</w:t>
      </w:r>
      <w:r>
        <w:rPr>
          <w:rFonts w:ascii="微软雅黑" w:hAnsi="微软雅黑"/>
          <w:sz w:val="21"/>
        </w:rPr>
        <w:t>。</w:t>
      </w:r>
    </w:p>
    <w:p>
      <w:pPr>
        <w:spacing w:line="360" w:lineRule="auto" w:after="120"/>
      </w:pPr>
      <w:r>
        <w:rPr>
          <w:rFonts w:ascii="微软雅黑" w:hAnsi="微软雅黑"/>
          <w:color w:val="0066CC"/>
          <w:sz w:val="21"/>
          <w:u w:val="single"/>
        </w:rPr>
        <w:t>了解有关在Foundry中进行来源探索的更多信息。</w:t>
      </w:r>
    </w:p>
    <w:p>
      <w:pPr>
        <w:pStyle w:val="Heading2"/>
      </w:pPr>
      <w:r>
        <w:rPr>
          <w:rFonts w:ascii="微软雅黑" w:hAnsi="微软雅黑"/>
        </w:rPr>
        <w:t>配置Slack同步</w:t>
      </w:r>
    </w:p>
    <w:p>
      <w:pPr>
        <w:spacing w:line="360" w:lineRule="auto" w:after="120"/>
      </w:pPr>
      <w:r>
        <w:rPr>
          <w:rFonts w:ascii="微软雅黑" w:hAnsi="微软雅黑"/>
          <w:sz w:val="21"/>
        </w:rPr>
        <w:t>Slack连接器允许进行高级同步配置，以确定将哪些数据量引入Foundry。</w:t>
      </w:r>
    </w:p>
    <w:p>
      <w:pPr>
        <w:spacing w:line="360" w:lineRule="auto" w:after="120"/>
      </w:pPr>
      <w:r>
        <w:rPr>
          <w:rFonts w:ascii="微软雅黑" w:hAnsi="微软雅黑"/>
          <w:sz w:val="21"/>
        </w:rPr>
        <w:t>在探索可用的同步并将其添加到连接器后，导航到</w:t>
      </w:r>
      <w:r>
        <w:rPr>
          <w:rFonts w:ascii="微软雅黑" w:hAnsi="微软雅黑"/>
          <w:b/>
          <w:sz w:val="21"/>
        </w:rPr>
        <w:t>编辑同步</w:t>
      </w:r>
      <w:r>
        <w:rPr>
          <w:rFonts w:ascii="微软雅黑" w:hAnsi="微软雅黑"/>
          <w:sz w:val="21"/>
        </w:rPr>
        <w:t>。从左侧的</w:t>
      </w:r>
      <w:r>
        <w:rPr>
          <w:rFonts w:ascii="微软雅黑" w:hAnsi="微软雅黑"/>
          <w:b/>
          <w:sz w:val="21"/>
        </w:rPr>
        <w:t>同步</w:t>
      </w:r>
      <w:r>
        <w:rPr>
          <w:rFonts w:ascii="微软雅黑" w:hAnsi="微软雅黑"/>
          <w:sz w:val="21"/>
        </w:rPr>
        <w:t>面板中，找到您要配置的同步并选择右侧的\*\*&gt;\*\*。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必需吗？</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`表`</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选择要从Slack复制到Foundry的表。请参阅[数据模型](#data-model)了解支持哪些表。</w:t>
            </w:r>
          </w:p>
        </w:tc>
      </w:tr>
      <w:tr>
        <w:tc>
          <w:tcPr>
            <w:tcW w:type="dxa" w:w="2967"/>
          </w:tcPr>
          <w:p>
            <w:pPr>
              <w:spacing w:after="40" w:before="40"/>
            </w:pPr>
            <w:r>
              <w:rPr>
                <w:rFonts w:ascii="微软雅黑" w:hAnsi="微软雅黑"/>
                <w:sz w:val="20"/>
              </w:rPr>
              <w:t>`列选择`</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选择要同步到Foundry的列子集。有关更多信息，请查看[列选择](#column-selection)部分。</w:t>
            </w:r>
          </w:p>
        </w:tc>
      </w:tr>
      <w:tr>
        <w:tc>
          <w:tcPr>
            <w:tcW w:type="dxa" w:w="2967"/>
          </w:tcPr>
          <w:p>
            <w:pPr>
              <w:spacing w:after="40" w:before="40"/>
            </w:pPr>
            <w:r>
              <w:rPr>
                <w:rFonts w:ascii="微软雅黑" w:hAnsi="微软雅黑"/>
                <w:sz w:val="20"/>
              </w:rPr>
              <w:t>`行筛选`</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启用并添加筛选以删除不符合其列值标准的行。有关更多信息，请查看[行筛选](#row-filters)部分。</w:t>
            </w:r>
          </w:p>
        </w:tc>
      </w:tr>
      <w:tr>
        <w:tc>
          <w:tcPr>
            <w:tcW w:type="dxa" w:w="2967"/>
          </w:tcPr>
          <w:p>
            <w:pPr>
              <w:spacing w:after="40" w:before="40"/>
            </w:pPr>
            <w:r>
              <w:rPr>
                <w:rFonts w:ascii="微软雅黑" w:hAnsi="微软雅黑"/>
                <w:sz w:val="20"/>
              </w:rPr>
              <w:t>`限制`</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向底层查询添加SQL `limit`子句。此设置可用于限制在一次运行中同步到Foundry的行数。</w:t>
            </w:r>
          </w:p>
        </w:tc>
      </w:tr>
    </w:tbl>
    <w:p/>
    <w:p>
      <w:pPr>
        <w:spacing w:line="360" w:lineRule="auto" w:after="120"/>
      </w:pPr>
      <w:r>
        <w:rPr>
          <w:rFonts w:ascii="微软雅黑" w:hAnsi="微软雅黑"/>
          <w:sz w:val="21"/>
        </w:rPr>
        <w:t xml:space="preserve">| </w:t>
      </w:r>
      <w:r>
        <w:rPr>
          <w:rFonts w:ascii="Consolas" w:hAnsi="Consolas"/>
          <w:color w:val="B43C3C"/>
          <w:sz w:val="18"/>
        </w:rPr>
        <w:t>增量</w:t>
      </w:r>
      <w:r>
        <w:rPr>
          <w:rFonts w:ascii="微软雅黑" w:hAnsi="微软雅黑"/>
          <w:sz w:val="21"/>
        </w:rPr>
        <w:t xml:space="preserve"> | 否 | 启用以小批量将数据同步到Foundry。有关更多信息，请查看</w:t>
      </w:r>
      <w:r>
        <w:rPr>
          <w:rFonts w:ascii="微软雅黑" w:hAnsi="微软雅黑"/>
          <w:color w:val="0066CC"/>
          <w:sz w:val="21"/>
          <w:u w:val="single"/>
        </w:rPr>
        <w:t>增量</w:t>
      </w:r>
      <w:r>
        <w:rPr>
          <w:rFonts w:ascii="微软雅黑" w:hAnsi="微软雅黑"/>
          <w:sz w:val="21"/>
        </w:rPr>
        <w:t>部分。</w:t>
      </w:r>
    </w:p>
    <w:p>
      <w:pPr>
        <w:pStyle w:val="Heading3"/>
      </w:pPr>
      <w:r>
        <w:rPr>
          <w:rFonts w:ascii="微软雅黑" w:hAnsi="微软雅黑"/>
        </w:rPr>
        <w:t>增量</w:t>
      </w:r>
    </w:p>
    <w:p>
      <w:pPr>
        <w:spacing w:line="360" w:lineRule="auto" w:after="120"/>
      </w:pPr>
      <w:r>
        <w:rPr>
          <w:rFonts w:ascii="微软雅黑" w:hAnsi="微软雅黑"/>
          <w:sz w:val="21"/>
        </w:rPr>
        <w:t>通常，同步将从目标表导入所有匹配的行，无论同步之间数据是否更改。相比之下，增量同步会维护最近一次同步的状态，仅摄取目标中的新匹配行。</w:t>
      </w:r>
    </w:p>
    <w:p>
      <w:pPr>
        <w:spacing w:line="360" w:lineRule="auto" w:after="120"/>
      </w:pPr>
      <w:r>
        <w:rPr>
          <w:rFonts w:ascii="微软雅黑" w:hAnsi="微软雅黑"/>
          <w:sz w:val="21"/>
        </w:rPr>
        <w:t>在从Slack摄取大表时，可以使用增量同步。要使用增量同步，表必须包含一个严格单调递增的列。此外，读取的表必须包含一个具有以下数据类型之一的列：</w:t>
      </w:r>
    </w:p>
    <w:p>
      <w:pPr>
        <w:pStyle w:val="ListBullet"/>
        <w:spacing w:line="360" w:lineRule="auto" w:after="120"/>
      </w:pPr>
      <w:r>
        <w:rPr>
          <w:rFonts w:ascii="Consolas" w:hAnsi="Consolas"/>
          <w:color w:val="B43C3C"/>
          <w:sz w:val="18"/>
        </w:rPr>
        <w:t>DATE</w:t>
      </w:r>
    </w:p>
    <w:p>
      <w:pPr>
        <w:pStyle w:val="ListBullet"/>
        <w:spacing w:line="360" w:lineRule="auto" w:after="120"/>
      </w:pPr>
      <w:r>
        <w:rPr>
          <w:rFonts w:ascii="Consolas" w:hAnsi="Consolas"/>
          <w:color w:val="B43C3C"/>
          <w:sz w:val="18"/>
        </w:rPr>
        <w:t>TIMESTAMP</w:t>
      </w:r>
    </w:p>
    <w:p>
      <w:pPr>
        <w:spacing w:line="360" w:lineRule="auto" w:after="120"/>
      </w:pPr>
      <w:r>
        <w:rPr>
          <w:rFonts w:ascii="微软雅黑" w:hAnsi="微软雅黑"/>
          <w:sz w:val="21"/>
        </w:rPr>
        <w:t>数值列类型：</w:t>
      </w:r>
    </w:p>
    <w:p>
      <w:pPr>
        <w:pStyle w:val="ListBullet"/>
        <w:spacing w:line="360" w:lineRule="auto" w:after="120"/>
      </w:pPr>
      <w:r>
        <w:rPr>
          <w:rFonts w:ascii="Consolas" w:hAnsi="Consolas"/>
          <w:color w:val="B43C3C"/>
          <w:sz w:val="18"/>
        </w:rPr>
        <w:t>int</w:t>
      </w:r>
    </w:p>
    <w:p>
      <w:pPr>
        <w:pStyle w:val="ListBullet"/>
        <w:spacing w:line="360" w:lineRule="auto" w:after="120"/>
      </w:pPr>
      <w:r>
        <w:rPr>
          <w:rFonts w:ascii="Consolas" w:hAnsi="Consolas"/>
          <w:color w:val="B43C3C"/>
          <w:sz w:val="18"/>
        </w:rPr>
        <w:t>TINYINT</w:t>
      </w:r>
    </w:p>
    <w:p>
      <w:pPr>
        <w:pStyle w:val="ListBullet"/>
        <w:spacing w:line="360" w:lineRule="auto" w:after="120"/>
      </w:pPr>
      <w:r>
        <w:rPr>
          <w:rFonts w:ascii="Consolas" w:hAnsi="Consolas"/>
          <w:color w:val="B43C3C"/>
          <w:sz w:val="18"/>
        </w:rPr>
        <w:t>SMALLINT</w:t>
      </w:r>
    </w:p>
    <w:p>
      <w:pPr>
        <w:pStyle w:val="ListBullet"/>
        <w:spacing w:line="360" w:lineRule="auto" w:after="120"/>
      </w:pPr>
      <w:r>
        <w:rPr>
          <w:rFonts w:ascii="Consolas" w:hAnsi="Consolas"/>
          <w:color w:val="B43C3C"/>
          <w:sz w:val="18"/>
        </w:rPr>
        <w:t>INTEGER</w:t>
      </w:r>
    </w:p>
    <w:p>
      <w:pPr>
        <w:pStyle w:val="ListBullet"/>
        <w:spacing w:line="360" w:lineRule="auto" w:after="120"/>
      </w:pPr>
      <w:r>
        <w:rPr>
          <w:rFonts w:ascii="Consolas" w:hAnsi="Consolas"/>
          <w:color w:val="B43C3C"/>
          <w:sz w:val="18"/>
        </w:rPr>
        <w:t>long</w:t>
      </w:r>
    </w:p>
    <w:p>
      <w:pPr>
        <w:pStyle w:val="ListBullet"/>
        <w:spacing w:line="360" w:lineRule="auto" w:after="120"/>
      </w:pPr>
      <w:r>
        <w:rPr>
          <w:rFonts w:ascii="Consolas" w:hAnsi="Consolas"/>
          <w:color w:val="B43C3C"/>
          <w:sz w:val="18"/>
        </w:rPr>
        <w:t>BIGINT</w:t>
      </w:r>
    </w:p>
    <w:p>
      <w:pPr>
        <w:pStyle w:val="ListBullet"/>
        <w:spacing w:line="360" w:lineRule="auto" w:after="120"/>
      </w:pPr>
      <w:r>
        <w:rPr>
          <w:rFonts w:ascii="Consolas" w:hAnsi="Consolas"/>
          <w:color w:val="B43C3C"/>
          <w:sz w:val="18"/>
        </w:rPr>
        <w:t>NUMERIC</w:t>
      </w:r>
    </w:p>
    <w:p>
      <w:pPr>
        <w:pStyle w:val="ListBullet"/>
        <w:spacing w:line="360" w:lineRule="auto" w:after="120"/>
      </w:pPr>
      <w:r>
        <w:rPr>
          <w:rFonts w:ascii="Consolas" w:hAnsi="Consolas"/>
          <w:color w:val="B43C3C"/>
          <w:sz w:val="18"/>
        </w:rPr>
        <w:t>NUMBER</w:t>
      </w:r>
    </w:p>
    <w:p>
      <w:pPr>
        <w:pStyle w:val="ListBullet"/>
        <w:spacing w:line="360" w:lineRule="auto" w:after="120"/>
      </w:pPr>
      <w:r>
        <w:rPr>
          <w:rFonts w:ascii="Consolas" w:hAnsi="Consolas"/>
          <w:color w:val="B43C3C"/>
          <w:sz w:val="18"/>
        </w:rPr>
        <w:t>DECIMAL</w:t>
      </w:r>
    </w:p>
    <w:p>
      <w:pPr>
        <w:pStyle w:val="ListBullet"/>
        <w:spacing w:line="360" w:lineRule="auto" w:after="120"/>
      </w:pPr>
      <w:r>
        <w:rPr>
          <w:rFonts w:ascii="Consolas" w:hAnsi="Consolas"/>
          <w:color w:val="B43C3C"/>
          <w:sz w:val="18"/>
        </w:rPr>
        <w:t>DEC</w:t>
      </w:r>
    </w:p>
    <w:p>
      <w:pPr>
        <w:spacing w:line="360" w:lineRule="auto" w:after="120"/>
      </w:pPr>
      <w:r>
        <w:rPr>
          <w:rFonts w:ascii="微软雅黑" w:hAnsi="微软雅黑"/>
          <w:sz w:val="21"/>
        </w:rPr>
        <w:t>字符串列类型：</w:t>
      </w:r>
    </w:p>
    <w:p>
      <w:pPr>
        <w:pStyle w:val="ListBullet"/>
        <w:spacing w:line="360" w:lineRule="auto" w:after="120"/>
      </w:pPr>
      <w:r>
        <w:rPr>
          <w:rFonts w:ascii="Consolas" w:hAnsi="Consolas"/>
          <w:color w:val="B43C3C"/>
          <w:sz w:val="18"/>
        </w:rPr>
        <w:t>string</w:t>
      </w:r>
    </w:p>
    <w:p>
      <w:pPr>
        <w:pStyle w:val="ListBullet"/>
        <w:spacing w:line="360" w:lineRule="auto" w:after="120"/>
      </w:pPr>
      <w:r>
        <w:rPr>
          <w:rFonts w:ascii="Consolas" w:hAnsi="Consolas"/>
          <w:color w:val="B43C3C"/>
          <w:sz w:val="18"/>
        </w:rPr>
        <w:t>VARCHAR</w:t>
      </w:r>
    </w:p>
    <w:p>
      <w:pPr>
        <w:pStyle w:val="ListBullet"/>
        <w:spacing w:line="360" w:lineRule="auto" w:after="120"/>
      </w:pPr>
      <w:r>
        <w:rPr>
          <w:rFonts w:ascii="Consolas" w:hAnsi="Consolas"/>
          <w:color w:val="B43C3C"/>
          <w:sz w:val="18"/>
        </w:rPr>
        <w:t>CHAR</w:t>
      </w:r>
    </w:p>
    <w:p>
      <w:pPr>
        <w:pStyle w:val="ListBullet"/>
        <w:spacing w:line="360" w:lineRule="auto" w:after="120"/>
      </w:pPr>
      <w:r>
        <w:rPr>
          <w:rFonts w:ascii="Consolas" w:hAnsi="Consolas"/>
          <w:color w:val="B43C3C"/>
          <w:sz w:val="18"/>
        </w:rPr>
        <w:t>NVARCHAR</w:t>
      </w:r>
    </w:p>
    <w:p>
      <w:pPr>
        <w:pStyle w:val="ListBullet"/>
        <w:spacing w:line="360" w:lineRule="auto" w:after="120"/>
      </w:pPr>
      <w:r>
        <w:rPr>
          <w:rFonts w:ascii="Consolas" w:hAnsi="Consolas"/>
          <w:color w:val="B43C3C"/>
          <w:sz w:val="18"/>
        </w:rPr>
        <w:t>NCHAR</w:t>
      </w:r>
    </w:p>
    <w:p>
      <w:pPr>
        <w:pStyle w:val="ListBullet"/>
        <w:spacing w:line="360" w:lineRule="auto" w:after="120"/>
      </w:pPr>
      <w:r>
        <w:rPr>
          <w:rFonts w:ascii="Consolas" w:hAnsi="Consolas"/>
          <w:color w:val="B43C3C"/>
          <w:sz w:val="18"/>
        </w:rPr>
        <w:t>LONGNVARCHAR</w:t>
      </w:r>
    </w:p>
    <w:p>
      <w:pPr>
        <w:pStyle w:val="ListBullet"/>
        <w:spacing w:line="360" w:lineRule="auto" w:after="120"/>
      </w:pPr>
      <w:r>
        <w:rPr>
          <w:rFonts w:ascii="Consolas" w:hAnsi="Consolas"/>
          <w:color w:val="B43C3C"/>
          <w:sz w:val="18"/>
        </w:rPr>
        <w:t>LONGVARCHAR</w:t>
      </w:r>
    </w:p>
    <w:p>
      <w:pPr>
        <w:spacing w:line="360" w:lineRule="auto" w:after="120"/>
      </w:pPr>
      <w:r>
        <w:rPr>
          <w:rFonts w:ascii="微软雅黑" w:hAnsi="微软雅黑"/>
          <w:sz w:val="21"/>
        </w:rPr>
        <w:t>增量同步需要以下配置：</w:t>
      </w:r>
    </w:p>
    <w:p>
      <w:pPr>
        <w:spacing w:line="360" w:lineRule="auto" w:after="120"/>
      </w:pPr>
      <w:r>
        <w:rPr>
          <w:rFonts w:ascii="微软雅黑" w:hAnsi="微软雅黑"/>
          <w:sz w:val="21"/>
        </w:rPr>
        <w:t>选项 | 必需吗？ | 描述 |</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列</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选择将被用于增量摄取的列。如果表不包含任何支持的列类型，下拉菜单将为空。</w:t>
            </w:r>
          </w:p>
        </w:tc>
      </w:tr>
      <w:tr>
        <w:tc>
          <w:tcPr>
            <w:tcW w:type="dxa" w:w="2967"/>
          </w:tcPr>
          <w:p>
            <w:pPr>
              <w:spacing w:after="40" w:before="40"/>
            </w:pPr>
            <w:r>
              <w:rPr>
                <w:rFonts w:ascii="微软雅黑" w:hAnsi="微软雅黑"/>
                <w:sz w:val="20"/>
              </w:rPr>
              <w:t>`初始值`</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起始同步数据的值。</w:t>
            </w:r>
          </w:p>
        </w:tc>
      </w:tr>
    </w:tbl>
    <w:p/>
    <w:p>
      <w:r>
        <w:rPr>
          <w:rFonts w:ascii="微软雅黑" w:hAnsi="微软雅黑"/>
          <w:b/>
        </w:rPr>
        <w:t>示例同步配置：</w:t>
      </w:r>
    </w:p>
    <w:p>
      <w:pPr>
        <w:pStyle w:val="ListBullet"/>
        <w:spacing w:line="360" w:lineRule="auto" w:after="120"/>
      </w:pPr>
      <w:r>
        <w:rPr>
          <w:rFonts w:ascii="Consolas" w:hAnsi="Consolas"/>
          <w:color w:val="B43C3C"/>
          <w:sz w:val="18"/>
        </w:rPr>
        <w:t>Messages</w:t>
      </w:r>
      <w:r>
        <w:rPr>
          <w:rFonts w:ascii="微软雅黑" w:hAnsi="微软雅黑"/>
          <w:sz w:val="21"/>
        </w:rPr>
        <w:t>表包含配置的Bearer词元有权访问的每个频道的所有非线程回复消息。</w:t>
      </w:r>
    </w:p>
    <w:p>
      <w:pPr>
        <w:pStyle w:val="ListBullet"/>
        <w:spacing w:line="360" w:lineRule="auto" w:after="120"/>
      </w:pPr>
      <w:r>
        <w:rPr>
          <w:rFonts w:ascii="微软雅黑" w:hAnsi="微软雅黑"/>
          <w:sz w:val="21"/>
        </w:rPr>
        <w:t>表具有用于消息创建时间戳的</w:t>
      </w:r>
      <w:r>
        <w:rPr>
          <w:rFonts w:ascii="Consolas" w:hAnsi="Consolas"/>
          <w:color w:val="B43C3C"/>
          <w:sz w:val="18"/>
        </w:rPr>
        <w:t>CreatedTime</w:t>
      </w:r>
      <w:r>
        <w:rPr>
          <w:rFonts w:ascii="微软雅黑" w:hAnsi="微软雅黑"/>
          <w:sz w:val="21"/>
        </w:rPr>
        <w:t>时间戳列。</w:t>
      </w:r>
    </w:p>
    <w:p>
      <w:pPr>
        <w:pStyle w:val="ListBullet"/>
        <w:spacing w:line="360" w:lineRule="auto" w:after="120"/>
      </w:pPr>
      <w:r>
        <w:rPr>
          <w:rFonts w:ascii="微软雅黑" w:hAnsi="微软雅黑"/>
          <w:sz w:val="21"/>
        </w:rPr>
        <w:t>同步可以配置为仅使用</w:t>
      </w:r>
      <w:r>
        <w:rPr>
          <w:rFonts w:ascii="Consolas" w:hAnsi="Consolas"/>
          <w:color w:val="B43C3C"/>
          <w:sz w:val="18"/>
        </w:rPr>
        <w:t>CreatedTime</w:t>
      </w:r>
      <w:r>
        <w:rPr>
          <w:rFonts w:ascii="微软雅黑" w:hAnsi="微软雅黑"/>
          <w:sz w:val="21"/>
        </w:rPr>
        <w:t>列作为</w:t>
      </w:r>
      <w:r>
        <w:rPr>
          <w:rFonts w:ascii="微软雅黑" w:hAnsi="微软雅黑"/>
          <w:b/>
          <w:sz w:val="21"/>
        </w:rPr>
        <w:t>增量列</w:t>
      </w:r>
      <w:r>
        <w:rPr>
          <w:rFonts w:ascii="微软雅黑" w:hAnsi="微软雅黑"/>
          <w:sz w:val="21"/>
        </w:rPr>
        <w:t>进行</w:t>
      </w:r>
      <w:r>
        <w:rPr>
          <w:rFonts w:ascii="微软雅黑" w:hAnsi="微软雅黑"/>
          <w:b/>
          <w:sz w:val="21"/>
        </w:rPr>
        <w:t>追加</w:t>
      </w:r>
      <w:r>
        <w:rPr>
          <w:rFonts w:ascii="微软雅黑" w:hAnsi="微软雅黑"/>
          <w:sz w:val="21"/>
        </w:rPr>
        <w:t>事务同步来摄取新消息，并指定起始时间戳值以开始读取消息。</w:t>
      </w:r>
    </w:p>
    <w:p>
      <w:pPr>
        <w:pStyle w:val="ListBullet"/>
        <w:spacing w:line="360" w:lineRule="auto" w:after="120"/>
      </w:pPr>
      <w:r>
        <w:rPr>
          <w:rFonts w:ascii="微软雅黑" w:hAnsi="微软雅黑"/>
          <w:sz w:val="21"/>
        </w:rPr>
        <w:t>当初始同步运行时，将摄取在起始时间戳或之后创建的所有消息。</w:t>
      </w:r>
    </w:p>
    <w:p>
      <w:pPr>
        <w:pStyle w:val="ListBullet"/>
        <w:spacing w:line="360" w:lineRule="auto" w:after="120"/>
      </w:pPr>
      <w:r>
        <w:rPr>
          <w:rFonts w:ascii="微软雅黑" w:hAnsi="微软雅黑"/>
          <w:sz w:val="21"/>
        </w:rPr>
        <w:t>在下次同步时，仅摄取自上次同步以来创建的</w:t>
      </w:r>
      <w:r>
        <w:rPr>
          <w:rFonts w:ascii="Consolas" w:hAnsi="Consolas"/>
          <w:color w:val="B43C3C"/>
          <w:sz w:val="18"/>
        </w:rPr>
        <w:t>CreatedTime</w:t>
      </w:r>
      <w:r>
        <w:rPr>
          <w:rFonts w:ascii="微软雅黑" w:hAnsi="微软雅黑"/>
          <w:sz w:val="21"/>
        </w:rPr>
        <w:t>时间戳或之后的消息。</w:t>
      </w:r>
    </w:p>
    <w:p>
      <w:pPr>
        <w:pStyle w:val="ListBullet"/>
        <w:spacing w:line="360" w:lineRule="auto" w:after="120"/>
      </w:pPr>
      <w:r>
        <w:rPr>
          <w:rFonts w:ascii="微软雅黑" w:hAnsi="微软雅黑"/>
          <w:sz w:val="21"/>
        </w:rPr>
        <w:t>类似的增量同步配置可以用于从</w:t>
      </w:r>
      <w:r>
        <w:rPr>
          <w:rFonts w:ascii="Consolas" w:hAnsi="Consolas"/>
          <w:color w:val="B43C3C"/>
          <w:sz w:val="18"/>
        </w:rPr>
        <w:t>MessageReplies</w:t>
      </w:r>
      <w:r>
        <w:rPr>
          <w:rFonts w:ascii="微软雅黑" w:hAnsi="微软雅黑"/>
          <w:sz w:val="21"/>
        </w:rPr>
        <w:t>表中同步线程消息回复，使用其</w:t>
      </w:r>
      <w:r>
        <w:rPr>
          <w:rFonts w:ascii="Consolas" w:hAnsi="Consolas"/>
          <w:color w:val="B43C3C"/>
          <w:sz w:val="18"/>
        </w:rPr>
        <w:t>CreatedTime</w:t>
      </w:r>
      <w:r>
        <w:rPr>
          <w:rFonts w:ascii="微软雅黑" w:hAnsi="微软雅黑"/>
          <w:sz w:val="21"/>
        </w:rPr>
        <w:t>时间戳列。</w:t>
      </w:r>
    </w:p>
    <w:p>
      <w:pPr>
        <w:pStyle w:val="Heading3"/>
      </w:pPr>
      <w:r>
        <w:rPr>
          <w:rFonts w:ascii="微软雅黑" w:hAnsi="微软雅黑"/>
        </w:rPr>
        <w:t>列选择</w:t>
      </w:r>
    </w:p>
    <w:p>
      <w:pPr>
        <w:spacing w:line="360" w:lineRule="auto" w:after="120"/>
      </w:pPr>
      <w:r>
        <w:rPr>
          <w:rFonts w:ascii="微软雅黑" w:hAnsi="微软雅黑"/>
          <w:sz w:val="21"/>
        </w:rPr>
        <w:t>选择要同步到Foundry的列。如果未选择任何列，所有列将同步到Foundry。</w:t>
      </w:r>
    </w:p>
    <w:p>
      <w:pPr>
        <w:spacing w:line="360" w:lineRule="auto" w:after="120"/>
      </w:pPr>
      <w:r>
        <w:rPr>
          <w:rFonts w:ascii="微软雅黑" w:hAnsi="微软雅黑"/>
          <w:sz w:val="21"/>
        </w:rPr>
        <w:t>所有列名必须以下划线或英文字母开头。名称只能包含下划线、英文字母或数字。</w:t>
      </w:r>
    </w:p>
    <w:p>
      <w:pPr>
        <w:spacing w:line="360" w:lineRule="auto" w:after="120"/>
      </w:pPr>
      <w:r>
        <w:rPr>
          <w:rFonts w:ascii="微软雅黑" w:hAnsi="微软雅黑"/>
          <w:sz w:val="21"/>
        </w:rPr>
        <w:t>以下示例是有效的列名：</w:t>
      </w:r>
    </w:p>
    <w:p>
      <w:pPr>
        <w:pStyle w:val="ListBullet"/>
        <w:spacing w:line="360" w:lineRule="auto" w:after="120"/>
      </w:pPr>
      <w:r>
        <w:rPr>
          <w:rFonts w:ascii="Consolas" w:hAnsi="Consolas"/>
          <w:color w:val="B43C3C"/>
          <w:sz w:val="18"/>
        </w:rPr>
        <w:t>_colum_name</w:t>
      </w:r>
    </w:p>
    <w:p>
      <w:pPr>
        <w:pStyle w:val="ListBullet"/>
        <w:spacing w:line="360" w:lineRule="auto" w:after="120"/>
      </w:pPr>
      <w:r>
        <w:rPr>
          <w:rFonts w:ascii="Consolas" w:hAnsi="Consolas"/>
          <w:color w:val="B43C3C"/>
          <w:sz w:val="18"/>
        </w:rPr>
        <w:t>a_column_name_123</w:t>
      </w:r>
    </w:p>
    <w:p>
      <w:pPr>
        <w:spacing w:line="360" w:lineRule="auto" w:after="120"/>
      </w:pPr>
      <w:r>
        <w:rPr>
          <w:rFonts w:ascii="微软雅黑" w:hAnsi="微软雅黑"/>
          <w:sz w:val="21"/>
        </w:rPr>
        <w:t>以下示例是无效的列名：</w:t>
      </w:r>
    </w:p>
    <w:p>
      <w:pPr>
        <w:pStyle w:val="ListBullet"/>
        <w:spacing w:line="360" w:lineRule="auto" w:after="120"/>
      </w:pPr>
      <w:r>
        <w:rPr>
          <w:rFonts w:ascii="Consolas" w:hAnsi="Consolas"/>
          <w:color w:val="B43C3C"/>
          <w:sz w:val="18"/>
        </w:rPr>
        <w:t>1ColumnName</w:t>
      </w:r>
      <w:r>
        <w:rPr>
          <w:rFonts w:ascii="微软雅黑" w:hAnsi="微软雅黑"/>
          <w:sz w:val="21"/>
        </w:rPr>
        <w:t>; 以数字开头。</w:t>
      </w:r>
    </w:p>
    <w:p>
      <w:pPr>
        <w:pStyle w:val="ListBullet"/>
        <w:spacing w:line="360" w:lineRule="auto" w:after="120"/>
      </w:pPr>
      <w:r>
        <w:rPr>
          <w:rFonts w:ascii="Consolas" w:hAnsi="Consolas"/>
          <w:color w:val="B43C3C"/>
          <w:sz w:val="18"/>
        </w:rPr>
        <w:t>a-column-name*</w:t>
      </w:r>
      <w:r>
        <w:rPr>
          <w:rFonts w:ascii="微软雅黑" w:hAnsi="微软雅黑"/>
          <w:sz w:val="21"/>
        </w:rPr>
        <w:t>; 包含连字符和星号。</w:t>
      </w:r>
    </w:p>
    <w:p>
      <w:pPr>
        <w:pStyle w:val="ListBullet"/>
        <w:spacing w:line="360" w:lineRule="auto" w:after="120"/>
      </w:pPr>
      <w:r>
        <w:rPr>
          <w:rFonts w:ascii="Consolas" w:hAnsi="Consolas"/>
          <w:color w:val="B43C3C"/>
          <w:sz w:val="18"/>
        </w:rPr>
        <w:t>å-column-name</w:t>
      </w:r>
      <w:r>
        <w:rPr>
          <w:rFonts w:ascii="微软雅黑" w:hAnsi="微软雅黑"/>
          <w:sz w:val="21"/>
        </w:rPr>
        <w:t>; 包含非英文字母。</w:t>
      </w:r>
    </w:p>
    <w:p>
      <w:pPr>
        <w:pStyle w:val="Heading3"/>
      </w:pPr>
      <w:r>
        <w:rPr>
          <w:rFonts w:ascii="微软雅黑" w:hAnsi="微软雅黑"/>
        </w:rPr>
        <w:t>行筛选</w:t>
      </w:r>
    </w:p>
    <w:p>
      <w:pPr>
        <w:spacing w:line="360" w:lineRule="auto" w:after="120"/>
      </w:pPr>
      <w:r>
        <w:rPr>
          <w:rFonts w:ascii="微软雅黑" w:hAnsi="微软雅黑"/>
          <w:sz w:val="21"/>
        </w:rPr>
        <w:t>可以添加筛选以减少同步行数或单独选择将同步到Foundry的行。要配置行筛选，表的预览必须成功。在配置行筛选之前，我们建议使用界面底部的</w:t>
      </w:r>
      <w:r>
        <w:rPr>
          <w:rFonts w:ascii="Consolas" w:hAnsi="Consolas"/>
          <w:color w:val="B43C3C"/>
          <w:sz w:val="18"/>
        </w:rPr>
        <w:t>入站数据预览</w:t>
      </w:r>
      <w:r>
        <w:rPr>
          <w:rFonts w:ascii="微软雅黑" w:hAnsi="微软雅黑"/>
          <w:sz w:val="21"/>
        </w:rPr>
        <w:t>部分刷新预览。可以刷新预览以验证添加的筛选的行为。</w:t>
      </w:r>
    </w:p>
    <w:p>
      <w:pPr>
        <w:spacing w:line="360" w:lineRule="auto" w:after="120"/>
      </w:pPr>
      <w:r>
        <w:rPr>
          <w:rFonts w:ascii="微软雅黑" w:hAnsi="微软雅黑"/>
          <w:sz w:val="21"/>
        </w:rPr>
        <w:t>筛选配置由一组条件组成，每行必须通过这些条件才能同步到Foundry。每组条件可以评估为匹配</w:t>
      </w:r>
      <w:r>
        <w:rPr>
          <w:rFonts w:ascii="Consolas" w:hAnsi="Consolas"/>
          <w:color w:val="B43C3C"/>
          <w:sz w:val="18"/>
        </w:rPr>
        <w:t>所有</w:t>
      </w:r>
      <w:r>
        <w:rPr>
          <w:rFonts w:ascii="微软雅黑" w:hAnsi="微软雅黑"/>
          <w:sz w:val="21"/>
        </w:rPr>
        <w:t>条件匹配或</w:t>
      </w:r>
      <w:r>
        <w:rPr>
          <w:rFonts w:ascii="Consolas" w:hAnsi="Consolas"/>
          <w:color w:val="B43C3C"/>
          <w:sz w:val="18"/>
        </w:rPr>
        <w:t>至少一个</w:t>
      </w:r>
      <w:r>
        <w:rPr>
          <w:rFonts w:ascii="微软雅黑" w:hAnsi="微软雅黑"/>
          <w:sz w:val="21"/>
        </w:rPr>
        <w:t>条件匹配。条件组可以嵌套，以提供更细粒度的控制以决定导入什么并提供高度的灵活性。这些等价于标准SQL中的</w:t>
      </w:r>
      <w:r>
        <w:rPr>
          <w:rFonts w:ascii="Consolas" w:hAnsi="Consolas"/>
          <w:color w:val="B43C3C"/>
          <w:sz w:val="18"/>
        </w:rPr>
        <w:t>AND</w:t>
      </w:r>
      <w:r>
        <w:rPr>
          <w:rFonts w:ascii="微软雅黑" w:hAnsi="微软雅黑"/>
          <w:sz w:val="21"/>
        </w:rPr>
        <w:t>和</w:t>
      </w:r>
      <w:r>
        <w:rPr>
          <w:rFonts w:ascii="Consolas" w:hAnsi="Consolas"/>
          <w:color w:val="B43C3C"/>
          <w:sz w:val="18"/>
        </w:rPr>
        <w:t>OR</w:t>
      </w:r>
      <w:r>
        <w:rPr>
          <w:rFonts w:ascii="微软雅黑" w:hAnsi="微软雅黑"/>
          <w:sz w:val="21"/>
        </w:rPr>
        <w:t>语句。</w:t>
      </w:r>
    </w:p>
    <w:p>
      <w:pPr>
        <w:spacing w:line="360" w:lineRule="auto" w:after="120"/>
      </w:pPr>
      <w:r>
        <w:rPr>
          <w:rFonts w:ascii="微软雅黑" w:hAnsi="微软雅黑"/>
          <w:sz w:val="21"/>
        </w:rPr>
        <w:t>条件本身是对Slack表中列的值与可以在界面中输入的值的简单比较。例如，条件</w:t>
      </w:r>
      <w:r>
        <w:rPr>
          <w:rFonts w:ascii="Consolas" w:hAnsi="Consolas"/>
          <w:color w:val="B43C3C"/>
          <w:sz w:val="18"/>
        </w:rPr>
        <w:t>CreatedAt</w:t>
      </w:r>
      <w:r>
        <w:rPr>
          <w:rFonts w:ascii="微软雅黑" w:hAnsi="微软雅黑"/>
          <w:sz w:val="21"/>
        </w:rPr>
        <w:t>等于</w:t>
      </w:r>
      <w:r>
        <w:rPr>
          <w:rFonts w:ascii="Consolas" w:hAnsi="Consolas"/>
          <w:color w:val="B43C3C"/>
          <w:sz w:val="18"/>
        </w:rPr>
        <w:t>12/04/2021</w:t>
      </w:r>
      <w:r>
        <w:rPr>
          <w:rFonts w:ascii="微软雅黑" w:hAnsi="微软雅黑"/>
          <w:sz w:val="21"/>
        </w:rPr>
        <w:t>将只导入</w:t>
      </w:r>
      <w:r>
        <w:rPr>
          <w:rFonts w:ascii="Consolas" w:hAnsi="Consolas"/>
          <w:color w:val="B43C3C"/>
          <w:sz w:val="18"/>
        </w:rPr>
        <w:t>CreatedAt</w:t>
      </w:r>
      <w:r>
        <w:rPr>
          <w:rFonts w:ascii="微软雅黑" w:hAnsi="微软雅黑"/>
          <w:sz w:val="21"/>
        </w:rPr>
        <w:t>列中值为</w:t>
      </w:r>
      <w:r>
        <w:rPr>
          <w:rFonts w:ascii="Consolas" w:hAnsi="Consolas"/>
          <w:color w:val="B43C3C"/>
          <w:sz w:val="18"/>
        </w:rPr>
        <w:t>12/04/2021</w:t>
      </w:r>
      <w:r>
        <w:rPr>
          <w:rFonts w:ascii="微软雅黑" w:hAnsi="微软雅黑"/>
          <w:sz w:val="21"/>
        </w:rPr>
        <w:t>的行。列的数据类型决定了支持的比较操作。</w:t>
      </w:r>
    </w:p>
    <w:p>
      <w:pPr>
        <w:spacing w:line="360" w:lineRule="auto" w:after="120"/>
      </w:pPr>
      <w:r>
        <w:rPr>
          <w:rFonts w:ascii="微软雅黑" w:hAnsi="微软雅黑"/>
          <w:sz w:val="21"/>
        </w:rPr>
        <w:t>#### 比较操作</w:t>
      </w:r>
    </w:p>
    <w:p>
      <w:pPr>
        <w:spacing w:line="360" w:lineRule="auto" w:after="120"/>
      </w:pPr>
      <w:r>
        <w:rPr>
          <w:rFonts w:ascii="微软雅黑" w:hAnsi="微软雅黑"/>
          <w:sz w:val="21"/>
        </w:rPr>
        <w:t>筛选中支持以下操作：</w:t>
      </w:r>
    </w:p>
    <w:p>
      <w:pPr>
        <w:pStyle w:val="ListBullet"/>
        <w:spacing w:line="360" w:lineRule="auto" w:after="120"/>
      </w:pPr>
      <w:r>
        <w:rPr>
          <w:rFonts w:ascii="Consolas" w:hAnsi="Consolas"/>
          <w:color w:val="B43C3C"/>
          <w:sz w:val="18"/>
        </w:rPr>
        <w:t>等于</w:t>
      </w:r>
    </w:p>
    <w:p>
      <w:pPr>
        <w:pStyle w:val="ListBullet"/>
        <w:spacing w:line="360" w:lineRule="auto" w:after="120"/>
      </w:pPr>
      <w:r>
        <w:rPr>
          <w:rFonts w:ascii="Consolas" w:hAnsi="Consolas"/>
          <w:color w:val="B43C3C"/>
          <w:sz w:val="18"/>
        </w:rPr>
        <w:t>大于</w:t>
      </w:r>
    </w:p>
    <w:p>
      <w:pPr>
        <w:pStyle w:val="ListBullet"/>
        <w:spacing w:line="360" w:lineRule="auto" w:after="120"/>
      </w:pPr>
      <w:r>
        <w:rPr>
          <w:rFonts w:ascii="Consolas" w:hAnsi="Consolas"/>
          <w:color w:val="B43C3C"/>
          <w:sz w:val="18"/>
        </w:rPr>
        <w:t>小于</w:t>
      </w:r>
    </w:p>
    <w:p>
      <w:pPr>
        <w:pStyle w:val="ListBullet"/>
        <w:spacing w:line="360" w:lineRule="auto" w:after="120"/>
      </w:pPr>
      <w:r>
        <w:rPr>
          <w:rFonts w:ascii="Consolas" w:hAnsi="Consolas"/>
          <w:color w:val="B43C3C"/>
          <w:sz w:val="18"/>
        </w:rPr>
        <w:t>大于或等于</w:t>
      </w:r>
    </w:p>
    <w:p>
      <w:pPr>
        <w:pStyle w:val="ListBullet"/>
        <w:spacing w:line="360" w:lineRule="auto" w:after="120"/>
      </w:pPr>
      <w:r>
        <w:rPr>
          <w:rFonts w:ascii="Consolas" w:hAnsi="Consolas"/>
          <w:color w:val="B43C3C"/>
          <w:sz w:val="18"/>
        </w:rPr>
        <w:t>小于或等于</w:t>
      </w:r>
    </w:p>
    <w:p>
      <w:pPr>
        <w:pStyle w:val="ListBullet"/>
        <w:spacing w:line="360" w:lineRule="auto" w:after="120"/>
      </w:pPr>
      <w:r>
        <w:rPr>
          <w:rFonts w:ascii="Consolas" w:hAnsi="Consolas"/>
          <w:color w:val="B43C3C"/>
          <w:sz w:val="18"/>
        </w:rPr>
        <w:t>不等于</w:t>
      </w:r>
    </w:p>
    <w:p>
      <w:pPr>
        <w:pStyle w:val="ListBullet"/>
        <w:spacing w:line="360" w:lineRule="auto" w:after="120"/>
      </w:pPr>
      <w:r>
        <w:rPr>
          <w:rFonts w:ascii="Consolas" w:hAnsi="Consolas"/>
          <w:color w:val="B43C3C"/>
          <w:sz w:val="18"/>
        </w:rPr>
        <w:t>为空</w:t>
      </w:r>
    </w:p>
    <w:p>
      <w:pPr>
        <w:pStyle w:val="ListBullet"/>
        <w:spacing w:line="360" w:lineRule="auto" w:after="120"/>
      </w:pPr>
      <w:r>
        <w:rPr>
          <w:rFonts w:ascii="Consolas" w:hAnsi="Consolas"/>
          <w:color w:val="B43C3C"/>
          <w:sz w:val="18"/>
        </w:rPr>
        <w:t>不为空</w:t>
      </w:r>
    </w:p>
    <w:p>
      <w:pPr>
        <w:spacing w:line="360" w:lineRule="auto" w:after="120"/>
      </w:pPr>
      <w:r>
        <w:rPr>
          <w:rFonts w:ascii="微软雅黑" w:hAnsi="微软雅黑"/>
          <w:sz w:val="21"/>
        </w:rPr>
        <w:t>这些比较操作的行为与标准SQL中的操作行为相同。</w:t>
      </w:r>
    </w:p>
    <w:p>
      <w:pPr>
        <w:spacing w:line="360" w:lineRule="auto" w:after="120"/>
      </w:pPr>
      <w:r>
        <w:rPr>
          <w:rFonts w:ascii="微软雅黑" w:hAnsi="微软雅黑"/>
          <w:sz w:val="21"/>
        </w:rPr>
        <w:t>字符串类型列还支持使用标准SQL-92语法的</w:t>
      </w:r>
      <w:r>
        <w:rPr>
          <w:rFonts w:ascii="Consolas" w:hAnsi="Consolas"/>
          <w:color w:val="B43C3C"/>
          <w:sz w:val="18"/>
        </w:rPr>
        <w:t>Like</w:t>
      </w:r>
      <w:r>
        <w:rPr>
          <w:rFonts w:ascii="微软雅黑" w:hAnsi="微软雅黑"/>
          <w:sz w:val="21"/>
        </w:rPr>
        <w:t>和</w:t>
      </w:r>
      <w:r>
        <w:rPr>
          <w:rFonts w:ascii="Consolas" w:hAnsi="Consolas"/>
          <w:color w:val="B43C3C"/>
          <w:sz w:val="18"/>
        </w:rPr>
        <w:t>Not like</w:t>
      </w:r>
      <w:r>
        <w:rPr>
          <w:rFonts w:ascii="微软雅黑" w:hAnsi="微软雅黑"/>
          <w:sz w:val="21"/>
        </w:rPr>
        <w:t>操作符。</w:t>
      </w:r>
    </w:p>
    <w:p>
      <w:r>
        <w:br w:type="page"/>
      </w:r>
    </w:p>
    <w:p>
      <w:pPr>
        <w:pStyle w:val="Heading1"/>
      </w:pPr>
      <w:r>
        <w:rPr>
          <w:rFonts w:ascii="微软雅黑" w:hAnsi="微软雅黑"/>
        </w:rPr>
        <w:t>Smartsheet</w:t>
      </w:r>
    </w:p>
    <w:p>
      <w:pPr>
        <w:spacing w:line="360" w:lineRule="auto" w:after="120"/>
      </w:pPr>
      <w:r>
        <w:rPr>
          <w:rFonts w:ascii="微软雅黑" w:hAnsi="微软雅黑"/>
          <w:sz w:val="21"/>
        </w:rPr>
        <w:t># Smartsheet</w:t>
      </w:r>
    </w:p>
    <w:p>
      <w:pPr>
        <w:spacing w:line="360" w:lineRule="auto" w:after="120"/>
      </w:pPr>
      <w:r>
        <w:rPr>
          <w:rFonts w:ascii="微软雅黑" w:hAnsi="微软雅黑"/>
          <w:sz w:val="21"/>
        </w:rPr>
        <w:t>Smartsheet 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，请务必向连接器添加以下出口策略：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app.smartsheet.com</w:t>
            </w:r>
          </w:p>
        </w:tc>
        <w:tc>
          <w:tcPr>
            <w:tcW w:type="dxa" w:w="4451"/>
          </w:tcPr>
          <w:p>
            <w:pPr>
              <w:spacing w:after="40" w:before="40"/>
            </w:pPr>
            <w:r>
              <w:rPr>
                <w:rFonts w:ascii="微软雅黑" w:hAnsi="微软雅黑"/>
                <w:sz w:val="20"/>
              </w:rPr>
              <w:t>仅当 `Region=GLOBAL`（默认）时</w:t>
            </w:r>
          </w:p>
        </w:tc>
      </w:tr>
      <w:tr>
        <w:tc>
          <w:tcPr>
            <w:tcW w:type="dxa" w:w="4451"/>
          </w:tcPr>
          <w:p>
            <w:pPr>
              <w:spacing w:after="40" w:before="40"/>
            </w:pPr>
            <w:r>
              <w:rPr>
                <w:rFonts w:ascii="微软雅黑" w:hAnsi="微软雅黑"/>
                <w:sz w:val="20"/>
              </w:rPr>
              <w:t>app.smartsheet.eu</w:t>
            </w:r>
          </w:p>
        </w:tc>
        <w:tc>
          <w:tcPr>
            <w:tcW w:type="dxa" w:w="4451"/>
          </w:tcPr>
          <w:p>
            <w:pPr>
              <w:spacing w:after="40" w:before="40"/>
            </w:pPr>
            <w:r>
              <w:rPr>
                <w:rFonts w:ascii="微软雅黑" w:hAnsi="微软雅黑"/>
                <w:sz w:val="20"/>
              </w:rPr>
              <w:t>仅当 `Region=EU` 时</w:t>
            </w:r>
          </w:p>
        </w:tc>
      </w:tr>
      <w:tr>
        <w:tc>
          <w:tcPr>
            <w:tcW w:type="dxa" w:w="4451"/>
          </w:tcPr>
          <w:p>
            <w:pPr>
              <w:spacing w:after="40" w:before="40"/>
            </w:pPr>
            <w:r>
              <w:rPr>
                <w:rFonts w:ascii="微软雅黑" w:hAnsi="微软雅黑"/>
                <w:sz w:val="20"/>
              </w:rPr>
              <w:t>app.smartsheetgov.com</w:t>
            </w:r>
          </w:p>
        </w:tc>
        <w:tc>
          <w:tcPr>
            <w:tcW w:type="dxa" w:w="4451"/>
          </w:tcPr>
          <w:p>
            <w:pPr>
              <w:spacing w:after="40" w:before="40"/>
            </w:pPr>
            <w:r>
              <w:rPr>
                <w:rFonts w:ascii="微软雅黑" w:hAnsi="微软雅黑"/>
                <w:sz w:val="20"/>
              </w:rPr>
              <w:t>仅当 `Region=GOV` 时</w:t>
            </w:r>
          </w:p>
        </w:tc>
      </w:tr>
    </w:tbl>
    <w:p/>
    <w:p>
      <w:r>
        <w:br w:type="page"/>
      </w:r>
    </w:p>
    <w:p>
      <w:pPr>
        <w:pStyle w:val="Heading1"/>
      </w:pPr>
      <w:r>
        <w:rPr>
          <w:rFonts w:ascii="微软雅黑" w:hAnsi="微软雅黑"/>
        </w:rPr>
        <w:t>服务器消息块 (SMB)</w:t>
      </w:r>
    </w:p>
    <w:p>
      <w:pPr>
        <w:spacing w:line="360" w:lineRule="auto" w:after="120"/>
      </w:pPr>
      <w:r>
        <w:rPr>
          <w:rFonts w:ascii="微软雅黑" w:hAnsi="微软雅黑"/>
          <w:sz w:val="21"/>
        </w:rPr>
        <w:t># 服务器消息块 (SMB)</w:t>
      </w:r>
    </w:p>
    <w:p>
      <w:pPr>
        <w:spacing w:line="360" w:lineRule="auto" w:after="120"/>
      </w:pPr>
      <w:r>
        <w:rPr>
          <w:rFonts w:ascii="微软雅黑" w:hAnsi="微软雅黑"/>
          <w:sz w:val="21"/>
        </w:rPr>
        <w:t>连接到服务器消息块 (SMB) 共享，以在文件夹和Foundry数据集中同步数据。常见的SMB服务器示例包括Windows文件服务器和Samba文件服务器。</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普遍可用</w:t>
            </w:r>
          </w:p>
        </w:tc>
      </w:tr>
      <w:tr>
        <w:tc>
          <w:tcPr>
            <w:tcW w:type="dxa" w:w="4451"/>
          </w:tcPr>
          <w:p>
            <w:pPr>
              <w:spacing w:after="40" w:before="40"/>
            </w:pPr>
            <w:r>
              <w:rPr>
                <w:rFonts w:ascii="微软雅黑" w:hAnsi="微软雅黑"/>
                <w:sz w:val="20"/>
              </w:rPr>
              <w:t>[文件导出](/zh/foundry/data-connection/export-overview/#file-exports)</w:t>
            </w:r>
          </w:p>
        </w:tc>
        <w:tc>
          <w:tcPr>
            <w:tcW w:type="dxa" w:w="4451"/>
          </w:tcPr>
          <w:p>
            <w:pPr>
              <w:spacing w:after="40" w:before="40"/>
            </w:pPr>
            <w:r>
              <w:rPr>
                <w:rFonts w:ascii="微软雅黑" w:hAnsi="微软雅黑"/>
                <w:sz w:val="20"/>
              </w:rPr>
              <w:t>🟢 普遍可用</w:t>
            </w:r>
          </w:p>
        </w:tc>
      </w:tr>
    </w:tbl>
    <w:p/>
    <w:p>
      <w:pPr>
        <w:spacing w:line="360" w:lineRule="auto" w:after="120"/>
      </w:pPr>
      <w:r>
        <w:rPr>
          <w:rFonts w:ascii="微软雅黑" w:hAnsi="微软雅黑"/>
          <w:sz w:val="21"/>
        </w:rPr>
        <w:t>SMB连接器支持SMB协议版本2和3。</w:t>
      </w:r>
    </w:p>
    <w:p>
      <w:pPr>
        <w:pStyle w:val="Heading2"/>
      </w:pPr>
      <w:r>
        <w:rPr>
          <w:rFonts w:ascii="微软雅黑" w:hAnsi="微软雅黑"/>
        </w:rPr>
        <w:t>数据模型</w:t>
      </w:r>
    </w:p>
    <w:p>
      <w:pPr>
        <w:spacing w:line="360" w:lineRule="auto" w:after="120"/>
      </w:pPr>
      <w:r>
        <w:rPr>
          <w:rFonts w:ascii="微软雅黑" w:hAnsi="微软雅黑"/>
          <w:sz w:val="21"/>
        </w:rPr>
        <w:t>连接器可以将任何类型的文件传输到Foundry数据集中。文件格式会被保留，传输过程中或之后不会应用任何模式。将任何必要的模式应用到输出数据集，或</w:t>
      </w:r>
      <w:r>
        <w:rPr>
          <w:rFonts w:ascii="微软雅黑" w:hAnsi="微软雅黑"/>
          <w:color w:val="0066CC"/>
          <w:sz w:val="21"/>
          <w:u w:val="single"/>
        </w:rPr>
        <w:t>编写下游变换</w:t>
      </w:r>
      <w:r>
        <w:rPr>
          <w:rFonts w:ascii="微软雅黑" w:hAnsi="微软雅黑"/>
          <w:sz w:val="21"/>
        </w:rPr>
        <w:t>以访问数据。</w:t>
      </w:r>
    </w:p>
    <w:p>
      <w:pPr>
        <w:pStyle w:val="Heading2"/>
      </w:pPr>
      <w:r>
        <w:rPr>
          <w:rFonts w:ascii="微软雅黑" w:hAnsi="微软雅黑"/>
        </w:rPr>
        <w:t>性能和限制</w:t>
      </w:r>
    </w:p>
    <w:p>
      <w:pPr>
        <w:spacing w:line="360" w:lineRule="auto" w:after="120"/>
      </w:pPr>
      <w:r>
        <w:rPr>
          <w:rFonts w:ascii="微软雅黑" w:hAnsi="微软雅黑"/>
          <w:sz w:val="21"/>
        </w:rPr>
        <w:t>可传输文件的大小没有限制。然而，网络问题可能导致大规模传输的失败。特别是，运行超过两天的直接云同步将被中断。为避免网络问题，我们建议使用较小的文件大小，并限制每次同步执行中摄取的文件数量。可以</w:t>
      </w:r>
      <w:r>
        <w:rPr>
          <w:rFonts w:ascii="微软雅黑" w:hAnsi="微软雅黑"/>
          <w:color w:val="0066CC"/>
          <w:sz w:val="21"/>
          <w:u w:val="single"/>
        </w:rPr>
        <w:t>安排</w:t>
      </w:r>
      <w:r>
        <w:rPr>
          <w:rFonts w:ascii="微软雅黑" w:hAnsi="微软雅黑"/>
          <w:sz w:val="21"/>
        </w:rPr>
        <w:t>频繁运行同步。</w:t>
      </w:r>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 xml:space="preserve">应用程序，并在屏幕右上角选择 </w:t>
      </w:r>
      <w:r>
        <w:rPr>
          <w:rFonts w:ascii="微软雅黑" w:hAnsi="微软雅黑"/>
          <w:b/>
          <w:sz w:val="21"/>
        </w:rPr>
        <w:t>+ 新建源</w:t>
      </w:r>
      <w:r>
        <w:rPr>
          <w:rFonts w:ascii="微软雅黑" w:hAnsi="微软雅黑"/>
          <w:sz w:val="21"/>
        </w:rPr>
        <w:t>。</w:t>
      </w:r>
    </w:p>
    <w:p>
      <w:pPr>
        <w:pStyle w:val="ListNumber"/>
        <w:spacing w:line="360" w:lineRule="auto" w:after="120"/>
      </w:pPr>
      <w:r>
        <w:rPr>
          <w:rFonts w:ascii="微软雅黑" w:hAnsi="微软雅黑"/>
          <w:sz w:val="21"/>
        </w:rPr>
        <w:t xml:space="preserve">从 </w:t>
      </w:r>
      <w:r>
        <w:rPr>
          <w:rFonts w:ascii="微软雅黑" w:hAnsi="微软雅黑"/>
          <w:b/>
          <w:sz w:val="21"/>
        </w:rPr>
        <w:t>协议源</w:t>
      </w:r>
      <w:r>
        <w:rPr>
          <w:rFonts w:ascii="微软雅黑" w:hAnsi="微软雅黑"/>
          <w:sz w:val="21"/>
        </w:rPr>
        <w:t xml:space="preserve"> 部分选择 </w:t>
      </w:r>
      <w:r>
        <w:rPr>
          <w:rFonts w:ascii="微软雅黑" w:hAnsi="微软雅黑"/>
          <w:b/>
          <w:sz w:val="21"/>
        </w:rPr>
        <w:t>SMB</w:t>
      </w:r>
      <w:r>
        <w:rPr>
          <w:rFonts w:ascii="微软雅黑" w:hAnsi="微软雅黑"/>
          <w:sz w:val="21"/>
        </w:rPr>
        <w:t>。</w:t>
      </w:r>
    </w:p>
    <w:p>
      <w:pPr>
        <w:pStyle w:val="ListNumber"/>
        <w:spacing w:line="360" w:lineRule="auto" w:after="120"/>
      </w:pPr>
      <w:r>
        <w:rPr>
          <w:rFonts w:ascii="微软雅黑" w:hAnsi="微软雅黑"/>
          <w:sz w:val="21"/>
        </w:rPr>
        <w:t>选择使用</w:t>
      </w:r>
      <w:r>
        <w:rPr>
          <w:rFonts w:ascii="微软雅黑" w:hAnsi="微软雅黑"/>
          <w:color w:val="0066CC"/>
          <w:sz w:val="21"/>
          <w:u w:val="single"/>
        </w:rPr>
        <w:t>**直接连接**</w:t>
      </w:r>
      <w:r>
        <w:rPr>
          <w:rFonts w:ascii="微软雅黑" w:hAnsi="微软雅黑"/>
          <w:sz w:val="21"/>
        </w:rPr>
        <w:t>通过互联网连接，或</w:t>
      </w:r>
      <w:r>
        <w:rPr>
          <w:rFonts w:ascii="微软雅黑" w:hAnsi="微软雅黑"/>
          <w:color w:val="0066CC"/>
          <w:sz w:val="21"/>
          <w:u w:val="single"/>
        </w:rPr>
        <w:t>**通过中介代理**</w:t>
      </w:r>
      <w:r>
        <w:rPr>
          <w:rFonts w:ascii="微软雅黑" w:hAnsi="微软雅黑"/>
          <w:sz w:val="21"/>
        </w:rPr>
        <w:t>进行连接。</w:t>
      </w:r>
    </w:p>
    <w:p>
      <w:pPr>
        <w:pStyle w:val="ListNumber"/>
        <w:spacing w:line="360" w:lineRule="auto" w:after="120"/>
      </w:pPr>
      <w:r>
        <w:rPr>
          <w:rFonts w:ascii="微软雅黑" w:hAnsi="微软雅黑"/>
          <w:sz w:val="21"/>
        </w:rPr>
        <w:t>按照下面各节中的信息，继续设置连接器的附加配置提示。</w:t>
      </w:r>
    </w:p>
    <w:p>
      <w:pPr>
        <w:spacing w:line="360" w:lineRule="auto" w:after="120"/>
      </w:pPr>
      <w:r>
        <w:rPr>
          <w:rFonts w:ascii="微软雅黑" w:hAnsi="微软雅黑"/>
          <w:sz w:val="21"/>
        </w:rPr>
        <w:t>了解更多关于在Foundry中</w:t>
      </w:r>
      <w:r>
        <w:rPr>
          <w:rFonts w:ascii="微软雅黑" w:hAnsi="微软雅黑"/>
          <w:color w:val="0066CC"/>
          <w:sz w:val="21"/>
          <w:u w:val="single"/>
        </w:rPr>
        <w:t>设置连接器</w:t>
      </w:r>
      <w:r>
        <w:rPr>
          <w:rFonts w:ascii="微软雅黑" w:hAnsi="微软雅黑"/>
          <w:sz w:val="21"/>
        </w:rPr>
        <w:t>的信息。</w:t>
      </w:r>
    </w:p>
    <w:p>
      <w:pPr>
        <w:pStyle w:val="Heading3"/>
      </w:pPr>
      <w:r>
        <w:rPr>
          <w:rFonts w:ascii="微软雅黑" w:hAnsi="微软雅黑"/>
        </w:rPr>
        <w:t>配置选项</w:t>
      </w:r>
    </w:p>
    <w:p>
      <w:pPr>
        <w:spacing w:line="360" w:lineRule="auto" w:after="120"/>
      </w:pPr>
      <w:r>
        <w:rPr>
          <w:rFonts w:ascii="微软雅黑" w:hAnsi="微软雅黑"/>
          <w:sz w:val="21"/>
        </w:rPr>
        <w:t>SMB连接器提供以下配置选项：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`Hostname`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指向服务器的域名或服务器的IP地址。</w:t>
            </w:r>
          </w:p>
        </w:tc>
      </w:tr>
      <w:tr>
        <w:tc>
          <w:tcPr>
            <w:tcW w:type="dxa" w:w="2967"/>
          </w:tcPr>
          <w:p>
            <w:pPr>
              <w:spacing w:after="40" w:before="40"/>
            </w:pPr>
            <w:r>
              <w:rPr>
                <w:rFonts w:ascii="微软雅黑" w:hAnsi="微软雅黑"/>
                <w:sz w:val="20"/>
              </w:rPr>
              <w:t>`Port`</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SMB服务器运行的端口。</w:t>
            </w:r>
          </w:p>
        </w:tc>
      </w:tr>
      <w:tr>
        <w:tc>
          <w:tcPr>
            <w:tcW w:type="dxa" w:w="2967"/>
          </w:tcPr>
          <w:p>
            <w:pPr>
              <w:spacing w:after="40" w:before="40"/>
            </w:pPr>
            <w:r>
              <w:rPr>
                <w:rFonts w:ascii="微软雅黑" w:hAnsi="微软雅黑"/>
                <w:sz w:val="20"/>
              </w:rPr>
              <w:t>`Share`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您要连接的SMB共享名称。</w:t>
            </w:r>
          </w:p>
        </w:tc>
      </w:tr>
      <w:tr>
        <w:tc>
          <w:tcPr>
            <w:tcW w:type="dxa" w:w="2967"/>
          </w:tcPr>
          <w:p>
            <w:pPr>
              <w:spacing w:after="40" w:before="40"/>
            </w:pPr>
            <w:r>
              <w:rPr>
                <w:rFonts w:ascii="微软雅黑" w:hAnsi="微软雅黑"/>
                <w:sz w:val="20"/>
              </w:rPr>
              <w:t>`Username`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SMB登录用户名。</w:t>
            </w:r>
          </w:p>
        </w:tc>
      </w:tr>
      <w:tr>
        <w:tc>
          <w:tcPr>
            <w:tcW w:type="dxa" w:w="2967"/>
          </w:tcPr>
          <w:p>
            <w:pPr>
              <w:spacing w:after="40" w:before="40"/>
            </w:pPr>
            <w:r>
              <w:rPr>
                <w:rFonts w:ascii="微软雅黑" w:hAnsi="微软雅黑"/>
                <w:sz w:val="20"/>
              </w:rPr>
              <w:t>`Password`</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SMB登录密码。</w:t>
            </w:r>
          </w:p>
        </w:tc>
      </w:tr>
      <w:tr>
        <w:tc>
          <w:tcPr>
            <w:tcW w:type="dxa" w:w="2967"/>
          </w:tcPr>
          <w:p>
            <w:pPr>
              <w:spacing w:after="40" w:before="40"/>
            </w:pPr>
            <w:r>
              <w:rPr>
                <w:rFonts w:ascii="微软雅黑" w:hAnsi="微软雅黑"/>
                <w:sz w:val="20"/>
              </w:rPr>
              <w:t>`Domain`</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SMB登录账户的活动目录域。如果登录账户不是AD用户，请留空。</w:t>
            </w:r>
          </w:p>
        </w:tc>
      </w:tr>
    </w:tbl>
    <w:p/>
    <w:p>
      <w:pPr>
        <w:pStyle w:val="Heading3"/>
      </w:pPr>
      <w:r>
        <w:rPr>
          <w:rFonts w:ascii="微软雅黑" w:hAnsi="微软雅黑"/>
        </w:rPr>
        <w:t>网络</w:t>
      </w:r>
    </w:p>
    <w:p>
      <w:pPr>
        <w:spacing w:line="360" w:lineRule="auto" w:after="120"/>
      </w:pPr>
      <w:r>
        <w:rPr>
          <w:rFonts w:ascii="微软雅黑" w:hAnsi="微软雅黑"/>
          <w:sz w:val="21"/>
        </w:rPr>
        <w:t>SMB连接器必须能够在</w:t>
      </w:r>
      <w:r>
        <w:rPr>
          <w:rFonts w:ascii="Consolas" w:hAnsi="Consolas"/>
          <w:color w:val="B43C3C"/>
          <w:sz w:val="18"/>
        </w:rPr>
        <w:t>Port</w:t>
      </w:r>
      <w:r>
        <w:rPr>
          <w:rFonts w:ascii="微软雅黑" w:hAnsi="微软雅黑"/>
          <w:sz w:val="21"/>
        </w:rPr>
        <w:t>（默认445）上访问</w:t>
      </w:r>
      <w:r>
        <w:rPr>
          <w:rFonts w:ascii="Consolas" w:hAnsi="Consolas"/>
          <w:color w:val="B43C3C"/>
          <w:sz w:val="18"/>
        </w:rPr>
        <w:t>Hostname</w:t>
      </w:r>
      <w:r>
        <w:rPr>
          <w:rFonts w:ascii="微软雅黑" w:hAnsi="微软雅黑"/>
          <w:sz w:val="21"/>
        </w:rPr>
        <w:t>。如果您使用直接连接，必须使用</w:t>
      </w:r>
      <w:r>
        <w:rPr>
          <w:rFonts w:ascii="微软雅黑" w:hAnsi="微软雅黑"/>
          <w:color w:val="0066CC"/>
          <w:sz w:val="21"/>
          <w:u w:val="single"/>
        </w:rPr>
        <w:t>TCP策略</w:t>
      </w:r>
      <w:r>
        <w:rPr>
          <w:rFonts w:ascii="微软雅黑" w:hAnsi="微软雅黑"/>
          <w:sz w:val="21"/>
        </w:rPr>
        <w:t>。</w:t>
      </w:r>
    </w:p>
    <w:p>
      <w:pPr>
        <w:pStyle w:val="Heading2"/>
      </w:pPr>
      <w:r>
        <w:rPr>
          <w:rFonts w:ascii="微软雅黑" w:hAnsi="微软雅黑"/>
        </w:rPr>
        <w:t>从SMB同步数据</w:t>
      </w:r>
    </w:p>
    <w:p>
      <w:pPr>
        <w:spacing w:line="360" w:lineRule="auto" w:after="120"/>
      </w:pPr>
      <w:r>
        <w:rPr>
          <w:rFonts w:ascii="微软雅黑" w:hAnsi="微软雅黑"/>
          <w:sz w:val="21"/>
        </w:rPr>
        <w:t>SMB连接器使用</w:t>
      </w:r>
      <w:r>
        <w:rPr>
          <w:rFonts w:ascii="微软雅黑" w:hAnsi="微软雅黑"/>
          <w:color w:val="0066CC"/>
          <w:sz w:val="21"/>
          <w:u w:val="single"/>
        </w:rPr>
        <w:t>基于文件的同步接口</w:t>
      </w:r>
      <w:r>
        <w:rPr>
          <w:rFonts w:ascii="微软雅黑" w:hAnsi="微软雅黑"/>
          <w:sz w:val="21"/>
        </w:rPr>
        <w:t>。</w:t>
      </w:r>
    </w:p>
    <w:p>
      <w:pPr>
        <w:pStyle w:val="Heading2"/>
      </w:pPr>
      <w:r>
        <w:rPr>
          <w:rFonts w:ascii="微软雅黑" w:hAnsi="微软雅黑"/>
        </w:rPr>
        <w:t>导出数据到SMB</w:t>
      </w:r>
    </w:p>
    <w:p>
      <w:pPr>
        <w:spacing w:line="360" w:lineRule="auto" w:after="120"/>
      </w:pPr>
      <w:r>
        <w:rPr>
          <w:rFonts w:ascii="微软雅黑" w:hAnsi="微软雅黑"/>
          <w:sz w:val="21"/>
        </w:rPr>
        <w:t>要以SMB共享导出，首先为您的SMB连接器</w:t>
      </w:r>
      <w:r>
        <w:rPr>
          <w:rFonts w:ascii="微软雅黑" w:hAnsi="微软雅黑"/>
          <w:color w:val="0066CC"/>
          <w:sz w:val="21"/>
          <w:u w:val="single"/>
        </w:rPr>
        <w:t>启用导出</w:t>
      </w:r>
      <w:r>
        <w:rPr>
          <w:rFonts w:ascii="微软雅黑" w:hAnsi="微软雅黑"/>
          <w:sz w:val="21"/>
        </w:rPr>
        <w:t>。然后，</w:t>
      </w:r>
      <w:r>
        <w:rPr>
          <w:rFonts w:ascii="微软雅黑" w:hAnsi="微软雅黑"/>
          <w:color w:val="0066CC"/>
          <w:sz w:val="21"/>
          <w:u w:val="single"/>
        </w:rPr>
        <w:t>创建一个新的导出</w:t>
      </w:r>
      <w:r>
        <w:rPr>
          <w:rFonts w:ascii="微软雅黑" w:hAnsi="微软雅黑"/>
          <w:sz w:val="21"/>
        </w:rPr>
        <w:t>。</w:t>
      </w:r>
    </w:p>
    <w:p>
      <w:pPr>
        <w:pStyle w:val="Heading3"/>
      </w:pPr>
      <w:r>
        <w:rPr>
          <w:rFonts w:ascii="微软雅黑" w:hAnsi="微软雅黑"/>
        </w:rPr>
        <w:t>导出配置选项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选项</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默认值</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`Directory path`</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SMB共享中应导出文件的文件夹路径。导出文件的完整路径计算为 `&lt;Share&gt;/&lt;Directory Path&gt;/&lt;Exported File Path&gt;`</w:t>
            </w:r>
          </w:p>
        </w:tc>
      </w:tr>
    </w:tbl>
    <w:p/>
    <w:p>
      <w:r>
        <w:br w:type="page"/>
      </w:r>
    </w:p>
    <w:p>
      <w:pPr>
        <w:pStyle w:val="Heading1"/>
      </w:pPr>
      <w:r>
        <w:rPr>
          <w:rFonts w:ascii="微软雅黑" w:hAnsi="微软雅黑"/>
        </w:rPr>
        <w:t>Snapchat 广告</w:t>
      </w:r>
    </w:p>
    <w:p>
      <w:pPr>
        <w:spacing w:line="360" w:lineRule="auto" w:after="120"/>
      </w:pPr>
      <w:r>
        <w:rPr>
          <w:rFonts w:ascii="微软雅黑" w:hAnsi="微软雅黑"/>
          <w:sz w:val="21"/>
        </w:rPr>
        <w:t># Snapchat 广告</w:t>
      </w:r>
    </w:p>
    <w:p>
      <w:pPr>
        <w:spacing w:line="360" w:lineRule="auto" w:after="120"/>
      </w:pPr>
      <w:r>
        <w:rPr>
          <w:rFonts w:ascii="微软雅黑" w:hAnsi="微软雅黑"/>
          <w:sz w:val="21"/>
        </w:rPr>
        <w:t>Snapchat 广告连接器是一个</w:t>
      </w:r>
      <w:r>
        <w:rPr>
          <w:rFonts w:ascii="微软雅黑" w:hAnsi="微软雅黑"/>
          <w:color w:val="0066CC"/>
          <w:sz w:val="21"/>
          <w:u w:val="single"/>
        </w:rPr>
        <w:t>由 Palantir 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adsapi.snapchat.com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accounts.snapchat.com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Snowflake</w:t>
      </w:r>
    </w:p>
    <w:p>
      <w:pPr>
        <w:spacing w:line="360" w:lineRule="auto" w:after="120"/>
      </w:pPr>
      <w:r>
        <w:rPr>
          <w:rFonts w:ascii="微软雅黑" w:hAnsi="微软雅黑"/>
          <w:sz w:val="21"/>
        </w:rPr>
        <w:t># Snowflake</w:t>
      </w:r>
    </w:p>
    <w:p>
      <w:pPr>
        <w:spacing w:line="360" w:lineRule="auto" w:after="120"/>
      </w:pPr>
      <w:r>
        <w:rPr>
          <w:rFonts w:ascii="微软雅黑" w:hAnsi="微软雅黑"/>
          <w:sz w:val="21"/>
        </w:rPr>
        <w:t>将Foundry连接到Snowflake以读取和同步Snowflake与Foundry之间的数据。</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[虚拟表](/zh/foundry/data-integration/virtual-tables/)</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导出任务</w:t>
            </w:r>
          </w:p>
        </w:tc>
        <w:tc>
          <w:tcPr>
            <w:tcW w:type="dxa" w:w="4451"/>
          </w:tcPr>
          <w:p>
            <w:pPr>
              <w:spacing w:after="40" w:before="40"/>
            </w:pPr>
            <w:r>
              <w:rPr>
                <w:rFonts w:ascii="微软雅黑" w:hAnsi="微软雅黑"/>
                <w:sz w:val="20"/>
              </w:rPr>
              <w:t>🟡 即将停用</w:t>
            </w:r>
          </w:p>
        </w:tc>
      </w:tr>
    </w:tbl>
    <w:p/>
    <w:p>
      <w:pPr>
        <w:pStyle w:val="Heading2"/>
      </w:pPr>
      <w:r>
        <w:rPr>
          <w:rFonts w:ascii="微软雅黑" w:hAnsi="微软雅黑"/>
        </w:rPr>
        <w:t>设置</w:t>
      </w:r>
    </w:p>
    <w:p>
      <w:pPr>
        <w:pStyle w:val="ListNumber"/>
        <w:spacing w:line="360" w:lineRule="auto" w:after="120"/>
      </w:pPr>
      <w:r>
        <w:rPr>
          <w:rFonts w:ascii="微软雅黑" w:hAnsi="微软雅黑"/>
          <w:sz w:val="21"/>
        </w:rPr>
        <w:t>打开</w:t>
      </w:r>
      <w:r>
        <w:rPr>
          <w:rFonts w:ascii="微软雅黑" w:hAnsi="微软雅黑"/>
          <w:color w:val="0066CC"/>
          <w:sz w:val="21"/>
          <w:u w:val="single"/>
        </w:rPr>
        <w:t>数据连接</w:t>
      </w:r>
      <w:r>
        <w:rPr>
          <w:rFonts w:ascii="微软雅黑" w:hAnsi="微软雅黑"/>
          <w:sz w:val="21"/>
        </w:rPr>
        <w:t xml:space="preserve">应用程序，并在屏幕右上角选择 </w:t>
      </w:r>
      <w:r>
        <w:rPr>
          <w:rFonts w:ascii="微软雅黑" w:hAnsi="微软雅黑"/>
          <w:b/>
          <w:sz w:val="21"/>
        </w:rPr>
        <w:t>+ 新建来源</w:t>
      </w:r>
      <w:r>
        <w:rPr>
          <w:rFonts w:ascii="微软雅黑" w:hAnsi="微软雅黑"/>
          <w:sz w:val="21"/>
        </w:rPr>
        <w:t>。</w:t>
      </w:r>
    </w:p>
    <w:p>
      <w:pPr>
        <w:pStyle w:val="ListNumber"/>
        <w:spacing w:line="360" w:lineRule="auto" w:after="120"/>
      </w:pPr>
      <w:r>
        <w:rPr>
          <w:rFonts w:ascii="微软雅黑" w:hAnsi="微软雅黑"/>
          <w:sz w:val="21"/>
        </w:rPr>
        <w:t xml:space="preserve">从可用的连接器类型中选择 </w:t>
      </w:r>
      <w:r>
        <w:rPr>
          <w:rFonts w:ascii="微软雅黑" w:hAnsi="微软雅黑"/>
          <w:b/>
          <w:sz w:val="21"/>
        </w:rPr>
        <w:t>Snowflake</w:t>
      </w:r>
      <w:r>
        <w:rPr>
          <w:rFonts w:ascii="微软雅黑" w:hAnsi="微软雅黑"/>
          <w:sz w:val="21"/>
        </w:rPr>
        <w:t>。</w:t>
      </w:r>
    </w:p>
    <w:p>
      <w:pPr>
        <w:pStyle w:val="ListNumber"/>
        <w:spacing w:line="360" w:lineRule="auto" w:after="120"/>
      </w:pPr>
      <w:r>
        <w:rPr>
          <w:rFonts w:ascii="微软雅黑" w:hAnsi="微软雅黑"/>
          <w:sz w:val="21"/>
        </w:rPr>
        <w:t>选择通过互联网使用</w:t>
      </w:r>
      <w:r>
        <w:rPr>
          <w:rFonts w:ascii="微软雅黑" w:hAnsi="微软雅黑"/>
          <w:color w:val="0066CC"/>
          <w:sz w:val="21"/>
          <w:u w:val="single"/>
        </w:rPr>
        <w:t>直接连接</w:t>
      </w:r>
      <w:r>
        <w:rPr>
          <w:rFonts w:ascii="微软雅黑" w:hAnsi="微软雅黑"/>
          <w:sz w:val="21"/>
        </w:rPr>
        <w:t>或</w:t>
      </w:r>
      <w:r>
        <w:rPr>
          <w:rFonts w:ascii="微软雅黑" w:hAnsi="微软雅黑"/>
          <w:color w:val="0066CC"/>
          <w:sz w:val="21"/>
          <w:u w:val="single"/>
        </w:rPr>
        <w:t>通过中介代理连接</w:t>
      </w:r>
      <w:r>
        <w:rPr>
          <w:rFonts w:ascii="微软雅黑" w:hAnsi="微软雅黑"/>
          <w:sz w:val="21"/>
        </w:rPr>
        <w:t>。</w:t>
      </w:r>
    </w:p>
    <w:p>
      <w:pPr>
        <w:pStyle w:val="ListNumber"/>
        <w:spacing w:line="360" w:lineRule="auto" w:after="120"/>
      </w:pPr>
      <w:r>
        <w:rPr>
          <w:rFonts w:ascii="微软雅黑" w:hAnsi="微软雅黑"/>
          <w:sz w:val="21"/>
        </w:rPr>
        <w:t>根据以下部分中的信息，按照额外的配置提示继续设置您的连接器。</w:t>
      </w:r>
    </w:p>
    <w:p>
      <w:pPr>
        <w:spacing w:line="360" w:lineRule="auto" w:after="120"/>
      </w:pPr>
      <w:r>
        <w:rPr>
          <w:rFonts w:ascii="微软雅黑" w:hAnsi="微软雅黑"/>
          <w:sz w:val="21"/>
        </w:rPr>
        <w:t>了解更多有关在Foundry中</w:t>
      </w:r>
      <w:r>
        <w:rPr>
          <w:rFonts w:ascii="微软雅黑" w:hAnsi="微软雅黑"/>
          <w:color w:val="0066CC"/>
          <w:sz w:val="21"/>
          <w:u w:val="single"/>
        </w:rPr>
        <w:t>设置连接器</w:t>
      </w:r>
      <w:r>
        <w:rPr>
          <w:rFonts w:ascii="微软雅黑" w:hAnsi="微软雅黑"/>
          <w:sz w:val="21"/>
        </w:rPr>
        <w:t>的信息。</w:t>
      </w:r>
    </w:p>
    <w:p>
      <w:pPr>
        <w:pStyle w:val="Heading2"/>
      </w:pPr>
      <w:r>
        <w:rPr>
          <w:rFonts w:ascii="微软雅黑" w:hAnsi="微软雅黑"/>
        </w:rPr>
        <w:t>连接详情</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选项</w:t>
            </w:r>
          </w:p>
        </w:tc>
        <w:tc>
          <w:tcPr>
            <w:tcW w:type="dxa" w:w="2967"/>
          </w:tcPr>
          <w:p>
            <w:pPr>
              <w:spacing w:after="40" w:before="40"/>
            </w:pPr>
            <w:r>
              <w:rPr>
                <w:rFonts w:ascii="微软雅黑" w:hAnsi="微软雅黑"/>
                <w:sz w:val="20"/>
              </w:rPr>
              <w:t>必须的?</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`Account identifier`</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这是在“.snowflakecomputing.com”之前的标识符。有关更多详情，请参阅Snowflake的[官方文档 ↗](https://docs.snowflake.com/user-guide/admin-account-identifier)。</w:t>
            </w:r>
          </w:p>
        </w:tc>
      </w:tr>
      <w:tr>
        <w:tc>
          <w:tcPr>
            <w:tcW w:type="dxa" w:w="2967"/>
          </w:tcPr>
          <w:p>
            <w:pPr>
              <w:spacing w:after="40" w:before="40"/>
            </w:pPr>
            <w:r>
              <w:rPr>
                <w:rFonts w:ascii="微软雅黑" w:hAnsi="微软雅黑"/>
                <w:sz w:val="20"/>
              </w:rPr>
              <w:t>`Roles`</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这是连接所用的默认角色，以防提供的凭据具有访问多个角色的权限。</w:t>
            </w:r>
          </w:p>
        </w:tc>
      </w:tr>
      <w:tr>
        <w:tc>
          <w:tcPr>
            <w:tcW w:type="dxa" w:w="2967"/>
          </w:tcPr>
          <w:p>
            <w:pPr>
              <w:spacing w:after="40" w:before="40"/>
            </w:pPr>
            <w:r>
              <w:rPr>
                <w:rFonts w:ascii="微软雅黑" w:hAnsi="微软雅黑"/>
                <w:sz w:val="20"/>
              </w:rPr>
              <w:t>`Database`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指定连接后要使用的默认数据库。</w:t>
            </w:r>
          </w:p>
        </w:tc>
      </w:tr>
      <w:tr>
        <w:tc>
          <w:tcPr>
            <w:tcW w:type="dxa" w:w="2967"/>
          </w:tcPr>
          <w:p>
            <w:pPr>
              <w:spacing w:after="40" w:before="40"/>
            </w:pPr>
            <w:r>
              <w:rPr>
                <w:rFonts w:ascii="微软雅黑" w:hAnsi="微软雅黑"/>
                <w:sz w:val="20"/>
              </w:rPr>
              <w:t>`Schema`</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选项以指定连接后要使用的默认模式。如果未指定，将提供凭据范围内的所有模式。</w:t>
            </w:r>
          </w:p>
        </w:tc>
      </w:tr>
      <w:tr>
        <w:tc>
          <w:tcPr>
            <w:tcW w:type="dxa" w:w="2967"/>
          </w:tcPr>
          <w:p>
            <w:pPr>
              <w:spacing w:after="40" w:before="40"/>
            </w:pPr>
            <w:r>
              <w:rPr>
                <w:rFonts w:ascii="微软雅黑" w:hAnsi="微软雅黑"/>
                <w:sz w:val="20"/>
              </w:rPr>
              <w:t>`Warehouse`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连接后要使用的虚拟仓库。在注册的[虚拟表](/zh/foundry/data-integration/virtual-tables/)情况下，这将用于任何源端计算。</w:t>
            </w:r>
          </w:p>
        </w:tc>
      </w:tr>
      <w:tr>
        <w:tc>
          <w:tcPr>
            <w:tcW w:type="dxa" w:w="2967"/>
          </w:tcPr>
          <w:p>
            <w:pPr>
              <w:spacing w:after="40" w:before="40"/>
            </w:pPr>
            <w:r>
              <w:rPr>
                <w:rFonts w:ascii="微软雅黑" w:hAnsi="微软雅黑"/>
                <w:sz w:val="20"/>
              </w:rPr>
              <w:t>`Credentials`</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**选项1：用户名和密码** &lt;br /&gt; 提供用户名和密码。我们建议使用服务凭据而不是单个用户凭据。 &lt;br /&gt;&lt;br /&gt; **选项2：密钥对认证**&lt;br /&gt;提供用户名和私钥。有关配置密钥对认证的详情，请参阅Snowflake的[官方文档 ↗](https://docs.snowflake.com/user-guide/key-pair-auth#configuring-key-pair-authentication)。 &lt;br /&gt;&lt;br /&gt; **选项3：外部OAuth (OIDC)**&lt;br /&gt;按照显示的源系统配置说明设置外部OAuth。有关外部OAuth的详情，请参阅Snowflake的[官方文档 ↗](https://docs.snowflake.com/en/user-guide/oauth-ext-custom)和[我们的文档](/zh/foundry/data-connection/oidc/)，了解OIDC如何与Foundry协作。&lt;br /&gt;&lt;br /&gt; 对于所有凭据选项，请确保提供的用户和角色对目标数据库和模式具有使用权限，并对目标表具有选择权限。 &lt;br /&gt;&lt;br /&gt; 在注册[虚拟表](/zh/foundry/data-integration/virtual-tables/)时，用户及其角色还应具有对仓库的使用权限。</w:t>
            </w:r>
          </w:p>
        </w:tc>
      </w:tr>
      <w:tr>
        <w:tc>
          <w:tcPr>
            <w:tcW w:type="dxa" w:w="2967"/>
          </w:tcPr>
          <w:p>
            <w:pPr>
              <w:spacing w:after="40" w:before="40"/>
            </w:pPr>
            <w:r>
              <w:rPr>
                <w:rFonts w:ascii="微软雅黑" w:hAnsi="微软雅黑"/>
                <w:sz w:val="20"/>
              </w:rPr>
              <w:t>`Network Connectivity`</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在Snowflake中运行 `SELECT SYSTEM$ALLOWLIST()` 并确保至少将 `SNOWFLAKE_DEPLOYMENT` 和 `STAGE` 的条目添加为Foundry中的出口策略。有关更多详情，请参阅下面的[网络](#networking)部分。</w:t>
            </w:r>
          </w:p>
        </w:tc>
      </w:tr>
    </w:tbl>
    <w:p/>
    <w:p>
      <w:pPr>
        <w:spacing w:line="360" w:lineRule="auto" w:after="120"/>
      </w:pPr>
      <w:r>
        <w:rPr>
          <w:rFonts w:ascii="微软雅黑" w:hAnsi="微软雅黑"/>
          <w:sz w:val="21"/>
        </w:rPr>
        <w:t>*\* 仓库详细信息对于同步</w:t>
      </w:r>
      <w:r>
        <w:rPr>
          <w:rFonts w:ascii="微软雅黑" w:hAnsi="微软雅黑"/>
          <w:color w:val="0066CC"/>
          <w:sz w:val="21"/>
          <w:u w:val="single"/>
        </w:rPr>
        <w:t>Foundry数据集</w:t>
      </w:r>
      <w:r>
        <w:rPr>
          <w:rFonts w:ascii="微软雅黑" w:hAnsi="微软雅黑"/>
          <w:sz w:val="21"/>
        </w:rPr>
        <w:t>是非必填的，但对于注册</w:t>
      </w:r>
      <w:r>
        <w:rPr>
          <w:rFonts w:ascii="微软雅黑" w:hAnsi="微软雅黑"/>
          <w:color w:val="0066CC"/>
          <w:sz w:val="21"/>
          <w:u w:val="single"/>
        </w:rPr>
        <w:t>虚拟表</w:t>
      </w:r>
      <w:r>
        <w:rPr>
          <w:rFonts w:ascii="微软雅黑" w:hAnsi="微软雅黑"/>
          <w:sz w:val="21"/>
        </w:rPr>
        <w:t>是必须的。&lt;br /&gt;*</w:t>
      </w:r>
    </w:p>
    <w:p>
      <w:pPr>
        <w:spacing w:line="360" w:lineRule="auto" w:after="120"/>
      </w:pPr>
      <w:r>
        <w:rPr>
          <w:rFonts w:ascii="微软雅黑" w:hAnsi="微软雅黑"/>
          <w:sz w:val="21"/>
        </w:rPr>
        <w:t>*\*\* 网络出口策略对于直接连接是必须的，但对于基于代理的连接不是。*</w:t>
      </w:r>
    </w:p>
    <w:p>
      <w:pPr>
        <w:pStyle w:val="Heading2"/>
      </w:pPr>
      <w:r>
        <w:rPr>
          <w:rFonts w:ascii="微软雅黑" w:hAnsi="微软雅黑"/>
        </w:rPr>
        <w:t>网络</w:t>
      </w:r>
    </w:p>
    <w:p>
      <w:pPr>
        <w:spacing w:line="360" w:lineRule="auto" w:after="120"/>
      </w:pPr>
      <w:r>
        <w:rPr>
          <w:rFonts w:ascii="微软雅黑" w:hAnsi="微软雅黑"/>
          <w:sz w:val="21"/>
        </w:rPr>
        <w:t>要在Snowflake和Foundry之间启用直接连接，必须在</w:t>
      </w:r>
      <w:r>
        <w:rPr>
          <w:rFonts w:ascii="微软雅黑" w:hAnsi="微软雅黑"/>
          <w:color w:val="0066CC"/>
          <w:sz w:val="21"/>
          <w:u w:val="single"/>
        </w:rPr>
        <w:t>数据连接应用程序</w:t>
      </w:r>
      <w:r>
        <w:rPr>
          <w:rFonts w:ascii="微软雅黑" w:hAnsi="微软雅黑"/>
          <w:sz w:val="21"/>
        </w:rPr>
        <w:t>中设置来源时添加适当的</w:t>
      </w:r>
      <w:r>
        <w:rPr>
          <w:rFonts w:ascii="微软雅黑" w:hAnsi="微软雅黑"/>
          <w:color w:val="0066CC"/>
          <w:sz w:val="21"/>
          <w:u w:val="single"/>
        </w:rPr>
        <w:t>出口策略</w:t>
      </w:r>
      <w:r>
        <w:rPr>
          <w:rFonts w:ascii="微软雅黑" w:hAnsi="微软雅黑"/>
          <w:sz w:val="21"/>
        </w:rPr>
        <w:t>。</w:t>
      </w:r>
    </w:p>
    <w:p>
      <w:pPr>
        <w:spacing w:line="360" w:lineRule="auto" w:after="120"/>
      </w:pPr>
      <w:r>
        <w:rPr>
          <w:rFonts w:ascii="微软雅黑" w:hAnsi="微软雅黑"/>
          <w:sz w:val="21"/>
        </w:rPr>
        <w:t xml:space="preserve">要识别要列入允许名单的Snowflake帐户的主机名和端口号，可以在Snowflake控制台中运行以下命令。确保至少将 </w:t>
      </w:r>
      <w:r>
        <w:rPr>
          <w:rFonts w:ascii="Consolas" w:hAnsi="Consolas"/>
          <w:color w:val="B43C3C"/>
          <w:sz w:val="18"/>
        </w:rPr>
        <w:t>SNOWFLAKE_DEPLOYMENT</w:t>
      </w:r>
      <w:r>
        <w:rPr>
          <w:rFonts w:ascii="微软雅黑" w:hAnsi="微软雅黑"/>
          <w:sz w:val="21"/>
        </w:rPr>
        <w:t xml:space="preserve"> 和 </w:t>
      </w:r>
      <w:r>
        <w:rPr>
          <w:rFonts w:ascii="Consolas" w:hAnsi="Consolas"/>
          <w:color w:val="B43C3C"/>
          <w:sz w:val="18"/>
        </w:rPr>
        <w:t>STAGE</w:t>
      </w:r>
      <w:r>
        <w:rPr>
          <w:rFonts w:ascii="微软雅黑" w:hAnsi="微软雅黑"/>
          <w:sz w:val="21"/>
        </w:rPr>
        <w:t xml:space="preserve"> 的条目添加为Foundry中的出口策略。</w:t>
      </w:r>
    </w:p>
    <w:p>
      <w:pPr>
        <w:spacing w:before="80" w:after="80"/>
        <w:ind w:left="567"/>
      </w:pPr>
      <w:r>
        <w:rPr>
          <w:rFonts w:ascii="Consolas" w:hAnsi="Consolas"/>
          <w:color w:val="505050"/>
          <w:sz w:val="18"/>
        </w:rPr>
        <w:t>SELECT t.VALUE:type::VARCHAR as type,  -- 将JSON解析后的type字段转换为VARCHAR类型，并命名为type</w:t>
        <w:br/>
        <w:t xml:space="preserve">       t.VALUE:host::VARCHAR as host,  -- 将JSON解析后的host字段转换为VARCHAR类型，并命名为host</w:t>
        <w:br/>
        <w:t xml:space="preserve">       t.VALUE:port as port            -- 直接选择JSON解析后的port字段</w:t>
        <w:br/>
        <w:t>FROM TABLE(FLATTEN(input =&gt; PARSE_JSON(SYSTEM$ALLOWLIST()))) AS t;</w:t>
        <w:br/>
        <w:t>-- PARSE_JSON(SYSTEM$ALLOWLIST())解析系统白名单并将其展开为一个表格，t为临时表别名</w:t>
      </w:r>
    </w:p>
    <w:p>
      <w:pPr>
        <w:spacing w:line="360" w:lineRule="auto" w:after="120"/>
      </w:pPr>
      <w:r>
        <w:rPr>
          <w:rFonts w:ascii="微软雅黑" w:hAnsi="微软雅黑"/>
          <w:sz w:val="21"/>
        </w:rPr>
        <w:t>请参阅Snowflake的</w:t>
      </w:r>
      <w:r>
        <w:rPr>
          <w:rFonts w:ascii="微软雅黑" w:hAnsi="微软雅黑"/>
          <w:color w:val="0066CC"/>
          <w:sz w:val="21"/>
          <w:u w:val="single"/>
        </w:rPr>
        <w:t>官方文档 ↗</w:t>
      </w:r>
      <w:r>
        <w:rPr>
          <w:rFonts w:ascii="微软雅黑" w:hAnsi="微软雅黑"/>
          <w:sz w:val="21"/>
        </w:rPr>
        <w:t>以获取有关识别主机名和端口号以进行允许列表的更多信息。</w:t>
      </w:r>
    </w:p>
    <w:p>
      <w:pPr>
        <w:spacing w:line="360" w:lineRule="auto" w:after="120"/>
      </w:pPr>
      <w:r>
        <w:rPr>
          <w:rFonts w:ascii="微软雅黑" w:hAnsi="微软雅黑"/>
          <w:sz w:val="21"/>
        </w:rPr>
        <w:t>在某些情况下（取决于您的Foundry和Snowflake环境），可能需要通过PrivateLink建立连接。通常情况下，Foundry和Snowflake由相同的CSP托管（例如，AWS-AWS或Azure-Azure）。如果您认为这适用于您的设置，请联系您的Palantir代表以获取更多指导。</w:t>
      </w:r>
    </w:p>
    <w:p>
      <w:pPr>
        <w:spacing w:line="360" w:lineRule="auto" w:after="120"/>
      </w:pPr>
      <w:r>
        <w:rPr>
          <w:rFonts w:ascii="微软雅黑" w:hAnsi="微软雅黑"/>
          <w:sz w:val="21"/>
        </w:rPr>
        <w:t>对于依赖于与您的Foundry实例位于同一区域的S3桶的出口策略，请确保您已完成我们</w:t>
      </w:r>
      <w:r>
        <w:rPr>
          <w:rFonts w:ascii="微软雅黑" w:hAnsi="微软雅黑"/>
          <w:color w:val="0066CC"/>
          <w:sz w:val="21"/>
          <w:u w:val="single"/>
        </w:rPr>
        <w:t>Amazon S3桶策略文档</w:t>
      </w:r>
      <w:r>
        <w:rPr>
          <w:rFonts w:ascii="微软雅黑" w:hAnsi="微软雅黑"/>
          <w:sz w:val="21"/>
        </w:rPr>
        <w:t>中详细描述的受影响桶的额外配置步骤。</w:t>
      </w:r>
    </w:p>
    <w:p>
      <w:pPr>
        <w:pStyle w:val="Heading2"/>
      </w:pPr>
      <w:r>
        <w:rPr>
          <w:rFonts w:ascii="微软雅黑" w:hAnsi="微软雅黑"/>
        </w:rPr>
        <w:t>虚拟表</w:t>
      </w:r>
    </w:p>
    <w:p>
      <w:pPr>
        <w:spacing w:line="360" w:lineRule="auto" w:after="120"/>
      </w:pPr>
      <w:r>
        <w:rPr>
          <w:rFonts w:ascii="微软雅黑" w:hAnsi="微软雅黑"/>
          <w:sz w:val="21"/>
        </w:rPr>
        <w:t>本节提供了有关使用Snowflake源的</w:t>
      </w:r>
      <w:r>
        <w:rPr>
          <w:rFonts w:ascii="微软雅黑" w:hAnsi="微软雅黑"/>
          <w:color w:val="0066CC"/>
          <w:sz w:val="21"/>
          <w:u w:val="single"/>
        </w:rPr>
        <w:t>虚拟表</w:t>
      </w:r>
      <w:r>
        <w:rPr>
          <w:rFonts w:ascii="微软雅黑" w:hAnsi="微软雅黑"/>
          <w:sz w:val="21"/>
        </w:rPr>
        <w:t>的更多详细信息。当同步到Foundry数据集时，本节不适用。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虚拟表功能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源格式</w:t>
            </w:r>
          </w:p>
        </w:tc>
        <w:tc>
          <w:tcPr>
            <w:tcW w:type="dxa" w:w="4451"/>
          </w:tcPr>
          <w:p>
            <w:pPr>
              <w:spacing w:after="40" w:before="40"/>
            </w:pPr>
            <w:r>
              <w:rPr>
                <w:rFonts w:ascii="微软雅黑" w:hAnsi="微软雅黑"/>
                <w:sz w:val="20"/>
              </w:rPr>
              <w:t>🟢 一般可用：表、视图和物化视图</w:t>
            </w:r>
          </w:p>
        </w:tc>
      </w:tr>
      <w:tr>
        <w:tc>
          <w:tcPr>
            <w:tcW w:type="dxa" w:w="4451"/>
          </w:tcPr>
          <w:p>
            <w:pPr>
              <w:spacing w:after="40" w:before="40"/>
            </w:pPr>
            <w:r>
              <w:rPr>
                <w:rFonts w:ascii="微软雅黑" w:hAnsi="微软雅黑"/>
                <w:sz w:val="20"/>
              </w:rPr>
              <w:t>手动注册</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自动注册</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下推计算</w:t>
            </w:r>
          </w:p>
        </w:tc>
        <w:tc>
          <w:tcPr>
            <w:tcW w:type="dxa" w:w="4451"/>
          </w:tcPr>
          <w:p>
            <w:pPr>
              <w:spacing w:after="40" w:before="40"/>
            </w:pPr>
            <w:r>
              <w:rPr>
                <w:rFonts w:ascii="微软雅黑" w:hAnsi="微软雅黑"/>
                <w:sz w:val="20"/>
              </w:rPr>
              <w:t>🟢 一般可用；通过[Snowflake Spark连接器 ↗](https://docs.snowflake.com/en/user-guide/spark-connector)可用</w:t>
            </w:r>
          </w:p>
        </w:tc>
      </w:tr>
      <w:tr>
        <w:tc>
          <w:tcPr>
            <w:tcW w:type="dxa" w:w="4451"/>
          </w:tcPr>
          <w:p>
            <w:pPr>
              <w:spacing w:after="40" w:before="40"/>
            </w:pPr>
            <w:r>
              <w:rPr>
                <w:rFonts w:ascii="微软雅黑" w:hAnsi="微软雅黑"/>
                <w:sz w:val="20"/>
              </w:rPr>
              <w:t>增量</w:t>
            </w:r>
          </w:p>
        </w:tc>
        <w:tc>
          <w:tcPr>
            <w:tcW w:type="dxa" w:w="4451"/>
          </w:tcPr>
          <w:p>
            <w:pPr>
              <w:spacing w:after="40" w:before="40"/>
            </w:pPr>
            <w:r>
              <w:rPr>
                <w:rFonts w:ascii="微软雅黑" w:hAnsi="微软雅黑"/>
                <w:sz w:val="20"/>
              </w:rPr>
              <w:t>🟢 一般可用：仅`APPEND` [\[1\]](#snowflake-incremental)</w:t>
            </w:r>
          </w:p>
        </w:tc>
      </w:tr>
    </w:tbl>
    <w:p/>
    <w:p>
      <w:pPr>
        <w:spacing w:line="360" w:lineRule="auto" w:after="120"/>
      </w:pPr>
      <w:r>
        <w:rPr>
          <w:rFonts w:ascii="微软雅黑" w:hAnsi="微软雅黑"/>
          <w:sz w:val="21"/>
        </w:rPr>
        <w:t>使用</w:t>
      </w:r>
      <w:r>
        <w:rPr>
          <w:rFonts w:ascii="微软雅黑" w:hAnsi="微软雅黑"/>
          <w:color w:val="0066CC"/>
          <w:sz w:val="21"/>
          <w:u w:val="single"/>
        </w:rPr>
        <w:t>虚拟表</w:t>
      </w:r>
      <w:r>
        <w:rPr>
          <w:rFonts w:ascii="微软雅黑" w:hAnsi="微软雅黑"/>
          <w:sz w:val="21"/>
        </w:rPr>
        <w:t>时，请记住以下源配置要求：</w:t>
      </w:r>
    </w:p>
    <w:p>
      <w:pPr>
        <w:pStyle w:val="ListBullet"/>
        <w:spacing w:line="360" w:lineRule="auto" w:after="120"/>
      </w:pPr>
      <w:r>
        <w:rPr>
          <w:rFonts w:ascii="微软雅黑" w:hAnsi="微软雅黑"/>
          <w:sz w:val="21"/>
        </w:rPr>
        <w:t>必须将源设置为</w:t>
      </w:r>
      <w:r>
        <w:rPr>
          <w:rFonts w:ascii="微软雅黑" w:hAnsi="微软雅黑"/>
          <w:color w:val="0066CC"/>
          <w:sz w:val="21"/>
          <w:u w:val="single"/>
        </w:rPr>
        <w:t>直接连接</w:t>
      </w:r>
      <w:r>
        <w:rPr>
          <w:rFonts w:ascii="微软雅黑" w:hAnsi="微软雅黑"/>
          <w:sz w:val="21"/>
        </w:rPr>
        <w:t>。虚拟表不支持使用</w:t>
      </w:r>
      <w:r>
        <w:rPr>
          <w:rFonts w:ascii="微软雅黑" w:hAnsi="微软雅黑"/>
          <w:color w:val="0066CC"/>
          <w:sz w:val="21"/>
          <w:u w:val="single"/>
        </w:rPr>
        <w:t>中介代理</w:t>
      </w:r>
      <w:r>
        <w:rPr>
          <w:rFonts w:ascii="微软雅黑" w:hAnsi="微软雅黑"/>
          <w:sz w:val="21"/>
        </w:rPr>
        <w:t>。</w:t>
      </w:r>
    </w:p>
    <w:p>
      <w:pPr>
        <w:pStyle w:val="ListBullet"/>
        <w:spacing w:line="360" w:lineRule="auto" w:after="120"/>
      </w:pPr>
      <w:r>
        <w:rPr>
          <w:rFonts w:ascii="微软雅黑" w:hAnsi="微软雅黑"/>
          <w:sz w:val="21"/>
        </w:rPr>
        <w:t>确保如本文档</w:t>
      </w:r>
      <w:r>
        <w:rPr>
          <w:rFonts w:ascii="微软雅黑" w:hAnsi="微软雅黑"/>
          <w:color w:val="0066CC"/>
          <w:sz w:val="21"/>
          <w:u w:val="single"/>
        </w:rPr>
        <w:t>网络部分</w:t>
      </w:r>
      <w:r>
        <w:rPr>
          <w:rFonts w:ascii="微软雅黑" w:hAnsi="微软雅黑"/>
          <w:sz w:val="21"/>
        </w:rPr>
        <w:t>中所述建立双向连接和允许列表。</w:t>
      </w:r>
    </w:p>
    <w:p>
      <w:pPr>
        <w:pStyle w:val="ListBullet"/>
        <w:spacing w:line="360" w:lineRule="auto" w:after="120"/>
      </w:pPr>
      <w:r>
        <w:rPr>
          <w:rFonts w:ascii="微软雅黑" w:hAnsi="微软雅黑"/>
          <w:sz w:val="21"/>
        </w:rPr>
        <w:t>如果在代码库中使用虚拟表，请参阅</w:t>
      </w:r>
      <w:r>
        <w:rPr>
          <w:rFonts w:ascii="微软雅黑" w:hAnsi="微软雅黑"/>
          <w:color w:val="0066CC"/>
          <w:sz w:val="21"/>
          <w:u w:val="single"/>
        </w:rPr>
        <w:t>虚拟表文档</w:t>
      </w:r>
      <w:r>
        <w:rPr>
          <w:rFonts w:ascii="微软雅黑" w:hAnsi="微软雅黑"/>
          <w:sz w:val="21"/>
        </w:rPr>
        <w:t>以获取所需的额外源配置的详细信息。</w:t>
      </w:r>
    </w:p>
    <w:p>
      <w:pPr>
        <w:pStyle w:val="ListBullet"/>
        <w:spacing w:line="360" w:lineRule="auto" w:after="120"/>
      </w:pPr>
      <w:r>
        <w:rPr>
          <w:rFonts w:ascii="微软雅黑" w:hAnsi="微软雅黑"/>
          <w:sz w:val="21"/>
        </w:rPr>
        <w:t>必须在连接详情中指定仓库。</w:t>
      </w:r>
    </w:p>
    <w:p>
      <w:pPr>
        <w:pStyle w:val="ListBullet"/>
        <w:spacing w:line="360" w:lineRule="auto" w:after="120"/>
      </w:pPr>
      <w:r>
        <w:rPr>
          <w:rFonts w:ascii="微软雅黑" w:hAnsi="微软雅黑"/>
          <w:sz w:val="21"/>
        </w:rPr>
        <w:t>提供的凭证必须具有仓库的使用权限。</w:t>
      </w:r>
    </w:p>
    <w:p>
      <w:pPr>
        <w:spacing w:line="360" w:lineRule="auto" w:after="120"/>
      </w:pPr>
      <w:r>
        <w:rPr>
          <w:rFonts w:ascii="微软雅黑" w:hAnsi="微软雅黑"/>
          <w:sz w:val="21"/>
        </w:rPr>
        <w:t>有关更多详细信息，请参阅上面的</w:t>
      </w:r>
      <w:r>
        <w:rPr>
          <w:rFonts w:ascii="微软雅黑" w:hAnsi="微软雅黑"/>
          <w:color w:val="0066CC"/>
          <w:sz w:val="21"/>
          <w:u w:val="single"/>
        </w:rPr>
        <w:t>连接详情</w:t>
      </w:r>
      <w:r>
        <w:rPr>
          <w:rFonts w:ascii="微软雅黑" w:hAnsi="微软雅黑"/>
          <w:sz w:val="21"/>
        </w:rPr>
        <w:t>部分。</w:t>
      </w:r>
    </w:p>
    <w:p>
      <w:pPr>
        <w:spacing w:line="360" w:lineRule="auto" w:after="120"/>
      </w:pPr>
      <w:r>
        <w:rPr>
          <w:rFonts w:ascii="微软雅黑" w:hAnsi="微软雅黑"/>
          <w:sz w:val="21"/>
        </w:rPr>
        <w:t>&lt;span id="snowflake-incremental"&gt;</w:t>
      </w:r>
      <w:r>
        <w:rPr>
          <w:rFonts w:ascii="微软雅黑" w:hAnsi="微软雅黑"/>
          <w:sz w:val="21"/>
        </w:rPr>
        <w:t>\[</w:t>
      </w:r>
      <w:r>
        <w:rPr>
          <w:rFonts w:ascii="微软雅黑" w:hAnsi="微软雅黑"/>
          <w:sz w:val="21"/>
        </w:rPr>
        <w:t>1]&lt;/span&gt; 为了启用由Snowflake虚拟表支持的管道的增量支持，确保为适当的保留期限启用了</w:t>
      </w:r>
      <w:r>
        <w:rPr>
          <w:rFonts w:ascii="微软雅黑" w:hAnsi="微软雅黑"/>
          <w:color w:val="0066CC"/>
          <w:sz w:val="21"/>
          <w:u w:val="single"/>
        </w:rPr>
        <w:t>变更跟踪 ↗</w:t>
      </w:r>
      <w:r>
        <w:rPr>
          <w:rFonts w:ascii="微软雅黑" w:hAnsi="微软雅黑"/>
          <w:sz w:val="21"/>
        </w:rPr>
        <w:t>和</w:t>
      </w:r>
      <w:r>
        <w:rPr>
          <w:rFonts w:ascii="微软雅黑" w:hAnsi="微软雅黑"/>
          <w:color w:val="0066CC"/>
          <w:sz w:val="21"/>
          <w:u w:val="single"/>
        </w:rPr>
        <w:t>时间旅行 ↗</w:t>
      </w:r>
      <w:r>
        <w:rPr>
          <w:rFonts w:ascii="微软雅黑" w:hAnsi="微软雅黑"/>
          <w:sz w:val="21"/>
        </w:rPr>
        <w:t>。此功能依赖于</w:t>
      </w:r>
      <w:r>
        <w:rPr>
          <w:rFonts w:ascii="微软雅黑" w:hAnsi="微软雅黑"/>
          <w:color w:val="0066CC"/>
          <w:sz w:val="21"/>
          <w:u w:val="single"/>
        </w:rPr>
        <w:t>CHANGES ↗</w:t>
      </w:r>
      <w:r>
        <w:rPr>
          <w:rFonts w:ascii="微软雅黑" w:hAnsi="微软雅黑"/>
          <w:sz w:val="21"/>
        </w:rPr>
        <w:t>。在</w:t>
      </w:r>
      <w:r>
        <w:rPr>
          <w:rFonts w:ascii="微软雅黑" w:hAnsi="微软雅黑"/>
          <w:color w:val="0066CC"/>
          <w:sz w:val="21"/>
          <w:u w:val="single"/>
        </w:rPr>
        <w:t>Python变换</w:t>
      </w:r>
      <w:r>
        <w:rPr>
          <w:rFonts w:ascii="微软雅黑" w:hAnsi="微软雅黑"/>
          <w:sz w:val="21"/>
        </w:rPr>
        <w:t>中支持</w:t>
      </w:r>
      <w:r>
        <w:rPr>
          <w:rFonts w:ascii="Consolas" w:hAnsi="Consolas"/>
          <w:color w:val="B43C3C"/>
          <w:sz w:val="18"/>
        </w:rPr>
        <w:t>current</w:t>
      </w:r>
      <w:r>
        <w:rPr>
          <w:rFonts w:ascii="微软雅黑" w:hAnsi="微软雅黑"/>
          <w:sz w:val="21"/>
        </w:rPr>
        <w:t>和</w:t>
      </w:r>
      <w:r>
        <w:rPr>
          <w:rFonts w:ascii="Consolas" w:hAnsi="Consolas"/>
          <w:color w:val="B43C3C"/>
          <w:sz w:val="18"/>
        </w:rPr>
        <w:t>added</w:t>
      </w:r>
      <w:r>
        <w:rPr>
          <w:rFonts w:ascii="微软雅黑" w:hAnsi="微软雅黑"/>
          <w:sz w:val="21"/>
        </w:rPr>
        <w:t>读取模式。这些将根据</w:t>
      </w:r>
      <w:r>
        <w:rPr>
          <w:rFonts w:ascii="Consolas" w:hAnsi="Consolas"/>
          <w:color w:val="B43C3C"/>
          <w:sz w:val="18"/>
        </w:rPr>
        <w:t>METADATA$ACTION</w:t>
      </w:r>
      <w:r>
        <w:rPr>
          <w:rFonts w:ascii="微软雅黑" w:hAnsi="微软雅黑"/>
          <w:sz w:val="21"/>
        </w:rPr>
        <w:t>列揭示变更提要的相关行。在Python变换中，将提供</w:t>
      </w:r>
      <w:r>
        <w:rPr>
          <w:rFonts w:ascii="Consolas" w:hAnsi="Consolas"/>
          <w:color w:val="B43C3C"/>
          <w:sz w:val="18"/>
        </w:rPr>
        <w:t>METADATA$ACTION</w:t>
      </w:r>
      <w:r>
        <w:rPr>
          <w:rFonts w:ascii="微软雅黑" w:hAnsi="微软雅黑"/>
          <w:sz w:val="21"/>
        </w:rPr>
        <w:t>、</w:t>
      </w:r>
      <w:r>
        <w:rPr>
          <w:rFonts w:ascii="Consolas" w:hAnsi="Consolas"/>
          <w:color w:val="B43C3C"/>
          <w:sz w:val="18"/>
        </w:rPr>
        <w:t>METADATA$ISUPDATE</w:t>
      </w:r>
      <w:r>
        <w:rPr>
          <w:rFonts w:ascii="微软雅黑" w:hAnsi="微软雅黑"/>
          <w:sz w:val="21"/>
        </w:rPr>
        <w:t>、</w:t>
      </w:r>
      <w:r>
        <w:rPr>
          <w:rFonts w:ascii="Consolas" w:hAnsi="Consolas"/>
          <w:color w:val="B43C3C"/>
          <w:sz w:val="18"/>
        </w:rPr>
        <w:t>METADATA$ROW_ID</w:t>
      </w:r>
      <w:r>
        <w:rPr>
          <w:rFonts w:ascii="微软雅黑" w:hAnsi="微软雅黑"/>
          <w:sz w:val="21"/>
        </w:rPr>
        <w:t>列。</w:t>
      </w:r>
    </w:p>
    <w:p>
      <w:pPr>
        <w:pStyle w:val="Heading2"/>
      </w:pPr>
      <w:r>
        <w:rPr>
          <w:rFonts w:ascii="微软雅黑" w:hAnsi="微软雅黑"/>
        </w:rPr>
        <w:t>数据模型</w:t>
      </w:r>
    </w:p>
    <w:p>
      <w:pPr>
        <w:spacing w:line="360" w:lineRule="auto" w:after="120"/>
      </w:pPr>
      <w:r>
        <w:rPr>
          <w:rFonts w:ascii="微软雅黑" w:hAnsi="微软雅黑"/>
          <w:sz w:val="21"/>
        </w:rPr>
        <w:t>请注意，类型为</w:t>
      </w:r>
      <w:r>
        <w:rPr>
          <w:rFonts w:ascii="微软雅黑" w:hAnsi="微软雅黑"/>
          <w:color w:val="0066CC"/>
          <w:sz w:val="21"/>
          <w:u w:val="single"/>
        </w:rPr>
        <w:t>`array` ↗</w:t>
      </w:r>
      <w:r>
        <w:rPr>
          <w:rFonts w:ascii="微软雅黑" w:hAnsi="微软雅黑"/>
          <w:sz w:val="21"/>
        </w:rPr>
        <w:t>、</w:t>
      </w:r>
      <w:r>
        <w:rPr>
          <w:rFonts w:ascii="微软雅黑" w:hAnsi="微软雅黑"/>
          <w:color w:val="0066CC"/>
          <w:sz w:val="21"/>
          <w:u w:val="single"/>
        </w:rPr>
        <w:t>`object` ↗</w:t>
      </w:r>
      <w:r>
        <w:rPr>
          <w:rFonts w:ascii="微软雅黑" w:hAnsi="微软雅黑"/>
          <w:sz w:val="21"/>
        </w:rPr>
        <w:t>和</w:t>
      </w:r>
      <w:r>
        <w:rPr>
          <w:rFonts w:ascii="微软雅黑" w:hAnsi="微软雅黑"/>
          <w:color w:val="0066CC"/>
          <w:sz w:val="21"/>
          <w:u w:val="single"/>
        </w:rPr>
        <w:t>`variant` ↗</w:t>
      </w:r>
      <w:r>
        <w:rPr>
          <w:rFonts w:ascii="微软雅黑" w:hAnsi="微软雅黑"/>
          <w:sz w:val="21"/>
        </w:rPr>
        <w:t>的列将被Foundry解析为类型</w:t>
      </w:r>
      <w:r>
        <w:rPr>
          <w:rFonts w:ascii="Consolas" w:hAnsi="Consolas"/>
          <w:color w:val="B43C3C"/>
          <w:sz w:val="18"/>
        </w:rPr>
        <w:t>字符串</w:t>
      </w:r>
      <w:r>
        <w:rPr>
          <w:rFonts w:ascii="微软雅黑" w:hAnsi="微软雅黑"/>
          <w:sz w:val="21"/>
        </w:rPr>
        <w:t>。这是由于源的可变类型。</w:t>
      </w:r>
    </w:p>
    <w:p>
      <w:pPr>
        <w:spacing w:line="360" w:lineRule="auto" w:after="120"/>
      </w:pPr>
      <w:r>
        <w:rPr>
          <w:rFonts w:ascii="微软雅黑" w:hAnsi="微软雅黑"/>
          <w:sz w:val="21"/>
        </w:rPr>
        <w:t>例如，Snowflake数组</w:t>
      </w:r>
      <w:r>
        <w:rPr>
          <w:rFonts w:ascii="Consolas" w:hAnsi="Consolas"/>
          <w:color w:val="B43C3C"/>
          <w:sz w:val="18"/>
        </w:rPr>
        <w:t>[ 1, 2, 3 ]</w:t>
      </w:r>
      <w:r>
        <w:rPr>
          <w:rFonts w:ascii="微软雅黑" w:hAnsi="微软雅黑"/>
          <w:sz w:val="21"/>
        </w:rPr>
        <w:t>将被Foundry解释为字符串</w:t>
      </w:r>
      <w:r>
        <w:rPr>
          <w:rFonts w:ascii="Consolas" w:hAnsi="Consolas"/>
          <w:color w:val="B43C3C"/>
          <w:sz w:val="18"/>
        </w:rPr>
        <w:t>"[1,2,3]"</w:t>
      </w:r>
      <w:r>
        <w:rPr>
          <w:rFonts w:ascii="微软雅黑" w:hAnsi="微软雅黑"/>
          <w:sz w:val="21"/>
        </w:rPr>
        <w:t>。</w:t>
      </w:r>
    </w:p>
    <w:p>
      <w:pPr>
        <w:spacing w:line="360" w:lineRule="auto" w:after="120"/>
      </w:pPr>
      <w:r>
        <w:rPr>
          <w:rFonts w:ascii="微软雅黑" w:hAnsi="微软雅黑"/>
          <w:sz w:val="21"/>
        </w:rPr>
        <w:t>请参阅Snowflake的</w:t>
      </w:r>
      <w:r>
        <w:rPr>
          <w:rFonts w:ascii="微软雅黑" w:hAnsi="微软雅黑"/>
          <w:color w:val="0066CC"/>
          <w:sz w:val="21"/>
          <w:u w:val="single"/>
        </w:rPr>
        <w:t>官方文档 ↗</w:t>
      </w:r>
      <w:r>
        <w:rPr>
          <w:rFonts w:ascii="微软雅黑" w:hAnsi="微软雅黑"/>
          <w:sz w:val="21"/>
        </w:rPr>
        <w:t>以获取更多详细信息。</w:t>
      </w:r>
    </w:p>
    <w:p>
      <w:r>
        <w:br w:type="page"/>
      </w:r>
    </w:p>
    <w:p>
      <w:pPr>
        <w:pStyle w:val="Heading1"/>
      </w:pPr>
      <w:r>
        <w:rPr>
          <w:rFonts w:ascii="微软雅黑" w:hAnsi="微软雅黑"/>
        </w:rPr>
        <w:t>Spark SQL</w:t>
      </w:r>
    </w:p>
    <w:p>
      <w:pPr>
        <w:spacing w:line="360" w:lineRule="auto" w:after="120"/>
      </w:pPr>
      <w:r>
        <w:rPr>
          <w:rFonts w:ascii="微软雅黑" w:hAnsi="微软雅黑"/>
          <w:sz w:val="21"/>
        </w:rPr>
        <w:t># Spark SQL</w:t>
      </w:r>
    </w:p>
    <w:p>
      <w:pPr>
        <w:spacing w:line="360" w:lineRule="auto" w:after="120"/>
      </w:pPr>
      <w:r>
        <w:rPr>
          <w:rFonts w:ascii="微软雅黑" w:hAnsi="微软雅黑"/>
          <w:sz w:val="21"/>
        </w:rPr>
        <w:t>Spark SQL连接器是</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始终。服务器和端口连接属性；默认 `Port=10000`</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`AuthScheme=Kerberos` 时</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`AuthScheme=Kerberos` 且Kerberos拓扑使用多个领域时</w:t>
            </w:r>
          </w:p>
        </w:tc>
      </w:tr>
    </w:tbl>
    <w:p/>
    <w:p>
      <w:r>
        <w:br w:type="page"/>
      </w:r>
    </w:p>
    <w:p>
      <w:pPr>
        <w:pStyle w:val="Heading1"/>
      </w:pPr>
      <w:r>
        <w:rPr>
          <w:rFonts w:ascii="微软雅黑" w:hAnsi="微软雅黑"/>
        </w:rPr>
        <w:t>Splunk</w:t>
      </w:r>
    </w:p>
    <w:p>
      <w:pPr>
        <w:spacing w:line="360" w:lineRule="auto" w:after="120"/>
      </w:pPr>
      <w:r>
        <w:rPr>
          <w:rFonts w:ascii="微软雅黑" w:hAnsi="微软雅黑"/>
          <w:sz w:val="21"/>
        </w:rPr>
        <w:t># Splunk</w:t>
      </w:r>
    </w:p>
    <w:p>
      <w:pPr>
        <w:spacing w:line="360" w:lineRule="auto" w:after="120"/>
      </w:pPr>
      <w:r>
        <w:rPr>
          <w:rFonts w:ascii="微软雅黑" w:hAnsi="微软雅黑"/>
          <w:sz w:val="21"/>
        </w:rPr>
        <w:t>Splunk连接器是一个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始终。URL连接属性，具有管理端口的URL，例如`https://yoursitename.splunk.com:8089`</w:t>
            </w:r>
          </w:p>
        </w:tc>
      </w:tr>
    </w:tbl>
    <w:p/>
    <w:p>
      <w:r>
        <w:br w:type="page"/>
      </w:r>
    </w:p>
    <w:p>
      <w:pPr>
        <w:pStyle w:val="Heading1"/>
      </w:pPr>
      <w:r>
        <w:rPr>
          <w:rFonts w:ascii="微软雅黑" w:hAnsi="微软雅黑"/>
        </w:rPr>
        <w:t>Square</w:t>
      </w:r>
    </w:p>
    <w:p>
      <w:pPr>
        <w:spacing w:line="360" w:lineRule="auto" w:after="120"/>
      </w:pPr>
      <w:r>
        <w:rPr>
          <w:rFonts w:ascii="微软雅黑" w:hAnsi="微软雅黑"/>
          <w:sz w:val="21"/>
        </w:rPr>
        <w:t># Square</w:t>
      </w:r>
    </w:p>
    <w:p>
      <w:pPr>
        <w:spacing w:line="360" w:lineRule="auto" w:after="120"/>
      </w:pPr>
      <w:r>
        <w:rPr>
          <w:rFonts w:ascii="微软雅黑" w:hAnsi="微软雅黑"/>
          <w:sz w:val="21"/>
        </w:rPr>
        <w:t>Square连接器是一个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connect.squareup.com</w:t>
            </w:r>
          </w:p>
        </w:tc>
        <w:tc>
          <w:tcPr>
            <w:tcW w:type="dxa" w:w="4451"/>
          </w:tcPr>
          <w:p>
            <w:pPr>
              <w:spacing w:after="40" w:before="40"/>
            </w:pPr>
            <w:r>
              <w:rPr>
                <w:rFonts w:ascii="微软雅黑" w:hAnsi="微软雅黑"/>
                <w:sz w:val="20"/>
              </w:rPr>
              <w:t>仅当`UseSandbox=FALSE`（默认）</w:t>
            </w:r>
          </w:p>
        </w:tc>
      </w:tr>
      <w:tr>
        <w:tc>
          <w:tcPr>
            <w:tcW w:type="dxa" w:w="4451"/>
          </w:tcPr>
          <w:p>
            <w:pPr>
              <w:spacing w:after="40" w:before="40"/>
            </w:pPr>
            <w:r>
              <w:rPr>
                <w:rFonts w:ascii="微软雅黑" w:hAnsi="微软雅黑"/>
                <w:sz w:val="20"/>
              </w:rPr>
              <w:t>connect.squareupsandbox.com</w:t>
            </w:r>
          </w:p>
        </w:tc>
        <w:tc>
          <w:tcPr>
            <w:tcW w:type="dxa" w:w="4451"/>
          </w:tcPr>
          <w:p>
            <w:pPr>
              <w:spacing w:after="40" w:before="40"/>
            </w:pPr>
            <w:r>
              <w:rPr>
                <w:rFonts w:ascii="微软雅黑" w:hAnsi="微软雅黑"/>
                <w:sz w:val="20"/>
              </w:rPr>
              <w:t>仅当`UseSandbox=TRUE`</w:t>
            </w:r>
          </w:p>
        </w:tc>
      </w:tr>
    </w:tbl>
    <w:p/>
    <w:p>
      <w:r>
        <w:br w:type="page"/>
      </w:r>
    </w:p>
    <w:p>
      <w:pPr>
        <w:pStyle w:val="Heading1"/>
      </w:pPr>
      <w:r>
        <w:rPr>
          <w:rFonts w:ascii="微软雅黑" w:hAnsi="微软雅黑"/>
        </w:rPr>
        <w:t>Streak</w:t>
      </w:r>
    </w:p>
    <w:p>
      <w:pPr>
        <w:spacing w:line="360" w:lineRule="auto" w:after="120"/>
      </w:pPr>
      <w:r>
        <w:rPr>
          <w:rFonts w:ascii="微软雅黑" w:hAnsi="微软雅黑"/>
          <w:sz w:val="21"/>
        </w:rPr>
        <w:t># Streak</w:t>
      </w:r>
    </w:p>
    <w:p>
      <w:pPr>
        <w:spacing w:line="360" w:lineRule="auto" w:after="120"/>
      </w:pPr>
      <w:r>
        <w:rPr>
          <w:rFonts w:ascii="微软雅黑" w:hAnsi="微软雅黑"/>
          <w:sz w:val="21"/>
        </w:rPr>
        <w:t>Streak连接器是一个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streak.com</w:t>
            </w:r>
          </w:p>
        </w:tc>
        <w:tc>
          <w:tcPr>
            <w:tcW w:type="dxa" w:w="4451"/>
          </w:tcPr>
          <w:p>
            <w:pPr>
              <w:spacing w:after="40" w:before="40"/>
            </w:pPr>
            <w:r>
              <w:rPr>
                <w:rFonts w:ascii="微软雅黑" w:hAnsi="微软雅黑"/>
                <w:sz w:val="20"/>
              </w:rPr>
              <w:t>总是</w:t>
            </w:r>
          </w:p>
        </w:tc>
      </w:tr>
    </w:tbl>
    <w:p/>
    <w:p>
      <w:r>
        <w:br w:type="page"/>
      </w:r>
    </w:p>
    <w:p>
      <w:pPr>
        <w:pStyle w:val="Heading1"/>
      </w:pPr>
      <w:r>
        <w:rPr>
          <w:rFonts w:ascii="微软雅黑" w:hAnsi="微软雅黑"/>
        </w:rPr>
        <w:t>Stripe</w:t>
      </w:r>
    </w:p>
    <w:p>
      <w:pPr>
        <w:spacing w:line="360" w:lineRule="auto" w:after="120"/>
      </w:pPr>
      <w:r>
        <w:rPr>
          <w:rFonts w:ascii="微软雅黑" w:hAnsi="微软雅黑"/>
          <w:sz w:val="21"/>
        </w:rPr>
        <w:t># Stripe</w:t>
      </w:r>
    </w:p>
    <w:p>
      <w:pPr>
        <w:spacing w:line="360" w:lineRule="auto" w:after="120"/>
      </w:pPr>
      <w:r>
        <w:rPr>
          <w:rFonts w:ascii="微软雅黑" w:hAnsi="微软雅黑"/>
          <w:sz w:val="21"/>
        </w:rPr>
        <w:t>Stripe 连接器是一个</w:t>
      </w:r>
      <w:r>
        <w:rPr>
          <w:rFonts w:ascii="微软雅黑" w:hAnsi="微软雅黑"/>
          <w:color w:val="0066CC"/>
          <w:sz w:val="21"/>
          <w:u w:val="single"/>
        </w:rPr>
        <w:t>由 Palantir 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 IP 地址，目标系统必须配置为允许来自代理的连接。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api.stripe.com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files.stripe.com</w:t>
            </w:r>
          </w:p>
        </w:tc>
        <w:tc>
          <w:tcPr>
            <w:tcW w:type="dxa" w:w="4451"/>
          </w:tcPr>
          <w:p>
            <w:pPr>
              <w:spacing w:after="40" w:before="40"/>
            </w:pPr>
            <w:r>
              <w:rPr>
                <w:rFonts w:ascii="微软雅黑" w:hAnsi="微软雅黑"/>
                <w:sz w:val="20"/>
              </w:rPr>
              <w:t>仅用于 DownloadQuote、DownloadFile 和 UploadFile 存储过程</w:t>
            </w:r>
          </w:p>
        </w:tc>
      </w:tr>
      <w:tr>
        <w:tc>
          <w:tcPr>
            <w:tcW w:type="dxa" w:w="4451"/>
          </w:tcPr>
          <w:p>
            <w:pPr>
              <w:spacing w:after="40" w:before="40"/>
            </w:pPr>
            <w:r>
              <w:rPr>
                <w:rFonts w:ascii="微软雅黑" w:hAnsi="微软雅黑"/>
                <w:sz w:val="20"/>
              </w:rPr>
              <w:t>connect.stripe.com</w:t>
            </w:r>
          </w:p>
        </w:tc>
        <w:tc>
          <w:tcPr>
            <w:tcW w:type="dxa" w:w="4451"/>
          </w:tcPr>
          <w:p>
            <w:pPr>
              <w:spacing w:after="40" w:before="40"/>
            </w:pPr>
            <w:r>
              <w:rPr>
                <w:rFonts w:ascii="微软雅黑" w:hAnsi="微软雅黑"/>
                <w:sz w:val="20"/>
              </w:rPr>
              <w:t>仅当 `AuthScheme=OAuth` 时</w:t>
            </w:r>
          </w:p>
        </w:tc>
      </w:tr>
    </w:tbl>
    <w:p/>
    <w:p>
      <w:r>
        <w:br w:type="page"/>
      </w:r>
    </w:p>
    <w:p>
      <w:pPr>
        <w:pStyle w:val="Heading1"/>
      </w:pPr>
      <w:r>
        <w:rPr>
          <w:rFonts w:ascii="微软雅黑" w:hAnsi="微软雅黑"/>
        </w:rPr>
        <w:t>SugarCRM</w:t>
      </w:r>
    </w:p>
    <w:p>
      <w:pPr>
        <w:spacing w:line="360" w:lineRule="auto" w:after="120"/>
      </w:pPr>
      <w:r>
        <w:rPr>
          <w:rFonts w:ascii="微软雅黑" w:hAnsi="微软雅黑"/>
          <w:sz w:val="21"/>
        </w:rPr>
        <w:t># SugarCRM</w:t>
      </w:r>
    </w:p>
    <w:p>
      <w:pPr>
        <w:spacing w:line="360" w:lineRule="auto" w:after="120"/>
      </w:pPr>
      <w:r>
        <w:rPr>
          <w:rFonts w:ascii="微软雅黑" w:hAnsi="微软雅黑"/>
          <w:sz w:val="21"/>
        </w:rPr>
        <w:t>SugarCRM连接器是</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bl>
    <w:p/>
    <w:p>
      <w:r>
        <w:br w:type="page"/>
      </w:r>
    </w:p>
    <w:p>
      <w:pPr>
        <w:pStyle w:val="Heading1"/>
      </w:pPr>
      <w:r>
        <w:rPr>
          <w:rFonts w:ascii="微软雅黑" w:hAnsi="微软雅黑"/>
        </w:rPr>
        <w:t>SuiteCRM</w:t>
      </w:r>
    </w:p>
    <w:p>
      <w:pPr>
        <w:spacing w:line="360" w:lineRule="auto" w:after="120"/>
      </w:pPr>
      <w:r>
        <w:rPr>
          <w:rFonts w:ascii="微软雅黑" w:hAnsi="微软雅黑"/>
          <w:sz w:val="21"/>
        </w:rPr>
        <w:t># SuiteCRM</w:t>
      </w:r>
    </w:p>
    <w:p>
      <w:pPr>
        <w:spacing w:line="360" w:lineRule="auto" w:after="120"/>
      </w:pPr>
      <w:r>
        <w:rPr>
          <w:rFonts w:ascii="微软雅黑" w:hAnsi="微软雅黑"/>
          <w:sz w:val="21"/>
        </w:rPr>
        <w:t>SuiteCRM连接器是一个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总是。URL连接属性</w:t>
            </w:r>
          </w:p>
        </w:tc>
      </w:tr>
    </w:tbl>
    <w:p/>
    <w:p>
      <w:r>
        <w:br w:type="page"/>
      </w:r>
    </w:p>
    <w:p>
      <w:pPr>
        <w:pStyle w:val="Heading1"/>
      </w:pPr>
      <w:r>
        <w:rPr>
          <w:rFonts w:ascii="微软雅黑" w:hAnsi="微软雅黑"/>
        </w:rPr>
        <w:t>SurveyMonkey</w:t>
      </w:r>
    </w:p>
    <w:p>
      <w:pPr>
        <w:spacing w:line="360" w:lineRule="auto" w:after="120"/>
      </w:pPr>
      <w:r>
        <w:rPr>
          <w:rFonts w:ascii="微软雅黑" w:hAnsi="微软雅黑"/>
          <w:sz w:val="21"/>
        </w:rPr>
        <w:t># SurveyMonkey</w:t>
      </w:r>
    </w:p>
    <w:p>
      <w:pPr>
        <w:spacing w:line="360" w:lineRule="auto" w:after="120"/>
      </w:pPr>
      <w:r>
        <w:rPr>
          <w:rFonts w:ascii="微软雅黑" w:hAnsi="微软雅黑"/>
          <w:sz w:val="21"/>
        </w:rPr>
        <w:t>SurveyMonkey连接器是一个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api.surveymonkey.net</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SybaseIQ</w:t>
      </w:r>
    </w:p>
    <w:p>
      <w:pPr>
        <w:spacing w:line="360" w:lineRule="auto" w:after="120"/>
      </w:pPr>
      <w:r>
        <w:rPr>
          <w:rFonts w:ascii="微软雅黑" w:hAnsi="微软雅黑"/>
          <w:sz w:val="21"/>
        </w:rPr>
        <w:t># SybaseIQ</w:t>
      </w:r>
    </w:p>
    <w:p>
      <w:pPr>
        <w:spacing w:line="360" w:lineRule="auto" w:after="120"/>
      </w:pPr>
      <w:r>
        <w:rPr>
          <w:rFonts w:ascii="微软雅黑" w:hAnsi="微软雅黑"/>
          <w:sz w:val="21"/>
        </w:rPr>
        <w:t>SybaseIQ连接器是</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\&lt;Server&gt;:\&lt;Port&gt;</w:t>
            </w:r>
          </w:p>
        </w:tc>
        <w:tc>
          <w:tcPr>
            <w:tcW w:type="dxa" w:w="4451"/>
          </w:tcPr>
          <w:p>
            <w:pPr>
              <w:spacing w:after="40" w:before="40"/>
            </w:pPr>
            <w:r>
              <w:rPr>
                <w:rFonts w:ascii="微软雅黑" w:hAnsi="微软雅黑"/>
                <w:sz w:val="20"/>
              </w:rPr>
              <w:t>始终。服务器和端口连接属性；默认 `Port=2638`</w:t>
            </w:r>
          </w:p>
        </w:tc>
      </w:tr>
      <w:tr>
        <w:tc>
          <w:tcPr>
            <w:tcW w:type="dxa" w:w="4451"/>
          </w:tcPr>
          <w:p>
            <w:pPr>
              <w:spacing w:after="40" w:before="40"/>
            </w:pPr>
            <w:r>
              <w:rPr>
                <w:rFonts w:ascii="微软雅黑" w:hAnsi="微软雅黑"/>
                <w:sz w:val="20"/>
              </w:rPr>
              <w:t>\&lt;KerberosKDC&gt;:88</w:t>
            </w:r>
          </w:p>
        </w:tc>
        <w:tc>
          <w:tcPr>
            <w:tcW w:type="dxa" w:w="4451"/>
          </w:tcPr>
          <w:p>
            <w:pPr>
              <w:spacing w:after="40" w:before="40"/>
            </w:pPr>
            <w:r>
              <w:rPr>
                <w:rFonts w:ascii="微软雅黑" w:hAnsi="微软雅黑"/>
                <w:sz w:val="20"/>
              </w:rPr>
              <w:t>仅当 `AuthScheme=Kerberos`</w:t>
            </w:r>
          </w:p>
        </w:tc>
      </w:tr>
      <w:tr>
        <w:tc>
          <w:tcPr>
            <w:tcW w:type="dxa" w:w="4451"/>
          </w:tcPr>
          <w:p>
            <w:pPr>
              <w:spacing w:after="40" w:before="40"/>
            </w:pPr>
            <w:r>
              <w:rPr>
                <w:rFonts w:ascii="微软雅黑" w:hAnsi="微软雅黑"/>
                <w:sz w:val="20"/>
              </w:rPr>
              <w:t>\&lt;KerberosServiceKDC&gt;:88</w:t>
            </w:r>
          </w:p>
        </w:tc>
        <w:tc>
          <w:tcPr>
            <w:tcW w:type="dxa" w:w="4451"/>
          </w:tcPr>
          <w:p>
            <w:pPr>
              <w:spacing w:after="40" w:before="40"/>
            </w:pPr>
            <w:r>
              <w:rPr>
                <w:rFonts w:ascii="微软雅黑" w:hAnsi="微软雅黑"/>
                <w:sz w:val="20"/>
              </w:rPr>
              <w:t>仅当 `AuthScheme=Kerberos` 并且Kerberos拓扑使用多个领域</w:t>
            </w:r>
          </w:p>
        </w:tc>
      </w:tr>
    </w:tbl>
    <w:p/>
    <w:p>
      <w:r>
        <w:br w:type="page"/>
      </w:r>
    </w:p>
    <w:p>
      <w:pPr>
        <w:pStyle w:val="Heading1"/>
      </w:pPr>
      <w:r>
        <w:rPr>
          <w:rFonts w:ascii="微软雅黑" w:hAnsi="微软雅黑"/>
        </w:rPr>
        <w:t>Tableau CRM 分析</w:t>
      </w:r>
    </w:p>
    <w:p>
      <w:pPr>
        <w:spacing w:line="360" w:lineRule="auto" w:after="120"/>
      </w:pPr>
      <w:r>
        <w:rPr>
          <w:rFonts w:ascii="微软雅黑" w:hAnsi="微软雅黑"/>
          <w:sz w:val="21"/>
        </w:rPr>
        <w:t># Tableau CRM 分析</w:t>
      </w:r>
    </w:p>
    <w:p>
      <w:pPr>
        <w:spacing w:line="360" w:lineRule="auto" w:after="120"/>
      </w:pPr>
      <w:r>
        <w:rPr>
          <w:rFonts w:ascii="微软雅黑" w:hAnsi="微软雅黑"/>
          <w:sz w:val="21"/>
        </w:rPr>
        <w:t>Tableau CRM 分析连接器是一个</w:t>
      </w:r>
      <w:r>
        <w:rPr>
          <w:rFonts w:ascii="微软雅黑" w:hAnsi="微软雅黑"/>
          <w:color w:val="0066CC"/>
          <w:sz w:val="21"/>
          <w:u w:val="single"/>
        </w:rPr>
        <w:t>Palantir 提供的驱动</w:t>
      </w:r>
      <w:r>
        <w:rPr>
          <w:rFonts w:ascii="微软雅黑" w:hAnsi="微软雅黑"/>
          <w:sz w:val="21"/>
        </w:rPr>
        <w:t>连接器。该驱动的官方文档可以在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\&lt;InstanceURL&gt;</w:t>
            </w:r>
          </w:p>
        </w:tc>
        <w:tc>
          <w:tcPr>
            <w:tcW w:type="dxa" w:w="4451"/>
          </w:tcPr>
          <w:p>
            <w:pPr>
              <w:spacing w:after="40" w:before="40"/>
            </w:pPr>
            <w:r>
              <w:rPr>
                <w:rFonts w:ascii="微软雅黑" w:hAnsi="微软雅黑"/>
                <w:sz w:val="20"/>
              </w:rPr>
              <w:t>始终。由 Salesforce 在身份验证时返回；可以通过 InstanceURL 属性设置，当 `InitiateOAuth=OFF` 时</w:t>
            </w:r>
          </w:p>
        </w:tc>
      </w:tr>
      <w:tr>
        <w:tc>
          <w:tcPr>
            <w:tcW w:type="dxa" w:w="4451"/>
          </w:tcPr>
          <w:p>
            <w:pPr>
              <w:spacing w:after="40" w:before="40"/>
            </w:pPr>
            <w:r>
              <w:rPr>
                <w:rFonts w:ascii="微软雅黑" w:hAnsi="微软雅黑"/>
                <w:sz w:val="20"/>
              </w:rPr>
              <w:t>login.salesforce.com</w:t>
            </w:r>
          </w:p>
        </w:tc>
        <w:tc>
          <w:tcPr>
            <w:tcW w:type="dxa" w:w="4451"/>
          </w:tcPr>
          <w:p>
            <w:pPr>
              <w:spacing w:after="40" w:before="40"/>
            </w:pPr>
            <w:r>
              <w:rPr>
                <w:rFonts w:ascii="微软雅黑" w:hAnsi="微软雅黑"/>
                <w:sz w:val="20"/>
              </w:rPr>
              <w:t>仅当 `UseSandbox=FALSE` 且子域为空时</w:t>
            </w:r>
          </w:p>
        </w:tc>
      </w:tr>
      <w:tr>
        <w:tc>
          <w:tcPr>
            <w:tcW w:type="dxa" w:w="4451"/>
          </w:tcPr>
          <w:p>
            <w:pPr>
              <w:spacing w:after="40" w:before="40"/>
            </w:pPr>
            <w:r>
              <w:rPr>
                <w:rFonts w:ascii="微软雅黑" w:hAnsi="微软雅黑"/>
                <w:sz w:val="20"/>
              </w:rPr>
              <w:t>test.salesforce.com</w:t>
            </w:r>
          </w:p>
        </w:tc>
        <w:tc>
          <w:tcPr>
            <w:tcW w:type="dxa" w:w="4451"/>
          </w:tcPr>
          <w:p>
            <w:pPr>
              <w:spacing w:after="40" w:before="40"/>
            </w:pPr>
            <w:r>
              <w:rPr>
                <w:rFonts w:ascii="微软雅黑" w:hAnsi="微软雅黑"/>
                <w:sz w:val="20"/>
              </w:rPr>
              <w:t>仅当 `UseSandbox=TRUE` 时</w:t>
            </w:r>
          </w:p>
        </w:tc>
      </w:tr>
      <w:tr>
        <w:tc>
          <w:tcPr>
            <w:tcW w:type="dxa" w:w="4451"/>
          </w:tcPr>
          <w:p>
            <w:pPr>
              <w:spacing w:after="40" w:before="40"/>
            </w:pPr>
            <w:r>
              <w:rPr>
                <w:rFonts w:ascii="微软雅黑" w:hAnsi="微软雅黑"/>
                <w:sz w:val="20"/>
              </w:rPr>
              <w:t>\&lt;Subdomain&gt;.cloudforce.com</w:t>
            </w:r>
          </w:p>
        </w:tc>
        <w:tc>
          <w:tcPr>
            <w:tcW w:type="dxa" w:w="4451"/>
          </w:tcPr>
          <w:p>
            <w:pPr>
              <w:spacing w:after="40" w:before="40"/>
            </w:pPr>
            <w:r>
              <w:rPr>
                <w:rFonts w:ascii="微软雅黑" w:hAnsi="微软雅黑"/>
                <w:sz w:val="20"/>
              </w:rPr>
              <w:t>仅当子域连接属性用于自定义品牌身份验证页面时</w:t>
            </w:r>
          </w:p>
        </w:tc>
      </w:tr>
    </w:tbl>
    <w:p/>
    <w:p>
      <w:r>
        <w:br w:type="page"/>
      </w:r>
    </w:p>
    <w:p>
      <w:pPr>
        <w:pStyle w:val="Heading1"/>
      </w:pPr>
      <w:r>
        <w:rPr>
          <w:rFonts w:ascii="微软雅黑" w:hAnsi="微软雅黑"/>
        </w:rPr>
        <w:t>Tally</w:t>
      </w:r>
    </w:p>
    <w:p>
      <w:pPr>
        <w:spacing w:line="360" w:lineRule="auto" w:after="120"/>
      </w:pPr>
      <w:r>
        <w:rPr>
          <w:rFonts w:ascii="微软雅黑" w:hAnsi="微软雅黑"/>
          <w:sz w:val="21"/>
        </w:rPr>
        <w:t># Tally</w:t>
      </w:r>
    </w:p>
    <w:p>
      <w:pPr>
        <w:spacing w:line="360" w:lineRule="auto" w:after="120"/>
      </w:pPr>
      <w:r>
        <w:rPr>
          <w:rFonts w:ascii="微软雅黑" w:hAnsi="微软雅黑"/>
          <w:sz w:val="21"/>
        </w:rPr>
        <w:t>Tally连接器是一个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始终。URL连接属性，例如，`URL=http://192.168.1.100:9000`</w:t>
            </w:r>
          </w:p>
        </w:tc>
      </w:tr>
    </w:tbl>
    <w:p/>
    <w:p>
      <w:r>
        <w:br w:type="page"/>
      </w:r>
    </w:p>
    <w:p>
      <w:pPr>
        <w:pStyle w:val="Heading1"/>
      </w:pPr>
      <w:r>
        <w:rPr>
          <w:rFonts w:ascii="微软雅黑" w:hAnsi="微软雅黑"/>
        </w:rPr>
        <w:t>TaxJar</w:t>
      </w:r>
    </w:p>
    <w:p>
      <w:pPr>
        <w:spacing w:line="360" w:lineRule="auto" w:after="120"/>
      </w:pPr>
      <w:r>
        <w:rPr>
          <w:rFonts w:ascii="微软雅黑" w:hAnsi="微软雅黑"/>
          <w:sz w:val="21"/>
        </w:rPr>
        <w:t># TaxJar</w:t>
      </w:r>
    </w:p>
    <w:p>
      <w:pPr>
        <w:spacing w:line="360" w:lineRule="auto" w:after="120"/>
      </w:pPr>
      <w:r>
        <w:rPr>
          <w:rFonts w:ascii="微软雅黑" w:hAnsi="微软雅黑"/>
          <w:sz w:val="21"/>
        </w:rPr>
        <w:t>TaxJar连接器是一个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，请确保将以下出站策略添加到连接器：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api.taxjar.com</w:t>
            </w:r>
          </w:p>
        </w:tc>
        <w:tc>
          <w:tcPr>
            <w:tcW w:type="dxa" w:w="4451"/>
          </w:tcPr>
          <w:p>
            <w:pPr>
              <w:spacing w:after="40" w:before="40"/>
            </w:pPr>
            <w:r>
              <w:rPr>
                <w:rFonts w:ascii="微软雅黑" w:hAnsi="微软雅黑"/>
                <w:sz w:val="20"/>
              </w:rPr>
              <w:t>仅当`UseSandbox=FALSE`（默认）</w:t>
            </w:r>
          </w:p>
        </w:tc>
      </w:tr>
      <w:tr>
        <w:tc>
          <w:tcPr>
            <w:tcW w:type="dxa" w:w="4451"/>
          </w:tcPr>
          <w:p>
            <w:pPr>
              <w:spacing w:after="40" w:before="40"/>
            </w:pPr>
            <w:r>
              <w:rPr>
                <w:rFonts w:ascii="微软雅黑" w:hAnsi="微软雅黑"/>
                <w:sz w:val="20"/>
              </w:rPr>
              <w:t>api.sandbox.taxjar.com</w:t>
            </w:r>
          </w:p>
        </w:tc>
        <w:tc>
          <w:tcPr>
            <w:tcW w:type="dxa" w:w="4451"/>
          </w:tcPr>
          <w:p>
            <w:pPr>
              <w:spacing w:after="40" w:before="40"/>
            </w:pPr>
            <w:r>
              <w:rPr>
                <w:rFonts w:ascii="微软雅黑" w:hAnsi="微软雅黑"/>
                <w:sz w:val="20"/>
              </w:rPr>
              <w:t>仅当`UseSandbox=TRUE`</w:t>
            </w:r>
          </w:p>
        </w:tc>
      </w:tr>
    </w:tbl>
    <w:p/>
    <w:p>
      <w:r>
        <w:br w:type="page"/>
      </w:r>
    </w:p>
    <w:p>
      <w:pPr>
        <w:pStyle w:val="Heading1"/>
      </w:pPr>
      <w:r>
        <w:rPr>
          <w:rFonts w:ascii="微软雅黑" w:hAnsi="微软雅黑"/>
        </w:rPr>
        <w:t>Trello</w:t>
      </w:r>
    </w:p>
    <w:p>
      <w:pPr>
        <w:spacing w:line="360" w:lineRule="auto" w:after="120"/>
      </w:pPr>
      <w:r>
        <w:rPr>
          <w:rFonts w:ascii="微软雅黑" w:hAnsi="微软雅黑"/>
          <w:sz w:val="21"/>
        </w:rPr>
        <w:t># Trello</w:t>
      </w:r>
    </w:p>
    <w:p>
      <w:pPr>
        <w:spacing w:line="360" w:lineRule="auto" w:after="120"/>
      </w:pPr>
      <w:r>
        <w:rPr>
          <w:rFonts w:ascii="微软雅黑" w:hAnsi="微软雅黑"/>
          <w:sz w:val="21"/>
        </w:rPr>
        <w:t>Trello连接器是</w:t>
      </w:r>
      <w:r>
        <w:rPr>
          <w:rFonts w:ascii="微软雅黑" w:hAnsi="微软雅黑"/>
          <w:color w:val="0066CC"/>
          <w:sz w:val="21"/>
          <w:u w:val="single"/>
        </w:rPr>
        <w:t>Palantir提供的驱动</w:t>
      </w:r>
      <w:r>
        <w:rPr>
          <w:rFonts w:ascii="微软雅黑" w:hAnsi="微软雅黑"/>
          <w:sz w:val="21"/>
        </w:rPr>
        <w:t>连接器。此驱动的官方文档可以在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api.trello.com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trello.com</w:t>
            </w:r>
          </w:p>
        </w:tc>
        <w:tc>
          <w:tcPr>
            <w:tcW w:type="dxa" w:w="4451"/>
          </w:tcPr>
          <w:p>
            <w:pPr>
              <w:spacing w:after="40" w:before="40"/>
            </w:pPr>
            <w:r>
              <w:rPr>
                <w:rFonts w:ascii="微软雅黑" w:hAnsi="微软雅黑"/>
                <w:sz w:val="20"/>
              </w:rPr>
              <w:t>仅当`AuthScheme=OAuth`时</w:t>
            </w:r>
          </w:p>
        </w:tc>
      </w:tr>
    </w:tbl>
    <w:p/>
    <w:p>
      <w:r>
        <w:br w:type="page"/>
      </w:r>
    </w:p>
    <w:p>
      <w:pPr>
        <w:pStyle w:val="Heading1"/>
      </w:pPr>
      <w:r>
        <w:rPr>
          <w:rFonts w:ascii="微软雅黑" w:hAnsi="微软雅黑"/>
        </w:rPr>
        <w:t>TSheets</w:t>
      </w:r>
    </w:p>
    <w:p>
      <w:pPr>
        <w:spacing w:line="360" w:lineRule="auto" w:after="120"/>
      </w:pPr>
      <w:r>
        <w:rPr>
          <w:rFonts w:ascii="微软雅黑" w:hAnsi="微软雅黑"/>
          <w:sz w:val="21"/>
        </w:rPr>
        <w:t># TSheets</w:t>
      </w:r>
    </w:p>
    <w:p>
      <w:pPr>
        <w:spacing w:line="360" w:lineRule="auto" w:after="120"/>
      </w:pPr>
      <w:r>
        <w:rPr>
          <w:rFonts w:ascii="微软雅黑" w:hAnsi="微软雅黑"/>
          <w:sz w:val="21"/>
        </w:rPr>
        <w:t>TSheets连接器是一个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rest.tsheets.com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Twilio</w:t>
      </w:r>
    </w:p>
    <w:p>
      <w:pPr>
        <w:spacing w:line="360" w:lineRule="auto" w:after="120"/>
      </w:pPr>
      <w:r>
        <w:rPr>
          <w:rFonts w:ascii="微软雅黑" w:hAnsi="微软雅黑"/>
          <w:sz w:val="21"/>
        </w:rPr>
        <w:t># Twilio</w:t>
      </w:r>
    </w:p>
    <w:p>
      <w:pPr>
        <w:spacing w:line="360" w:lineRule="auto" w:after="120"/>
      </w:pPr>
      <w:r>
        <w:rPr>
          <w:rFonts w:ascii="微软雅黑" w:hAnsi="微软雅黑"/>
          <w:sz w:val="21"/>
        </w:rPr>
        <w:t>Twilio连接器是一个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api.twilio.com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sync.twilio.com</w:t>
            </w:r>
          </w:p>
        </w:tc>
        <w:tc>
          <w:tcPr>
            <w:tcW w:type="dxa" w:w="4451"/>
          </w:tcPr>
          <w:p>
            <w:pPr>
              <w:spacing w:after="40" w:before="40"/>
            </w:pPr>
            <w:r>
              <w:rPr>
                <w:rFonts w:ascii="微软雅黑" w:hAnsi="微软雅黑"/>
                <w:sz w:val="20"/>
              </w:rPr>
              <w:t>仅用于ServiceLists和Services表</w:t>
            </w:r>
          </w:p>
        </w:tc>
      </w:tr>
      <w:tr>
        <w:tc>
          <w:tcPr>
            <w:tcW w:type="dxa" w:w="4451"/>
          </w:tcPr>
          <w:p>
            <w:pPr>
              <w:spacing w:after="40" w:before="40"/>
            </w:pPr>
            <w:r>
              <w:rPr>
                <w:rFonts w:ascii="微软雅黑" w:hAnsi="微软雅黑"/>
                <w:sz w:val="20"/>
              </w:rPr>
              <w:t>insights.twilio.com</w:t>
            </w:r>
          </w:p>
        </w:tc>
        <w:tc>
          <w:tcPr>
            <w:tcW w:type="dxa" w:w="4451"/>
          </w:tcPr>
          <w:p>
            <w:pPr>
              <w:spacing w:after="40" w:before="40"/>
            </w:pPr>
            <w:r>
              <w:rPr>
                <w:rFonts w:ascii="微软雅黑" w:hAnsi="微软雅黑"/>
                <w:sz w:val="20"/>
              </w:rPr>
              <w:t>仅用于CallSummary、CallEvents和CallMetrics视图</w:t>
            </w:r>
          </w:p>
        </w:tc>
      </w:tr>
      <w:tr>
        <w:tc>
          <w:tcPr>
            <w:tcW w:type="dxa" w:w="4451"/>
          </w:tcPr>
          <w:p>
            <w:pPr>
              <w:spacing w:after="40" w:before="40"/>
            </w:pPr>
            <w:r>
              <w:rPr>
                <w:rFonts w:ascii="微软雅黑" w:hAnsi="微软雅黑"/>
                <w:sz w:val="20"/>
              </w:rPr>
              <w:t>conversations.twilio.com</w:t>
            </w:r>
          </w:p>
        </w:tc>
        <w:tc>
          <w:tcPr>
            <w:tcW w:type="dxa" w:w="4451"/>
          </w:tcPr>
          <w:p>
            <w:pPr>
              <w:spacing w:after="40" w:before="40"/>
            </w:pPr>
            <w:r>
              <w:rPr>
                <w:rFonts w:ascii="微软雅黑" w:hAnsi="微软雅黑"/>
                <w:sz w:val="20"/>
              </w:rPr>
              <w:t>仅用于Conversation视图</w:t>
            </w:r>
          </w:p>
        </w:tc>
      </w:tr>
    </w:tbl>
    <w:p/>
    <w:p>
      <w:r>
        <w:br w:type="page"/>
      </w:r>
    </w:p>
    <w:p>
      <w:pPr>
        <w:pStyle w:val="Heading1"/>
      </w:pPr>
      <w:r>
        <w:rPr>
          <w:rFonts w:ascii="微软雅黑" w:hAnsi="微软雅黑"/>
        </w:rPr>
        <w:t>Twitter 广告</w:t>
      </w:r>
    </w:p>
    <w:p>
      <w:pPr>
        <w:spacing w:line="360" w:lineRule="auto" w:after="120"/>
      </w:pPr>
      <w:r>
        <w:rPr>
          <w:rFonts w:ascii="微软雅黑" w:hAnsi="微软雅黑"/>
          <w:sz w:val="21"/>
        </w:rPr>
        <w:t># Twitter 广告</w:t>
      </w:r>
    </w:p>
    <w:p>
      <w:pPr>
        <w:spacing w:line="360" w:lineRule="auto" w:after="120"/>
      </w:pPr>
      <w:r>
        <w:rPr>
          <w:rFonts w:ascii="微软雅黑" w:hAnsi="微软雅黑"/>
          <w:sz w:val="21"/>
        </w:rPr>
        <w:t>Twitter 广告连接器是一个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，则必须允许代理连接到您选择的系统。这意味着代理必须能够访问目标IP地址，并且目标系统必须被配置为允许来自代理的连接。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，请确保在连接器中添加以下出口策略：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api.twitter.com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ads-api.twitter.com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Veeva Vault</w:t>
      </w:r>
    </w:p>
    <w:p>
      <w:pPr>
        <w:spacing w:line="360" w:lineRule="auto" w:after="120"/>
      </w:pPr>
      <w:r>
        <w:rPr>
          <w:rFonts w:ascii="微软雅黑" w:hAnsi="微软雅黑"/>
          <w:sz w:val="21"/>
        </w:rPr>
        <w:t># Veeva Vault</w:t>
      </w:r>
    </w:p>
    <w:p>
      <w:pPr>
        <w:spacing w:line="360" w:lineRule="auto" w:after="120"/>
      </w:pPr>
      <w:r>
        <w:rPr>
          <w:rFonts w:ascii="微软雅黑" w:hAnsi="微软雅黑"/>
          <w:sz w:val="21"/>
        </w:rPr>
        <w:t>Veeva Vault连接器是一个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r>
        <w:tc>
          <w:tcPr>
            <w:tcW w:type="dxa" w:w="4451"/>
          </w:tcPr>
          <w:p>
            <w:pPr>
              <w:spacing w:after="40" w:before="40"/>
            </w:pPr>
            <w:r>
              <w:rPr>
                <w:rFonts w:ascii="微软雅黑" w:hAnsi="微软雅黑"/>
                <w:sz w:val="20"/>
              </w:rPr>
              <w:t>login.microsoftonline.com</w:t>
            </w:r>
          </w:p>
        </w:tc>
        <w:tc>
          <w:tcPr>
            <w:tcW w:type="dxa" w:w="4451"/>
          </w:tcPr>
          <w:p>
            <w:pPr>
              <w:spacing w:after="40" w:before="40"/>
            </w:pPr>
            <w:r>
              <w:rPr>
                <w:rFonts w:ascii="微软雅黑" w:hAnsi="微软雅黑"/>
                <w:sz w:val="20"/>
              </w:rPr>
              <w:t>仅当`AuthScheme=AzureADOpenID`时</w:t>
            </w:r>
          </w:p>
        </w:tc>
      </w:tr>
    </w:tbl>
    <w:p/>
    <w:p>
      <w:r>
        <w:br w:type="page"/>
      </w:r>
    </w:p>
    <w:p>
      <w:pPr>
        <w:pStyle w:val="Heading1"/>
      </w:pPr>
      <w:r>
        <w:rPr>
          <w:rFonts w:ascii="微软雅黑" w:hAnsi="微软雅黑"/>
        </w:rPr>
        <w:t>Wave Financial</w:t>
      </w:r>
    </w:p>
    <w:p>
      <w:pPr>
        <w:spacing w:line="360" w:lineRule="auto" w:after="120"/>
      </w:pPr>
      <w:r>
        <w:rPr>
          <w:rFonts w:ascii="微软雅黑" w:hAnsi="微软雅黑"/>
          <w:sz w:val="21"/>
        </w:rPr>
        <w:t># Wave Financial</w:t>
      </w:r>
    </w:p>
    <w:p>
      <w:pPr>
        <w:spacing w:line="360" w:lineRule="auto" w:after="120"/>
      </w:pPr>
      <w:r>
        <w:rPr>
          <w:rFonts w:ascii="微软雅黑" w:hAnsi="微软雅黑"/>
          <w:sz w:val="21"/>
        </w:rPr>
        <w:t>Wave Financial连接器是一个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gql.waveapps.com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api.waveapps.com</w:t>
            </w:r>
          </w:p>
        </w:tc>
        <w:tc>
          <w:tcPr>
            <w:tcW w:type="dxa" w:w="4451"/>
          </w:tcPr>
          <w:p>
            <w:pPr>
              <w:spacing w:after="40" w:before="40"/>
            </w:pPr>
            <w:r>
              <w:rPr>
                <w:rFonts w:ascii="微软雅黑" w:hAnsi="微软雅黑"/>
                <w:sz w:val="20"/>
              </w:rPr>
              <w:t>仅当`AuthScheme=OAuth`时</w:t>
            </w:r>
          </w:p>
        </w:tc>
      </w:tr>
    </w:tbl>
    <w:p/>
    <w:p>
      <w:r>
        <w:br w:type="page"/>
      </w:r>
    </w:p>
    <w:p>
      <w:pPr>
        <w:pStyle w:val="Heading1"/>
      </w:pPr>
      <w:r>
        <w:rPr>
          <w:rFonts w:ascii="微软雅黑" w:hAnsi="微软雅黑"/>
        </w:rPr>
        <w:t>WooCommerce</w:t>
      </w:r>
    </w:p>
    <w:p>
      <w:pPr>
        <w:spacing w:line="360" w:lineRule="auto" w:after="120"/>
      </w:pPr>
      <w:r>
        <w:rPr>
          <w:rFonts w:ascii="微软雅黑" w:hAnsi="微软雅黑"/>
          <w:sz w:val="21"/>
        </w:rPr>
        <w:t># WooCommerce</w:t>
      </w:r>
    </w:p>
    <w:p>
      <w:pPr>
        <w:spacing w:line="360" w:lineRule="auto" w:after="120"/>
      </w:pPr>
      <w:r>
        <w:rPr>
          <w:rFonts w:ascii="微软雅黑" w:hAnsi="微软雅黑"/>
          <w:sz w:val="21"/>
        </w:rPr>
        <w:t>WooCommerce连接器是一个</w:t>
      </w:r>
      <w:r>
        <w:rPr>
          <w:rFonts w:ascii="微软雅黑" w:hAnsi="微软雅黑"/>
          <w:color w:val="0066CC"/>
          <w:sz w:val="21"/>
          <w:u w:val="single"/>
        </w:rPr>
        <w:t>由Palantir提供的驱动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，请确保为连接器添加以下出口策略：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始终。URL连接属性（格式为`URL='http://localhost/woocommerce/'`）</w:t>
            </w:r>
          </w:p>
        </w:tc>
      </w:tr>
    </w:tbl>
    <w:p/>
    <w:p>
      <w:r>
        <w:br w:type="page"/>
      </w:r>
    </w:p>
    <w:p>
      <w:pPr>
        <w:pStyle w:val="Heading1"/>
      </w:pPr>
      <w:r>
        <w:rPr>
          <w:rFonts w:ascii="微软雅黑" w:hAnsi="微软雅黑"/>
        </w:rPr>
        <w:t>WordPress</w:t>
      </w:r>
    </w:p>
    <w:p>
      <w:pPr>
        <w:spacing w:line="360" w:lineRule="auto" w:after="120"/>
      </w:pPr>
      <w:r>
        <w:rPr>
          <w:rFonts w:ascii="微软雅黑" w:hAnsi="微软雅黑"/>
          <w:sz w:val="21"/>
        </w:rPr>
        <w:t># WordPress</w:t>
      </w:r>
    </w:p>
    <w:p>
      <w:pPr>
        <w:spacing w:line="360" w:lineRule="auto" w:after="120"/>
      </w:pPr>
      <w:r>
        <w:rPr>
          <w:rFonts w:ascii="微软雅黑" w:hAnsi="微软雅黑"/>
          <w:sz w:val="21"/>
        </w:rPr>
        <w:t>WordPress连接器是一个</w:t>
      </w:r>
      <w:r>
        <w:rPr>
          <w:rFonts w:ascii="微软雅黑" w:hAnsi="微软雅黑"/>
          <w:color w:val="0066CC"/>
          <w:sz w:val="21"/>
          <w:u w:val="single"/>
        </w:rPr>
        <w:t>Palantir提供的驱动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始终。URL连接属性</w:t>
            </w:r>
          </w:p>
        </w:tc>
      </w:tr>
    </w:tbl>
    <w:p/>
    <w:p>
      <w:r>
        <w:br w:type="page"/>
      </w:r>
    </w:p>
    <w:p>
      <w:pPr>
        <w:pStyle w:val="Heading1"/>
      </w:pPr>
      <w:r>
        <w:rPr>
          <w:rFonts w:ascii="微软雅黑" w:hAnsi="微软雅黑"/>
        </w:rPr>
        <w:t>Xero WorkflowMax</w:t>
      </w:r>
    </w:p>
    <w:p>
      <w:pPr>
        <w:spacing w:line="360" w:lineRule="auto" w:after="120"/>
      </w:pPr>
      <w:r>
        <w:rPr>
          <w:rFonts w:ascii="微软雅黑" w:hAnsi="微软雅黑"/>
          <w:sz w:val="21"/>
        </w:rPr>
        <w:t># Xero WorkflowMax</w:t>
      </w:r>
    </w:p>
    <w:p>
      <w:pPr>
        <w:spacing w:line="360" w:lineRule="auto" w:after="120"/>
      </w:pPr>
      <w:r>
        <w:rPr>
          <w:rFonts w:ascii="微软雅黑" w:hAnsi="微软雅黑"/>
          <w:sz w:val="21"/>
        </w:rPr>
        <w:t>Xero WorkflowMax 连接器是一个</w:t>
      </w:r>
      <w:r>
        <w:rPr>
          <w:rFonts w:ascii="微软雅黑" w:hAnsi="微软雅黑"/>
          <w:color w:val="0066CC"/>
          <w:sz w:val="21"/>
          <w:u w:val="single"/>
        </w:rPr>
        <w:t>Palantir 提供的驱动程序</w:t>
      </w:r>
      <w:r>
        <w:rPr>
          <w:rFonts w:ascii="微软雅黑" w:hAnsi="微软雅黑"/>
          <w:sz w:val="21"/>
        </w:rPr>
        <w:t>连接器。该驱动程序的官方文档可以在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，代理必须被允许连接到您选择的系统。这意味着代理必须能够到达目标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api.xero.com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login.xero.com</w:t>
            </w:r>
          </w:p>
        </w:tc>
        <w:tc>
          <w:tcPr>
            <w:tcW w:type="dxa" w:w="4451"/>
          </w:tcPr>
          <w:p>
            <w:pPr>
              <w:spacing w:after="40" w:before="40"/>
            </w:pPr>
            <w:r>
              <w:rPr>
                <w:rFonts w:ascii="微软雅黑" w:hAnsi="微软雅黑"/>
                <w:sz w:val="20"/>
              </w:rPr>
              <w:t>仅限 OAuth 授权 URL</w:t>
            </w:r>
          </w:p>
        </w:tc>
      </w:tr>
      <w:tr>
        <w:tc>
          <w:tcPr>
            <w:tcW w:type="dxa" w:w="4451"/>
          </w:tcPr>
          <w:p>
            <w:pPr>
              <w:spacing w:after="40" w:before="40"/>
            </w:pPr>
            <w:r>
              <w:rPr>
                <w:rFonts w:ascii="微软雅黑" w:hAnsi="微软雅黑"/>
                <w:sz w:val="20"/>
              </w:rPr>
              <w:t>identity.xero.com</w:t>
            </w:r>
          </w:p>
        </w:tc>
        <w:tc>
          <w:tcPr>
            <w:tcW w:type="dxa" w:w="4451"/>
          </w:tcPr>
          <w:p>
            <w:pPr>
              <w:spacing w:after="40" w:before="40"/>
            </w:pPr>
            <w:r>
              <w:rPr>
                <w:rFonts w:ascii="微软雅黑" w:hAnsi="微软雅黑"/>
                <w:sz w:val="20"/>
              </w:rPr>
              <w:t>始终。OAuth 词元 URL</w:t>
            </w:r>
          </w:p>
        </w:tc>
      </w:tr>
    </w:tbl>
    <w:p/>
    <w:p>
      <w:r>
        <w:br w:type="page"/>
      </w:r>
    </w:p>
    <w:p>
      <w:pPr>
        <w:pStyle w:val="Heading1"/>
      </w:pPr>
      <w:r>
        <w:rPr>
          <w:rFonts w:ascii="微软雅黑" w:hAnsi="微软雅黑"/>
        </w:rPr>
        <w:t>Xero</w:t>
      </w:r>
    </w:p>
    <w:p>
      <w:pPr>
        <w:spacing w:line="360" w:lineRule="auto" w:after="120"/>
      </w:pPr>
      <w:r>
        <w:rPr>
          <w:rFonts w:ascii="微软雅黑" w:hAnsi="微软雅黑"/>
          <w:sz w:val="21"/>
        </w:rPr>
        <w:t># Xero</w:t>
      </w:r>
    </w:p>
    <w:p>
      <w:pPr>
        <w:spacing w:line="360" w:lineRule="auto" w:after="120"/>
      </w:pPr>
      <w:r>
        <w:rPr>
          <w:rFonts w:ascii="微软雅黑" w:hAnsi="微软雅黑"/>
          <w:sz w:val="21"/>
        </w:rPr>
        <w:t>Xero 连接器是一个</w:t>
      </w:r>
      <w:r>
        <w:rPr>
          <w:rFonts w:ascii="微软雅黑" w:hAnsi="微软雅黑"/>
          <w:color w:val="0066CC"/>
          <w:sz w:val="21"/>
          <w:u w:val="single"/>
        </w:rPr>
        <w:t>由Palantir提供的驱动程序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api.xero.com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login.xero.com</w:t>
            </w:r>
          </w:p>
        </w:tc>
        <w:tc>
          <w:tcPr>
            <w:tcW w:type="dxa" w:w="4451"/>
          </w:tcPr>
          <w:p>
            <w:pPr>
              <w:spacing w:after="40" w:before="40"/>
            </w:pPr>
            <w:r>
              <w:rPr>
                <w:rFonts w:ascii="微软雅黑" w:hAnsi="微软雅黑"/>
                <w:sz w:val="20"/>
              </w:rPr>
              <w:t>仅OAuth授权URL</w:t>
            </w:r>
          </w:p>
        </w:tc>
      </w:tr>
      <w:tr>
        <w:tc>
          <w:tcPr>
            <w:tcW w:type="dxa" w:w="4451"/>
          </w:tcPr>
          <w:p>
            <w:pPr>
              <w:spacing w:after="40" w:before="40"/>
            </w:pPr>
            <w:r>
              <w:rPr>
                <w:rFonts w:ascii="微软雅黑" w:hAnsi="微软雅黑"/>
                <w:sz w:val="20"/>
              </w:rPr>
              <w:t>identity.xero.com</w:t>
            </w:r>
          </w:p>
        </w:tc>
        <w:tc>
          <w:tcPr>
            <w:tcW w:type="dxa" w:w="4451"/>
          </w:tcPr>
          <w:p>
            <w:pPr>
              <w:spacing w:after="40" w:before="40"/>
            </w:pPr>
            <w:r>
              <w:rPr>
                <w:rFonts w:ascii="微软雅黑" w:hAnsi="微软雅黑"/>
                <w:sz w:val="20"/>
              </w:rPr>
              <w:t>始终。OAuth词元URL</w:t>
            </w:r>
          </w:p>
        </w:tc>
      </w:tr>
    </w:tbl>
    <w:p/>
    <w:p>
      <w:r>
        <w:br w:type="page"/>
      </w:r>
    </w:p>
    <w:p>
      <w:pPr>
        <w:pStyle w:val="Heading1"/>
      </w:pPr>
      <w:r>
        <w:rPr>
          <w:rFonts w:ascii="微软雅黑" w:hAnsi="微软雅黑"/>
        </w:rPr>
        <w:t>YouTube 分析</w:t>
      </w:r>
    </w:p>
    <w:p>
      <w:pPr>
        <w:spacing w:line="360" w:lineRule="auto" w:after="120"/>
      </w:pPr>
      <w:r>
        <w:rPr>
          <w:rFonts w:ascii="微软雅黑" w:hAnsi="微软雅黑"/>
          <w:sz w:val="21"/>
        </w:rPr>
        <w:t># YouTube 分析</w:t>
      </w:r>
    </w:p>
    <w:p>
      <w:pPr>
        <w:spacing w:line="360" w:lineRule="auto" w:after="120"/>
      </w:pPr>
      <w:r>
        <w:rPr>
          <w:rFonts w:ascii="微软雅黑" w:hAnsi="微软雅黑"/>
          <w:sz w:val="21"/>
        </w:rPr>
        <w:t>YouTube 分析连接器是一个</w:t>
      </w:r>
      <w:r>
        <w:rPr>
          <w:rFonts w:ascii="微软雅黑" w:hAnsi="微软雅黑"/>
          <w:color w:val="0066CC"/>
          <w:sz w:val="21"/>
          <w:u w:val="single"/>
        </w:rPr>
        <w:t>由 Palantir 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accounts.google.com</w:t>
            </w:r>
          </w:p>
        </w:tc>
        <w:tc>
          <w:tcPr>
            <w:tcW w:type="dxa" w:w="4451"/>
          </w:tcPr>
          <w:p>
            <w:pPr>
              <w:spacing w:after="40" w:before="40"/>
            </w:pPr>
            <w:r>
              <w:rPr>
                <w:rFonts w:ascii="微软雅黑" w:hAnsi="微软雅黑"/>
                <w:sz w:val="20"/>
              </w:rPr>
              <w:t>始终。需要用于 OAuth</w:t>
            </w:r>
          </w:p>
        </w:tc>
      </w:tr>
      <w:tr>
        <w:tc>
          <w:tcPr>
            <w:tcW w:type="dxa" w:w="4451"/>
          </w:tcPr>
          <w:p>
            <w:pPr>
              <w:spacing w:after="40" w:before="40"/>
            </w:pPr>
            <w:r>
              <w:rPr>
                <w:rFonts w:ascii="微软雅黑" w:hAnsi="微软雅黑"/>
                <w:sz w:val="20"/>
              </w:rPr>
              <w:t>googleapis.com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developers.google.com</w:t>
            </w:r>
          </w:p>
        </w:tc>
        <w:tc>
          <w:tcPr>
            <w:tcW w:type="dxa" w:w="4451"/>
          </w:tcPr>
          <w:p>
            <w:pPr>
              <w:spacing w:after="40" w:before="40"/>
            </w:pPr>
            <w:r>
              <w:rPr>
                <w:rFonts w:ascii="微软雅黑" w:hAnsi="微软雅黑"/>
                <w:sz w:val="20"/>
              </w:rPr>
              <w:t>始终</w:t>
            </w:r>
          </w:p>
        </w:tc>
      </w:tr>
      <w:tr>
        <w:tc>
          <w:tcPr>
            <w:tcW w:type="dxa" w:w="4451"/>
          </w:tcPr>
          <w:p>
            <w:pPr>
              <w:spacing w:after="40" w:before="40"/>
            </w:pPr>
            <w:r>
              <w:rPr>
                <w:rFonts w:ascii="微软雅黑" w:hAnsi="微软雅黑"/>
                <w:sz w:val="20"/>
              </w:rPr>
              <w:t>youtubeanalytics.googleapis.com</w:t>
            </w:r>
          </w:p>
        </w:tc>
        <w:tc>
          <w:tcPr>
            <w:tcW w:type="dxa" w:w="4451"/>
          </w:tcPr>
          <w:p>
            <w:pPr>
              <w:spacing w:after="40" w:before="40"/>
            </w:pPr>
            <w:r>
              <w:rPr>
                <w:rFonts w:ascii="微软雅黑" w:hAnsi="微软雅黑"/>
                <w:sz w:val="20"/>
              </w:rPr>
              <w:t>始终</w:t>
            </w:r>
          </w:p>
        </w:tc>
      </w:tr>
    </w:tbl>
    <w:p/>
    <w:p>
      <w:r>
        <w:br w:type="page"/>
      </w:r>
    </w:p>
    <w:p>
      <w:pPr>
        <w:pStyle w:val="Heading1"/>
      </w:pPr>
      <w:r>
        <w:rPr>
          <w:rFonts w:ascii="微软雅黑" w:hAnsi="微软雅黑"/>
        </w:rPr>
        <w:t>Zendesk</w:t>
      </w:r>
    </w:p>
    <w:p>
      <w:pPr>
        <w:spacing w:line="360" w:lineRule="auto" w:after="120"/>
      </w:pPr>
      <w:r>
        <w:rPr>
          <w:rFonts w:ascii="微软雅黑" w:hAnsi="微软雅黑"/>
          <w:sz w:val="21"/>
        </w:rPr>
        <w:t># Zendesk</w:t>
      </w:r>
    </w:p>
    <w:p>
      <w:pPr>
        <w:spacing w:line="360" w:lineRule="auto" w:after="120"/>
      </w:pPr>
      <w:r>
        <w:rPr>
          <w:rFonts w:ascii="微软雅黑" w:hAnsi="微软雅黑"/>
          <w:sz w:val="21"/>
        </w:rPr>
        <w:t>Zendesk连接器是一个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这里↗</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总是。URL连接属性（例如，`URL='https://subdomain.zendesk.com')`</w:t>
            </w:r>
          </w:p>
        </w:tc>
      </w:tr>
    </w:tbl>
    <w:p/>
    <w:p>
      <w:r>
        <w:br w:type="page"/>
      </w:r>
    </w:p>
    <w:p>
      <w:pPr>
        <w:pStyle w:val="Heading1"/>
      </w:pPr>
      <w:r>
        <w:rPr>
          <w:rFonts w:ascii="微软雅黑" w:hAnsi="微软雅黑"/>
        </w:rPr>
        <w:t>Zoho Books</w:t>
      </w:r>
    </w:p>
    <w:p>
      <w:pPr>
        <w:spacing w:line="360" w:lineRule="auto" w:after="120"/>
      </w:pPr>
      <w:r>
        <w:rPr>
          <w:rFonts w:ascii="微软雅黑" w:hAnsi="微软雅黑"/>
          <w:sz w:val="21"/>
        </w:rPr>
        <w:t># Zoho Books</w:t>
      </w:r>
    </w:p>
    <w:p>
      <w:pPr>
        <w:spacing w:line="360" w:lineRule="auto" w:after="120"/>
      </w:pPr>
      <w:r>
        <w:rPr>
          <w:rFonts w:ascii="微软雅黑" w:hAnsi="微软雅黑"/>
          <w:sz w:val="21"/>
        </w:rPr>
        <w:t>Zoho Books 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，代理必须被允许连接到您选择的系统。这意味着代理必须能够访问目标 IP 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\&lt;AccountsServer&gt; - 默认: books.zoho.\&lt;Region&gt;</w:t>
            </w:r>
          </w:p>
        </w:tc>
        <w:tc>
          <w:tcPr>
            <w:tcW w:type="dxa" w:w="4451"/>
          </w:tcPr>
          <w:p>
            <w:pPr>
              <w:spacing w:after="40" w:before="40"/>
            </w:pPr>
            <w:r>
              <w:rPr>
                <w:rFonts w:ascii="微软雅黑" w:hAnsi="微软雅黑"/>
                <w:sz w:val="20"/>
              </w:rPr>
              <w:t>始终。设置在 AccountsServer 连接属性中</w:t>
            </w:r>
          </w:p>
        </w:tc>
      </w:tr>
      <w:tr>
        <w:tc>
          <w:tcPr>
            <w:tcW w:type="dxa" w:w="4451"/>
          </w:tcPr>
          <w:p>
            <w:pPr>
              <w:spacing w:after="40" w:before="40"/>
            </w:pPr>
            <w:r>
              <w:rPr>
                <w:rFonts w:ascii="微软雅黑" w:hAnsi="微软雅黑"/>
                <w:sz w:val="20"/>
              </w:rPr>
              <w:t>accounts.zoho.\&lt;Region&gt;</w:t>
            </w:r>
          </w:p>
        </w:tc>
        <w:tc>
          <w:tcPr>
            <w:tcW w:type="dxa" w:w="4451"/>
          </w:tcPr>
          <w:p>
            <w:pPr>
              <w:spacing w:after="40" w:before="40"/>
            </w:pPr>
            <w:r>
              <w:rPr>
                <w:rFonts w:ascii="微软雅黑" w:hAnsi="微软雅黑"/>
                <w:sz w:val="20"/>
              </w:rPr>
              <w:t>始终</w:t>
            </w:r>
          </w:p>
        </w:tc>
      </w:tr>
    </w:tbl>
    <w:p/>
    <w:p>
      <w:pPr>
        <w:pStyle w:val="Heading3"/>
      </w:pPr>
      <w:r>
        <w:rPr>
          <w:rFonts w:ascii="微软雅黑" w:hAnsi="微软雅黑"/>
        </w:rPr>
        <w:t>区域映射</w:t>
      </w:r>
    </w:p>
    <w:p>
      <w:pPr>
        <w:spacing w:line="360" w:lineRule="auto" w:after="120"/>
      </w:pPr>
      <w:r>
        <w:rPr>
          <w:rFonts w:ascii="微软雅黑" w:hAnsi="微软雅黑"/>
          <w:sz w:val="21"/>
        </w:rPr>
        <w:t>使用以下区域映射完成域名 URL：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区域</w:t>
            </w:r>
          </w:p>
        </w:tc>
        <w:tc>
          <w:tcPr>
            <w:tcW w:type="dxa" w:w="4451"/>
          </w:tcPr>
          <w:p>
            <w:pPr>
              <w:spacing w:after="40" w:before="40"/>
            </w:pPr>
            <w:r>
              <w:rPr>
                <w:rFonts w:ascii="微软雅黑" w:hAnsi="微软雅黑"/>
                <w:sz w:val="20"/>
              </w:rPr>
              <w:t>端点</w:t>
            </w:r>
          </w:p>
        </w:tc>
      </w:tr>
      <w:tr>
        <w:tc>
          <w:tcPr>
            <w:tcW w:type="dxa" w:w="4451"/>
          </w:tcPr>
          <w:p>
            <w:pPr>
              <w:spacing w:after="40" w:before="40"/>
            </w:pPr>
            <w:r>
              <w:rPr>
                <w:rFonts w:ascii="微软雅黑" w:hAnsi="微软雅黑"/>
                <w:sz w:val="20"/>
              </w:rPr>
              <w:t>US</w:t>
            </w:r>
          </w:p>
        </w:tc>
        <w:tc>
          <w:tcPr>
            <w:tcW w:type="dxa" w:w="4451"/>
          </w:tcPr>
          <w:p>
            <w:pPr>
              <w:spacing w:after="40" w:before="40"/>
            </w:pPr>
            <w:r>
              <w:rPr>
                <w:rFonts w:ascii="微软雅黑" w:hAnsi="微软雅黑"/>
                <w:sz w:val="20"/>
              </w:rPr>
              <w:t>.com</w:t>
            </w:r>
          </w:p>
        </w:tc>
      </w:tr>
      <w:tr>
        <w:tc>
          <w:tcPr>
            <w:tcW w:type="dxa" w:w="4451"/>
          </w:tcPr>
          <w:p>
            <w:pPr>
              <w:spacing w:after="40" w:before="40"/>
            </w:pPr>
            <w:r>
              <w:rPr>
                <w:rFonts w:ascii="微软雅黑" w:hAnsi="微软雅黑"/>
                <w:sz w:val="20"/>
              </w:rPr>
              <w:t>Europe</w:t>
            </w:r>
          </w:p>
        </w:tc>
        <w:tc>
          <w:tcPr>
            <w:tcW w:type="dxa" w:w="4451"/>
          </w:tcPr>
          <w:p>
            <w:pPr>
              <w:spacing w:after="40" w:before="40"/>
            </w:pPr>
            <w:r>
              <w:rPr>
                <w:rFonts w:ascii="微软雅黑" w:hAnsi="微软雅黑"/>
                <w:sz w:val="20"/>
              </w:rPr>
              <w:t>.eu</w:t>
            </w:r>
          </w:p>
        </w:tc>
      </w:tr>
      <w:tr>
        <w:tc>
          <w:tcPr>
            <w:tcW w:type="dxa" w:w="4451"/>
          </w:tcPr>
          <w:p>
            <w:pPr>
              <w:spacing w:after="40" w:before="40"/>
            </w:pPr>
            <w:r>
              <w:rPr>
                <w:rFonts w:ascii="微软雅黑" w:hAnsi="微软雅黑"/>
                <w:sz w:val="20"/>
              </w:rPr>
              <w:t>India</w:t>
            </w:r>
          </w:p>
        </w:tc>
        <w:tc>
          <w:tcPr>
            <w:tcW w:type="dxa" w:w="4451"/>
          </w:tcPr>
          <w:p>
            <w:pPr>
              <w:spacing w:after="40" w:before="40"/>
            </w:pPr>
            <w:r>
              <w:rPr>
                <w:rFonts w:ascii="微软雅黑" w:hAnsi="微软雅黑"/>
                <w:sz w:val="20"/>
              </w:rPr>
              <w:t>.in</w:t>
            </w:r>
          </w:p>
        </w:tc>
      </w:tr>
      <w:tr>
        <w:tc>
          <w:tcPr>
            <w:tcW w:type="dxa" w:w="4451"/>
          </w:tcPr>
          <w:p>
            <w:pPr>
              <w:spacing w:after="40" w:before="40"/>
            </w:pPr>
            <w:r>
              <w:rPr>
                <w:rFonts w:ascii="微软雅黑" w:hAnsi="微软雅黑"/>
                <w:sz w:val="20"/>
              </w:rPr>
              <w:t>Australia</w:t>
            </w:r>
          </w:p>
        </w:tc>
        <w:tc>
          <w:tcPr>
            <w:tcW w:type="dxa" w:w="4451"/>
          </w:tcPr>
          <w:p>
            <w:pPr>
              <w:spacing w:after="40" w:before="40"/>
            </w:pPr>
            <w:r>
              <w:rPr>
                <w:rFonts w:ascii="微软雅黑" w:hAnsi="微软雅黑"/>
                <w:sz w:val="20"/>
              </w:rPr>
              <w:t>.com.au</w:t>
            </w:r>
          </w:p>
        </w:tc>
      </w:tr>
      <w:tr>
        <w:tc>
          <w:tcPr>
            <w:tcW w:type="dxa" w:w="4451"/>
          </w:tcPr>
          <w:p>
            <w:pPr>
              <w:spacing w:after="40" w:before="40"/>
            </w:pPr>
            <w:r>
              <w:rPr>
                <w:rFonts w:ascii="微软雅黑" w:hAnsi="微软雅黑"/>
                <w:sz w:val="20"/>
              </w:rPr>
              <w:t>Japan</w:t>
            </w:r>
          </w:p>
        </w:tc>
        <w:tc>
          <w:tcPr>
            <w:tcW w:type="dxa" w:w="4451"/>
          </w:tcPr>
          <w:p>
            <w:pPr>
              <w:spacing w:after="40" w:before="40"/>
            </w:pPr>
            <w:r>
              <w:rPr>
                <w:rFonts w:ascii="微软雅黑" w:hAnsi="微软雅黑"/>
                <w:sz w:val="20"/>
              </w:rPr>
              <w:t>.jp</w:t>
            </w:r>
          </w:p>
        </w:tc>
      </w:tr>
    </w:tbl>
    <w:p/>
    <w:p>
      <w:r>
        <w:br w:type="page"/>
      </w:r>
    </w:p>
    <w:p>
      <w:pPr>
        <w:pStyle w:val="Heading1"/>
      </w:pPr>
      <w:r>
        <w:rPr>
          <w:rFonts w:ascii="微软雅黑" w:hAnsi="微软雅黑"/>
        </w:rPr>
        <w:t>Zoho Creator</w:t>
      </w:r>
    </w:p>
    <w:p>
      <w:pPr>
        <w:spacing w:line="360" w:lineRule="auto" w:after="120"/>
      </w:pPr>
      <w:r>
        <w:rPr>
          <w:rFonts w:ascii="微软雅黑" w:hAnsi="微软雅黑"/>
          <w:sz w:val="21"/>
        </w:rPr>
        <w:t># Zoho Creator</w:t>
      </w:r>
    </w:p>
    <w:p>
      <w:pPr>
        <w:spacing w:line="360" w:lineRule="auto" w:after="120"/>
      </w:pPr>
      <w:r>
        <w:rPr>
          <w:rFonts w:ascii="微软雅黑" w:hAnsi="微软雅黑"/>
          <w:sz w:val="21"/>
        </w:rPr>
        <w:t>Zoho Creator 连接器是一个</w:t>
      </w:r>
      <w:r>
        <w:rPr>
          <w:rFonts w:ascii="微软雅黑" w:hAnsi="微软雅黑"/>
          <w:color w:val="0066CC"/>
          <w:sz w:val="21"/>
          <w:u w:val="single"/>
        </w:rPr>
        <w:t>由Palantir提供的驱动程序</w:t>
      </w:r>
      <w:r>
        <w:rPr>
          <w:rFonts w:ascii="微软雅黑" w:hAnsi="微软雅黑"/>
          <w:sz w:val="21"/>
        </w:rPr>
        <w:t>连接器。此驱动程序的官方文档可以在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\&lt;APIDomain&gt; - 默认: creatorapp.zoho.\&lt;Region&gt;</w:t>
            </w:r>
          </w:p>
        </w:tc>
        <w:tc>
          <w:tcPr>
            <w:tcW w:type="dxa" w:w="4451"/>
          </w:tcPr>
          <w:p>
            <w:pPr>
              <w:spacing w:after="40" w:before="40"/>
            </w:pPr>
            <w:r>
              <w:rPr>
                <w:rFonts w:ascii="微软雅黑" w:hAnsi="微软雅黑"/>
                <w:sz w:val="20"/>
              </w:rPr>
              <w:t>总是。区域连接属性映射到顶级域名（默认 `Region=US` --&gt; .com）；在手动设置OAuthAccessToken时可以使用APIDomain</w:t>
            </w:r>
          </w:p>
        </w:tc>
      </w:tr>
      <w:tr>
        <w:tc>
          <w:tcPr>
            <w:tcW w:type="dxa" w:w="4451"/>
          </w:tcPr>
          <w:p>
            <w:pPr>
              <w:spacing w:after="40" w:before="40"/>
            </w:pPr>
            <w:r>
              <w:rPr>
                <w:rFonts w:ascii="微软雅黑" w:hAnsi="微软雅黑"/>
                <w:sz w:val="20"/>
              </w:rPr>
              <w:t>\&lt;AccountsServer&gt; - 默认: accounts.zoho.\&lt;Region&gt;</w:t>
            </w:r>
          </w:p>
        </w:tc>
        <w:tc>
          <w:tcPr>
            <w:tcW w:type="dxa" w:w="4451"/>
          </w:tcPr>
          <w:p>
            <w:pPr>
              <w:spacing w:after="40" w:before="40"/>
            </w:pPr>
            <w:r>
              <w:rPr>
                <w:rFonts w:ascii="微软雅黑" w:hAnsi="微软雅黑"/>
                <w:sz w:val="20"/>
              </w:rPr>
              <w:t>总是。通过OAuth流程自动检索；在手动提供OAuthAccessToken时设置于AccountsServer连接属性中</w:t>
            </w:r>
          </w:p>
        </w:tc>
      </w:tr>
    </w:tbl>
    <w:p/>
    <w:p>
      <w:pPr>
        <w:pStyle w:val="Heading3"/>
      </w:pPr>
      <w:r>
        <w:rPr>
          <w:rFonts w:ascii="微软雅黑" w:hAnsi="微软雅黑"/>
        </w:rPr>
        <w:t>区域映射</w:t>
      </w:r>
    </w:p>
    <w:p>
      <w:pPr>
        <w:spacing w:line="360" w:lineRule="auto" w:after="120"/>
      </w:pPr>
      <w:r>
        <w:rPr>
          <w:rFonts w:ascii="微软雅黑" w:hAnsi="微软雅黑"/>
          <w:sz w:val="21"/>
        </w:rPr>
        <w:t>使用以下区域映射完成域URL：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区域</w:t>
            </w:r>
          </w:p>
        </w:tc>
        <w:tc>
          <w:tcPr>
            <w:tcW w:type="dxa" w:w="4451"/>
          </w:tcPr>
          <w:p>
            <w:pPr>
              <w:spacing w:after="40" w:before="40"/>
            </w:pPr>
            <w:r>
              <w:rPr>
                <w:rFonts w:ascii="微软雅黑" w:hAnsi="微软雅黑"/>
                <w:sz w:val="20"/>
              </w:rPr>
              <w:t>终端</w:t>
            </w:r>
          </w:p>
        </w:tc>
      </w:tr>
      <w:tr>
        <w:tc>
          <w:tcPr>
            <w:tcW w:type="dxa" w:w="4451"/>
          </w:tcPr>
          <w:p>
            <w:pPr>
              <w:spacing w:after="40" w:before="40"/>
            </w:pPr>
            <w:r>
              <w:rPr>
                <w:rFonts w:ascii="微软雅黑" w:hAnsi="微软雅黑"/>
                <w:sz w:val="20"/>
              </w:rPr>
              <w:t>美国</w:t>
            </w:r>
          </w:p>
        </w:tc>
        <w:tc>
          <w:tcPr>
            <w:tcW w:type="dxa" w:w="4451"/>
          </w:tcPr>
          <w:p>
            <w:pPr>
              <w:spacing w:after="40" w:before="40"/>
            </w:pPr>
            <w:r>
              <w:rPr>
                <w:rFonts w:ascii="微软雅黑" w:hAnsi="微软雅黑"/>
                <w:sz w:val="20"/>
              </w:rPr>
              <w:t>.com</w:t>
            </w:r>
          </w:p>
        </w:tc>
      </w:tr>
      <w:tr>
        <w:tc>
          <w:tcPr>
            <w:tcW w:type="dxa" w:w="4451"/>
          </w:tcPr>
          <w:p>
            <w:pPr>
              <w:spacing w:after="40" w:before="40"/>
            </w:pPr>
            <w:r>
              <w:rPr>
                <w:rFonts w:ascii="微软雅黑" w:hAnsi="微软雅黑"/>
                <w:sz w:val="20"/>
              </w:rPr>
              <w:t>欧洲</w:t>
            </w:r>
          </w:p>
        </w:tc>
        <w:tc>
          <w:tcPr>
            <w:tcW w:type="dxa" w:w="4451"/>
          </w:tcPr>
          <w:p>
            <w:pPr>
              <w:spacing w:after="40" w:before="40"/>
            </w:pPr>
            <w:r>
              <w:rPr>
                <w:rFonts w:ascii="微软雅黑" w:hAnsi="微软雅黑"/>
                <w:sz w:val="20"/>
              </w:rPr>
              <w:t>.eu</w:t>
            </w:r>
          </w:p>
        </w:tc>
      </w:tr>
      <w:tr>
        <w:tc>
          <w:tcPr>
            <w:tcW w:type="dxa" w:w="4451"/>
          </w:tcPr>
          <w:p>
            <w:pPr>
              <w:spacing w:after="40" w:before="40"/>
            </w:pPr>
            <w:r>
              <w:rPr>
                <w:rFonts w:ascii="微软雅黑" w:hAnsi="微软雅黑"/>
                <w:sz w:val="20"/>
              </w:rPr>
              <w:t>印度</w:t>
            </w:r>
          </w:p>
        </w:tc>
        <w:tc>
          <w:tcPr>
            <w:tcW w:type="dxa" w:w="4451"/>
          </w:tcPr>
          <w:p>
            <w:pPr>
              <w:spacing w:after="40" w:before="40"/>
            </w:pPr>
            <w:r>
              <w:rPr>
                <w:rFonts w:ascii="微软雅黑" w:hAnsi="微软雅黑"/>
                <w:sz w:val="20"/>
              </w:rPr>
              <w:t>.in</w:t>
            </w:r>
          </w:p>
        </w:tc>
      </w:tr>
      <w:tr>
        <w:tc>
          <w:tcPr>
            <w:tcW w:type="dxa" w:w="4451"/>
          </w:tcPr>
          <w:p>
            <w:pPr>
              <w:spacing w:after="40" w:before="40"/>
            </w:pPr>
            <w:r>
              <w:rPr>
                <w:rFonts w:ascii="微软雅黑" w:hAnsi="微软雅黑"/>
                <w:sz w:val="20"/>
              </w:rPr>
              <w:t>澳大利亚</w:t>
            </w:r>
          </w:p>
        </w:tc>
        <w:tc>
          <w:tcPr>
            <w:tcW w:type="dxa" w:w="4451"/>
          </w:tcPr>
          <w:p>
            <w:pPr>
              <w:spacing w:after="40" w:before="40"/>
            </w:pPr>
            <w:r>
              <w:rPr>
                <w:rFonts w:ascii="微软雅黑" w:hAnsi="微软雅黑"/>
                <w:sz w:val="20"/>
              </w:rPr>
              <w:t>.com.au</w:t>
            </w:r>
          </w:p>
        </w:tc>
      </w:tr>
      <w:tr>
        <w:tc>
          <w:tcPr>
            <w:tcW w:type="dxa" w:w="4451"/>
          </w:tcPr>
          <w:p>
            <w:pPr>
              <w:spacing w:after="40" w:before="40"/>
            </w:pPr>
            <w:r>
              <w:rPr>
                <w:rFonts w:ascii="微软雅黑" w:hAnsi="微软雅黑"/>
                <w:sz w:val="20"/>
              </w:rPr>
              <w:t>日本</w:t>
            </w:r>
          </w:p>
        </w:tc>
        <w:tc>
          <w:tcPr>
            <w:tcW w:type="dxa" w:w="4451"/>
          </w:tcPr>
          <w:p>
            <w:pPr>
              <w:spacing w:after="40" w:before="40"/>
            </w:pPr>
            <w:r>
              <w:rPr>
                <w:rFonts w:ascii="微软雅黑" w:hAnsi="微软雅黑"/>
                <w:sz w:val="20"/>
              </w:rPr>
              <w:t>.jp</w:t>
            </w:r>
          </w:p>
        </w:tc>
      </w:tr>
      <w:tr>
        <w:tc>
          <w:tcPr>
            <w:tcW w:type="dxa" w:w="4451"/>
          </w:tcPr>
          <w:p>
            <w:pPr>
              <w:spacing w:after="40" w:before="40"/>
            </w:pPr>
            <w:r>
              <w:rPr>
                <w:rFonts w:ascii="微软雅黑" w:hAnsi="微软雅黑"/>
                <w:sz w:val="20"/>
              </w:rPr>
              <w:t>中国</w:t>
            </w:r>
          </w:p>
        </w:tc>
        <w:tc>
          <w:tcPr>
            <w:tcW w:type="dxa" w:w="4451"/>
          </w:tcPr>
          <w:p>
            <w:pPr>
              <w:spacing w:after="40" w:before="40"/>
            </w:pPr>
            <w:r>
              <w:rPr>
                <w:rFonts w:ascii="微软雅黑" w:hAnsi="微软雅黑"/>
                <w:sz w:val="20"/>
              </w:rPr>
              <w:t>.com.cn</w:t>
            </w:r>
          </w:p>
        </w:tc>
      </w:tr>
    </w:tbl>
    <w:p/>
    <w:p>
      <w:r>
        <w:br w:type="page"/>
      </w:r>
    </w:p>
    <w:p>
      <w:pPr>
        <w:pStyle w:val="Heading1"/>
      </w:pPr>
      <w:r>
        <w:rPr>
          <w:rFonts w:ascii="微软雅黑" w:hAnsi="微软雅黑"/>
        </w:rPr>
        <w:t>Zoho CRM</w:t>
      </w:r>
    </w:p>
    <w:p>
      <w:pPr>
        <w:spacing w:line="360" w:lineRule="auto" w:after="120"/>
      </w:pPr>
      <w:r>
        <w:rPr>
          <w:rFonts w:ascii="微软雅黑" w:hAnsi="微软雅黑"/>
          <w:sz w:val="21"/>
        </w:rPr>
        <w:t># Zoho CRM</w:t>
      </w:r>
    </w:p>
    <w:p>
      <w:pPr>
        <w:spacing w:line="360" w:lineRule="auto" w:after="120"/>
      </w:pPr>
      <w:r>
        <w:rPr>
          <w:rFonts w:ascii="微软雅黑" w:hAnsi="微软雅黑"/>
          <w:sz w:val="21"/>
        </w:rPr>
        <w:t>Zoho CRM连接器是一个</w:t>
      </w:r>
      <w:r>
        <w:rPr>
          <w:rFonts w:ascii="微软雅黑" w:hAnsi="微软雅黑"/>
          <w:color w:val="0066CC"/>
          <w:sz w:val="21"/>
          <w:u w:val="single"/>
        </w:rPr>
        <w:t>Palantir提供的驱动程序</w:t>
      </w:r>
      <w:r>
        <w:rPr>
          <w:rFonts w:ascii="微软雅黑" w:hAnsi="微软雅黑"/>
          <w:sz w:val="21"/>
        </w:rPr>
        <w:t>连接器。该驱动程序的官方文档可以在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，请确保向连接器添加以下出口策略：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\&lt;APIDomain&gt; - 默认: zohoapis.\&lt;Region&gt;</w:t>
            </w:r>
          </w:p>
        </w:tc>
        <w:tc>
          <w:tcPr>
            <w:tcW w:type="dxa" w:w="4451"/>
          </w:tcPr>
          <w:p>
            <w:pPr>
              <w:spacing w:after="40" w:before="40"/>
            </w:pPr>
            <w:r>
              <w:rPr>
                <w:rFonts w:ascii="微软雅黑" w:hAnsi="微软雅黑"/>
                <w:sz w:val="20"/>
              </w:rPr>
              <w:t>始终。如果`UseSandbox=FALSE`（默认），Region连接属性映射到TLD（默认`Region=US` --&gt; .com）；APIDomain可用于手动设置OAuthAccessToken时</w:t>
            </w:r>
          </w:p>
        </w:tc>
      </w:tr>
      <w:tr>
        <w:tc>
          <w:tcPr>
            <w:tcW w:type="dxa" w:w="4451"/>
          </w:tcPr>
          <w:p>
            <w:pPr>
              <w:spacing w:after="40" w:before="40"/>
            </w:pPr>
            <w:r>
              <w:rPr>
                <w:rFonts w:ascii="微软雅黑" w:hAnsi="微软雅黑"/>
                <w:sz w:val="20"/>
              </w:rPr>
              <w:t>sandbox.zohoapis.\&lt;Region&gt;</w:t>
            </w:r>
          </w:p>
        </w:tc>
        <w:tc>
          <w:tcPr>
            <w:tcW w:type="dxa" w:w="4451"/>
          </w:tcPr>
          <w:p>
            <w:pPr>
              <w:spacing w:after="40" w:before="40"/>
            </w:pPr>
            <w:r>
              <w:rPr>
                <w:rFonts w:ascii="微软雅黑" w:hAnsi="微软雅黑"/>
                <w:sz w:val="20"/>
              </w:rPr>
              <w:t>仅当`UseSandbox=TRUE`时</w:t>
            </w:r>
          </w:p>
        </w:tc>
      </w:tr>
      <w:tr>
        <w:tc>
          <w:tcPr>
            <w:tcW w:type="dxa" w:w="4451"/>
          </w:tcPr>
          <w:p>
            <w:pPr>
              <w:spacing w:after="40" w:before="40"/>
            </w:pPr>
            <w:r>
              <w:rPr>
                <w:rFonts w:ascii="微软雅黑" w:hAnsi="微软雅黑"/>
                <w:sz w:val="20"/>
              </w:rPr>
              <w:t>\&lt;AccountsServer&gt; - 默认: accounts.zoho.\&lt;Region&gt;</w:t>
            </w:r>
          </w:p>
        </w:tc>
        <w:tc>
          <w:tcPr>
            <w:tcW w:type="dxa" w:w="4451"/>
          </w:tcPr>
          <w:p>
            <w:pPr>
              <w:spacing w:after="40" w:before="40"/>
            </w:pPr>
            <w:r>
              <w:rPr>
                <w:rFonts w:ascii="微软雅黑" w:hAnsi="微软雅黑"/>
                <w:sz w:val="20"/>
              </w:rPr>
              <w:t>始终。通过OAuth流程自动检索；手动提供OAuthAccessToken时在AccountsServer连接属性中设置</w:t>
            </w:r>
          </w:p>
        </w:tc>
      </w:tr>
    </w:tbl>
    <w:p/>
    <w:p>
      <w:pPr>
        <w:pStyle w:val="Heading3"/>
      </w:pPr>
      <w:r>
        <w:rPr>
          <w:rFonts w:ascii="微软雅黑" w:hAnsi="微软雅黑"/>
        </w:rPr>
        <w:t>区域映射</w:t>
      </w:r>
    </w:p>
    <w:p>
      <w:pPr>
        <w:spacing w:line="360" w:lineRule="auto" w:after="120"/>
      </w:pPr>
      <w:r>
        <w:rPr>
          <w:rFonts w:ascii="微软雅黑" w:hAnsi="微软雅黑"/>
          <w:sz w:val="21"/>
        </w:rPr>
        <w:t>使用以下区域映射来完成域名URL：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区域</w:t>
            </w:r>
          </w:p>
        </w:tc>
        <w:tc>
          <w:tcPr>
            <w:tcW w:type="dxa" w:w="4451"/>
          </w:tcPr>
          <w:p>
            <w:pPr>
              <w:spacing w:after="40" w:before="40"/>
            </w:pPr>
            <w:r>
              <w:rPr>
                <w:rFonts w:ascii="微软雅黑" w:hAnsi="微软雅黑"/>
                <w:sz w:val="20"/>
              </w:rPr>
              <w:t>终端</w:t>
            </w:r>
          </w:p>
        </w:tc>
      </w:tr>
      <w:tr>
        <w:tc>
          <w:tcPr>
            <w:tcW w:type="dxa" w:w="4451"/>
          </w:tcPr>
          <w:p>
            <w:pPr>
              <w:spacing w:after="40" w:before="40"/>
            </w:pPr>
            <w:r>
              <w:rPr>
                <w:rFonts w:ascii="微软雅黑" w:hAnsi="微软雅黑"/>
                <w:sz w:val="20"/>
              </w:rPr>
              <w:t>美国</w:t>
            </w:r>
          </w:p>
        </w:tc>
        <w:tc>
          <w:tcPr>
            <w:tcW w:type="dxa" w:w="4451"/>
          </w:tcPr>
          <w:p>
            <w:pPr>
              <w:spacing w:after="40" w:before="40"/>
            </w:pPr>
            <w:r>
              <w:rPr>
                <w:rFonts w:ascii="微软雅黑" w:hAnsi="微软雅黑"/>
                <w:sz w:val="20"/>
              </w:rPr>
              <w:t>.com</w:t>
            </w:r>
          </w:p>
        </w:tc>
      </w:tr>
      <w:tr>
        <w:tc>
          <w:tcPr>
            <w:tcW w:type="dxa" w:w="4451"/>
          </w:tcPr>
          <w:p>
            <w:pPr>
              <w:spacing w:after="40" w:before="40"/>
            </w:pPr>
            <w:r>
              <w:rPr>
                <w:rFonts w:ascii="微软雅黑" w:hAnsi="微软雅黑"/>
                <w:sz w:val="20"/>
              </w:rPr>
              <w:t>欧洲</w:t>
            </w:r>
          </w:p>
        </w:tc>
        <w:tc>
          <w:tcPr>
            <w:tcW w:type="dxa" w:w="4451"/>
          </w:tcPr>
          <w:p>
            <w:pPr>
              <w:spacing w:after="40" w:before="40"/>
            </w:pPr>
            <w:r>
              <w:rPr>
                <w:rFonts w:ascii="微软雅黑" w:hAnsi="微软雅黑"/>
                <w:sz w:val="20"/>
              </w:rPr>
              <w:t>.eu</w:t>
            </w:r>
          </w:p>
        </w:tc>
      </w:tr>
      <w:tr>
        <w:tc>
          <w:tcPr>
            <w:tcW w:type="dxa" w:w="4451"/>
          </w:tcPr>
          <w:p>
            <w:pPr>
              <w:spacing w:after="40" w:before="40"/>
            </w:pPr>
            <w:r>
              <w:rPr>
                <w:rFonts w:ascii="微软雅黑" w:hAnsi="微软雅黑"/>
                <w:sz w:val="20"/>
              </w:rPr>
              <w:t>印度</w:t>
            </w:r>
          </w:p>
        </w:tc>
        <w:tc>
          <w:tcPr>
            <w:tcW w:type="dxa" w:w="4451"/>
          </w:tcPr>
          <w:p>
            <w:pPr>
              <w:spacing w:after="40" w:before="40"/>
            </w:pPr>
            <w:r>
              <w:rPr>
                <w:rFonts w:ascii="微软雅黑" w:hAnsi="微软雅黑"/>
                <w:sz w:val="20"/>
              </w:rPr>
              <w:t>.in</w:t>
            </w:r>
          </w:p>
        </w:tc>
      </w:tr>
      <w:tr>
        <w:tc>
          <w:tcPr>
            <w:tcW w:type="dxa" w:w="4451"/>
          </w:tcPr>
          <w:p>
            <w:pPr>
              <w:spacing w:after="40" w:before="40"/>
            </w:pPr>
            <w:r>
              <w:rPr>
                <w:rFonts w:ascii="微软雅黑" w:hAnsi="微软雅黑"/>
                <w:sz w:val="20"/>
              </w:rPr>
              <w:t>澳大利亚</w:t>
            </w:r>
          </w:p>
        </w:tc>
        <w:tc>
          <w:tcPr>
            <w:tcW w:type="dxa" w:w="4451"/>
          </w:tcPr>
          <w:p>
            <w:pPr>
              <w:spacing w:after="40" w:before="40"/>
            </w:pPr>
            <w:r>
              <w:rPr>
                <w:rFonts w:ascii="微软雅黑" w:hAnsi="微软雅黑"/>
                <w:sz w:val="20"/>
              </w:rPr>
              <w:t>.com.au</w:t>
            </w:r>
          </w:p>
        </w:tc>
      </w:tr>
      <w:tr>
        <w:tc>
          <w:tcPr>
            <w:tcW w:type="dxa" w:w="4451"/>
          </w:tcPr>
          <w:p>
            <w:pPr>
              <w:spacing w:after="40" w:before="40"/>
            </w:pPr>
            <w:r>
              <w:rPr>
                <w:rFonts w:ascii="微软雅黑" w:hAnsi="微软雅黑"/>
                <w:sz w:val="20"/>
              </w:rPr>
              <w:t>日本</w:t>
            </w:r>
          </w:p>
        </w:tc>
        <w:tc>
          <w:tcPr>
            <w:tcW w:type="dxa" w:w="4451"/>
          </w:tcPr>
          <w:p>
            <w:pPr>
              <w:spacing w:after="40" w:before="40"/>
            </w:pPr>
            <w:r>
              <w:rPr>
                <w:rFonts w:ascii="微软雅黑" w:hAnsi="微软雅黑"/>
                <w:sz w:val="20"/>
              </w:rPr>
              <w:t>.jp</w:t>
            </w:r>
          </w:p>
        </w:tc>
      </w:tr>
      <w:tr>
        <w:tc>
          <w:tcPr>
            <w:tcW w:type="dxa" w:w="4451"/>
          </w:tcPr>
          <w:p>
            <w:pPr>
              <w:spacing w:after="40" w:before="40"/>
            </w:pPr>
            <w:r>
              <w:rPr>
                <w:rFonts w:ascii="微软雅黑" w:hAnsi="微软雅黑"/>
                <w:sz w:val="20"/>
              </w:rPr>
              <w:t>中国</w:t>
            </w:r>
          </w:p>
        </w:tc>
        <w:tc>
          <w:tcPr>
            <w:tcW w:type="dxa" w:w="4451"/>
          </w:tcPr>
          <w:p>
            <w:pPr>
              <w:spacing w:after="40" w:before="40"/>
            </w:pPr>
            <w:r>
              <w:rPr>
                <w:rFonts w:ascii="微软雅黑" w:hAnsi="微软雅黑"/>
                <w:sz w:val="20"/>
              </w:rPr>
              <w:t>.com.cn</w:t>
            </w:r>
          </w:p>
        </w:tc>
      </w:tr>
    </w:tbl>
    <w:p/>
    <w:p>
      <w:r>
        <w:br w:type="page"/>
      </w:r>
    </w:p>
    <w:p>
      <w:pPr>
        <w:pStyle w:val="Heading1"/>
      </w:pPr>
      <w:r>
        <w:rPr>
          <w:rFonts w:ascii="微软雅黑" w:hAnsi="微软雅黑"/>
        </w:rPr>
        <w:t>Zoho Inventory</w:t>
      </w:r>
    </w:p>
    <w:p>
      <w:pPr>
        <w:spacing w:line="360" w:lineRule="auto" w:after="120"/>
      </w:pPr>
      <w:r>
        <w:rPr>
          <w:rFonts w:ascii="微软雅黑" w:hAnsi="微软雅黑"/>
          <w:sz w:val="21"/>
        </w:rPr>
        <w:t># Zoho Inventory</w:t>
      </w:r>
    </w:p>
    <w:p>
      <w:pPr>
        <w:spacing w:line="360" w:lineRule="auto" w:after="120"/>
      </w:pPr>
      <w:r>
        <w:rPr>
          <w:rFonts w:ascii="微软雅黑" w:hAnsi="微软雅黑"/>
          <w:sz w:val="21"/>
        </w:rPr>
        <w:t>Zoho Inventory 连接器是一个</w:t>
      </w:r>
      <w:r>
        <w:rPr>
          <w:rFonts w:ascii="微软雅黑" w:hAnsi="微软雅黑"/>
          <w:color w:val="0066CC"/>
          <w:sz w:val="21"/>
          <w:u w:val="single"/>
        </w:rPr>
        <w:t>Palantir 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inventory.zoho.\&lt;Region&gt;</w:t>
            </w:r>
          </w:p>
        </w:tc>
        <w:tc>
          <w:tcPr>
            <w:tcW w:type="dxa" w:w="4451"/>
          </w:tcPr>
          <w:p>
            <w:pPr>
              <w:spacing w:after="40" w:before="40"/>
            </w:pPr>
            <w:r>
              <w:rPr>
                <w:rFonts w:ascii="微软雅黑" w:hAnsi="微软雅黑"/>
                <w:sz w:val="20"/>
              </w:rPr>
              <w:t>始终。区域连接属性映射到 TLD（默认 `Region=US` --&gt; .com）</w:t>
            </w:r>
          </w:p>
        </w:tc>
      </w:tr>
      <w:tr>
        <w:tc>
          <w:tcPr>
            <w:tcW w:type="dxa" w:w="4451"/>
          </w:tcPr>
          <w:p>
            <w:pPr>
              <w:spacing w:after="40" w:before="40"/>
            </w:pPr>
            <w:r>
              <w:rPr>
                <w:rFonts w:ascii="微软雅黑" w:hAnsi="微软雅黑"/>
                <w:sz w:val="20"/>
              </w:rPr>
              <w:t>\&lt;AccountsServer&gt; - 默认: accounts.zoho.\&lt;Region&gt;</w:t>
            </w:r>
          </w:p>
        </w:tc>
        <w:tc>
          <w:tcPr>
            <w:tcW w:type="dxa" w:w="4451"/>
          </w:tcPr>
          <w:p>
            <w:pPr>
              <w:spacing w:after="40" w:before="40"/>
            </w:pPr>
            <w:r>
              <w:rPr>
                <w:rFonts w:ascii="微软雅黑" w:hAnsi="微软雅黑"/>
                <w:sz w:val="20"/>
              </w:rPr>
              <w:t>始终。通过 OAuth 流程自动检索；在手动提供 OAuthAccessToken 时设置在 AccountsServer 连接属性中</w:t>
            </w:r>
          </w:p>
        </w:tc>
      </w:tr>
    </w:tbl>
    <w:p/>
    <w:p>
      <w:pPr>
        <w:pStyle w:val="Heading3"/>
      </w:pPr>
      <w:r>
        <w:rPr>
          <w:rFonts w:ascii="微软雅黑" w:hAnsi="微软雅黑"/>
        </w:rPr>
        <w:t>区域映射</w:t>
      </w:r>
    </w:p>
    <w:p>
      <w:pPr>
        <w:spacing w:line="360" w:lineRule="auto" w:after="120"/>
      </w:pPr>
      <w:r>
        <w:rPr>
          <w:rFonts w:ascii="微软雅黑" w:hAnsi="微软雅黑"/>
          <w:sz w:val="21"/>
        </w:rPr>
        <w:t>使用以下区域映射来完成域名 URL：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区域</w:t>
            </w:r>
          </w:p>
        </w:tc>
        <w:tc>
          <w:tcPr>
            <w:tcW w:type="dxa" w:w="4451"/>
          </w:tcPr>
          <w:p>
            <w:pPr>
              <w:spacing w:after="40" w:before="40"/>
            </w:pPr>
            <w:r>
              <w:rPr>
                <w:rFonts w:ascii="微软雅黑" w:hAnsi="微软雅黑"/>
                <w:sz w:val="20"/>
              </w:rPr>
              <w:t>终端</w:t>
            </w:r>
          </w:p>
        </w:tc>
      </w:tr>
      <w:tr>
        <w:tc>
          <w:tcPr>
            <w:tcW w:type="dxa" w:w="4451"/>
          </w:tcPr>
          <w:p>
            <w:pPr>
              <w:spacing w:after="40" w:before="40"/>
            </w:pPr>
            <w:r>
              <w:rPr>
                <w:rFonts w:ascii="微软雅黑" w:hAnsi="微软雅黑"/>
                <w:sz w:val="20"/>
              </w:rPr>
              <w:t>美国</w:t>
            </w:r>
          </w:p>
        </w:tc>
        <w:tc>
          <w:tcPr>
            <w:tcW w:type="dxa" w:w="4451"/>
          </w:tcPr>
          <w:p>
            <w:pPr>
              <w:spacing w:after="40" w:before="40"/>
            </w:pPr>
            <w:r>
              <w:rPr>
                <w:rFonts w:ascii="微软雅黑" w:hAnsi="微软雅黑"/>
                <w:sz w:val="20"/>
              </w:rPr>
              <w:t>.com</w:t>
            </w:r>
          </w:p>
        </w:tc>
      </w:tr>
      <w:tr>
        <w:tc>
          <w:tcPr>
            <w:tcW w:type="dxa" w:w="4451"/>
          </w:tcPr>
          <w:p>
            <w:pPr>
              <w:spacing w:after="40" w:before="40"/>
            </w:pPr>
            <w:r>
              <w:rPr>
                <w:rFonts w:ascii="微软雅黑" w:hAnsi="微软雅黑"/>
                <w:sz w:val="20"/>
              </w:rPr>
              <w:t>欧洲</w:t>
            </w:r>
          </w:p>
        </w:tc>
        <w:tc>
          <w:tcPr>
            <w:tcW w:type="dxa" w:w="4451"/>
          </w:tcPr>
          <w:p>
            <w:pPr>
              <w:spacing w:after="40" w:before="40"/>
            </w:pPr>
            <w:r>
              <w:rPr>
                <w:rFonts w:ascii="微软雅黑" w:hAnsi="微软雅黑"/>
                <w:sz w:val="20"/>
              </w:rPr>
              <w:t>.eu</w:t>
            </w:r>
          </w:p>
        </w:tc>
      </w:tr>
      <w:tr>
        <w:tc>
          <w:tcPr>
            <w:tcW w:type="dxa" w:w="4451"/>
          </w:tcPr>
          <w:p>
            <w:pPr>
              <w:spacing w:after="40" w:before="40"/>
            </w:pPr>
            <w:r>
              <w:rPr>
                <w:rFonts w:ascii="微软雅黑" w:hAnsi="微软雅黑"/>
                <w:sz w:val="20"/>
              </w:rPr>
              <w:t>印度</w:t>
            </w:r>
          </w:p>
        </w:tc>
        <w:tc>
          <w:tcPr>
            <w:tcW w:type="dxa" w:w="4451"/>
          </w:tcPr>
          <w:p>
            <w:pPr>
              <w:spacing w:after="40" w:before="40"/>
            </w:pPr>
            <w:r>
              <w:rPr>
                <w:rFonts w:ascii="微软雅黑" w:hAnsi="微软雅黑"/>
                <w:sz w:val="20"/>
              </w:rPr>
              <w:t>.in</w:t>
            </w:r>
          </w:p>
        </w:tc>
      </w:tr>
      <w:tr>
        <w:tc>
          <w:tcPr>
            <w:tcW w:type="dxa" w:w="4451"/>
          </w:tcPr>
          <w:p>
            <w:pPr>
              <w:spacing w:after="40" w:before="40"/>
            </w:pPr>
            <w:r>
              <w:rPr>
                <w:rFonts w:ascii="微软雅黑" w:hAnsi="微软雅黑"/>
                <w:sz w:val="20"/>
              </w:rPr>
              <w:t>澳大利亚</w:t>
            </w:r>
          </w:p>
        </w:tc>
        <w:tc>
          <w:tcPr>
            <w:tcW w:type="dxa" w:w="4451"/>
          </w:tcPr>
          <w:p>
            <w:pPr>
              <w:spacing w:after="40" w:before="40"/>
            </w:pPr>
            <w:r>
              <w:rPr>
                <w:rFonts w:ascii="微软雅黑" w:hAnsi="微软雅黑"/>
                <w:sz w:val="20"/>
              </w:rPr>
              <w:t>.com.au</w:t>
            </w:r>
          </w:p>
        </w:tc>
      </w:tr>
    </w:tbl>
    <w:p/>
    <w:p>
      <w:r>
        <w:br w:type="page"/>
      </w:r>
    </w:p>
    <w:p>
      <w:pPr>
        <w:pStyle w:val="Heading1"/>
      </w:pPr>
      <w:r>
        <w:rPr>
          <w:rFonts w:ascii="微软雅黑" w:hAnsi="微软雅黑"/>
        </w:rPr>
        <w:t>Zoho Projects</w:t>
      </w:r>
    </w:p>
    <w:p>
      <w:pPr>
        <w:spacing w:line="360" w:lineRule="auto" w:after="120"/>
      </w:pPr>
      <w:r>
        <w:rPr>
          <w:rFonts w:ascii="微软雅黑" w:hAnsi="微软雅黑"/>
          <w:sz w:val="21"/>
        </w:rPr>
        <w:t># Zoho Projects</w:t>
      </w:r>
    </w:p>
    <w:p>
      <w:pPr>
        <w:spacing w:line="360" w:lineRule="auto" w:after="120"/>
      </w:pPr>
      <w:r>
        <w:rPr>
          <w:rFonts w:ascii="微软雅黑" w:hAnsi="微软雅黑"/>
          <w:sz w:val="21"/>
        </w:rPr>
        <w:t>Zoho Projects连接器是一个</w:t>
      </w:r>
      <w:r>
        <w:rPr>
          <w:rFonts w:ascii="微软雅黑" w:hAnsi="微软雅黑"/>
          <w:color w:val="0066CC"/>
          <w:sz w:val="21"/>
          <w:u w:val="single"/>
        </w:rPr>
        <w:t>Palantir提供的驱动</w:t>
      </w:r>
      <w:r>
        <w:rPr>
          <w:rFonts w:ascii="微软雅黑" w:hAnsi="微软雅黑"/>
          <w:sz w:val="21"/>
        </w:rPr>
        <w:t>连接器。该驱动的官方文档可以在</w:t>
      </w:r>
      <w:r>
        <w:rPr>
          <w:rFonts w:ascii="微软雅黑" w:hAnsi="微软雅黑"/>
          <w:color w:val="0066CC"/>
          <w:sz w:val="21"/>
          <w:u w:val="single"/>
        </w:rPr>
        <w:t>这里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，则必须允许代理连接到您选择的系统。这意味着代理必须能够访问目标IP地址，并且目标系统必须配置为允许来自代理的连接。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w:t>
            </w:r>
          </w:p>
        </w:tc>
        <w:tc>
          <w:tcPr>
            <w:tcW w:type="dxa" w:w="4451"/>
          </w:tcPr>
          <w:p>
            <w:pPr>
              <w:spacing w:after="40" w:before="40"/>
            </w:pPr>
            <w:r>
              <w:rPr>
                <w:rFonts w:ascii="微软雅黑" w:hAnsi="微软雅黑"/>
                <w:sz w:val="20"/>
              </w:rPr>
              <w:t>必须</w:t>
            </w:r>
          </w:p>
        </w:tc>
      </w:tr>
      <w:tr>
        <w:tc>
          <w:tcPr>
            <w:tcW w:type="dxa" w:w="4451"/>
          </w:tcPr>
          <w:p>
            <w:pPr>
              <w:spacing w:after="40" w:before="40"/>
            </w:pPr>
            <w:r>
              <w:rPr>
                <w:rFonts w:ascii="微软雅黑" w:hAnsi="微软雅黑"/>
                <w:sz w:val="20"/>
              </w:rPr>
              <w:t>projectsapi.zoho.\&lt;Region&gt;</w:t>
            </w:r>
          </w:p>
        </w:tc>
        <w:tc>
          <w:tcPr>
            <w:tcW w:type="dxa" w:w="4451"/>
          </w:tcPr>
          <w:p>
            <w:pPr>
              <w:spacing w:after="40" w:before="40"/>
            </w:pPr>
            <w:r>
              <w:rPr>
                <w:rFonts w:ascii="微软雅黑" w:hAnsi="微软雅黑"/>
                <w:sz w:val="20"/>
              </w:rPr>
              <w:t>始终。区域连接属性映射到TLD（默认`Region=US` --&gt; .com）</w:t>
            </w:r>
          </w:p>
        </w:tc>
      </w:tr>
      <w:tr>
        <w:tc>
          <w:tcPr>
            <w:tcW w:type="dxa" w:w="4451"/>
          </w:tcPr>
          <w:p>
            <w:pPr>
              <w:spacing w:after="40" w:before="40"/>
            </w:pPr>
            <w:r>
              <w:rPr>
                <w:rFonts w:ascii="微软雅黑" w:hAnsi="微软雅黑"/>
                <w:sz w:val="20"/>
              </w:rPr>
              <w:t>\&lt;APIDomain&gt; - 默认: zohoapis.\&lt;Region&gt;</w:t>
            </w:r>
          </w:p>
        </w:tc>
        <w:tc>
          <w:tcPr>
            <w:tcW w:type="dxa" w:w="4451"/>
          </w:tcPr>
          <w:p>
            <w:pPr>
              <w:spacing w:after="40" w:before="40"/>
            </w:pPr>
            <w:r>
              <w:rPr>
                <w:rFonts w:ascii="微软雅黑" w:hAnsi="微软雅黑"/>
                <w:sz w:val="20"/>
              </w:rPr>
              <w:t>始终。通过OAuth流程自动检索；在手动提供OAuthAccessToken时设置在APIDomain连接属性中</w:t>
            </w:r>
          </w:p>
        </w:tc>
      </w:tr>
      <w:tr>
        <w:tc>
          <w:tcPr>
            <w:tcW w:type="dxa" w:w="4451"/>
          </w:tcPr>
          <w:p>
            <w:pPr>
              <w:spacing w:after="40" w:before="40"/>
            </w:pPr>
            <w:r>
              <w:rPr>
                <w:rFonts w:ascii="微软雅黑" w:hAnsi="微软雅黑"/>
                <w:sz w:val="20"/>
              </w:rPr>
              <w:t>\&lt;AccountsServer&gt; - 默认: accounts.zoho.\&lt;Region&gt;</w:t>
            </w:r>
          </w:p>
        </w:tc>
        <w:tc>
          <w:tcPr>
            <w:tcW w:type="dxa" w:w="4451"/>
          </w:tcPr>
          <w:p>
            <w:pPr>
              <w:spacing w:after="40" w:before="40"/>
            </w:pPr>
            <w:r>
              <w:rPr>
                <w:rFonts w:ascii="微软雅黑" w:hAnsi="微软雅黑"/>
                <w:sz w:val="20"/>
              </w:rPr>
              <w:t>始终。通过OAuth流程自动检索；在手动提供OAuthAccessToken时设置在AccountsServer连接属性中</w:t>
            </w:r>
          </w:p>
        </w:tc>
      </w:tr>
    </w:tbl>
    <w:p/>
    <w:p>
      <w:pPr>
        <w:pStyle w:val="Heading3"/>
      </w:pPr>
      <w:r>
        <w:rPr>
          <w:rFonts w:ascii="微软雅黑" w:hAnsi="微软雅黑"/>
        </w:rPr>
        <w:t>区域映射</w:t>
      </w:r>
    </w:p>
    <w:p>
      <w:pPr>
        <w:spacing w:line="360" w:lineRule="auto" w:after="120"/>
      </w:pPr>
      <w:r>
        <w:rPr>
          <w:rFonts w:ascii="微软雅黑" w:hAnsi="微软雅黑"/>
          <w:sz w:val="21"/>
        </w:rPr>
        <w:t>使用以下区域映射来完成域url：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区域</w:t>
            </w:r>
          </w:p>
        </w:tc>
        <w:tc>
          <w:tcPr>
            <w:tcW w:type="dxa" w:w="4451"/>
          </w:tcPr>
          <w:p>
            <w:pPr>
              <w:spacing w:after="40" w:before="40"/>
            </w:pPr>
            <w:r>
              <w:rPr>
                <w:rFonts w:ascii="微软雅黑" w:hAnsi="微软雅黑"/>
                <w:sz w:val="20"/>
              </w:rPr>
              <w:t>端点</w:t>
            </w:r>
          </w:p>
        </w:tc>
      </w:tr>
      <w:tr>
        <w:tc>
          <w:tcPr>
            <w:tcW w:type="dxa" w:w="4451"/>
          </w:tcPr>
          <w:p>
            <w:pPr>
              <w:spacing w:after="40" w:before="40"/>
            </w:pPr>
            <w:r>
              <w:rPr>
                <w:rFonts w:ascii="微软雅黑" w:hAnsi="微软雅黑"/>
                <w:sz w:val="20"/>
              </w:rPr>
              <w:t>美国</w:t>
            </w:r>
          </w:p>
        </w:tc>
        <w:tc>
          <w:tcPr>
            <w:tcW w:type="dxa" w:w="4451"/>
          </w:tcPr>
          <w:p>
            <w:pPr>
              <w:spacing w:after="40" w:before="40"/>
            </w:pPr>
            <w:r>
              <w:rPr>
                <w:rFonts w:ascii="微软雅黑" w:hAnsi="微软雅黑"/>
                <w:sz w:val="20"/>
              </w:rPr>
              <w:t>.com</w:t>
            </w:r>
          </w:p>
        </w:tc>
      </w:tr>
      <w:tr>
        <w:tc>
          <w:tcPr>
            <w:tcW w:type="dxa" w:w="4451"/>
          </w:tcPr>
          <w:p>
            <w:pPr>
              <w:spacing w:after="40" w:before="40"/>
            </w:pPr>
            <w:r>
              <w:rPr>
                <w:rFonts w:ascii="微软雅黑" w:hAnsi="微软雅黑"/>
                <w:sz w:val="20"/>
              </w:rPr>
              <w:t>欧洲</w:t>
            </w:r>
          </w:p>
        </w:tc>
        <w:tc>
          <w:tcPr>
            <w:tcW w:type="dxa" w:w="4451"/>
          </w:tcPr>
          <w:p>
            <w:pPr>
              <w:spacing w:after="40" w:before="40"/>
            </w:pPr>
            <w:r>
              <w:rPr>
                <w:rFonts w:ascii="微软雅黑" w:hAnsi="微软雅黑"/>
                <w:sz w:val="20"/>
              </w:rPr>
              <w:t>.eu</w:t>
            </w:r>
          </w:p>
        </w:tc>
      </w:tr>
      <w:tr>
        <w:tc>
          <w:tcPr>
            <w:tcW w:type="dxa" w:w="4451"/>
          </w:tcPr>
          <w:p>
            <w:pPr>
              <w:spacing w:after="40" w:before="40"/>
            </w:pPr>
            <w:r>
              <w:rPr>
                <w:rFonts w:ascii="微软雅黑" w:hAnsi="微软雅黑"/>
                <w:sz w:val="20"/>
              </w:rPr>
              <w:t>印度</w:t>
            </w:r>
          </w:p>
        </w:tc>
        <w:tc>
          <w:tcPr>
            <w:tcW w:type="dxa" w:w="4451"/>
          </w:tcPr>
          <w:p>
            <w:pPr>
              <w:spacing w:after="40" w:before="40"/>
            </w:pPr>
            <w:r>
              <w:rPr>
                <w:rFonts w:ascii="微软雅黑" w:hAnsi="微软雅黑"/>
                <w:sz w:val="20"/>
              </w:rPr>
              <w:t>.in</w:t>
            </w:r>
          </w:p>
        </w:tc>
      </w:tr>
      <w:tr>
        <w:tc>
          <w:tcPr>
            <w:tcW w:type="dxa" w:w="4451"/>
          </w:tcPr>
          <w:p>
            <w:pPr>
              <w:spacing w:after="40" w:before="40"/>
            </w:pPr>
            <w:r>
              <w:rPr>
                <w:rFonts w:ascii="微软雅黑" w:hAnsi="微软雅黑"/>
                <w:sz w:val="20"/>
              </w:rPr>
              <w:t>澳大利亚</w:t>
            </w:r>
          </w:p>
        </w:tc>
        <w:tc>
          <w:tcPr>
            <w:tcW w:type="dxa" w:w="4451"/>
          </w:tcPr>
          <w:p>
            <w:pPr>
              <w:spacing w:after="40" w:before="40"/>
            </w:pPr>
            <w:r>
              <w:rPr>
                <w:rFonts w:ascii="微软雅黑" w:hAnsi="微软雅黑"/>
                <w:sz w:val="20"/>
              </w:rPr>
              <w:t>.com.au</w:t>
            </w:r>
          </w:p>
        </w:tc>
      </w:tr>
      <w:tr>
        <w:tc>
          <w:tcPr>
            <w:tcW w:type="dxa" w:w="4451"/>
          </w:tcPr>
          <w:p>
            <w:pPr>
              <w:spacing w:after="40" w:before="40"/>
            </w:pPr>
            <w:r>
              <w:rPr>
                <w:rFonts w:ascii="微软雅黑" w:hAnsi="微软雅黑"/>
                <w:sz w:val="20"/>
              </w:rPr>
              <w:t>日本</w:t>
            </w:r>
          </w:p>
        </w:tc>
        <w:tc>
          <w:tcPr>
            <w:tcW w:type="dxa" w:w="4451"/>
          </w:tcPr>
          <w:p>
            <w:pPr>
              <w:spacing w:after="40" w:before="40"/>
            </w:pPr>
            <w:r>
              <w:rPr>
                <w:rFonts w:ascii="微软雅黑" w:hAnsi="微软雅黑"/>
                <w:sz w:val="20"/>
              </w:rPr>
              <w:t>.jp</w:t>
            </w:r>
          </w:p>
        </w:tc>
      </w:tr>
      <w:tr>
        <w:tc>
          <w:tcPr>
            <w:tcW w:type="dxa" w:w="4451"/>
          </w:tcPr>
          <w:p>
            <w:pPr>
              <w:spacing w:after="40" w:before="40"/>
            </w:pPr>
            <w:r>
              <w:rPr>
                <w:rFonts w:ascii="微软雅黑" w:hAnsi="微软雅黑"/>
                <w:sz w:val="20"/>
              </w:rPr>
              <w:t>中国</w:t>
            </w:r>
          </w:p>
        </w:tc>
        <w:tc>
          <w:tcPr>
            <w:tcW w:type="dxa" w:w="4451"/>
          </w:tcPr>
          <w:p>
            <w:pPr>
              <w:spacing w:after="40" w:before="40"/>
            </w:pPr>
            <w:r>
              <w:rPr>
                <w:rFonts w:ascii="微软雅黑" w:hAnsi="微软雅黑"/>
                <w:sz w:val="20"/>
              </w:rPr>
              <w:t>.com.cn</w:t>
            </w:r>
          </w:p>
        </w:tc>
      </w:tr>
    </w:tbl>
    <w:p/>
    <w:p>
      <w:r>
        <w:br w:type="page"/>
      </w:r>
    </w:p>
    <w:p>
      <w:pPr>
        <w:pStyle w:val="Heading1"/>
      </w:pPr>
      <w:r>
        <w:rPr>
          <w:rFonts w:ascii="微软雅黑" w:hAnsi="微软雅黑"/>
        </w:rPr>
        <w:t>Zuora</w:t>
      </w:r>
    </w:p>
    <w:p>
      <w:pPr>
        <w:spacing w:line="360" w:lineRule="auto" w:after="120"/>
      </w:pPr>
      <w:r>
        <w:rPr>
          <w:rFonts w:ascii="微软雅黑" w:hAnsi="微软雅黑"/>
          <w:sz w:val="21"/>
        </w:rPr>
        <w:t># Zuora</w:t>
      </w:r>
    </w:p>
    <w:p>
      <w:pPr>
        <w:spacing w:line="360" w:lineRule="auto" w:after="120"/>
      </w:pPr>
      <w:r>
        <w:rPr>
          <w:rFonts w:ascii="微软雅黑" w:hAnsi="微软雅黑"/>
          <w:sz w:val="21"/>
        </w:rPr>
        <w:t>Zuora连接器是一个</w:t>
      </w:r>
      <w:r>
        <w:rPr>
          <w:rFonts w:ascii="微软雅黑" w:hAnsi="微软雅黑"/>
          <w:color w:val="0066CC"/>
          <w:sz w:val="21"/>
          <w:u w:val="single"/>
        </w:rPr>
        <w:t>Palantir提供的驱动程序</w:t>
      </w:r>
      <w:r>
        <w:rPr>
          <w:rFonts w:ascii="微软雅黑" w:hAnsi="微软雅黑"/>
          <w:sz w:val="21"/>
        </w:rPr>
        <w:t>连接器。此驱动程序的官方文档可以在</w:t>
      </w:r>
      <w:r>
        <w:rPr>
          <w:rFonts w:ascii="微软雅黑" w:hAnsi="微软雅黑"/>
          <w:color w:val="0066CC"/>
          <w:sz w:val="21"/>
          <w:u w:val="single"/>
        </w:rPr>
        <w:t>此处 ↗</w:t>
      </w:r>
      <w:r>
        <w:rPr>
          <w:rFonts w:ascii="微软雅黑" w:hAnsi="微软雅黑"/>
          <w:sz w:val="21"/>
        </w:rPr>
        <w:t>找到。</w:t>
      </w:r>
    </w:p>
    <w:p>
      <w:pPr>
        <w:pStyle w:val="Heading2"/>
      </w:pPr>
      <w:r>
        <w:rPr>
          <w:rFonts w:ascii="微软雅黑" w:hAnsi="微软雅黑"/>
        </w:rPr>
        <w:t>网络</w:t>
      </w:r>
    </w:p>
    <w:p>
      <w:pPr>
        <w:spacing w:line="360" w:lineRule="auto" w:after="120"/>
      </w:pPr>
      <w:r>
        <w:rPr>
          <w:rFonts w:ascii="微软雅黑" w:hAnsi="微软雅黑"/>
          <w:sz w:val="21"/>
        </w:rPr>
        <w:t>如果使用</w:t>
      </w:r>
      <w:r>
        <w:rPr>
          <w:rFonts w:ascii="微软雅黑" w:hAnsi="微软雅黑"/>
          <w:color w:val="0066CC"/>
          <w:sz w:val="21"/>
          <w:u w:val="single"/>
        </w:rPr>
        <w:t>代理连接</w:t>
      </w:r>
      <w:r>
        <w:rPr>
          <w:rFonts w:ascii="微软雅黑" w:hAnsi="微软雅黑"/>
          <w:sz w:val="21"/>
        </w:rPr>
        <w:t>，代理必须被允许连接到您选择的系统。这意味着代理必须能够到达目标IP地址，并且目标系统必须配置为允许来自代理的连接。</w:t>
      </w:r>
    </w:p>
    <w:p>
      <w:pPr>
        <w:spacing w:line="360" w:lineRule="auto" w:after="120"/>
      </w:pPr>
      <w:r>
        <w:rPr>
          <w:rFonts w:ascii="微软雅黑" w:hAnsi="微软雅黑"/>
          <w:sz w:val="21"/>
        </w:rPr>
        <w:t>如果使用</w:t>
      </w:r>
      <w:r>
        <w:rPr>
          <w:rFonts w:ascii="微软雅黑" w:hAnsi="微软雅黑"/>
          <w:color w:val="0066CC"/>
          <w:sz w:val="21"/>
          <w:u w:val="single"/>
        </w:rPr>
        <w:t>直接连接</w:t>
      </w:r>
      <w:r>
        <w:rPr>
          <w:rFonts w:ascii="微软雅黑" w:hAnsi="微软雅黑"/>
          <w:sz w:val="21"/>
        </w:rPr>
        <w:t>，请确保将以下出口策略添加到连接器：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域名</w:t>
            </w:r>
          </w:p>
        </w:tc>
        <w:tc>
          <w:tcPr>
            <w:tcW w:type="dxa" w:w="4451"/>
          </w:tcPr>
          <w:p>
            <w:pPr>
              <w:spacing w:after="40" w:before="40"/>
            </w:pPr>
            <w:r>
              <w:rPr>
                <w:rFonts w:ascii="微软雅黑" w:hAnsi="微软雅黑"/>
                <w:sz w:val="20"/>
              </w:rPr>
              <w:t>必需</w:t>
            </w:r>
          </w:p>
        </w:tc>
      </w:tr>
      <w:tr>
        <w:tc>
          <w:tcPr>
            <w:tcW w:type="dxa" w:w="4451"/>
          </w:tcPr>
          <w:p>
            <w:pPr>
              <w:spacing w:after="40" w:before="40"/>
            </w:pPr>
            <w:r>
              <w:rPr>
                <w:rFonts w:ascii="微软雅黑" w:hAnsi="微软雅黑"/>
                <w:sz w:val="20"/>
              </w:rPr>
              <w:t>rest.zuora.com</w:t>
            </w:r>
          </w:p>
        </w:tc>
        <w:tc>
          <w:tcPr>
            <w:tcW w:type="dxa" w:w="4451"/>
          </w:tcPr>
          <w:p>
            <w:pPr>
              <w:spacing w:after="40" w:before="40"/>
            </w:pPr>
            <w:r>
              <w:rPr>
                <w:rFonts w:ascii="微软雅黑" w:hAnsi="微软雅黑"/>
                <w:sz w:val="20"/>
              </w:rPr>
              <w:t>仅当 `Tet=USProduction` (默认)</w:t>
            </w:r>
          </w:p>
        </w:tc>
      </w:tr>
      <w:tr>
        <w:tc>
          <w:tcPr>
            <w:tcW w:type="dxa" w:w="4451"/>
          </w:tcPr>
          <w:p>
            <w:pPr>
              <w:spacing w:after="40" w:before="40"/>
            </w:pPr>
            <w:r>
              <w:rPr>
                <w:rFonts w:ascii="微软雅黑" w:hAnsi="微软雅黑"/>
                <w:sz w:val="20"/>
              </w:rPr>
              <w:t>rest.apisandbox.zuora.com</w:t>
            </w:r>
          </w:p>
        </w:tc>
        <w:tc>
          <w:tcPr>
            <w:tcW w:type="dxa" w:w="4451"/>
          </w:tcPr>
          <w:p>
            <w:pPr>
              <w:spacing w:after="40" w:before="40"/>
            </w:pPr>
            <w:r>
              <w:rPr>
                <w:rFonts w:ascii="微软雅黑" w:hAnsi="微软雅黑"/>
                <w:sz w:val="20"/>
              </w:rPr>
              <w:t>仅当 `Tet=USAPISandbox`</w:t>
            </w:r>
          </w:p>
        </w:tc>
      </w:tr>
      <w:tr>
        <w:tc>
          <w:tcPr>
            <w:tcW w:type="dxa" w:w="4451"/>
          </w:tcPr>
          <w:p>
            <w:pPr>
              <w:spacing w:after="40" w:before="40"/>
            </w:pPr>
            <w:r>
              <w:rPr>
                <w:rFonts w:ascii="微软雅黑" w:hAnsi="微软雅黑"/>
                <w:sz w:val="20"/>
              </w:rPr>
              <w:t>rest.pt1.zuora.com</w:t>
            </w:r>
          </w:p>
        </w:tc>
        <w:tc>
          <w:tcPr>
            <w:tcW w:type="dxa" w:w="4451"/>
          </w:tcPr>
          <w:p>
            <w:pPr>
              <w:spacing w:after="40" w:before="40"/>
            </w:pPr>
            <w:r>
              <w:rPr>
                <w:rFonts w:ascii="微软雅黑" w:hAnsi="微软雅黑"/>
                <w:sz w:val="20"/>
              </w:rPr>
              <w:t>仅当 `Tet=USPerformanceTest`</w:t>
            </w:r>
          </w:p>
        </w:tc>
      </w:tr>
      <w:tr>
        <w:tc>
          <w:tcPr>
            <w:tcW w:type="dxa" w:w="4451"/>
          </w:tcPr>
          <w:p>
            <w:pPr>
              <w:spacing w:after="40" w:before="40"/>
            </w:pPr>
            <w:r>
              <w:rPr>
                <w:rFonts w:ascii="微软雅黑" w:hAnsi="微软雅黑"/>
                <w:sz w:val="20"/>
              </w:rPr>
              <w:t>rest.eu.zuora.com</w:t>
            </w:r>
          </w:p>
        </w:tc>
        <w:tc>
          <w:tcPr>
            <w:tcW w:type="dxa" w:w="4451"/>
          </w:tcPr>
          <w:p>
            <w:pPr>
              <w:spacing w:after="40" w:before="40"/>
            </w:pPr>
            <w:r>
              <w:rPr>
                <w:rFonts w:ascii="微软雅黑" w:hAnsi="微软雅黑"/>
                <w:sz w:val="20"/>
              </w:rPr>
              <w:t>仅当 `Tet=EUProduction`</w:t>
            </w:r>
          </w:p>
        </w:tc>
      </w:tr>
      <w:tr>
        <w:tc>
          <w:tcPr>
            <w:tcW w:type="dxa" w:w="4451"/>
          </w:tcPr>
          <w:p>
            <w:pPr>
              <w:spacing w:after="40" w:before="40"/>
            </w:pPr>
            <w:r>
              <w:rPr>
                <w:rFonts w:ascii="微软雅黑" w:hAnsi="微软雅黑"/>
                <w:sz w:val="20"/>
              </w:rPr>
              <w:t>rest.sandbox.eu.zuora.com</w:t>
            </w:r>
          </w:p>
        </w:tc>
        <w:tc>
          <w:tcPr>
            <w:tcW w:type="dxa" w:w="4451"/>
          </w:tcPr>
          <w:p>
            <w:pPr>
              <w:spacing w:after="40" w:before="40"/>
            </w:pPr>
            <w:r>
              <w:rPr>
                <w:rFonts w:ascii="微软雅黑" w:hAnsi="微软雅黑"/>
                <w:sz w:val="20"/>
              </w:rPr>
              <w:t>仅当 `Tet=EUSandbox`</w:t>
            </w:r>
          </w:p>
        </w:tc>
      </w:tr>
      <w:tr>
        <w:tc>
          <w:tcPr>
            <w:tcW w:type="dxa" w:w="4451"/>
          </w:tcPr>
          <w:p>
            <w:pPr>
              <w:spacing w:after="40" w:before="40"/>
            </w:pPr>
            <w:r>
              <w:rPr>
                <w:rFonts w:ascii="微软雅黑" w:hAnsi="微软雅黑"/>
                <w:sz w:val="20"/>
              </w:rPr>
              <w:t>rest.na.zuora.com</w:t>
            </w:r>
          </w:p>
        </w:tc>
        <w:tc>
          <w:tcPr>
            <w:tcW w:type="dxa" w:w="4451"/>
          </w:tcPr>
          <w:p>
            <w:pPr>
              <w:spacing w:after="40" w:before="40"/>
            </w:pPr>
            <w:r>
              <w:rPr>
                <w:rFonts w:ascii="微软雅黑" w:hAnsi="微软雅黑"/>
                <w:sz w:val="20"/>
              </w:rPr>
              <w:t>仅当 `Tet=USCloudProduction`</w:t>
            </w:r>
          </w:p>
        </w:tc>
      </w:tr>
      <w:tr>
        <w:tc>
          <w:tcPr>
            <w:tcW w:type="dxa" w:w="4451"/>
          </w:tcPr>
          <w:p>
            <w:pPr>
              <w:spacing w:after="40" w:before="40"/>
            </w:pPr>
            <w:r>
              <w:rPr>
                <w:rFonts w:ascii="微软雅黑" w:hAnsi="微软雅黑"/>
                <w:sz w:val="20"/>
              </w:rPr>
              <w:t>rest.sandbox.na.zuora.com</w:t>
            </w:r>
          </w:p>
        </w:tc>
        <w:tc>
          <w:tcPr>
            <w:tcW w:type="dxa" w:w="4451"/>
          </w:tcPr>
          <w:p>
            <w:pPr>
              <w:spacing w:after="40" w:before="40"/>
            </w:pPr>
            <w:r>
              <w:rPr>
                <w:rFonts w:ascii="微软雅黑" w:hAnsi="微软雅黑"/>
                <w:sz w:val="20"/>
              </w:rPr>
              <w:t>仅当 `Tet=USCloudAPISandbox`</w:t>
            </w:r>
          </w:p>
        </w:tc>
      </w:tr>
      <w:tr>
        <w:tc>
          <w:tcPr>
            <w:tcW w:type="dxa" w:w="4451"/>
          </w:tcPr>
          <w:p>
            <w:pPr>
              <w:spacing w:after="40" w:before="40"/>
            </w:pPr>
            <w:r>
              <w:rPr>
                <w:rFonts w:ascii="微软雅黑" w:hAnsi="微软雅黑"/>
                <w:sz w:val="20"/>
              </w:rPr>
              <w:t>rest.test.zuora.com</w:t>
            </w:r>
          </w:p>
        </w:tc>
        <w:tc>
          <w:tcPr>
            <w:tcW w:type="dxa" w:w="4451"/>
          </w:tcPr>
          <w:p>
            <w:pPr>
              <w:spacing w:after="40" w:before="40"/>
            </w:pPr>
            <w:r>
              <w:rPr>
                <w:rFonts w:ascii="微软雅黑" w:hAnsi="微软雅黑"/>
                <w:sz w:val="20"/>
              </w:rPr>
              <w:t>仅当 `Tet=USCentralSandbox`</w:t>
            </w:r>
          </w:p>
        </w:tc>
      </w:tr>
      <w:tr>
        <w:tc>
          <w:tcPr>
            <w:tcW w:type="dxa" w:w="4451"/>
          </w:tcPr>
          <w:p>
            <w:pPr>
              <w:spacing w:after="40" w:before="40"/>
            </w:pPr>
            <w:r>
              <w:rPr>
                <w:rFonts w:ascii="微软雅黑" w:hAnsi="微软雅黑"/>
                <w:sz w:val="20"/>
              </w:rPr>
              <w:t>rest.test.eu.zuora.com</w:t>
            </w:r>
          </w:p>
        </w:tc>
        <w:tc>
          <w:tcPr>
            <w:tcW w:type="dxa" w:w="4451"/>
          </w:tcPr>
          <w:p>
            <w:pPr>
              <w:spacing w:after="40" w:before="40"/>
            </w:pPr>
            <w:r>
              <w:rPr>
                <w:rFonts w:ascii="微软雅黑" w:hAnsi="微软雅黑"/>
                <w:sz w:val="20"/>
              </w:rPr>
              <w:t>仅当 `Tet=EUCentralSandbox`</w:t>
            </w:r>
          </w:p>
        </w:tc>
      </w:tr>
      <w:tr>
        <w:tc>
          <w:tcPr>
            <w:tcW w:type="dxa" w:w="4451"/>
          </w:tcPr>
          <w:p>
            <w:pPr>
              <w:spacing w:after="40" w:before="40"/>
            </w:pPr>
            <w:r>
              <w:rPr>
                <w:rFonts w:ascii="微软雅黑" w:hAnsi="微软雅黑"/>
                <w:sz w:val="20"/>
              </w:rPr>
              <w:t>\&lt;URL&gt;</w:t>
            </w:r>
          </w:p>
        </w:tc>
        <w:tc>
          <w:tcPr>
            <w:tcW w:type="dxa" w:w="4451"/>
          </w:tcPr>
          <w:p>
            <w:pPr>
              <w:spacing w:after="40" w:before="40"/>
            </w:pPr>
            <w:r>
              <w:rPr>
                <w:rFonts w:ascii="微软雅黑" w:hAnsi="微软雅黑"/>
                <w:sz w:val="20"/>
              </w:rPr>
              <w:t>仅用于US Production复制环境的URL连接属性</w:t>
            </w:r>
          </w:p>
        </w:tc>
      </w:tr>
    </w:tbl>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