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compute-modules</w:t>
      </w:r>
    </w:p>
    <w:p>
      <w:pPr>
        <w:jc w:val="center"/>
      </w:pPr>
      <w:r>
        <w:rPr>
          <w:rFonts w:ascii="微软雅黑" w:hAnsi="微软雅黑"/>
          <w:color w:val="505050"/>
          <w:sz w:val="48"/>
        </w:rPr>
        <w:t>Compute Modules</w:t>
      </w:r>
    </w:p>
    <w:p/>
    <w:p/>
    <w:p>
      <w:pPr>
        <w:jc w:val="center"/>
      </w:pPr>
      <w:r>
        <w:rPr>
          <w:rFonts w:ascii="微软雅黑" w:hAnsi="微软雅黑"/>
          <w:color w:val="646464"/>
          <w:sz w:val="28"/>
        </w:rPr>
        <w:t>Palantir Foundry Compute Modules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在本地开发环境中创建计算模块</w:t>
      </w:r>
    </w:p>
    <w:p>
      <w:pPr>
        <w:spacing w:after="80"/>
      </w:pPr>
      <w:r>
        <w:rPr>
          <w:rFonts w:ascii="微软雅黑" w:hAnsi="微软雅黑"/>
          <w:sz w:val="22"/>
        </w:rPr>
        <w:t>概述</w:t>
      </w:r>
    </w:p>
    <w:p>
      <w:pPr>
        <w:spacing w:after="80"/>
      </w:pPr>
      <w:r>
        <w:rPr>
          <w:rFonts w:ascii="微软雅黑" w:hAnsi="微软雅黑"/>
          <w:sz w:val="22"/>
        </w:rPr>
        <w:t>在 Foundry 中创作计算模块</w:t>
      </w:r>
    </w:p>
    <w:p>
      <w:pPr>
        <w:spacing w:after="80"/>
      </w:pPr>
      <w:r>
        <w:rPr>
          <w:rFonts w:ascii="微软雅黑" w:hAnsi="微软雅黑"/>
          <w:sz w:val="22"/>
        </w:rPr>
        <w:t>创建Python计算模块</w:t>
      </w:r>
    </w:p>
    <w:p>
      <w:pPr>
        <w:spacing w:after="80"/>
      </w:pPr>
      <w:r>
        <w:rPr>
          <w:rFonts w:ascii="微软雅黑" w:hAnsi="微软雅黑"/>
          <w:sz w:val="22"/>
        </w:rPr>
        <w:t>部署计算模块</w:t>
      </w:r>
    </w:p>
    <w:p>
      <w:pPr>
        <w:spacing w:after="80"/>
      </w:pPr>
      <w:r>
        <w:rPr>
          <w:rFonts w:ascii="微软雅黑" w:hAnsi="微软雅黑"/>
          <w:sz w:val="22"/>
        </w:rPr>
        <w:t>计算模块使用和定价</w:t>
      </w:r>
    </w:p>
    <w:p>
      <w:r>
        <w:br w:type="page"/>
      </w:r>
    </w:p>
    <w:p>
      <w:pPr>
        <w:pStyle w:val="Heading1"/>
      </w:pPr>
      <w:r>
        <w:rPr>
          <w:rFonts w:ascii="微软雅黑" w:hAnsi="微软雅黑"/>
        </w:rPr>
        <w:t>在本地开发环境中创建计算模块</w:t>
      </w:r>
    </w:p>
    <w:p>
      <w:pPr>
        <w:spacing w:line="360" w:lineRule="auto" w:after="120"/>
      </w:pPr>
      <w:r>
        <w:rPr>
          <w:rFonts w:ascii="微软雅黑" w:hAnsi="微软雅黑"/>
          <w:sz w:val="21"/>
        </w:rPr>
        <w:t># 在本地开发环境中创建计算模块</w:t>
      </w:r>
    </w:p>
    <w:p>
      <w:pPr>
        <w:spacing w:line="360" w:lineRule="auto" w:after="120"/>
      </w:pPr>
      <w:r>
        <w:rPr>
          <w:rFonts w:ascii="微软雅黑" w:hAnsi="微软雅黑"/>
          <w:sz w:val="21"/>
        </w:rPr>
        <w:t>计算模块功能处于测试阶段，可能无法在所有注册中使用。如果计算模块在您的注册中可用，请导航到计算模块应用程序以获取最新文档。</w:t>
      </w:r>
    </w:p>
    <w:p>
      <w:pPr>
        <w:spacing w:line="360" w:lineRule="auto" w:after="120"/>
      </w:pPr>
      <w:r>
        <w:rPr>
          <w:rFonts w:ascii="微软雅黑" w:hAnsi="微软雅黑"/>
          <w:sz w:val="21"/>
        </w:rPr>
        <w:t>从根本上说，计算模块是遵循基本API的Docker容器，因此可以在任何可以搭建Docker镜像的地方编写。本文档提供了各种计算模块API如何交互的高级概述。</w:t>
      </w:r>
    </w:p>
    <w:p>
      <w:pPr>
        <w:spacing w:line="360" w:lineRule="auto" w:after="120"/>
      </w:pPr>
      <w:r>
        <w:rPr>
          <w:rFonts w:ascii="微软雅黑" w:hAnsi="微软雅黑"/>
          <w:sz w:val="21"/>
        </w:rPr>
        <w:t>有关计算模块的具体示例，请参见</w:t>
      </w:r>
      <w:r>
        <w:rPr>
          <w:rFonts w:ascii="微软雅黑" w:hAnsi="微软雅黑"/>
          <w:color w:val="0066CC"/>
          <w:sz w:val="21"/>
          <w:u w:val="single"/>
        </w:rPr>
        <w:t>创建一个基本的Python计算模块</w:t>
      </w:r>
      <w:r>
        <w:rPr>
          <w:rFonts w:ascii="微软雅黑" w:hAnsi="微软雅黑"/>
          <w:sz w:val="21"/>
        </w:rPr>
        <w:t>。</w:t>
      </w:r>
    </w:p>
    <w:p>
      <w:pPr>
        <w:pStyle w:val="Heading2"/>
      </w:pPr>
      <w:r>
        <w:rPr>
          <w:rFonts w:ascii="微软雅黑" w:hAnsi="微软雅黑"/>
        </w:rPr>
        <w:t>实现计算模块API</w:t>
      </w:r>
    </w:p>
    <w:p>
      <w:pPr>
        <w:spacing w:line="360" w:lineRule="auto" w:after="120"/>
      </w:pPr>
      <w:r>
        <w:rPr>
          <w:rFonts w:ascii="微软雅黑" w:hAnsi="微软雅黑"/>
          <w:sz w:val="21"/>
        </w:rPr>
        <w:t>如果您需要使用不支持的语言，或者您想要最大的灵活性，您将需要创建一个连接到计算模块API的HTTPS客户端。此客户端将从服务器获取任务，处理它们，然后将结果发送回服务器。</w:t>
      </w:r>
    </w:p>
    <w:p>
      <w:pPr>
        <w:pStyle w:val="Heading3"/>
      </w:pPr>
      <w:r>
        <w:rPr>
          <w:rFonts w:ascii="微软雅黑" w:hAnsi="微软雅黑"/>
        </w:rPr>
        <w:t>连接信息</w:t>
      </w:r>
    </w:p>
    <w:p>
      <w:pPr>
        <w:spacing w:line="360" w:lineRule="auto" w:after="120"/>
      </w:pPr>
      <w:r>
        <w:rPr>
          <w:rFonts w:ascii="微软雅黑" w:hAnsi="微软雅黑"/>
          <w:sz w:val="21"/>
        </w:rPr>
        <w:t>工作者需要知道连接详细信息以与服务器通信。为了方便，这些详细信息存储在一个文件中，文件路径在名为</w:t>
      </w:r>
      <w:r>
        <w:rPr>
          <w:rFonts w:ascii="Consolas" w:hAnsi="Consolas"/>
          <w:color w:val="B43C3C"/>
          <w:sz w:val="18"/>
        </w:rPr>
        <w:t>CONNECTION_TO_RUNTIME</w:t>
      </w:r>
      <w:r>
        <w:rPr>
          <w:rFonts w:ascii="微软雅黑" w:hAnsi="微软雅黑"/>
          <w:sz w:val="21"/>
        </w:rPr>
        <w:t>的环境变量（或“env var”）中指定。环境变量将在启动时存在，但文件可能在您的容器启动时尚未写入。该文件包含一个具有以下属性的JSON对象：</w:t>
      </w:r>
    </w:p>
    <w:p>
      <w:pPr>
        <w:pStyle w:val="ListBullet"/>
        <w:spacing w:line="360" w:lineRule="auto" w:after="120"/>
      </w:pPr>
      <w:r>
        <w:rPr>
          <w:rFonts w:ascii="Consolas" w:hAnsi="Consolas"/>
          <w:color w:val="B43C3C"/>
          <w:sz w:val="18"/>
        </w:rPr>
        <w:t>host</w:t>
      </w:r>
      <w:r>
        <w:rPr>
          <w:rFonts w:ascii="微软雅黑" w:hAnsi="微软雅黑"/>
          <w:sz w:val="21"/>
        </w:rPr>
        <w:t>: 服务器主机名。</w:t>
      </w:r>
    </w:p>
    <w:p>
      <w:pPr>
        <w:pStyle w:val="ListBullet"/>
        <w:spacing w:line="360" w:lineRule="auto" w:after="120"/>
      </w:pPr>
      <w:r>
        <w:rPr>
          <w:rFonts w:ascii="微软雅黑" w:hAnsi="微软雅黑"/>
          <w:sz w:val="21"/>
        </w:rPr>
        <w:t>始终为</w:t>
      </w:r>
      <w:r>
        <w:rPr>
          <w:rFonts w:ascii="Consolas" w:hAnsi="Consolas"/>
          <w:color w:val="B43C3C"/>
          <w:sz w:val="18"/>
        </w:rPr>
        <w:t>localhost</w:t>
      </w:r>
      <w:r>
        <w:rPr>
          <w:rFonts w:ascii="微软雅黑" w:hAnsi="微软雅黑"/>
          <w:sz w:val="21"/>
        </w:rPr>
        <w:t>。</w:t>
      </w:r>
    </w:p>
    <w:p>
      <w:pPr>
        <w:pStyle w:val="ListBullet"/>
        <w:spacing w:line="360" w:lineRule="auto" w:after="120"/>
      </w:pPr>
      <w:r>
        <w:rPr>
          <w:rFonts w:ascii="Consolas" w:hAnsi="Consolas"/>
          <w:color w:val="B43C3C"/>
          <w:sz w:val="18"/>
        </w:rPr>
        <w:t>port</w:t>
      </w:r>
      <w:r>
        <w:rPr>
          <w:rFonts w:ascii="微软雅黑" w:hAnsi="微软雅黑"/>
          <w:sz w:val="21"/>
        </w:rPr>
        <w:t>: 服务器端口。</w:t>
      </w:r>
    </w:p>
    <w:p>
      <w:pPr>
        <w:pStyle w:val="ListBullet"/>
        <w:spacing w:line="360" w:lineRule="auto" w:after="120"/>
      </w:pPr>
      <w:r>
        <w:rPr>
          <w:rFonts w:ascii="微软雅黑" w:hAnsi="微软雅黑"/>
          <w:sz w:val="21"/>
        </w:rPr>
        <w:t>端口始终为8945。</w:t>
      </w:r>
    </w:p>
    <w:p>
      <w:pPr>
        <w:pStyle w:val="ListBullet"/>
        <w:spacing w:line="360" w:lineRule="auto" w:after="120"/>
      </w:pPr>
      <w:r>
        <w:rPr>
          <w:rFonts w:ascii="Consolas" w:hAnsi="Consolas"/>
          <w:color w:val="B43C3C"/>
          <w:sz w:val="18"/>
        </w:rPr>
        <w:t>getJobPath</w:t>
      </w:r>
      <w:r>
        <w:rPr>
          <w:rFonts w:ascii="微软雅黑" w:hAnsi="微软雅黑"/>
          <w:sz w:val="21"/>
        </w:rPr>
        <w:t>: 获取任务的API端点。</w:t>
      </w:r>
    </w:p>
    <w:p>
      <w:pPr>
        <w:pStyle w:val="ListBullet"/>
        <w:spacing w:line="360" w:lineRule="auto" w:after="120"/>
      </w:pPr>
      <w:r>
        <w:rPr>
          <w:rFonts w:ascii="Consolas" w:hAnsi="Consolas"/>
          <w:color w:val="B43C3C"/>
          <w:sz w:val="18"/>
        </w:rPr>
        <w:t>/interactive-module/api/internal-query/job</w:t>
      </w:r>
    </w:p>
    <w:p>
      <w:pPr>
        <w:pStyle w:val="ListBullet"/>
        <w:spacing w:line="360" w:lineRule="auto" w:after="120"/>
      </w:pPr>
      <w:r>
        <w:rPr>
          <w:rFonts w:ascii="Consolas" w:hAnsi="Consolas"/>
          <w:color w:val="B43C3C"/>
          <w:sz w:val="18"/>
        </w:rPr>
        <w:t>postResultPath</w:t>
      </w:r>
      <w:r>
        <w:rPr>
          <w:rFonts w:ascii="微软雅黑" w:hAnsi="微软雅黑"/>
          <w:sz w:val="21"/>
        </w:rPr>
        <w:t>: 提交任务结果的API端点。</w:t>
      </w:r>
    </w:p>
    <w:p>
      <w:pPr>
        <w:pStyle w:val="ListBullet"/>
        <w:spacing w:line="360" w:lineRule="auto" w:after="120"/>
      </w:pPr>
      <w:r>
        <w:rPr>
          <w:rFonts w:ascii="Consolas" w:hAnsi="Consolas"/>
          <w:color w:val="B43C3C"/>
          <w:sz w:val="18"/>
        </w:rPr>
        <w:t>/interactive-module/api/internal-query/results</w:t>
      </w:r>
    </w:p>
    <w:p>
      <w:pPr>
        <w:pStyle w:val="ListBullet"/>
        <w:spacing w:line="360" w:lineRule="auto" w:after="120"/>
      </w:pPr>
      <w:r>
        <w:rPr>
          <w:rFonts w:ascii="Consolas" w:hAnsi="Consolas"/>
          <w:color w:val="B43C3C"/>
          <w:sz w:val="18"/>
        </w:rPr>
        <w:t>moduleAuthToken</w:t>
      </w:r>
      <w:r>
        <w:rPr>
          <w:rFonts w:ascii="微软雅黑" w:hAnsi="微软雅黑"/>
          <w:sz w:val="21"/>
        </w:rPr>
        <w:t>: 模块的认证词元。</w:t>
      </w:r>
    </w:p>
    <w:p>
      <w:pPr>
        <w:pStyle w:val="ListBullet"/>
        <w:spacing w:line="360" w:lineRule="auto" w:after="120"/>
      </w:pPr>
      <w:r>
        <w:rPr>
          <w:rFonts w:ascii="微软雅黑" w:hAnsi="微软雅黑"/>
          <w:sz w:val="21"/>
        </w:rPr>
        <w:t>一个名为</w:t>
      </w:r>
      <w:r>
        <w:rPr>
          <w:rFonts w:ascii="Consolas" w:hAnsi="Consolas"/>
          <w:color w:val="B43C3C"/>
          <w:sz w:val="18"/>
        </w:rPr>
        <w:t>MODULE_AUTH_TOKEN</w:t>
      </w:r>
      <w:r>
        <w:rPr>
          <w:rFonts w:ascii="微软雅黑" w:hAnsi="微软雅黑"/>
          <w:sz w:val="21"/>
        </w:rPr>
        <w:t>的环境变量指向存储此信息的文件，并将在启动时存在。</w:t>
      </w:r>
    </w:p>
    <w:p>
      <w:pPr>
        <w:pStyle w:val="ListBullet"/>
        <w:spacing w:line="360" w:lineRule="auto" w:after="120"/>
      </w:pPr>
      <w:r>
        <w:rPr>
          <w:rFonts w:ascii="Consolas" w:hAnsi="Consolas"/>
          <w:color w:val="B43C3C"/>
          <w:sz w:val="18"/>
        </w:rPr>
        <w:t>trustStorePath</w:t>
      </w:r>
      <w:r>
        <w:rPr>
          <w:rFonts w:ascii="微软雅黑" w:hAnsi="微软雅黑"/>
          <w:sz w:val="21"/>
        </w:rPr>
        <w:t>: SSL证书文件的路径。</w:t>
      </w:r>
    </w:p>
    <w:p>
      <w:pPr>
        <w:pStyle w:val="ListBullet"/>
        <w:spacing w:line="360" w:lineRule="auto" w:after="120"/>
      </w:pPr>
      <w:r>
        <w:rPr>
          <w:rFonts w:ascii="微软雅黑" w:hAnsi="微软雅黑"/>
          <w:sz w:val="21"/>
        </w:rPr>
        <w:t>一个名为</w:t>
      </w:r>
      <w:r>
        <w:rPr>
          <w:rFonts w:ascii="Consolas" w:hAnsi="Consolas"/>
          <w:color w:val="B43C3C"/>
          <w:sz w:val="18"/>
        </w:rPr>
        <w:t>CONNECTIONS_TO_OTHER_PODS_CA_PATH</w:t>
      </w:r>
      <w:r>
        <w:rPr>
          <w:rFonts w:ascii="微软雅黑" w:hAnsi="微软雅黑"/>
          <w:sz w:val="21"/>
        </w:rPr>
        <w:t>的环境变量指向存储此信息的文件，并将在启动时存在。</w:t>
      </w:r>
    </w:p>
    <w:p>
      <w:pPr>
        <w:spacing w:line="360" w:lineRule="auto" w:after="120"/>
      </w:pPr>
      <w:r>
        <w:rPr>
          <w:rFonts w:ascii="微软雅黑" w:hAnsi="微软雅黑"/>
          <w:sz w:val="21"/>
        </w:rPr>
        <w:t>连接信息文件的示例内容：</w:t>
      </w:r>
    </w:p>
    <w:p>
      <w:pPr>
        <w:spacing w:before="80" w:after="80"/>
        <w:ind w:left="567"/>
      </w:pPr>
      <w:r>
        <w:rPr>
          <w:rFonts w:ascii="Consolas" w:hAnsi="Consolas"/>
          <w:color w:val="505050"/>
          <w:sz w:val="18"/>
        </w:rPr>
        <w:t>{</w:t>
        <w:br/>
        <w:t xml:space="preserve">    "host": "localhost",  // 服务器主机名或IP地址，通常是'localhost'表示本地服务器</w:t>
        <w:br/>
        <w:t xml:space="preserve">    "port": 8945,  // 服务器监听的端口号</w:t>
        <w:br/>
        <w:t xml:space="preserve">    "getJobPath": "/api/v1/getJob",  // 获取作业的API路径</w:t>
        <w:br/>
        <w:t xml:space="preserve">    "postResultPath": "/api/v1/postResult",  // 提交结果的API路径</w:t>
        <w:br/>
        <w:t xml:space="preserve">    "moduleAuthToken": "your_auth_token",  // 模块认证令牌，用于身份验证</w:t>
        <w:br/>
        <w:t xml:space="preserve">    "trustStorePath": "/path/to/ssl/certificate"  // SSL证书存储路径，用于安全通信</w:t>
        <w:br/>
        <w:t>}</w:t>
      </w:r>
    </w:p>
    <w:p>
      <w:pPr>
        <w:pStyle w:val="Heading3"/>
      </w:pPr>
      <w:r>
        <w:rPr>
          <w:rFonts w:ascii="微软雅黑" w:hAnsi="微软雅黑"/>
        </w:rPr>
        <w:t>获取任务</w:t>
      </w:r>
    </w:p>
    <w:p>
      <w:pPr>
        <w:spacing w:line="360" w:lineRule="auto" w:after="120"/>
      </w:pPr>
      <w:r>
        <w:rPr>
          <w:rFonts w:ascii="微软雅黑" w:hAnsi="微软雅黑"/>
          <w:sz w:val="21"/>
        </w:rPr>
        <w:t xml:space="preserve">为了从服务器获取任务，工作者需要向 </w:t>
      </w:r>
      <w:r>
        <w:rPr>
          <w:rFonts w:ascii="Consolas" w:hAnsi="Consolas"/>
          <w:color w:val="B43C3C"/>
          <w:sz w:val="18"/>
        </w:rPr>
        <w:t>getJobPath</w:t>
      </w:r>
      <w:r>
        <w:rPr>
          <w:rFonts w:ascii="微软雅黑" w:hAnsi="微软雅黑"/>
          <w:sz w:val="21"/>
        </w:rPr>
        <w:t xml:space="preserve"> 端点发送一个 HTTPS GET 请求。请求必须包含 </w:t>
      </w:r>
      <w:r>
        <w:rPr>
          <w:rFonts w:ascii="Consolas" w:hAnsi="Consolas"/>
          <w:color w:val="B43C3C"/>
          <w:sz w:val="18"/>
        </w:rPr>
        <w:t>Module-Auth-Token</w:t>
      </w:r>
      <w:r>
        <w:rPr>
          <w:rFonts w:ascii="微软雅黑" w:hAnsi="微软雅黑"/>
          <w:sz w:val="21"/>
        </w:rPr>
        <w:t xml:space="preserve"> 头，其值为 </w:t>
      </w:r>
      <w:r>
        <w:rPr>
          <w:rFonts w:ascii="Consolas" w:hAnsi="Consolas"/>
          <w:color w:val="B43C3C"/>
          <w:sz w:val="18"/>
        </w:rPr>
        <w:t>moduleAuthToken</w:t>
      </w:r>
      <w:r>
        <w:rPr>
          <w:rFonts w:ascii="微软雅黑" w:hAnsi="微软雅黑"/>
          <w:sz w:val="21"/>
        </w:rPr>
        <w:t>。</w:t>
      </w:r>
    </w:p>
    <w:p>
      <w:pPr>
        <w:spacing w:line="360" w:lineRule="auto" w:after="120"/>
      </w:pPr>
      <w:r>
        <w:rPr>
          <w:rFonts w:ascii="微软雅黑" w:hAnsi="微软雅黑"/>
          <w:sz w:val="21"/>
        </w:rPr>
        <w:t xml:space="preserve">如果服务器有可用的任务，它将以 JSON 对象的形式响应包含任务详情的信息。工作者应解析响应并从 </w:t>
      </w:r>
      <w:r>
        <w:rPr>
          <w:rFonts w:ascii="Consolas" w:hAnsi="Consolas"/>
          <w:color w:val="B43C3C"/>
          <w:sz w:val="18"/>
        </w:rPr>
        <w:t>computeModuleJobV1</w:t>
      </w:r>
      <w:r>
        <w:rPr>
          <w:rFonts w:ascii="微软雅黑" w:hAnsi="微软雅黑"/>
          <w:sz w:val="21"/>
        </w:rPr>
        <w:t xml:space="preserve"> 属性中提取 </w:t>
      </w:r>
      <w:r>
        <w:rPr>
          <w:rFonts w:ascii="Consolas" w:hAnsi="Consolas"/>
          <w:color w:val="B43C3C"/>
          <w:sz w:val="18"/>
        </w:rPr>
        <w:t>jobId</w:t>
      </w:r>
      <w:r>
        <w:rPr>
          <w:rFonts w:ascii="微软雅黑" w:hAnsi="微软雅黑"/>
          <w:sz w:val="21"/>
        </w:rPr>
        <w:t xml:space="preserve">。获取任务的端点是长轮询的，因此如果没有任务接收，服务器会阻塞最多 5 秒，而一旦有任务存在则会立即返回。您应该在 </w:t>
      </w:r>
      <w:r>
        <w:rPr>
          <w:rFonts w:ascii="Consolas" w:hAnsi="Consolas"/>
          <w:color w:val="B43C3C"/>
          <w:sz w:val="18"/>
        </w:rPr>
        <w:t>while</w:t>
      </w:r>
      <w:r>
        <w:rPr>
          <w:rFonts w:ascii="微软雅黑" w:hAnsi="微软雅黑"/>
          <w:sz w:val="21"/>
        </w:rPr>
        <w:t xml:space="preserve"> 循环中调用此端点而不需要延迟。如果没有任务存在，服务器将以 HTTP 状态 </w:t>
      </w:r>
      <w:r>
        <w:rPr>
          <w:rFonts w:ascii="Consolas" w:hAnsi="Consolas"/>
          <w:color w:val="B43C3C"/>
          <w:sz w:val="18"/>
        </w:rPr>
        <w:t>204</w:t>
      </w:r>
      <w:r>
        <w:rPr>
          <w:rFonts w:ascii="微软雅黑" w:hAnsi="微软雅黑"/>
          <w:sz w:val="21"/>
        </w:rPr>
        <w:t xml:space="preserve"> 响应，如果有任务存在，它将以状态 </w:t>
      </w:r>
      <w:r>
        <w:rPr>
          <w:rFonts w:ascii="Consolas" w:hAnsi="Consolas"/>
          <w:color w:val="B43C3C"/>
          <w:sz w:val="18"/>
        </w:rPr>
        <w:t>200</w:t>
      </w:r>
      <w:r>
        <w:rPr>
          <w:rFonts w:ascii="微软雅黑" w:hAnsi="微软雅黑"/>
          <w:sz w:val="21"/>
        </w:rPr>
        <w:t xml:space="preserve"> 响应。</w:t>
      </w:r>
    </w:p>
    <w:p>
      <w:pPr>
        <w:spacing w:line="360" w:lineRule="auto" w:after="120"/>
      </w:pPr>
      <w:r>
        <w:rPr>
          <w:rFonts w:ascii="微软雅黑" w:hAnsi="微软雅黑"/>
          <w:sz w:val="21"/>
        </w:rPr>
        <w:t>任务响应示例：</w:t>
      </w:r>
    </w:p>
    <w:p>
      <w:pPr>
        <w:spacing w:before="80" w:after="80"/>
        <w:ind w:left="567"/>
      </w:pPr>
      <w:r>
        <w:rPr>
          <w:rFonts w:ascii="Consolas" w:hAnsi="Consolas"/>
          <w:color w:val="505050"/>
          <w:sz w:val="18"/>
        </w:rPr>
        <w:t>{</w:t>
        <w:br/>
        <w:t xml:space="preserve">   "type": "computeModuleJobV1", // 计算模块作业版本1</w:t>
        <w:br/>
        <w:t xml:space="preserve">   "computeModuleJobV1": {</w:t>
        <w:br/>
        <w:t xml:space="preserve">        "jobId": "12345",       // 作业ID</w:t>
        <w:br/>
        <w:t xml:space="preserve">        "queryType": "double",  // 查询类型，表示需要执行的操作类型</w:t>
        <w:br/>
        <w:t xml:space="preserve">        "query": 2              // 查询或操作的输入参数</w:t>
        <w:br/>
        <w:t xml:space="preserve">   }</w:t>
        <w:br/>
        <w:t>}</w:t>
      </w:r>
    </w:p>
    <w:p>
      <w:pPr>
        <w:spacing w:line="360" w:lineRule="auto" w:after="120"/>
      </w:pPr>
      <w:r>
        <w:rPr>
          <w:rFonts w:ascii="微软雅黑" w:hAnsi="微软雅黑"/>
          <w:sz w:val="21"/>
        </w:rPr>
        <w:t>在将结果发布回服务器时，必须使用</w:t>
      </w:r>
      <w:r>
        <w:rPr>
          <w:rFonts w:ascii="Consolas" w:hAnsi="Consolas"/>
          <w:color w:val="B43C3C"/>
          <w:sz w:val="18"/>
        </w:rPr>
        <w:t>jobId</w:t>
      </w:r>
      <w:r>
        <w:rPr>
          <w:rFonts w:ascii="微软雅黑" w:hAnsi="微软雅黑"/>
          <w:sz w:val="21"/>
        </w:rPr>
        <w:t>。</w:t>
      </w:r>
      <w:r>
        <w:rPr>
          <w:rFonts w:ascii="Consolas" w:hAnsi="Consolas"/>
          <w:color w:val="B43C3C"/>
          <w:sz w:val="18"/>
        </w:rPr>
        <w:t>queryType</w:t>
      </w:r>
      <w:r>
        <w:rPr>
          <w:rFonts w:ascii="微软雅黑" w:hAnsi="微软雅黑"/>
          <w:sz w:val="21"/>
        </w:rPr>
        <w:t>可用于路由任务。如果您从函数中调用，</w:t>
      </w:r>
      <w:r>
        <w:rPr>
          <w:rFonts w:ascii="Consolas" w:hAnsi="Consolas"/>
          <w:color w:val="B43C3C"/>
          <w:sz w:val="18"/>
        </w:rPr>
        <w:t>queryType</w:t>
      </w:r>
      <w:r>
        <w:rPr>
          <w:rFonts w:ascii="微软雅黑" w:hAnsi="微软雅黑"/>
          <w:sz w:val="21"/>
        </w:rPr>
        <w:t>将与函数名相同。查询字段包含一个事件，可以被用于在作为函数的参数。</w:t>
      </w:r>
    </w:p>
    <w:p>
      <w:pPr>
        <w:pStyle w:val="Heading3"/>
      </w:pPr>
      <w:r>
        <w:rPr>
          <w:rFonts w:ascii="微软雅黑" w:hAnsi="微软雅黑"/>
        </w:rPr>
        <w:t>发送任务结果</w:t>
      </w:r>
    </w:p>
    <w:p>
      <w:pPr>
        <w:spacing w:line="360" w:lineRule="auto" w:after="120"/>
      </w:pPr>
      <w:r>
        <w:rPr>
          <w:rFonts w:ascii="微软雅黑" w:hAnsi="微软雅黑"/>
          <w:sz w:val="21"/>
        </w:rPr>
        <w:t>一旦工作者处理完任务，必须将结果发送回服务器。为此，工作者发送一个HTTPS POST请求到</w:t>
      </w:r>
      <w:r>
        <w:rPr>
          <w:rFonts w:ascii="Consolas" w:hAnsi="Consolas"/>
          <w:color w:val="B43C3C"/>
          <w:sz w:val="18"/>
        </w:rPr>
        <w:t>postResultPath</w:t>
      </w:r>
      <w:r>
        <w:rPr>
          <w:rFonts w:ascii="微软雅黑" w:hAnsi="微软雅黑"/>
          <w:sz w:val="21"/>
        </w:rPr>
        <w:t>端点，并将</w:t>
      </w:r>
      <w:r>
        <w:rPr>
          <w:rFonts w:ascii="Consolas" w:hAnsi="Consolas"/>
          <w:color w:val="B43C3C"/>
          <w:sz w:val="18"/>
        </w:rPr>
        <w:t>jobId</w:t>
      </w:r>
      <w:r>
        <w:rPr>
          <w:rFonts w:ascii="微软雅黑" w:hAnsi="微软雅黑"/>
          <w:sz w:val="21"/>
        </w:rPr>
        <w:t>附加到路径中。请求必须包含以下头信息：</w:t>
      </w:r>
    </w:p>
    <w:p>
      <w:pPr>
        <w:pStyle w:val="ListBullet"/>
        <w:spacing w:line="360" w:lineRule="auto" w:after="120"/>
      </w:pPr>
      <w:r>
        <w:rPr>
          <w:rFonts w:ascii="Consolas" w:hAnsi="Consolas"/>
          <w:color w:val="B43C3C"/>
          <w:sz w:val="18"/>
        </w:rPr>
        <w:t>Module-Auth-Token</w:t>
      </w:r>
      <w:r>
        <w:rPr>
          <w:rFonts w:ascii="微软雅黑" w:hAnsi="微软雅黑"/>
          <w:sz w:val="21"/>
        </w:rPr>
        <w:t>：</w:t>
      </w:r>
      <w:r>
        <w:rPr>
          <w:rFonts w:ascii="Consolas" w:hAnsi="Consolas"/>
          <w:color w:val="B43C3C"/>
          <w:sz w:val="18"/>
        </w:rPr>
        <w:t>moduleAuthToken</w:t>
      </w:r>
      <w:r>
        <w:rPr>
          <w:rFonts w:ascii="微软雅黑" w:hAnsi="微软雅黑"/>
          <w:sz w:val="21"/>
        </w:rPr>
        <w:t>的值。</w:t>
      </w:r>
    </w:p>
    <w:p>
      <w:pPr>
        <w:pStyle w:val="ListBullet"/>
        <w:spacing w:line="360" w:lineRule="auto" w:after="120"/>
      </w:pPr>
      <w:r>
        <w:rPr>
          <w:rFonts w:ascii="Consolas" w:hAnsi="Consolas"/>
          <w:color w:val="B43C3C"/>
          <w:sz w:val="18"/>
        </w:rPr>
        <w:t>Content-Type</w:t>
      </w:r>
      <w:r>
        <w:rPr>
          <w:rFonts w:ascii="微软雅黑" w:hAnsi="微软雅黑"/>
          <w:sz w:val="21"/>
        </w:rPr>
        <w:t>：设置为</w:t>
      </w:r>
      <w:r>
        <w:rPr>
          <w:rFonts w:ascii="Consolas" w:hAnsi="Consolas"/>
          <w:color w:val="B43C3C"/>
          <w:sz w:val="18"/>
        </w:rPr>
        <w:t>application/octet-stream</w:t>
      </w:r>
      <w:r>
        <w:rPr>
          <w:rFonts w:ascii="微软雅黑" w:hAnsi="微软雅黑"/>
          <w:sz w:val="21"/>
        </w:rPr>
        <w:t>。</w:t>
      </w:r>
    </w:p>
    <w:p>
      <w:pPr>
        <w:spacing w:line="360" w:lineRule="auto" w:after="120"/>
      </w:pPr>
      <w:r>
        <w:rPr>
          <w:rFonts w:ascii="微软雅黑" w:hAnsi="微软雅黑"/>
          <w:sz w:val="21"/>
        </w:rPr>
        <w:t>编译后的路径将类似于</w:t>
      </w:r>
      <w:r>
        <w:rPr>
          <w:rFonts w:ascii="Consolas" w:hAnsi="Consolas"/>
          <w:color w:val="B43C3C"/>
          <w:sz w:val="18"/>
        </w:rPr>
        <w:t>${connectionInfo.host}:${connectionInfo.port}${connectionInfo.postResultPath}/${jobId}</w:t>
      </w:r>
      <w:r>
        <w:rPr>
          <w:rFonts w:ascii="微软雅黑" w:hAnsi="微软雅黑"/>
          <w:sz w:val="21"/>
        </w:rPr>
        <w:t>。</w:t>
      </w:r>
    </w:p>
    <w:p>
      <w:pPr>
        <w:spacing w:line="360" w:lineRule="auto" w:after="120"/>
      </w:pPr>
      <w:r>
        <w:rPr>
          <w:rFonts w:ascii="微软雅黑" w:hAnsi="微软雅黑"/>
          <w:sz w:val="21"/>
        </w:rPr>
        <w:t xml:space="preserve">请求体应包含任务结果作为编码的字节流，其在Python中的示例如下： </w:t>
      </w:r>
      <w:r>
        <w:rPr>
          <w:rFonts w:ascii="Consolas" w:hAnsi="Consolas"/>
          <w:color w:val="B43C3C"/>
          <w:sz w:val="18"/>
        </w:rPr>
        <w:t>json.dumps(result).encode('utf-8')</w:t>
      </w:r>
    </w:p>
    <w:p>
      <w:pPr>
        <w:pStyle w:val="Heading3"/>
      </w:pPr>
      <w:r>
        <w:rPr>
          <w:rFonts w:ascii="微软雅黑" w:hAnsi="微软雅黑"/>
        </w:rPr>
        <w:t>错误处理和重试</w:t>
      </w:r>
    </w:p>
    <w:p>
      <w:pPr>
        <w:spacing w:line="360" w:lineRule="auto" w:after="120"/>
      </w:pPr>
      <w:r>
        <w:rPr>
          <w:rFonts w:ascii="微软雅黑" w:hAnsi="微软雅黑"/>
          <w:sz w:val="21"/>
        </w:rPr>
        <w:t>工作者应处理在获取连接信息、获取任务和发送任务结果时的错误和重试。在提供的代码示例中，如果读取连接信息文件失败，工作者会重试，直到达到最大尝试次数（</w:t>
      </w:r>
      <w:r>
        <w:rPr>
          <w:rFonts w:ascii="Consolas" w:hAnsi="Consolas"/>
          <w:color w:val="B43C3C"/>
          <w:sz w:val="18"/>
        </w:rPr>
        <w:t>MAX_READ_ATTEMPTS</w:t>
      </w:r>
      <w:r>
        <w:rPr>
          <w:rFonts w:ascii="微软雅黑" w:hAnsi="微软雅黑"/>
          <w:sz w:val="21"/>
        </w:rPr>
        <w:t>）。工作者还会在GET和POST请求期间处理错误，即使出错也会继续获取和处理任务。</w:t>
      </w:r>
    </w:p>
    <w:p>
      <w:pPr>
        <w:pStyle w:val="Heading3"/>
      </w:pPr>
      <w:r>
        <w:rPr>
          <w:rFonts w:ascii="微软雅黑" w:hAnsi="微软雅黑"/>
        </w:rPr>
        <w:t>实现步骤</w:t>
      </w:r>
    </w:p>
    <w:p>
      <w:pPr>
        <w:pStyle w:val="ListNumber"/>
        <w:spacing w:line="360" w:lineRule="auto" w:after="120"/>
      </w:pPr>
      <w:r>
        <w:rPr>
          <w:rFonts w:ascii="微软雅黑" w:hAnsi="微软雅黑"/>
          <w:sz w:val="21"/>
        </w:rPr>
        <w:t>从</w:t>
      </w:r>
      <w:r>
        <w:rPr>
          <w:rFonts w:ascii="Consolas" w:hAnsi="Consolas"/>
          <w:color w:val="B43C3C"/>
          <w:sz w:val="18"/>
        </w:rPr>
        <w:t>CONNECTION_TO_RUNTIME</w:t>
      </w:r>
      <w:r>
        <w:rPr>
          <w:rFonts w:ascii="微软雅黑" w:hAnsi="微软雅黑"/>
          <w:sz w:val="21"/>
        </w:rPr>
        <w:t>环境变量中指定的文件中读取连接信息。</w:t>
      </w:r>
    </w:p>
    <w:p>
      <w:pPr>
        <w:pStyle w:val="ListNumber"/>
        <w:spacing w:line="360" w:lineRule="auto" w:after="120"/>
      </w:pPr>
      <w:r>
        <w:rPr>
          <w:rFonts w:ascii="微软雅黑" w:hAnsi="微软雅黑"/>
          <w:sz w:val="21"/>
        </w:rPr>
        <w:t>使用来自</w:t>
      </w:r>
      <w:r>
        <w:rPr>
          <w:rFonts w:ascii="Consolas" w:hAnsi="Consolas"/>
          <w:color w:val="B43C3C"/>
          <w:sz w:val="18"/>
        </w:rPr>
        <w:t>trustStorePath</w:t>
      </w:r>
      <w:r>
        <w:rPr>
          <w:rFonts w:ascii="微软雅黑" w:hAnsi="微软雅黑"/>
          <w:sz w:val="21"/>
        </w:rPr>
        <w:t>的SSL证书搭建一个HTTPS代理。</w:t>
      </w:r>
    </w:p>
    <w:p>
      <w:pPr>
        <w:pStyle w:val="ListNumber"/>
        <w:spacing w:line="360" w:lineRule="auto" w:after="120"/>
      </w:pPr>
      <w:r>
        <w:rPr>
          <w:rFonts w:ascii="微软雅黑" w:hAnsi="微软雅黑"/>
          <w:sz w:val="21"/>
        </w:rPr>
        <w:t>创建一个循环以持续获取和处理任务：</w:t>
      </w:r>
    </w:p>
    <w:p>
      <w:pPr>
        <w:pStyle w:val="ListNumber"/>
        <w:spacing w:line="360" w:lineRule="auto" w:after="120"/>
      </w:pPr>
      <w:r>
        <w:rPr>
          <w:rFonts w:ascii="微软雅黑" w:hAnsi="微软雅黑"/>
          <w:sz w:val="21"/>
        </w:rPr>
        <w:t>发送GET请求到</w:t>
      </w:r>
      <w:r>
        <w:rPr>
          <w:rFonts w:ascii="Consolas" w:hAnsi="Consolas"/>
          <w:color w:val="B43C3C"/>
          <w:sz w:val="18"/>
        </w:rPr>
        <w:t>getJobPath</w:t>
      </w:r>
      <w:r>
        <w:rPr>
          <w:rFonts w:ascii="微软雅黑" w:hAnsi="微软雅黑"/>
          <w:sz w:val="21"/>
        </w:rPr>
        <w:t>端点以获取任务。</w:t>
      </w:r>
    </w:p>
    <w:p>
      <w:pPr>
        <w:pStyle w:val="ListNumber"/>
        <w:spacing w:line="360" w:lineRule="auto" w:after="120"/>
      </w:pPr>
      <w:r>
        <w:rPr>
          <w:rFonts w:ascii="微软雅黑" w:hAnsi="微软雅黑"/>
          <w:sz w:val="21"/>
        </w:rPr>
        <w:t>如果有任务可用，根据任务的具体要求处理它。</w:t>
      </w:r>
    </w:p>
    <w:p>
      <w:pPr>
        <w:pStyle w:val="ListNumber"/>
        <w:spacing w:line="360" w:lineRule="auto" w:after="120"/>
      </w:pPr>
      <w:r>
        <w:rPr>
          <w:rFonts w:ascii="微软雅黑" w:hAnsi="微软雅黑"/>
          <w:sz w:val="21"/>
        </w:rPr>
        <w:t>发送POST请求到</w:t>
      </w:r>
      <w:r>
        <w:rPr>
          <w:rFonts w:ascii="Consolas" w:hAnsi="Consolas"/>
          <w:color w:val="B43C3C"/>
          <w:sz w:val="18"/>
        </w:rPr>
        <w:t>postResultPath</w:t>
      </w:r>
      <w:r>
        <w:rPr>
          <w:rFonts w:ascii="微软雅黑" w:hAnsi="微软雅黑"/>
          <w:sz w:val="21"/>
        </w:rPr>
        <w:t>端点，并附带</w:t>
      </w:r>
      <w:r>
        <w:rPr>
          <w:rFonts w:ascii="Consolas" w:hAnsi="Consolas"/>
          <w:color w:val="B43C3C"/>
          <w:sz w:val="18"/>
        </w:rPr>
        <w:t>jobId</w:t>
      </w:r>
      <w:r>
        <w:rPr>
          <w:rFonts w:ascii="微软雅黑" w:hAnsi="微软雅黑"/>
          <w:sz w:val="21"/>
        </w:rPr>
        <w:t>以发送任务结果。</w:t>
      </w:r>
    </w:p>
    <w:p>
      <w:pPr>
        <w:pStyle w:val="ListNumber"/>
        <w:spacing w:line="360" w:lineRule="auto" w:after="120"/>
      </w:pPr>
      <w:r>
        <w:rPr>
          <w:rFonts w:ascii="微软雅黑" w:hAnsi="微软雅黑"/>
          <w:sz w:val="21"/>
        </w:rPr>
        <w:t>在GET和POST请求期间处理错误和重试。</w:t>
      </w:r>
    </w:p>
    <w:p>
      <w:pPr>
        <w:pStyle w:val="ListNumber"/>
        <w:spacing w:line="360" w:lineRule="auto" w:after="120"/>
      </w:pPr>
      <w:r>
        <w:rPr>
          <w:rFonts w:ascii="微软雅黑" w:hAnsi="微软雅黑"/>
          <w:sz w:val="21"/>
        </w:rPr>
        <w:t>启动循环以获取和处理任务。</w:t>
      </w:r>
    </w:p>
    <w:p>
      <w:pPr>
        <w:spacing w:line="360" w:lineRule="auto" w:after="120"/>
      </w:pPr>
      <w:r>
        <w:rPr>
          <w:rFonts w:ascii="微软雅黑" w:hAnsi="微软雅黑"/>
          <w:sz w:val="21"/>
        </w:rPr>
        <w:t>请参见</w:t>
      </w:r>
      <w:r>
        <w:rPr>
          <w:rFonts w:ascii="微软雅黑" w:hAnsi="微软雅黑"/>
          <w:color w:val="0066CC"/>
          <w:sz w:val="21"/>
          <w:u w:val="single"/>
        </w:rPr>
        <w:t>创建一个基本的Python计算模块</w:t>
      </w:r>
      <w:r>
        <w:rPr>
          <w:rFonts w:ascii="微软雅黑" w:hAnsi="微软雅黑"/>
          <w:sz w:val="21"/>
        </w:rPr>
        <w:t>以获取搭建docker镜像的步骤</w:t>
      </w:r>
    </w:p>
    <w:p>
      <w:pPr>
        <w:pStyle w:val="Heading2"/>
      </w:pPr>
      <w:r>
        <w:rPr>
          <w:rFonts w:ascii="微软雅黑" w:hAnsi="微软雅黑"/>
        </w:rPr>
        <w:t>创建Docker镜像</w:t>
      </w:r>
    </w:p>
    <w:p>
      <w:pPr>
        <w:spacing w:line="360" w:lineRule="auto" w:after="120"/>
      </w:pPr>
      <w:r>
        <w:rPr>
          <w:rFonts w:ascii="微软雅黑" w:hAnsi="微软雅黑"/>
          <w:sz w:val="21"/>
        </w:rPr>
        <w:t>使用Python3的基础镜像创建一个Dockerfile，并将环境变量</w:t>
      </w:r>
      <w:r>
        <w:rPr>
          <w:rFonts w:ascii="Consolas" w:hAnsi="Consolas"/>
          <w:color w:val="B43C3C"/>
          <w:sz w:val="18"/>
        </w:rPr>
        <w:t>DEPLOYED_APP_PATH</w:t>
      </w:r>
      <w:r>
        <w:rPr>
          <w:rFonts w:ascii="微软雅黑" w:hAnsi="微软雅黑"/>
          <w:sz w:val="21"/>
        </w:rPr>
        <w:t>更新为</w:t>
      </w:r>
      <w:r>
        <w:rPr>
          <w:rFonts w:ascii="Consolas" w:hAnsi="Consolas"/>
          <w:color w:val="B43C3C"/>
          <w:sz w:val="18"/>
        </w:rPr>
        <w:t>app.py</w:t>
      </w:r>
      <w:r>
        <w:rPr>
          <w:rFonts w:ascii="微软雅黑" w:hAnsi="微软雅黑"/>
          <w:sz w:val="21"/>
        </w:rPr>
        <w:t>，如下所示。一旦创建了文件，在项目文件夹中运行命令</w:t>
      </w:r>
      <w:r>
        <w:rPr>
          <w:rFonts w:ascii="Consolas" w:hAnsi="Consolas"/>
          <w:color w:val="B43C3C"/>
          <w:sz w:val="18"/>
        </w:rPr>
        <w:t>docker build . --platform=linux/amd64</w:t>
      </w:r>
      <w:r>
        <w:rPr>
          <w:rFonts w:ascii="微软雅黑" w:hAnsi="微软雅黑"/>
          <w:sz w:val="21"/>
        </w:rPr>
        <w:t>以创建Docker镜像。</w:t>
      </w:r>
    </w:p>
    <w:p>
      <w:pPr>
        <w:spacing w:before="80" w:after="80"/>
        <w:ind w:left="567"/>
      </w:pPr>
      <w:r>
        <w:rPr>
          <w:rFonts w:ascii="Consolas" w:hAnsi="Consolas"/>
          <w:color w:val="505050"/>
          <w:sz w:val="18"/>
        </w:rPr>
        <w:t>FROM --platform=linux/amd64 python:latest</w:t>
        <w:br/>
        <w:t># 指定基础镜像为最新版本的 python，且平台为 linux/amd64。</w:t>
        <w:br/>
        <w:t>...</w:t>
        <w:br/>
        <w:t>COPY app.py $(DEPLOYED_APP_PATH}/</w:t>
        <w:br/>
        <w:t># 复制本地的 app.py 文件到容器中的指定路径 $(DEPLOYED_APP_PATH)。</w:t>
      </w:r>
    </w:p>
    <w:p>
      <w:pPr>
        <w:spacing w:line="360" w:lineRule="auto" w:after="120"/>
      </w:pPr>
      <w:r>
        <w:rPr>
          <w:rFonts w:ascii="微软雅黑" w:hAnsi="微软雅黑"/>
          <w:sz w:val="21"/>
        </w:rPr>
        <w:t xml:space="preserve">确保映像平台与您要部署的资源队列对齐。一些 Foundry 实例可以支持部署 </w:t>
      </w:r>
      <w:r>
        <w:rPr>
          <w:rFonts w:ascii="Consolas" w:hAnsi="Consolas"/>
          <w:color w:val="B43C3C"/>
          <w:sz w:val="18"/>
        </w:rPr>
        <w:t>linux/arm64</w:t>
      </w:r>
      <w:r>
        <w:rPr>
          <w:rFonts w:ascii="微软雅黑" w:hAnsi="微软雅黑"/>
          <w:sz w:val="21"/>
        </w:rPr>
        <w:t xml:space="preserve"> 映像，但默认情况下仅支持 </w:t>
      </w:r>
      <w:r>
        <w:rPr>
          <w:rFonts w:ascii="Consolas" w:hAnsi="Consolas"/>
          <w:color w:val="B43C3C"/>
          <w:sz w:val="18"/>
        </w:rPr>
        <w:t>linux/amd64</w:t>
      </w:r>
      <w:r>
        <w:rPr>
          <w:rFonts w:ascii="微软雅黑" w:hAnsi="微软雅黑"/>
          <w:sz w:val="21"/>
        </w:rPr>
        <w:t>。如果您是在 Apple Silicon（M 系列非英特尔芯片）上搭建映像，请仔细检查映像的架构。</w:t>
      </w:r>
    </w:p>
    <w:p>
      <w:pPr>
        <w:spacing w:line="360" w:lineRule="auto" w:after="120"/>
      </w:pPr>
      <w:r>
        <w:rPr>
          <w:rFonts w:ascii="微软雅黑" w:hAnsi="微软雅黑"/>
          <w:sz w:val="21"/>
        </w:rPr>
        <w:t>现在您已经搭建了 Docker 映像，可以继续</w:t>
      </w:r>
      <w:r>
        <w:rPr>
          <w:rFonts w:ascii="微软雅黑" w:hAnsi="微软雅黑"/>
          <w:color w:val="0066CC"/>
          <w:sz w:val="21"/>
          <w:u w:val="single"/>
        </w:rPr>
        <w:t>部署计算模块</w:t>
      </w:r>
      <w:r>
        <w:rPr>
          <w:rFonts w:ascii="微软雅黑" w:hAnsi="微软雅黑"/>
          <w:sz w:val="21"/>
        </w:rPr>
        <w:t>。</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计算模块功能目前处于beta阶段，可能无法在所有注册中使用。如果您的注册中可用计算模块，请导航至计算模块应用程序以获取最新文档。</w:t>
      </w:r>
    </w:p>
    <w:p>
      <w:pPr>
        <w:spacing w:line="360" w:lineRule="auto" w:after="120"/>
      </w:pPr>
      <w:r>
        <w:rPr>
          <w:rFonts w:ascii="微软雅黑" w:hAnsi="微软雅黑"/>
          <w:sz w:val="21"/>
        </w:rPr>
        <w:t>计算模块使您能够在Foundry中运行无服务器Docker镜像，并根据负载在前端应用程序（例如Workshop和Slate）中水平扩展或缩减它们。</w:t>
      </w:r>
    </w:p>
    <w:p>
      <w:pPr>
        <w:pStyle w:val="Heading2"/>
      </w:pPr>
      <w:r>
        <w:rPr>
          <w:rFonts w:ascii="微软雅黑" w:hAnsi="微软雅黑"/>
        </w:rPr>
        <w:t>何时使用计算模块</w:t>
      </w:r>
    </w:p>
    <w:p>
      <w:pPr>
        <w:spacing w:line="360" w:lineRule="auto" w:after="120"/>
      </w:pPr>
      <w:r>
        <w:rPr>
          <w:rFonts w:ascii="微软雅黑" w:hAnsi="微软雅黑"/>
          <w:sz w:val="21"/>
        </w:rPr>
        <w:t>计算模块的一些常见应用案例包括：</w:t>
      </w:r>
    </w:p>
    <w:p>
      <w:pPr>
        <w:pStyle w:val="ListBullet"/>
        <w:spacing w:line="360" w:lineRule="auto" w:after="120"/>
      </w:pPr>
      <w:r>
        <w:rPr>
          <w:rFonts w:ascii="微软雅黑" w:hAnsi="微软雅黑"/>
          <w:b/>
          <w:sz w:val="21"/>
        </w:rPr>
        <w:t>集成现有代码库：</w:t>
      </w:r>
      <w:r>
        <w:rPr>
          <w:rFonts w:ascii="微软雅黑" w:hAnsi="微软雅黑"/>
          <w:sz w:val="21"/>
        </w:rPr>
        <w:t xml:space="preserve"> 如果您有关键业务代码，重写这些代码在Foundry中可能风险大或成本高，可以将代码容器化为Docker镜像，并作为计算模块运行。</w:t>
      </w:r>
    </w:p>
    <w:p>
      <w:pPr>
        <w:pStyle w:val="ListBullet"/>
        <w:spacing w:line="360" w:lineRule="auto" w:after="120"/>
      </w:pPr>
      <w:r>
        <w:rPr>
          <w:rFonts w:ascii="微软雅黑" w:hAnsi="微软雅黑"/>
          <w:b/>
          <w:sz w:val="21"/>
        </w:rPr>
        <w:t>支持任何编程语言：</w:t>
      </w:r>
      <w:r>
        <w:rPr>
          <w:rFonts w:ascii="微软雅黑" w:hAnsi="微软雅黑"/>
          <w:sz w:val="21"/>
        </w:rPr>
        <w:t xml:space="preserve"> 计算模块允许您运行任何可以容器化的代码，不受Foundry本身支持语言的限制。</w:t>
      </w:r>
    </w:p>
    <w:p>
      <w:pPr>
        <w:pStyle w:val="ListBullet"/>
        <w:spacing w:line="360" w:lineRule="auto" w:after="120"/>
      </w:pPr>
      <w:r>
        <w:rPr>
          <w:rFonts w:ascii="微软雅黑" w:hAnsi="微软雅黑"/>
          <w:b/>
          <w:sz w:val="21"/>
        </w:rPr>
        <w:t>动态和预测性水平扩展：</w:t>
      </w:r>
      <w:r>
        <w:rPr>
          <w:rFonts w:ascii="微软雅黑" w:hAnsi="微软雅黑"/>
          <w:sz w:val="21"/>
        </w:rPr>
        <w:t xml:space="preserve"> 如果您预计要处理不同数量的请求，计算模块可以通过根据当前和历史负载调整可用副本的数量来确保更高的可用性。</w:t>
      </w:r>
    </w:p>
    <w:p>
      <w:pPr>
        <w:pStyle w:val="ListBullet"/>
        <w:spacing w:line="360" w:lineRule="auto" w:after="120"/>
      </w:pPr>
      <w:r>
        <w:rPr>
          <w:rFonts w:ascii="微软雅黑" w:hAnsi="微软雅黑"/>
          <w:b/>
          <w:sz w:val="21"/>
        </w:rPr>
        <w:t>外部和平台内连接：</w:t>
      </w:r>
      <w:r>
        <w:rPr>
          <w:rFonts w:ascii="微软雅黑" w:hAnsi="微软雅黑"/>
          <w:sz w:val="21"/>
        </w:rPr>
        <w:t xml:space="preserve"> 计算模块使您能够编写自定义逻辑，利用Foundry产品，例如读取和写入数据或媒体集，或连接到外部系统（如Twilio）。</w:t>
      </w:r>
    </w:p>
    <w:p>
      <w:pPr>
        <w:pStyle w:val="Heading2"/>
      </w:pPr>
      <w:r>
        <w:rPr>
          <w:rFonts w:ascii="微软雅黑" w:hAnsi="微软雅黑"/>
        </w:rPr>
        <w:t>何时避免使用计算模块</w:t>
      </w:r>
    </w:p>
    <w:p>
      <w:pPr>
        <w:spacing w:line="360" w:lineRule="auto" w:after="120"/>
      </w:pPr>
      <w:r>
        <w:rPr>
          <w:rFonts w:ascii="微软雅黑" w:hAnsi="微软雅黑"/>
          <w:sz w:val="21"/>
        </w:rPr>
        <w:t>不推荐使用计算模块的情况包括：</w:t>
      </w:r>
    </w:p>
    <w:p>
      <w:pPr>
        <w:pStyle w:val="ListBullet"/>
        <w:spacing w:line="360" w:lineRule="auto" w:after="120"/>
      </w:pPr>
      <w:r>
        <w:rPr>
          <w:rFonts w:ascii="微软雅黑" w:hAnsi="微软雅黑"/>
          <w:b/>
          <w:sz w:val="21"/>
        </w:rPr>
        <w:t>动态垂直扩展：</w:t>
      </w:r>
      <w:r>
        <w:rPr>
          <w:rFonts w:ascii="微软雅黑" w:hAnsi="微软雅黑"/>
          <w:sz w:val="21"/>
        </w:rPr>
        <w:t xml:space="preserve"> 如果您预计单个请求的大小会有显著变化，例如从1MB到100GB，并希望支持动态垂直扩展，计算模块可能在“开箱即用”时表现不佳，因为分配的资源量是静态且手动定义的。可以创建同一计算模块的不同配置层并在其之间多路复用，但该解决方案可能更复杂和繁琐。</w:t>
      </w:r>
    </w:p>
    <w:p>
      <w:pPr>
        <w:pStyle w:val="ListBullet"/>
        <w:spacing w:line="360" w:lineRule="auto" w:after="120"/>
      </w:pPr>
      <w:r>
        <w:rPr>
          <w:rFonts w:ascii="微软雅黑" w:hAnsi="微软雅黑"/>
          <w:b/>
          <w:sz w:val="21"/>
        </w:rPr>
        <w:t>替换Foundry原生支持的现有功能：</w:t>
      </w:r>
      <w:r>
        <w:rPr>
          <w:rFonts w:ascii="微软雅黑" w:hAnsi="微软雅黑"/>
          <w:sz w:val="21"/>
        </w:rPr>
        <w:t xml:space="preserve"> 理论上，计算模块可以被用于搭建任何所需功能。然而，由于其非常通用和强大，这可能会导致解决方案更加复杂。</w:t>
      </w:r>
    </w:p>
    <w:p>
      <w:pPr>
        <w:pStyle w:val="Heading2"/>
      </w:pPr>
      <w:r>
        <w:rPr>
          <w:rFonts w:ascii="微软雅黑" w:hAnsi="微软雅黑"/>
        </w:rPr>
        <w:t>架构</w:t>
      </w:r>
    </w:p>
    <w:p>
      <w:pPr>
        <w:spacing w:line="360" w:lineRule="auto" w:after="120"/>
      </w:pPr>
      <w:r>
        <w:rPr>
          <w:rFonts w:ascii="微软雅黑" w:hAnsi="微软雅黑"/>
          <w:sz w:val="21"/>
        </w:rPr>
        <w:t>每个计算模块由若干副本组成。副本的数量会随请求量的变化而变化。</w:t>
      </w:r>
    </w:p>
    <w:p>
      <w:pPr>
        <w:spacing w:line="360" w:lineRule="auto" w:after="120"/>
      </w:pPr>
      <w:r>
        <w:rPr>
          <w:rFonts w:ascii="微软雅黑" w:hAnsi="微软雅黑"/>
          <w:sz w:val="21"/>
        </w:rPr>
        <w:t>每个副本包含相同的一组一个或多个隔离容器。一个容器作为入口点，必须实现一个客户端，永久轮询要处理的事件。其他容器可以包含任何内容。</w:t>
      </w:r>
    </w:p>
    <w:p>
      <w:pPr>
        <w:spacing w:line="360" w:lineRule="auto" w:after="120"/>
      </w:pPr>
      <w:r>
        <w:rPr>
          <w:rFonts w:ascii="微软雅黑" w:hAnsi="微软雅黑"/>
          <w:sz w:val="21"/>
        </w:rPr>
        <w:t>默认情况下，设置多容器计算模块的限制很少。建议的方法之一是使用标准网络协议进行通信；另一种建议是使用共享卷挂载。同一副本中的容器可以通过这些方法（及更多）进行通信，但容器无法跨副本通信，且不应依赖于它们可能累积的任何状态。</w:t>
      </w:r>
    </w:p>
    <w:p>
      <w:pPr>
        <w:spacing w:line="360" w:lineRule="auto" w:after="120"/>
      </w:pPr>
      <w:r>
        <w:rPr>
          <w:rFonts w:ascii="微软雅黑" w:hAnsi="微软雅黑"/>
          <w:sz w:val="21"/>
        </w:rPr>
        <w:t>要开始，请参阅</w:t>
      </w:r>
      <w:r>
        <w:rPr>
          <w:rFonts w:ascii="微软雅黑" w:hAnsi="微软雅黑"/>
          <w:color w:val="0066CC"/>
          <w:sz w:val="21"/>
          <w:u w:val="single"/>
        </w:rPr>
        <w:t>在Foundry中搭建计算模块</w:t>
      </w:r>
      <w:r>
        <w:rPr>
          <w:rFonts w:ascii="微软雅黑" w:hAnsi="微软雅黑"/>
          <w:sz w:val="21"/>
        </w:rPr>
        <w:t>或</w:t>
      </w:r>
      <w:r>
        <w:rPr>
          <w:rFonts w:ascii="微软雅黑" w:hAnsi="微软雅黑"/>
          <w:color w:val="0066CC"/>
          <w:sz w:val="21"/>
          <w:u w:val="single"/>
        </w:rPr>
        <w:t>在本地机器上搭建计算模块</w:t>
      </w:r>
      <w:r>
        <w:rPr>
          <w:rFonts w:ascii="微软雅黑" w:hAnsi="微软雅黑"/>
          <w:sz w:val="21"/>
        </w:rPr>
        <w:t>的指南。</w:t>
      </w:r>
    </w:p>
    <w:p>
      <w:r>
        <w:br w:type="page"/>
      </w:r>
    </w:p>
    <w:p>
      <w:pPr>
        <w:pStyle w:val="Heading1"/>
      </w:pPr>
      <w:r>
        <w:rPr>
          <w:rFonts w:ascii="微软雅黑" w:hAnsi="微软雅黑"/>
        </w:rPr>
        <w:t>在 Foundry 中创作计算模块</w:t>
      </w:r>
    </w:p>
    <w:p>
      <w:pPr>
        <w:spacing w:line="360" w:lineRule="auto" w:after="120"/>
      </w:pPr>
      <w:r>
        <w:rPr>
          <w:rFonts w:ascii="微软雅黑" w:hAnsi="微软雅黑"/>
          <w:sz w:val="21"/>
        </w:rPr>
        <w:t># 在 Foundry 中创作计算模块</w:t>
      </w:r>
    </w:p>
    <w:p>
      <w:pPr>
        <w:spacing w:line="360" w:lineRule="auto" w:after="120"/>
      </w:pPr>
      <w:r>
        <w:rPr>
          <w:rFonts w:ascii="微软雅黑" w:hAnsi="微软雅黑"/>
          <w:sz w:val="21"/>
        </w:rPr>
        <w:t>计算模块功能处于测试阶段，可能无法在所有注册中使用。如果您的注册中提供了计算模块，请导航至计算模块应用以获取最新文档。</w:t>
      </w:r>
    </w:p>
    <w:p>
      <w:pPr>
        <w:spacing w:line="360" w:lineRule="auto" w:after="120"/>
      </w:pPr>
      <w:r>
        <w:rPr>
          <w:rFonts w:ascii="微软雅黑" w:hAnsi="微软雅黑"/>
          <w:sz w:val="21"/>
        </w:rPr>
        <w:t>要在 Foundry 中编写用于计算模块的代码，首先导航至您希望保存存储库的项目。然后，选择</w:t>
      </w:r>
      <w:r>
        <w:rPr>
          <w:rFonts w:ascii="微软雅黑" w:hAnsi="微软雅黑"/>
          <w:b/>
          <w:sz w:val="21"/>
        </w:rPr>
        <w:t>新建</w:t>
      </w:r>
      <w:r>
        <w:rPr>
          <w:rFonts w:ascii="微软雅黑" w:hAnsi="微软雅黑"/>
          <w:sz w:val="21"/>
        </w:rPr>
        <w:t>并选择</w:t>
      </w:r>
      <w:r>
        <w:rPr>
          <w:rFonts w:ascii="微软雅黑" w:hAnsi="微软雅黑"/>
          <w:b/>
          <w:sz w:val="21"/>
        </w:rPr>
        <w:t>代码存储库</w:t>
      </w:r>
      <w:r>
        <w:rPr>
          <w:rFonts w:ascii="微软雅黑" w:hAnsi="微软雅黑"/>
          <w:sz w:val="21"/>
        </w:rPr>
        <w:t>。点击</w:t>
      </w:r>
      <w:r>
        <w:rPr>
          <w:rFonts w:ascii="微软雅黑" w:hAnsi="微软雅黑"/>
          <w:b/>
          <w:sz w:val="21"/>
        </w:rPr>
        <w:t>计算模块</w:t>
      </w:r>
      <w:r>
        <w:rPr>
          <w:rFonts w:ascii="微软雅黑" w:hAnsi="微软雅黑"/>
          <w:sz w:val="21"/>
        </w:rPr>
        <w:t>，选择您希望使用的语言，以模板启动您的存储库。最后，选择</w:t>
      </w:r>
      <w:r>
        <w:rPr>
          <w:rFonts w:ascii="微软雅黑" w:hAnsi="微软雅黑"/>
          <w:b/>
          <w:sz w:val="21"/>
        </w:rPr>
        <w:t>初始化存储库</w:t>
      </w:r>
      <w:r>
        <w:rPr>
          <w:rFonts w:ascii="微软雅黑" w:hAnsi="微软雅黑"/>
          <w:sz w:val="21"/>
        </w:rPr>
        <w:t>。</w:t>
      </w:r>
    </w:p>
    <w:p>
      <w:pPr>
        <w:spacing w:line="360" w:lineRule="auto" w:after="120"/>
      </w:pPr>
      <w:r>
        <w:rPr>
          <w:rFonts w:ascii="微软雅黑" w:hAnsi="微软雅黑"/>
          <w:sz w:val="21"/>
        </w:rPr>
        <w:t>对于 Python，</w:t>
      </w:r>
      <w:r>
        <w:rPr>
          <w:rFonts w:ascii="Consolas" w:hAnsi="Consolas"/>
          <w:color w:val="B43C3C"/>
          <w:sz w:val="18"/>
        </w:rPr>
        <w:t>app.py</w:t>
      </w:r>
      <w:r>
        <w:rPr>
          <w:rFonts w:ascii="微软雅黑" w:hAnsi="微软雅黑"/>
          <w:sz w:val="21"/>
        </w:rPr>
        <w:t xml:space="preserve"> 将是最相关的文件。您在此文件中定义的每个函数在部署计算模块时将被挂载为端点。</w:t>
      </w:r>
    </w:p>
    <w:p>
      <w:pPr>
        <w:spacing w:line="360" w:lineRule="auto" w:after="120"/>
      </w:pPr>
      <w:r>
        <w:rPr>
          <w:rFonts w:ascii="微软雅黑" w:hAnsi="微软雅黑"/>
          <w:sz w:val="21"/>
        </w:rPr>
        <w:t xml:space="preserve">您不得更改 </w:t>
      </w:r>
      <w:r>
        <w:rPr>
          <w:rFonts w:ascii="Consolas" w:hAnsi="Consolas"/>
          <w:color w:val="B43C3C"/>
          <w:sz w:val="18"/>
        </w:rPr>
        <w:t>app.py</w:t>
      </w:r>
      <w:r>
        <w:rPr>
          <w:rFonts w:ascii="微软雅黑" w:hAnsi="微软雅黑"/>
          <w:sz w:val="21"/>
        </w:rPr>
        <w:t xml:space="preserve"> 文件的名称或位置。文件根目录中定义的任何函数将通过其大小写敏感的名称进行“调用”。您可以在此文件中编写所有代码，或将其分散在多个文件中。如果确实创建了多个文件，*您必须仅使用相对导入*。例如，如果您在与 </w:t>
      </w:r>
      <w:r>
        <w:rPr>
          <w:rFonts w:ascii="Consolas" w:hAnsi="Consolas"/>
          <w:color w:val="B43C3C"/>
          <w:sz w:val="18"/>
        </w:rPr>
        <w:t>app.py</w:t>
      </w:r>
      <w:r>
        <w:rPr>
          <w:rFonts w:ascii="微软雅黑" w:hAnsi="微软雅黑"/>
          <w:sz w:val="21"/>
        </w:rPr>
        <w:t xml:space="preserve"> 相同的目录中创建了另一个名为 </w:t>
      </w:r>
      <w:r>
        <w:rPr>
          <w:rFonts w:ascii="Consolas" w:hAnsi="Consolas"/>
          <w:color w:val="B43C3C"/>
          <w:sz w:val="18"/>
        </w:rPr>
        <w:t>myExampleLib.py</w:t>
      </w:r>
      <w:r>
        <w:rPr>
          <w:rFonts w:ascii="微软雅黑" w:hAnsi="微软雅黑"/>
          <w:sz w:val="21"/>
        </w:rPr>
        <w:t xml:space="preserve"> 的文件，并带有一个名为 </w:t>
      </w:r>
      <w:r>
        <w:rPr>
          <w:rFonts w:ascii="Consolas" w:hAnsi="Consolas"/>
          <w:color w:val="B43C3C"/>
          <w:sz w:val="18"/>
        </w:rPr>
        <w:t>ExampleClass</w:t>
      </w:r>
      <w:r>
        <w:rPr>
          <w:rFonts w:ascii="微软雅黑" w:hAnsi="微软雅黑"/>
          <w:sz w:val="21"/>
        </w:rPr>
        <w:t xml:space="preserve"> 的类，您可以如下方式将其导入 </w:t>
      </w:r>
      <w:r>
        <w:rPr>
          <w:rFonts w:ascii="Consolas" w:hAnsi="Consolas"/>
          <w:color w:val="B43C3C"/>
          <w:sz w:val="18"/>
        </w:rPr>
        <w:t>app.py</w:t>
      </w:r>
      <w:r>
        <w:rPr>
          <w:rFonts w:ascii="微软雅黑" w:hAnsi="微软雅黑"/>
          <w:sz w:val="21"/>
        </w:rPr>
        <w:t>：</w:t>
      </w:r>
    </w:p>
    <w:p>
      <w:pPr>
        <w:spacing w:before="80" w:after="80"/>
        <w:ind w:left="567"/>
      </w:pPr>
      <w:r>
        <w:rPr>
          <w:rFonts w:ascii="Consolas" w:hAnsi="Consolas"/>
          <w:color w:val="505050"/>
          <w:sz w:val="18"/>
        </w:rPr>
        <w:t>from .myExampleLib import ExampleClass # 这将有效，'.'表示相对路径</w:t>
        <w:br/>
        <w:t>from myExampleLib import ExampleClass # 这将无效</w:t>
      </w:r>
    </w:p>
    <w:p>
      <w:pPr>
        <w:spacing w:line="360" w:lineRule="auto" w:after="120"/>
      </w:pPr>
      <w:r>
        <w:rPr>
          <w:rFonts w:ascii="微软雅黑" w:hAnsi="微软雅黑"/>
          <w:sz w:val="21"/>
        </w:rPr>
        <w:t>最终要求是Python函数必须返回一个可进行JSON序列化的Object。</w:t>
      </w:r>
    </w:p>
    <w:p>
      <w:pPr>
        <w:spacing w:line="360" w:lineRule="auto" w:after="120"/>
      </w:pPr>
      <w:r>
        <w:rPr>
          <w:rFonts w:ascii="微软雅黑" w:hAnsi="微软雅黑"/>
          <w:sz w:val="21"/>
        </w:rPr>
        <w:t>在</w:t>
      </w:r>
      <w:r>
        <w:rPr>
          <w:rFonts w:ascii="Consolas" w:hAnsi="Consolas"/>
          <w:color w:val="B43C3C"/>
          <w:sz w:val="18"/>
        </w:rPr>
        <w:t>app.py</w:t>
      </w:r>
      <w:r>
        <w:rPr>
          <w:rFonts w:ascii="微软雅黑" w:hAnsi="微软雅黑"/>
          <w:sz w:val="21"/>
        </w:rPr>
        <w:t>文件中编写您的新函数，选择</w:t>
      </w:r>
      <w:r>
        <w:rPr>
          <w:rFonts w:ascii="微软雅黑" w:hAnsi="微软雅黑"/>
          <w:b/>
          <w:sz w:val="21"/>
        </w:rPr>
        <w:t>提交</w:t>
      </w:r>
      <w:r>
        <w:rPr>
          <w:rFonts w:ascii="微软雅黑" w:hAnsi="微软雅黑"/>
          <w:sz w:val="21"/>
        </w:rPr>
        <w:t>以保存，当您准备好后，选择</w:t>
      </w:r>
      <w:r>
        <w:rPr>
          <w:rFonts w:ascii="微软雅黑" w:hAnsi="微软雅黑"/>
          <w:b/>
          <w:sz w:val="21"/>
        </w:rPr>
        <w:t>标记版本</w:t>
      </w:r>
      <w:r>
        <w:rPr>
          <w:rFonts w:ascii="微软雅黑" w:hAnsi="微软雅黑"/>
          <w:sz w:val="21"/>
        </w:rPr>
        <w:t>。标记将触发对您的存储库的检查，这将搭建一个新的Docker镜像，您可以在计算模块中部署该镜像。一旦检查通过，您将拥有一个可以在计算模块中使用的Docker镜像。</w:t>
      </w:r>
    </w:p>
    <w:p>
      <w:pPr>
        <w:spacing w:line="360" w:lineRule="auto" w:after="120"/>
      </w:pPr>
      <w:r>
        <w:rPr>
          <w:rFonts w:ascii="微软雅黑" w:hAnsi="微软雅黑"/>
          <w:sz w:val="21"/>
        </w:rPr>
        <w:t>有关详细指南，请参阅</w:t>
      </w:r>
      <w:r>
        <w:rPr>
          <w:rFonts w:ascii="微软雅黑" w:hAnsi="微软雅黑"/>
          <w:color w:val="0066CC"/>
          <w:sz w:val="21"/>
          <w:u w:val="single"/>
        </w:rPr>
        <w:t>部署计算模块</w:t>
      </w:r>
      <w:r>
        <w:rPr>
          <w:rFonts w:ascii="微软雅黑" w:hAnsi="微软雅黑"/>
          <w:sz w:val="21"/>
        </w:rPr>
        <w:t>的文档。</w:t>
      </w:r>
    </w:p>
    <w:p>
      <w:pPr>
        <w:spacing w:after="40"/>
        <w:jc w:val="center"/>
      </w:pPr>
      <w:r>
        <w:rPr>
          <w:i/>
          <w:color w:val="646464"/>
          <w:sz w:val="18"/>
        </w:rPr>
        <w:t>图：编写</w:t>
      </w:r>
    </w:p>
    <w:p>
      <w:pPr>
        <w:jc w:val="center"/>
      </w:pPr>
      <w:r>
        <w:rPr>
          <w:i/>
          <w:color w:val="FF6464"/>
          <w:sz w:val="18"/>
        </w:rPr>
        <w:t>[图片未找到：/resources/foundry/compute-modules/compute-module-python-authoring.png]</w:t>
      </w:r>
    </w:p>
    <w:p>
      <w:pPr>
        <w:pStyle w:val="Heading2"/>
      </w:pPr>
      <w:r>
        <w:rPr>
          <w:rFonts w:ascii="微软雅黑" w:hAnsi="微软雅黑"/>
        </w:rPr>
        <w:t>依赖</w:t>
      </w:r>
    </w:p>
    <w:p>
      <w:pPr>
        <w:spacing w:line="360" w:lineRule="auto" w:after="120"/>
      </w:pPr>
      <w:r>
        <w:rPr>
          <w:rFonts w:ascii="微软雅黑" w:hAnsi="微软雅黑"/>
          <w:sz w:val="21"/>
        </w:rPr>
        <w:t>您可以通过调整</w:t>
      </w:r>
      <w:r>
        <w:rPr>
          <w:rFonts w:ascii="Consolas" w:hAnsi="Consolas"/>
          <w:color w:val="B43C3C"/>
          <w:sz w:val="18"/>
        </w:rPr>
        <w:t>meta.yaml</w:t>
      </w:r>
      <w:r>
        <w:rPr>
          <w:rFonts w:ascii="微软雅黑" w:hAnsi="微软雅黑"/>
          <w:sz w:val="21"/>
        </w:rPr>
        <w:t>文件来管理依赖，例如在</w:t>
      </w:r>
      <w:r>
        <w:rPr>
          <w:rFonts w:ascii="微软雅黑" w:hAnsi="微软雅黑"/>
          <w:b/>
          <w:sz w:val="21"/>
        </w:rPr>
        <w:t>运行</w:t>
      </w:r>
      <w:r>
        <w:rPr>
          <w:rFonts w:ascii="微软雅黑" w:hAnsi="微软雅黑"/>
          <w:sz w:val="21"/>
        </w:rPr>
        <w:t>部分添加包名称和版本（固定版本将提高搭建性能）。默认情况下，这些存储库有</w:t>
      </w:r>
      <w:r>
        <w:rPr>
          <w:rFonts w:ascii="Consolas" w:hAnsi="Consolas"/>
          <w:color w:val="B43C3C"/>
          <w:sz w:val="18"/>
        </w:rPr>
        <w:t>external-conda-forge</w:t>
      </w:r>
      <w:r>
        <w:rPr>
          <w:rFonts w:ascii="微软雅黑" w:hAnsi="微软雅黑"/>
          <w:sz w:val="21"/>
        </w:rPr>
        <w:t>作为支持存储库。如果您需要来自不同制品存储库的包，可以随意添加一个。</w:t>
      </w:r>
    </w:p>
    <w:p>
      <w:pPr>
        <w:pStyle w:val="Heading2"/>
      </w:pPr>
      <w:r>
        <w:rPr>
          <w:rFonts w:ascii="微软雅黑" w:hAnsi="微软雅黑"/>
        </w:rPr>
        <w:t>搭建配置</w:t>
      </w:r>
    </w:p>
    <w:p>
      <w:pPr>
        <w:spacing w:line="360" w:lineRule="auto" w:after="120"/>
      </w:pPr>
      <w:r>
        <w:rPr>
          <w:rFonts w:ascii="微软雅黑" w:hAnsi="微软雅黑"/>
          <w:sz w:val="21"/>
        </w:rPr>
        <w:t>隐藏文件</w:t>
      </w:r>
      <w:r>
        <w:rPr>
          <w:rFonts w:ascii="Consolas" w:hAnsi="Consolas"/>
          <w:color w:val="B43C3C"/>
          <w:sz w:val="18"/>
        </w:rPr>
        <w:t>gradle.properties</w:t>
      </w:r>
      <w:r>
        <w:rPr>
          <w:rFonts w:ascii="微软雅黑" w:hAnsi="微软雅黑"/>
          <w:sz w:val="21"/>
        </w:rPr>
        <w:t>允许您管理一些搭建配置。以下是一些重要字段：</w:t>
      </w:r>
    </w:p>
    <w:p>
      <w:pPr>
        <w:spacing w:before="80" w:after="80"/>
        <w:ind w:left="567"/>
      </w:pPr>
      <w:r>
        <w:rPr>
          <w:rFonts w:ascii="Consolas" w:hAnsi="Consolas"/>
          <w:color w:val="505050"/>
          <w:sz w:val="18"/>
        </w:rPr>
        <w:t>userImageName = myimage  # 用户图像名称</w:t>
        <w:br/>
        <w:t>baseImageTag = xyz       # 基础图像标签</w:t>
      </w:r>
    </w:p>
    <w:p>
      <w:pPr>
        <w:spacing w:line="360" w:lineRule="auto" w:after="120"/>
      </w:pPr>
      <w:r>
        <w:rPr>
          <w:rFonts w:ascii="Consolas" w:hAnsi="Consolas"/>
          <w:color w:val="B43C3C"/>
          <w:sz w:val="18"/>
        </w:rPr>
        <w:t>userImageName</w:t>
      </w:r>
      <w:r>
        <w:rPr>
          <w:rFonts w:ascii="微软雅黑" w:hAnsi="微软雅黑"/>
          <w:sz w:val="21"/>
        </w:rPr>
        <w:t>字段将决定此仓库在搭建时生成的镜像名称。如果您不在两次搭建之间手动更改标签，先前版本将被覆盖。如果发生这种情况，请重新启动您的搭建以快速应用您的更新代码；否则，代码将在大约24小时内更新。</w:t>
      </w:r>
    </w:p>
    <w:p>
      <w:pPr>
        <w:spacing w:line="360" w:lineRule="auto" w:after="120"/>
      </w:pPr>
      <w:r>
        <w:rPr>
          <w:rFonts w:ascii="Consolas" w:hAnsi="Consolas"/>
          <w:color w:val="B43C3C"/>
          <w:sz w:val="18"/>
        </w:rPr>
        <w:t>baseImageTag</w:t>
      </w:r>
      <w:r>
        <w:rPr>
          <w:rFonts w:ascii="微软雅黑" w:hAnsi="微软雅黑"/>
          <w:sz w:val="21"/>
        </w:rPr>
        <w:t>控制将在搭建时使用的Conda基础镜像的版本。版本低于</w:t>
      </w:r>
      <w:r>
        <w:rPr>
          <w:rFonts w:ascii="Consolas" w:hAnsi="Consolas"/>
          <w:color w:val="B43C3C"/>
          <w:sz w:val="18"/>
        </w:rPr>
        <w:t>0.15.0</w:t>
      </w:r>
      <w:r>
        <w:rPr>
          <w:rFonts w:ascii="微软雅黑" w:hAnsi="微软雅黑"/>
          <w:sz w:val="21"/>
        </w:rPr>
        <w:t>需要选择</w:t>
      </w:r>
      <w:r>
        <w:rPr>
          <w:rFonts w:ascii="Consolas" w:hAnsi="Consolas"/>
          <w:color w:val="B43C3C"/>
          <w:sz w:val="18"/>
        </w:rPr>
        <w:t>No Runtime</w:t>
      </w:r>
      <w:r>
        <w:rPr>
          <w:rFonts w:ascii="微软雅黑" w:hAnsi="微软雅黑"/>
          <w:sz w:val="21"/>
        </w:rPr>
        <w:t xml:space="preserve">，版本&gt;= </w:t>
      </w:r>
      <w:r>
        <w:rPr>
          <w:rFonts w:ascii="Consolas" w:hAnsi="Consolas"/>
          <w:color w:val="B43C3C"/>
          <w:sz w:val="18"/>
        </w:rPr>
        <w:t>0.15.0</w:t>
      </w:r>
      <w:r>
        <w:rPr>
          <w:rFonts w:ascii="微软雅黑" w:hAnsi="微软雅黑"/>
          <w:sz w:val="21"/>
        </w:rPr>
        <w:t>需要选择</w:t>
      </w:r>
      <w:r>
        <w:rPr>
          <w:rFonts w:ascii="Consolas" w:hAnsi="Consolas"/>
          <w:color w:val="B43C3C"/>
          <w:sz w:val="18"/>
        </w:rPr>
        <w:t>COMPUTE_MODULE_RUNTIME_V1</w:t>
      </w:r>
      <w:r>
        <w:rPr>
          <w:rFonts w:ascii="微软雅黑" w:hAnsi="微软雅黑"/>
          <w:sz w:val="21"/>
        </w:rPr>
        <w:t>。通常，安全更改此版本。</w:t>
      </w:r>
    </w:p>
    <w:p>
      <w:r>
        <w:br w:type="page"/>
      </w:r>
    </w:p>
    <w:p>
      <w:pPr>
        <w:pStyle w:val="Heading1"/>
      </w:pPr>
      <w:r>
        <w:rPr>
          <w:rFonts w:ascii="微软雅黑" w:hAnsi="微软雅黑"/>
        </w:rPr>
        <w:t>创建Python计算模块</w:t>
      </w:r>
    </w:p>
    <w:p>
      <w:pPr>
        <w:spacing w:line="360" w:lineRule="auto" w:after="120"/>
      </w:pPr>
      <w:r>
        <w:rPr>
          <w:rFonts w:ascii="微软雅黑" w:hAnsi="微软雅黑"/>
          <w:sz w:val="21"/>
        </w:rPr>
        <w:t># 创建Python计算模块</w:t>
      </w:r>
    </w:p>
    <w:p>
      <w:pPr>
        <w:spacing w:line="360" w:lineRule="auto" w:after="120"/>
      </w:pPr>
      <w:r>
        <w:rPr>
          <w:rFonts w:ascii="微软雅黑" w:hAnsi="微软雅黑"/>
          <w:sz w:val="21"/>
        </w:rPr>
        <w:t>计算模块功能处于测试阶段，可能并不适用于所有注册。如果您的注册中可用计算模块，请导航至计算模块应用程序以获取最新文档。</w:t>
      </w:r>
    </w:p>
    <w:p>
      <w:pPr>
        <w:spacing w:line="360" w:lineRule="auto" w:after="120"/>
      </w:pPr>
      <w:r>
        <w:rPr>
          <w:rFonts w:ascii="微软雅黑" w:hAnsi="微软雅黑"/>
          <w:sz w:val="21"/>
        </w:rPr>
        <w:t>本教程提供了如何创建运行Python的基础计算模块的逐步演练。</w:t>
      </w:r>
    </w:p>
    <w:p>
      <w:pPr>
        <w:pStyle w:val="Heading2"/>
      </w:pPr>
      <w:r>
        <w:rPr>
          <w:rFonts w:ascii="微软雅黑" w:hAnsi="微软雅黑"/>
        </w:rPr>
        <w:t>前提条件</w:t>
      </w:r>
    </w:p>
    <w:p>
      <w:pPr>
        <w:pStyle w:val="ListBullet"/>
        <w:spacing w:line="360" w:lineRule="auto" w:after="120"/>
      </w:pPr>
      <w:r>
        <w:rPr>
          <w:rFonts w:ascii="微软雅黑" w:hAnsi="微软雅黑"/>
          <w:sz w:val="21"/>
        </w:rPr>
        <w:t>必须安装Docker客户端</w:t>
      </w:r>
    </w:p>
    <w:p>
      <w:pPr>
        <w:pStyle w:val="ListBullet"/>
        <w:spacing w:line="360" w:lineRule="auto" w:after="120"/>
      </w:pPr>
      <w:r>
        <w:rPr>
          <w:rFonts w:ascii="微软雅黑" w:hAnsi="微软雅黑"/>
          <w:sz w:val="21"/>
        </w:rPr>
        <w:t>必须安装Python</w:t>
      </w:r>
    </w:p>
    <w:p>
      <w:pPr>
        <w:pStyle w:val="Heading2"/>
      </w:pPr>
      <w:r>
        <w:rPr>
          <w:rFonts w:ascii="微软雅黑" w:hAnsi="微软雅黑"/>
        </w:rPr>
        <w:t>编写计算模块</w:t>
      </w:r>
    </w:p>
    <w:p>
      <w:pPr>
        <w:pStyle w:val="ListNumber"/>
        <w:spacing w:line="360" w:lineRule="auto" w:after="120"/>
      </w:pPr>
      <w:r>
        <w:rPr>
          <w:rFonts w:ascii="微软雅黑" w:hAnsi="微软雅黑"/>
          <w:sz w:val="21"/>
        </w:rPr>
        <w:t>首先为您的计算模块创建一个新目录。</w:t>
      </w:r>
    </w:p>
    <w:p>
      <w:pPr>
        <w:pStyle w:val="ListNumber"/>
        <w:spacing w:line="360" w:lineRule="auto" w:after="120"/>
      </w:pPr>
      <w:r>
        <w:rPr>
          <w:rFonts w:ascii="微软雅黑" w:hAnsi="微软雅黑"/>
          <w:sz w:val="21"/>
        </w:rPr>
        <w:t>在目录中创建一个名为</w:t>
      </w:r>
      <w:r>
        <w:rPr>
          <w:rFonts w:ascii="Consolas" w:hAnsi="Consolas"/>
          <w:color w:val="B43C3C"/>
          <w:sz w:val="18"/>
        </w:rPr>
        <w:t>Dockerfile</w:t>
      </w:r>
      <w:r>
        <w:rPr>
          <w:rFonts w:ascii="微软雅黑" w:hAnsi="微软雅黑"/>
          <w:sz w:val="21"/>
        </w:rPr>
        <w:t>的文件。</w:t>
      </w:r>
    </w:p>
    <w:p>
      <w:pPr>
        <w:pStyle w:val="ListNumber"/>
        <w:spacing w:line="360" w:lineRule="auto" w:after="120"/>
      </w:pPr>
      <w:r>
        <w:rPr>
          <w:rFonts w:ascii="微软雅黑" w:hAnsi="微软雅黑"/>
          <w:sz w:val="21"/>
        </w:rPr>
        <w:t>将以下内容复制并粘贴到Dockerfile中：</w:t>
      </w:r>
    </w:p>
    <w:p>
      <w:pPr>
        <w:spacing w:before="80" w:after="80"/>
        <w:ind w:left="567"/>
      </w:pPr>
      <w:r>
        <w:rPr>
          <w:rFonts w:ascii="Consolas" w:hAnsi="Consolas"/>
          <w:color w:val="505050"/>
          <w:sz w:val="18"/>
        </w:rPr>
        <w:t># 根据您的Foundry资源队列更改平台</w:t>
        <w:br/>
        <w:t>FROM --platform=linux/amd64 python:latest  # 指定使用amd64平台的最新Python镜像</w:t>
        <w:br/>
        <w:t>COPY requirements.txt .  # 将requirements.txt文件复制到镜像中</w:t>
        <w:br/>
        <w:t>RUN pip install -r requirements.txt  # 使用pip安装requirements.txt中列出的所有依赖包</w:t>
        <w:br/>
        <w:t>COPY src .  # 将src目录中的所有内容复制到镜像中</w:t>
        <w:br/>
        <w:t># 这是在Foundry中运行计算模块所需的</w:t>
        <w:br/>
        <w:t>USER 5000  # 以用户ID 5000运行容器，通常用于非root用户环境</w:t>
        <w:br/>
        <w:t>CMD ["python", "app.py"]  # 执行app.py脚本作为容器启动命令</w:t>
      </w:r>
    </w:p>
    <w:p>
      <w:pPr>
        <w:pStyle w:val="ListNumber"/>
        <w:spacing w:line="360" w:lineRule="auto" w:after="120"/>
      </w:pPr>
      <w:r>
        <w:rPr>
          <w:rFonts w:ascii="微软雅黑" w:hAnsi="微软雅黑"/>
          <w:sz w:val="21"/>
        </w:rPr>
        <w:t xml:space="preserve">创建一个名为 </w:t>
      </w:r>
      <w:r>
        <w:rPr>
          <w:rFonts w:ascii="Consolas" w:hAnsi="Consolas"/>
          <w:color w:val="B43C3C"/>
          <w:sz w:val="18"/>
        </w:rPr>
        <w:t>requirements.txt</w:t>
      </w:r>
      <w:r>
        <w:rPr>
          <w:rFonts w:ascii="微软雅黑" w:hAnsi="微软雅黑"/>
          <w:sz w:val="21"/>
        </w:rPr>
        <w:t xml:space="preserve"> 的新文件。此文件指定了我们Python应用程序的依赖项。将以下内容复制并粘贴到文件中:</w:t>
      </w:r>
    </w:p>
    <w:p>
      <w:pPr>
        <w:spacing w:before="80" w:after="80"/>
        <w:ind w:left="567"/>
      </w:pPr>
      <w:r>
        <w:rPr>
          <w:rFonts w:ascii="Consolas" w:hAnsi="Consolas"/>
          <w:color w:val="505050"/>
          <w:sz w:val="18"/>
        </w:rPr>
        <w:t>requests == 2.31.0</w:t>
      </w:r>
    </w:p>
    <w:p>
      <w:pPr>
        <w:spacing w:line="360" w:lineRule="auto" w:after="120"/>
      </w:pPr>
      <w:r>
        <w:rPr>
          <w:rFonts w:ascii="微软雅黑" w:hAnsi="微软雅黑"/>
          <w:sz w:val="21"/>
        </w:rPr>
        <w:t>这是一个Python包管理工具</w:t>
      </w:r>
      <w:r>
        <w:rPr>
          <w:rFonts w:ascii="Consolas" w:hAnsi="Consolas"/>
          <w:color w:val="B43C3C"/>
          <w:sz w:val="18"/>
        </w:rPr>
        <w:t>pip</w:t>
      </w:r>
      <w:r>
        <w:rPr>
          <w:rFonts w:ascii="微软雅黑" w:hAnsi="微软雅黑"/>
          <w:sz w:val="21"/>
        </w:rPr>
        <w:t>的需求文件中的一行，指定了需要安装的</w:t>
      </w:r>
      <w:r>
        <w:rPr>
          <w:rFonts w:ascii="Consolas" w:hAnsi="Consolas"/>
          <w:color w:val="B43C3C"/>
          <w:sz w:val="18"/>
        </w:rPr>
        <w:t>requests</w:t>
      </w:r>
      <w:r>
        <w:rPr>
          <w:rFonts w:ascii="微软雅黑" w:hAnsi="微软雅黑"/>
          <w:sz w:val="21"/>
        </w:rPr>
        <w:t>库的版本为2.31.0。</w:t>
      </w:r>
    </w:p>
    <w:p>
      <w:pPr>
        <w:pStyle w:val="ListBullet"/>
        <w:spacing w:line="360" w:lineRule="auto" w:after="120"/>
      </w:pPr>
      <w:r>
        <w:rPr>
          <w:rFonts w:ascii="Consolas" w:hAnsi="Consolas"/>
          <w:color w:val="B43C3C"/>
          <w:sz w:val="18"/>
        </w:rPr>
        <w:t>requests</w:t>
      </w:r>
      <w:r>
        <w:rPr>
          <w:rFonts w:ascii="微软雅黑" w:hAnsi="微软雅黑"/>
          <w:sz w:val="21"/>
        </w:rPr>
        <w:t xml:space="preserve"> 是一个用于发送HTTP请求的流行Python库。</w:t>
      </w:r>
    </w:p>
    <w:p>
      <w:pPr>
        <w:pStyle w:val="ListBullet"/>
        <w:spacing w:line="360" w:lineRule="auto" w:after="120"/>
      </w:pPr>
      <w:r>
        <w:rPr>
          <w:rFonts w:ascii="Consolas" w:hAnsi="Consolas"/>
          <w:color w:val="B43C3C"/>
          <w:sz w:val="18"/>
        </w:rPr>
        <w:t>2.31.0</w:t>
      </w:r>
      <w:r>
        <w:rPr>
          <w:rFonts w:ascii="微软雅黑" w:hAnsi="微软雅黑"/>
          <w:sz w:val="21"/>
        </w:rPr>
        <w:t xml:space="preserve"> 是特定的版本号，确保项目使用的是该版本以避免兼容性问题。</w:t>
      </w:r>
    </w:p>
    <w:p>
      <w:pPr>
        <w:pStyle w:val="ListNumber"/>
        <w:spacing w:line="360" w:lineRule="auto" w:after="120"/>
      </w:pPr>
      <w:r>
        <w:rPr>
          <w:rFonts w:ascii="微软雅黑" w:hAnsi="微软雅黑"/>
          <w:sz w:val="21"/>
        </w:rPr>
        <w:t xml:space="preserve">创建一个名为 </w:t>
      </w:r>
      <w:r>
        <w:rPr>
          <w:rFonts w:ascii="Consolas" w:hAnsi="Consolas"/>
          <w:color w:val="B43C3C"/>
          <w:sz w:val="18"/>
        </w:rPr>
        <w:t>src</w:t>
      </w:r>
      <w:r>
        <w:rPr>
          <w:rFonts w:ascii="微软雅黑" w:hAnsi="微软雅黑"/>
          <w:sz w:val="21"/>
        </w:rPr>
        <w:t xml:space="preserve"> 的新子目录。我们将在这里放置我们的 Python 应用程序。</w:t>
      </w:r>
    </w:p>
    <w:p>
      <w:pPr>
        <w:pStyle w:val="ListNumber"/>
        <w:spacing w:line="360" w:lineRule="auto" w:after="120"/>
      </w:pPr>
      <w:r>
        <w:rPr>
          <w:rFonts w:ascii="微软雅黑" w:hAnsi="微软雅黑"/>
          <w:sz w:val="21"/>
        </w:rPr>
        <w:t xml:space="preserve">在 </w:t>
      </w:r>
      <w:r>
        <w:rPr>
          <w:rFonts w:ascii="Consolas" w:hAnsi="Consolas"/>
          <w:color w:val="B43C3C"/>
          <w:sz w:val="18"/>
        </w:rPr>
        <w:t>src</w:t>
      </w:r>
      <w:r>
        <w:rPr>
          <w:rFonts w:ascii="微软雅黑" w:hAnsi="微软雅黑"/>
          <w:sz w:val="21"/>
        </w:rPr>
        <w:t xml:space="preserve"> 目录中，创建一个名为 </w:t>
      </w:r>
      <w:r>
        <w:rPr>
          <w:rFonts w:ascii="Consolas" w:hAnsi="Consolas"/>
          <w:color w:val="B43C3C"/>
          <w:sz w:val="18"/>
        </w:rPr>
        <w:t>app.py</w:t>
      </w:r>
      <w:r>
        <w:rPr>
          <w:rFonts w:ascii="微软雅黑" w:hAnsi="微软雅黑"/>
          <w:sz w:val="21"/>
        </w:rPr>
        <w:t xml:space="preserve"> 的文件。</w:t>
      </w:r>
    </w:p>
    <w:p>
      <w:pPr>
        <w:pStyle w:val="ListNumber"/>
        <w:spacing w:line="360" w:lineRule="auto" w:after="120"/>
      </w:pPr>
      <w:r>
        <w:rPr>
          <w:rFonts w:ascii="微软雅黑" w:hAnsi="微软雅黑"/>
          <w:sz w:val="21"/>
        </w:rPr>
        <w:t>现在您的目录应该如下所示：</w:t>
      </w:r>
    </w:p>
    <w:p>
      <w:pPr>
        <w:spacing w:before="80" w:after="80"/>
        <w:ind w:left="567"/>
      </w:pPr>
      <w:r>
        <w:rPr>
          <w:rFonts w:ascii="Consolas" w:hAnsi="Consolas"/>
          <w:color w:val="505050"/>
          <w:sz w:val="18"/>
        </w:rPr>
        <w:t>MyComputeModule</w:t>
        <w:br/>
        <w:t>|- Dockerfile           # Docker容器配置文件，用于定义镜像构建过程</w:t>
        <w:br/>
        <w:t>|- requirements.txt     # Python项目依赖文件，列出所需的库及其版本</w:t>
        <w:br/>
        <w:t>|- src                  # 源代码目录</w:t>
        <w:br/>
        <w:t xml:space="preserve">   |- app.py            # 主应用程序文件，包含主要逻辑</w:t>
      </w:r>
    </w:p>
    <w:p>
      <w:pPr>
        <w:pStyle w:val="ListNumber"/>
        <w:spacing w:line="360" w:lineRule="auto" w:after="120"/>
      </w:pPr>
      <w:r>
        <w:rPr>
          <w:rFonts w:ascii="微软雅黑" w:hAnsi="微软雅黑"/>
          <w:sz w:val="21"/>
        </w:rPr>
        <w:t xml:space="preserve">在 </w:t>
      </w:r>
      <w:r>
        <w:rPr>
          <w:rFonts w:ascii="Consolas" w:hAnsi="Consolas"/>
          <w:color w:val="B43C3C"/>
          <w:sz w:val="18"/>
        </w:rPr>
        <w:t>app.py</w:t>
      </w:r>
      <w:r>
        <w:rPr>
          <w:rFonts w:ascii="微软雅黑" w:hAnsi="微软雅黑"/>
          <w:sz w:val="21"/>
        </w:rPr>
        <w:t xml:space="preserve"> 中复制并粘贴以下代码：</w:t>
      </w:r>
    </w:p>
    <w:p>
      <w:pPr>
        <w:spacing w:before="80" w:after="80"/>
        <w:ind w:left="567"/>
      </w:pPr>
      <w:r>
        <w:rPr>
          <w:rFonts w:ascii="Consolas" w:hAnsi="Consolas"/>
          <w:color w:val="505050"/>
          <w:sz w:val="18"/>
        </w:rPr>
        <w:t>import requests</w:t>
        <w:br/>
        <w:t>import os</w:t>
        <w:br/>
        <w:t>import time</w:t>
        <w:br/>
        <w:t>import logging as log</w:t>
        <w:br/>
        <w:t>import json</w:t>
        <w:br/>
        <w:t>log.basicConfig(level=log.INFO)</w:t>
        <w:br/>
        <w:t># 从环境变量中获取证书路径</w:t>
        <w:br/>
        <w:t>certPath = os.environ['CONNECTIONS_TO_OTHER_PODS_CA_PATH']</w:t>
        <w:br/>
        <w:t># 从环境变量中读取模块认证令牌</w:t>
        <w:br/>
        <w:t>with open(os.environ["MODULE_AUTH_TOKEN"], 'r') as f:</w:t>
        <w:br/>
        <w:t xml:space="preserve">    moduleAuthToken = f.read()</w:t>
        <w:br/>
        <w:t># 获取工作任务的URI</w:t>
        <w:br/>
        <w:t>getJobUri = "https://localhost:8945/interactive-module/api/internal-query/job"</w:t>
        <w:br/>
        <w:t># 提交结果的URI</w:t>
        <w:br/>
        <w:t>postResultUri = "https://localhost:8945/interactive-module/api/internal-query/results"</w:t>
        <w:br/>
        <w:t># 从运行时获取任务。当状态码为200时表示存在任务。</w:t>
        <w:br/>
        <w:t># 如果返回204状态码则再次尝试获取。</w:t>
        <w:br/>
        <w:t># 该接口启用了长轮询，可以无限制调用。</w:t>
        <w:br/>
        <w:t>def getJobBlocking():</w:t>
        <w:br/>
        <w:t xml:space="preserve">    while True:</w:t>
        <w:br/>
        <w:t xml:space="preserve">        response = requests.get(</w:t>
        <w:br/>
        <w:t xml:space="preserve">                getJobUri,</w:t>
        <w:br/>
        <w:t xml:space="preserve">                headers={"Module-Auth-Token": moduleAuthToken},</w:t>
        <w:br/>
        <w:t xml:space="preserve">                verify=certPath)</w:t>
        <w:br/>
        <w:t xml:space="preserve">        if response.status_code == 200:</w:t>
        <w:br/>
        <w:t xml:space="preserve">            return response.json()</w:t>
        <w:br/>
        <w:t xml:space="preserve">        elif response.status_code == 204:</w:t>
        <w:br/>
        <w:t xml:space="preserve">            log.info("No job found, trying again!")</w:t>
        <w:br/>
        <w:t># 根据类型处理查询</w:t>
        <w:br/>
        <w:t>def get_result(query_type, query):</w:t>
        <w:br/>
        <w:t xml:space="preserve">    if query_type == "multiply":</w:t>
        <w:br/>
        <w:t xml:space="preserve">        return float(query) * 2  # 如果类型是“multiply”，则将查询值乘以2</w:t>
        <w:br/>
        <w:t xml:space="preserve">    elif query_type == "divide":</w:t>
        <w:br/>
        <w:t xml:space="preserve">        return float(query) / 2  # 如果类型是“divide”，则将查询值除以2</w:t>
        <w:br/>
        <w:t xml:space="preserve">    else:</w:t>
        <w:br/>
        <w:t xml:space="preserve">        log.info(f"Unknown query type: {query_type}")  # 未知的查询类型</w:t>
        <w:br/>
        <w:t># 将任务结果提交到运行时。所有接收到的任务都必须提交结果，</w:t>
        <w:br/>
        <w:t># 否则可能不会有新的任务被分配到这个工作节点。</w:t>
        <w:br/>
        <w:t>def postResult(jobId, result):</w:t>
        <w:br/>
        <w:t xml:space="preserve">    response = requests.post(</w:t>
        <w:br/>
        <w:t xml:space="preserve">            f"{postResultUri}/{jobId}",</w:t>
        <w:br/>
        <w:t xml:space="preserve">            data=json.dumps(result).encode('utf-8'),</w:t>
        <w:br/>
        <w:t xml:space="preserve">            headers={"Module-Auth-Token": moduleAuthToken, "Content-Type": "application/octet-stream"},</w:t>
        <w:br/>
        <w:t xml:space="preserve">            verify=certPath)</w:t>
        <w:br/>
        <w:t xml:space="preserve">    if response.status_code != 204:</w:t>
        <w:br/>
        <w:t xml:space="preserve">        log.info(f"Failed to post result: {response.status_code}")</w:t>
        <w:br/>
        <w:t># 无限循环尝试</w:t>
        <w:br/>
        <w:t>while True:</w:t>
        <w:br/>
        <w:t xml:space="preserve">    try:</w:t>
        <w:br/>
        <w:t xml:space="preserve">        job = getJobBlocking()</w:t>
        <w:br/>
        <w:t xml:space="preserve">        v1 = job["computeModuleJobV1"]</w:t>
        <w:br/>
        <w:t xml:space="preserve">        job_id = v1['jobId']</w:t>
        <w:br/>
        <w:t xml:space="preserve">        query_type = v1['queryType']</w:t>
        <w:br/>
        <w:t xml:space="preserve">        query = v1['query']</w:t>
        <w:br/>
        <w:t xml:space="preserve">        result = get_result(query_type, query)</w:t>
        <w:br/>
        <w:t xml:space="preserve">        postResult(job_id, result)</w:t>
        <w:br/>
        <w:t xml:space="preserve">    except Exception as e:</w:t>
        <w:br/>
        <w:t xml:space="preserve">        log.info(f"Something failed {str(e)}")</w:t>
        <w:br/>
        <w:t xml:space="preserve">        time.sleep(1)  # 出现异常时，等待1秒后重试</w:t>
      </w:r>
    </w:p>
    <w:p>
      <w:pPr>
        <w:pStyle w:val="ListNumber"/>
        <w:spacing w:line="360" w:lineRule="auto" w:after="120"/>
      </w:pPr>
      <w:r>
        <w:rPr>
          <w:rFonts w:ascii="微软雅黑" w:hAnsi="微软雅黑"/>
          <w:sz w:val="21"/>
        </w:rPr>
        <w:t xml:space="preserve">运行 </w:t>
      </w:r>
      <w:r>
        <w:rPr>
          <w:rFonts w:ascii="Consolas" w:hAnsi="Consolas"/>
          <w:color w:val="B43C3C"/>
          <w:sz w:val="18"/>
        </w:rPr>
        <w:t>docker build -t mycomputemodule:0.0.1 .</w:t>
      </w:r>
      <w:r>
        <w:rPr>
          <w:rFonts w:ascii="微软雅黑" w:hAnsi="微软雅黑"/>
          <w:sz w:val="21"/>
        </w:rPr>
        <w:t xml:space="preserve"> 以创建名为 </w:t>
      </w:r>
      <w:r>
        <w:rPr>
          <w:rFonts w:ascii="Consolas" w:hAnsi="Consolas"/>
          <w:color w:val="B43C3C"/>
          <w:sz w:val="18"/>
        </w:rPr>
        <w:t>mycomputemodule</w:t>
      </w:r>
      <w:r>
        <w:rPr>
          <w:rFonts w:ascii="微软雅黑" w:hAnsi="微软雅黑"/>
          <w:sz w:val="21"/>
        </w:rPr>
        <w:t xml:space="preserve"> 的 Docker 镜像。</w:t>
      </w:r>
    </w:p>
    <w:p>
      <w:pPr>
        <w:spacing w:line="360" w:lineRule="auto" w:after="120"/>
      </w:pPr>
      <w:r>
        <w:rPr>
          <w:rFonts w:ascii="微软雅黑" w:hAnsi="微软雅黑"/>
          <w:sz w:val="21"/>
        </w:rPr>
        <w:t xml:space="preserve">计算模块不支持标签 </w:t>
      </w:r>
      <w:r>
        <w:rPr>
          <w:rFonts w:ascii="Consolas" w:hAnsi="Consolas"/>
          <w:color w:val="B43C3C"/>
          <w:sz w:val="18"/>
        </w:rPr>
        <w:t>latest</w:t>
      </w:r>
      <w:r>
        <w:rPr>
          <w:rFonts w:ascii="微软雅黑" w:hAnsi="微软雅黑"/>
          <w:sz w:val="21"/>
        </w:rPr>
        <w:t>。</w:t>
      </w:r>
    </w:p>
    <w:p>
      <w:pPr>
        <w:spacing w:line="360" w:lineRule="auto" w:after="120"/>
      </w:pPr>
      <w:r>
        <w:rPr>
          <w:rFonts w:ascii="微软雅黑" w:hAnsi="微软雅黑"/>
          <w:sz w:val="21"/>
        </w:rPr>
        <w:t>您现在已成功创建可以在 Foundry 中运行的计算模块。</w:t>
      </w:r>
    </w:p>
    <w:p>
      <w:pPr>
        <w:spacing w:line="360" w:lineRule="auto" w:after="120"/>
      </w:pPr>
      <w:r>
        <w:rPr>
          <w:rFonts w:ascii="微软雅黑" w:hAnsi="微软雅黑"/>
          <w:sz w:val="21"/>
        </w:rPr>
        <w:t>要在 Foundry 中运行您的容器，请继续阅读关于如何</w:t>
      </w:r>
      <w:r>
        <w:rPr>
          <w:rFonts w:ascii="微软雅黑" w:hAnsi="微软雅黑"/>
          <w:color w:val="0066CC"/>
          <w:sz w:val="21"/>
          <w:u w:val="single"/>
        </w:rPr>
        <w:t>部署计算模块</w:t>
      </w:r>
      <w:r>
        <w:rPr>
          <w:rFonts w:ascii="微软雅黑" w:hAnsi="微软雅黑"/>
          <w:sz w:val="21"/>
        </w:rPr>
        <w:t>的教程。</w:t>
      </w:r>
    </w:p>
    <w:p>
      <w:r>
        <w:br w:type="page"/>
      </w:r>
    </w:p>
    <w:p>
      <w:pPr>
        <w:pStyle w:val="Heading1"/>
      </w:pPr>
      <w:r>
        <w:rPr>
          <w:rFonts w:ascii="微软雅黑" w:hAnsi="微软雅黑"/>
        </w:rPr>
        <w:t>部署计算模块</w:t>
      </w:r>
    </w:p>
    <w:p>
      <w:pPr>
        <w:spacing w:line="360" w:lineRule="auto" w:after="120"/>
      </w:pPr>
      <w:r>
        <w:rPr>
          <w:rFonts w:ascii="微软雅黑" w:hAnsi="微软雅黑"/>
          <w:sz w:val="21"/>
        </w:rPr>
        <w:t># 部署计算模块</w:t>
      </w:r>
    </w:p>
    <w:p>
      <w:pPr>
        <w:spacing w:line="360" w:lineRule="auto" w:after="120"/>
      </w:pPr>
      <w:r>
        <w:rPr>
          <w:rFonts w:ascii="微软雅黑" w:hAnsi="微软雅黑"/>
          <w:sz w:val="21"/>
        </w:rPr>
        <w:t>计算模块功能处于测试阶段，可能并非所有注册用户都可以使用。如果您的注册中可以使用计算模块，请导航至计算模块应用程序以获取最新文档。</w:t>
      </w:r>
    </w:p>
    <w:p>
      <w:pPr>
        <w:pStyle w:val="Heading2"/>
      </w:pPr>
      <w:r>
        <w:rPr>
          <w:rFonts w:ascii="微软雅黑" w:hAnsi="微软雅黑"/>
        </w:rPr>
        <w:t>先决条件</w:t>
      </w:r>
    </w:p>
    <w:p>
      <w:pPr>
        <w:spacing w:line="360" w:lineRule="auto" w:after="120"/>
      </w:pPr>
      <w:r>
        <w:rPr>
          <w:rFonts w:ascii="微软雅黑" w:hAnsi="微软雅黑"/>
          <w:sz w:val="21"/>
        </w:rPr>
        <w:t>本节假定您已经创建了一个计算模块Docker容器。如果没有，您可以按照指南</w:t>
      </w:r>
      <w:r>
        <w:rPr>
          <w:rFonts w:ascii="微软雅黑" w:hAnsi="微软雅黑"/>
          <w:color w:val="0066CC"/>
          <w:sz w:val="21"/>
          <w:u w:val="single"/>
        </w:rPr>
        <w:t>创建一个基础的Python计算模块</w:t>
      </w:r>
      <w:r>
        <w:rPr>
          <w:rFonts w:ascii="微软雅黑" w:hAnsi="微软雅黑"/>
          <w:sz w:val="21"/>
        </w:rPr>
        <w:t>。</w:t>
      </w:r>
    </w:p>
    <w:p>
      <w:pPr>
        <w:pStyle w:val="Heading2"/>
      </w:pPr>
      <w:r>
        <w:rPr>
          <w:rFonts w:ascii="微软雅黑" w:hAnsi="微软雅黑"/>
        </w:rPr>
        <w:t>将您的计算模块发布到Foundry</w:t>
      </w:r>
    </w:p>
    <w:p>
      <w:pPr>
        <w:pStyle w:val="ListNumber"/>
        <w:spacing w:line="360" w:lineRule="auto" w:after="120"/>
      </w:pPr>
      <w:r>
        <w:rPr>
          <w:rFonts w:ascii="微软雅黑" w:hAnsi="微软雅黑"/>
          <w:sz w:val="21"/>
        </w:rPr>
        <w:t>首先导航到Foundry中您希望放置计算模块的项目。</w:t>
      </w:r>
    </w:p>
    <w:p>
      <w:pPr>
        <w:pStyle w:val="ListNumber"/>
        <w:spacing w:line="360" w:lineRule="auto" w:after="120"/>
      </w:pPr>
      <w:r>
        <w:rPr>
          <w:rFonts w:ascii="微软雅黑" w:hAnsi="微软雅黑"/>
          <w:sz w:val="21"/>
        </w:rPr>
        <w:t xml:space="preserve">选择 </w:t>
      </w:r>
      <w:r>
        <w:rPr>
          <w:rFonts w:ascii="微软雅黑" w:hAnsi="微软雅黑"/>
          <w:b/>
          <w:sz w:val="21"/>
        </w:rPr>
        <w:t>New</w:t>
      </w:r>
      <w:r>
        <w:rPr>
          <w:rFonts w:ascii="微软雅黑" w:hAnsi="微软雅黑"/>
          <w:sz w:val="21"/>
        </w:rPr>
        <w:t xml:space="preserve"> -&gt; </w:t>
      </w:r>
      <w:r>
        <w:rPr>
          <w:rFonts w:ascii="微软雅黑" w:hAnsi="微软雅黑"/>
          <w:b/>
          <w:sz w:val="21"/>
        </w:rPr>
        <w:t>Artifacts Repository</w:t>
      </w:r>
      <w:r>
        <w:rPr>
          <w:rFonts w:ascii="微软雅黑" w:hAnsi="微软雅黑"/>
          <w:sz w:val="21"/>
        </w:rPr>
        <w:t>。</w:t>
      </w:r>
    </w:p>
    <w:p>
      <w:pPr>
        <w:pStyle w:val="ListNumber"/>
        <w:spacing w:line="360" w:lineRule="auto" w:after="120"/>
      </w:pPr>
      <w:r>
        <w:rPr>
          <w:rFonts w:ascii="微软雅黑" w:hAnsi="微软雅黑"/>
          <w:sz w:val="21"/>
        </w:rPr>
        <w:t xml:space="preserve">在 </w:t>
      </w:r>
      <w:r>
        <w:rPr>
          <w:rFonts w:ascii="微软雅黑" w:hAnsi="微软雅黑"/>
          <w:b/>
          <w:sz w:val="21"/>
        </w:rPr>
        <w:t>Publish</w:t>
      </w:r>
      <w:r>
        <w:rPr>
          <w:rFonts w:ascii="微软雅黑" w:hAnsi="微软雅黑"/>
          <w:sz w:val="21"/>
        </w:rPr>
        <w:t xml:space="preserve"> 部分，从下拉菜单中选择 </w:t>
      </w:r>
      <w:r>
        <w:rPr>
          <w:rFonts w:ascii="微软雅黑" w:hAnsi="微软雅黑"/>
          <w:b/>
          <w:sz w:val="21"/>
        </w:rPr>
        <w:t>Docker</w:t>
      </w:r>
      <w:r>
        <w:rPr>
          <w:rFonts w:ascii="微软雅黑" w:hAnsi="微软雅黑"/>
          <w:sz w:val="21"/>
        </w:rPr>
        <w:t>。</w:t>
      </w:r>
    </w:p>
    <w:p>
      <w:pPr>
        <w:spacing w:after="40"/>
        <w:jc w:val="center"/>
      </w:pPr>
      <w:r>
        <w:rPr>
          <w:i/>
          <w:color w:val="646464"/>
          <w:sz w:val="18"/>
        </w:rPr>
        <w:t>图：Artifacts Repository</w:t>
      </w:r>
    </w:p>
    <w:p>
      <w:pPr>
        <w:jc w:val="center"/>
      </w:pPr>
      <w:r>
        <w:rPr>
          <w:i/>
          <w:color w:val="FF6464"/>
          <w:sz w:val="18"/>
        </w:rPr>
        <w:t>[图片未找到：/resources/foundry/compute-modules/artifacts-docker-repository.png]</w:t>
      </w:r>
    </w:p>
    <w:p>
      <w:pPr>
        <w:pStyle w:val="ListNumber"/>
        <w:spacing w:line="360" w:lineRule="auto" w:after="120"/>
      </w:pPr>
      <w:r>
        <w:rPr>
          <w:rFonts w:ascii="微软雅黑" w:hAnsi="微软雅黑"/>
          <w:sz w:val="21"/>
        </w:rPr>
        <w:t xml:space="preserve">在 </w:t>
      </w:r>
      <w:r>
        <w:rPr>
          <w:rFonts w:ascii="微软雅黑" w:hAnsi="微软雅黑"/>
          <w:b/>
          <w:sz w:val="21"/>
        </w:rPr>
        <w:t>Parameters</w:t>
      </w:r>
      <w:r>
        <w:rPr>
          <w:rFonts w:ascii="微软雅黑" w:hAnsi="微软雅黑"/>
          <w:sz w:val="21"/>
        </w:rPr>
        <w:t xml:space="preserve"> 下更改 </w:t>
      </w:r>
      <w:r>
        <w:rPr>
          <w:rFonts w:ascii="微软雅黑" w:hAnsi="微软雅黑"/>
          <w:b/>
          <w:sz w:val="21"/>
        </w:rPr>
        <w:t>Image Name</w:t>
      </w:r>
      <w:r>
        <w:rPr>
          <w:rFonts w:ascii="微软雅黑" w:hAnsi="微软雅黑"/>
          <w:sz w:val="21"/>
        </w:rPr>
        <w:t xml:space="preserve"> 为您的Docker镜像名称。</w:t>
      </w:r>
    </w:p>
    <w:p>
      <w:pPr>
        <w:spacing w:line="360" w:lineRule="auto" w:after="120"/>
      </w:pPr>
      <w:r>
        <w:rPr>
          <w:rFonts w:ascii="微软雅黑" w:hAnsi="微软雅黑"/>
          <w:sz w:val="21"/>
        </w:rPr>
        <w:t xml:space="preserve">计算模块不支持使用标签 </w:t>
      </w:r>
      <w:r>
        <w:rPr>
          <w:rFonts w:ascii="Consolas" w:hAnsi="Consolas"/>
          <w:color w:val="B43C3C"/>
          <w:sz w:val="18"/>
        </w:rPr>
        <w:t>latest</w:t>
      </w:r>
      <w:r>
        <w:rPr>
          <w:rFonts w:ascii="微软雅黑" w:hAnsi="微软雅黑"/>
          <w:sz w:val="21"/>
        </w:rPr>
        <w:t>。</w:t>
      </w:r>
    </w:p>
    <w:p>
      <w:pPr>
        <w:pStyle w:val="ListNumber"/>
        <w:spacing w:line="360" w:lineRule="auto" w:after="120"/>
      </w:pPr>
      <w:r>
        <w:rPr>
          <w:rFonts w:ascii="微软雅黑" w:hAnsi="微软雅黑"/>
          <w:sz w:val="21"/>
        </w:rPr>
        <w:t>按照屏幕上的说明将您的镜像发布到存储库。</w:t>
      </w:r>
    </w:p>
    <w:p>
      <w:pPr>
        <w:pStyle w:val="ListNumber"/>
        <w:spacing w:line="360" w:lineRule="auto" w:after="120"/>
      </w:pPr>
      <w:r>
        <w:rPr>
          <w:rFonts w:ascii="微软雅黑" w:hAnsi="微软雅黑"/>
          <w:sz w:val="21"/>
        </w:rPr>
        <w:t>将您的镜像发布到存储库后，返回概览页面，您应该在1-2分钟内看到您的镜像显示出来。</w:t>
      </w:r>
    </w:p>
    <w:p>
      <w:pPr>
        <w:spacing w:after="40"/>
        <w:jc w:val="center"/>
      </w:pPr>
      <w:r>
        <w:rPr>
          <w:i/>
          <w:color w:val="646464"/>
          <w:sz w:val="18"/>
        </w:rPr>
        <w:t>图：Artifacts Docker Image View</w:t>
      </w:r>
    </w:p>
    <w:p>
      <w:pPr>
        <w:jc w:val="center"/>
      </w:pPr>
      <w:r>
        <w:rPr>
          <w:i/>
          <w:color w:val="FF6464"/>
          <w:sz w:val="18"/>
        </w:rPr>
        <w:t>[图片未找到：/resources/foundry/compute-modules/artifacts-docker-image-view.png]</w:t>
      </w:r>
    </w:p>
    <w:p>
      <w:pPr>
        <w:pStyle w:val="Heading2"/>
      </w:pPr>
      <w:r>
        <w:rPr>
          <w:rFonts w:ascii="微软雅黑" w:hAnsi="微软雅黑"/>
        </w:rPr>
        <w:t>配置您的计算模块</w:t>
      </w:r>
    </w:p>
    <w:p>
      <w:pPr>
        <w:spacing w:line="360" w:lineRule="auto" w:after="120"/>
      </w:pPr>
      <w:r>
        <w:rPr>
          <w:rFonts w:ascii="微软雅黑" w:hAnsi="微软雅黑"/>
          <w:sz w:val="21"/>
        </w:rPr>
        <w:t>现在您已在Foundry中拥有Docker镜像，您可以准备将其作为计算模块运行。</w:t>
      </w:r>
    </w:p>
    <w:p>
      <w:pPr>
        <w:pStyle w:val="ListNumber"/>
        <w:spacing w:line="360" w:lineRule="auto" w:after="120"/>
      </w:pPr>
      <w:r>
        <w:rPr>
          <w:rFonts w:ascii="微软雅黑" w:hAnsi="微软雅黑"/>
          <w:sz w:val="21"/>
        </w:rPr>
        <w:t>导航到Foundry中您希望放置计算模块的项目。</w:t>
      </w:r>
    </w:p>
    <w:p>
      <w:pPr>
        <w:pStyle w:val="ListNumber"/>
        <w:spacing w:line="360" w:lineRule="auto" w:after="120"/>
      </w:pPr>
      <w:r>
        <w:rPr>
          <w:rFonts w:ascii="微软雅黑" w:hAnsi="微软雅黑"/>
          <w:sz w:val="21"/>
        </w:rPr>
        <w:t xml:space="preserve">选择 </w:t>
      </w:r>
      <w:r>
        <w:rPr>
          <w:rFonts w:ascii="微软雅黑" w:hAnsi="微软雅黑"/>
          <w:b/>
          <w:sz w:val="21"/>
        </w:rPr>
        <w:t>New</w:t>
      </w:r>
      <w:r>
        <w:rPr>
          <w:rFonts w:ascii="微软雅黑" w:hAnsi="微软雅黑"/>
          <w:sz w:val="21"/>
        </w:rPr>
        <w:t xml:space="preserve"> -&gt; </w:t>
      </w:r>
      <w:r>
        <w:rPr>
          <w:rFonts w:ascii="微软雅黑" w:hAnsi="微软雅黑"/>
          <w:b/>
          <w:sz w:val="21"/>
        </w:rPr>
        <w:t>Compute Module</w:t>
      </w:r>
      <w:r>
        <w:rPr>
          <w:rFonts w:ascii="微软雅黑" w:hAnsi="微软雅黑"/>
          <w:sz w:val="21"/>
        </w:rPr>
        <w:t>。</w:t>
      </w:r>
    </w:p>
    <w:p>
      <w:pPr>
        <w:pStyle w:val="ListNumber"/>
        <w:spacing w:line="360" w:lineRule="auto" w:after="120"/>
      </w:pPr>
      <w:r>
        <w:rPr>
          <w:rFonts w:ascii="微软雅黑" w:hAnsi="微软雅黑"/>
          <w:sz w:val="21"/>
        </w:rPr>
        <w:t xml:space="preserve">导航到 </w:t>
      </w:r>
      <w:r>
        <w:rPr>
          <w:rFonts w:ascii="微软雅黑" w:hAnsi="微软雅黑"/>
          <w:b/>
          <w:sz w:val="21"/>
        </w:rPr>
        <w:t>Configure</w:t>
      </w:r>
      <w:r>
        <w:rPr>
          <w:rFonts w:ascii="微软雅黑" w:hAnsi="微软雅黑"/>
          <w:sz w:val="21"/>
        </w:rPr>
        <w:t xml:space="preserve"> 标签。</w:t>
      </w:r>
    </w:p>
    <w:p>
      <w:pPr>
        <w:spacing w:after="40"/>
        <w:jc w:val="center"/>
      </w:pPr>
      <w:r>
        <w:rPr>
          <w:i/>
          <w:color w:val="646464"/>
          <w:sz w:val="18"/>
        </w:rPr>
        <w:t>图：Compute Module Configure</w:t>
      </w:r>
    </w:p>
    <w:p>
      <w:pPr>
        <w:jc w:val="center"/>
      </w:pPr>
      <w:r>
        <w:rPr>
          <w:i/>
          <w:color w:val="FF6464"/>
          <w:sz w:val="18"/>
        </w:rPr>
        <w:t>[图片未找到：/resources/foundry/compute-modules/compute-module-configure.png]</w:t>
      </w:r>
    </w:p>
    <w:p>
      <w:pPr>
        <w:pStyle w:val="ListNumber"/>
        <w:spacing w:line="360" w:lineRule="auto" w:after="120"/>
      </w:pPr>
      <w:r>
        <w:rPr>
          <w:rFonts w:ascii="微软雅黑" w:hAnsi="微软雅黑"/>
          <w:sz w:val="21"/>
        </w:rPr>
        <w:t xml:space="preserve">选择 </w:t>
      </w:r>
      <w:r>
        <w:rPr>
          <w:rFonts w:ascii="微软雅黑" w:hAnsi="微软雅黑"/>
          <w:b/>
          <w:sz w:val="21"/>
        </w:rPr>
        <w:t>Add Container</w:t>
      </w:r>
      <w:r>
        <w:rPr>
          <w:rFonts w:ascii="微软雅黑" w:hAnsi="微软雅黑"/>
          <w:sz w:val="21"/>
        </w:rPr>
        <w:t>。</w:t>
      </w:r>
    </w:p>
    <w:p>
      <w:pPr>
        <w:pStyle w:val="ListNumber"/>
        <w:spacing w:line="360" w:lineRule="auto" w:after="120"/>
      </w:pPr>
      <w:r>
        <w:rPr>
          <w:rFonts w:ascii="微软雅黑" w:hAnsi="微软雅黑"/>
          <w:sz w:val="21"/>
        </w:rPr>
        <w:t xml:space="preserve">输入一个名称，如 </w:t>
      </w:r>
      <w:r>
        <w:rPr>
          <w:rFonts w:ascii="Consolas" w:hAnsi="Consolas"/>
          <w:color w:val="B43C3C"/>
          <w:sz w:val="18"/>
        </w:rPr>
        <w:t>mycomputemodule</w:t>
      </w:r>
      <w:r>
        <w:rPr>
          <w:rFonts w:ascii="微软雅黑" w:hAnsi="微软雅黑"/>
          <w:sz w:val="21"/>
        </w:rPr>
        <w:t xml:space="preserve">。请注意，名称必须是小写的，且不能包含空格或除 </w:t>
      </w:r>
      <w:r>
        <w:rPr>
          <w:rFonts w:ascii="Consolas" w:hAnsi="Consolas"/>
          <w:color w:val="B43C3C"/>
          <w:sz w:val="18"/>
        </w:rPr>
        <w:t>-</w:t>
      </w:r>
      <w:r>
        <w:rPr>
          <w:rFonts w:ascii="微软雅黑" w:hAnsi="微软雅黑"/>
          <w:sz w:val="21"/>
        </w:rPr>
        <w:t xml:space="preserve"> 之外的特殊字符。</w:t>
      </w:r>
    </w:p>
    <w:p>
      <w:pPr>
        <w:pStyle w:val="ListNumber"/>
        <w:spacing w:line="360" w:lineRule="auto" w:after="120"/>
      </w:pPr>
      <w:r>
        <w:rPr>
          <w:rFonts w:ascii="微软雅黑" w:hAnsi="微软雅黑"/>
          <w:sz w:val="21"/>
        </w:rPr>
        <w:t>选择您在上一步中发布Docker镜像的存储库。</w:t>
      </w:r>
    </w:p>
    <w:p>
      <w:pPr>
        <w:pStyle w:val="ListNumber"/>
        <w:spacing w:line="360" w:lineRule="auto" w:after="120"/>
      </w:pPr>
      <w:r>
        <w:rPr>
          <w:rFonts w:ascii="微软雅黑" w:hAnsi="微软雅黑"/>
          <w:sz w:val="21"/>
        </w:rPr>
        <w:t>选择您要运行的镜像和镜像的标签。</w:t>
      </w:r>
    </w:p>
    <w:p>
      <w:pPr>
        <w:spacing w:after="40"/>
        <w:jc w:val="center"/>
      </w:pPr>
      <w:r>
        <w:rPr>
          <w:i/>
          <w:color w:val="646464"/>
          <w:sz w:val="18"/>
        </w:rPr>
        <w:t>图：Compute Module Container</w:t>
      </w:r>
    </w:p>
    <w:p>
      <w:pPr>
        <w:jc w:val="center"/>
      </w:pPr>
      <w:r>
        <w:rPr>
          <w:i/>
          <w:color w:val="FF6464"/>
          <w:sz w:val="18"/>
        </w:rPr>
        <w:t>[图片未找到：/resources/foundry/compute-modules/compute-module-container.png]</w:t>
      </w:r>
    </w:p>
    <w:p>
      <w:pPr>
        <w:pStyle w:val="ListNumber"/>
        <w:spacing w:line="360" w:lineRule="auto" w:after="120"/>
      </w:pPr>
      <w:r>
        <w:rPr>
          <w:rFonts w:ascii="微软雅黑" w:hAnsi="微软雅黑"/>
          <w:sz w:val="21"/>
        </w:rPr>
        <w:t xml:space="preserve">选择 </w:t>
      </w:r>
      <w:r>
        <w:rPr>
          <w:rFonts w:ascii="微软雅黑" w:hAnsi="微软雅黑"/>
          <w:b/>
          <w:sz w:val="21"/>
        </w:rPr>
        <w:t>Confirm</w:t>
      </w:r>
      <w:r>
        <w:rPr>
          <w:rFonts w:ascii="微软雅黑" w:hAnsi="微软雅黑"/>
          <w:sz w:val="21"/>
        </w:rPr>
        <w:t>。</w:t>
      </w:r>
    </w:p>
    <w:p>
      <w:pPr>
        <w:pStyle w:val="ListNumber"/>
        <w:spacing w:line="360" w:lineRule="auto" w:after="120"/>
      </w:pPr>
      <w:r>
        <w:rPr>
          <w:rFonts w:ascii="微软雅黑" w:hAnsi="微软雅黑"/>
          <w:sz w:val="21"/>
        </w:rPr>
        <w:t xml:space="preserve">在 </w:t>
      </w:r>
      <w:r>
        <w:rPr>
          <w:rFonts w:ascii="微软雅黑" w:hAnsi="微软雅黑"/>
          <w:b/>
          <w:sz w:val="21"/>
        </w:rPr>
        <w:t>Runtime</w:t>
      </w:r>
      <w:r>
        <w:rPr>
          <w:rFonts w:ascii="微软雅黑" w:hAnsi="微软雅黑"/>
          <w:sz w:val="21"/>
        </w:rPr>
        <w:t xml:space="preserve"> 下，确保选择了 </w:t>
      </w:r>
      <w:r>
        <w:rPr>
          <w:rFonts w:ascii="微软雅黑" w:hAnsi="微软雅黑"/>
          <w:b/>
          <w:sz w:val="21"/>
        </w:rPr>
        <w:t>Runtime V1</w:t>
      </w:r>
      <w:r>
        <w:rPr>
          <w:rFonts w:ascii="微软雅黑" w:hAnsi="微软雅黑"/>
          <w:sz w:val="21"/>
        </w:rPr>
        <w:t>。</w:t>
      </w:r>
    </w:p>
    <w:p>
      <w:pPr>
        <w:pStyle w:val="ListNumber"/>
        <w:spacing w:line="360" w:lineRule="auto" w:after="120"/>
      </w:pPr>
      <w:r>
        <w:rPr>
          <w:rFonts w:ascii="微软雅黑" w:hAnsi="微软雅黑"/>
          <w:sz w:val="21"/>
        </w:rPr>
        <w:t>对于这个示例计算模块，您不需要挂载任何卷、添加任何外部访问或更改任何缩放限制。</w:t>
      </w:r>
    </w:p>
    <w:p>
      <w:pPr>
        <w:pStyle w:val="ListNumber"/>
        <w:spacing w:line="360" w:lineRule="auto" w:after="120"/>
      </w:pPr>
      <w:r>
        <w:rPr>
          <w:rFonts w:ascii="微软雅黑" w:hAnsi="微软雅黑"/>
          <w:sz w:val="21"/>
        </w:rPr>
        <w:t xml:space="preserve">选择 </w:t>
      </w:r>
      <w:r>
        <w:rPr>
          <w:rFonts w:ascii="微软雅黑" w:hAnsi="微软雅黑"/>
          <w:b/>
          <w:sz w:val="21"/>
        </w:rPr>
        <w:t>Save</w:t>
      </w:r>
      <w:r>
        <w:rPr>
          <w:rFonts w:ascii="微软雅黑" w:hAnsi="微软雅黑"/>
          <w:sz w:val="21"/>
        </w:rPr>
        <w:t>。</w:t>
      </w:r>
    </w:p>
    <w:p>
      <w:pPr>
        <w:spacing w:after="40"/>
        <w:jc w:val="center"/>
      </w:pPr>
      <w:r>
        <w:rPr>
          <w:i/>
          <w:color w:val="646464"/>
          <w:sz w:val="18"/>
        </w:rPr>
        <w:t>图：Fully Configured Compute Module</w:t>
      </w:r>
    </w:p>
    <w:p>
      <w:pPr>
        <w:jc w:val="center"/>
      </w:pPr>
      <w:r>
        <w:rPr>
          <w:i/>
          <w:color w:val="FF6464"/>
          <w:sz w:val="18"/>
        </w:rPr>
        <w:t>[图片未找到：/resources/foundry/compute-modules/fully-configured-compute-module.png]</w:t>
      </w:r>
    </w:p>
    <w:p>
      <w:pPr>
        <w:spacing w:line="360" w:lineRule="auto" w:after="120"/>
      </w:pPr>
      <w:r>
        <w:rPr>
          <w:rFonts w:ascii="微软雅黑" w:hAnsi="微软雅黑"/>
          <w:sz w:val="21"/>
        </w:rPr>
        <w:t>您的计算模块现在已准备好启动。</w:t>
      </w:r>
    </w:p>
    <w:p>
      <w:pPr>
        <w:pStyle w:val="Heading2"/>
      </w:pPr>
      <w:r>
        <w:rPr>
          <w:rFonts w:ascii="微软雅黑" w:hAnsi="微软雅黑"/>
        </w:rPr>
        <w:t>运行您的计算模块</w:t>
      </w:r>
    </w:p>
    <w:p>
      <w:pPr>
        <w:pStyle w:val="ListNumber"/>
        <w:spacing w:line="360" w:lineRule="auto" w:after="120"/>
      </w:pPr>
      <w:r>
        <w:rPr>
          <w:rFonts w:ascii="微软雅黑" w:hAnsi="微软雅黑"/>
          <w:sz w:val="21"/>
        </w:rPr>
        <w:t xml:space="preserve">导航到计算模块的 </w:t>
      </w:r>
      <w:r>
        <w:rPr>
          <w:rFonts w:ascii="微软雅黑" w:hAnsi="微软雅黑"/>
          <w:b/>
          <w:sz w:val="21"/>
        </w:rPr>
        <w:t>Overview</w:t>
      </w:r>
      <w:r>
        <w:rPr>
          <w:rFonts w:ascii="微软雅黑" w:hAnsi="微软雅黑"/>
          <w:sz w:val="21"/>
        </w:rPr>
        <w:t xml:space="preserve"> 标签。</w:t>
      </w:r>
    </w:p>
    <w:p>
      <w:pPr>
        <w:pStyle w:val="ListNumber"/>
        <w:spacing w:line="360" w:lineRule="auto" w:after="120"/>
      </w:pPr>
      <w:r>
        <w:rPr>
          <w:rFonts w:ascii="微软雅黑" w:hAnsi="微软雅黑"/>
          <w:sz w:val="21"/>
        </w:rPr>
        <w:t xml:space="preserve">选择 </w:t>
      </w:r>
      <w:r>
        <w:rPr>
          <w:rFonts w:ascii="微软雅黑" w:hAnsi="微软雅黑"/>
          <w:b/>
          <w:sz w:val="21"/>
        </w:rPr>
        <w:t>Start</w:t>
      </w:r>
      <w:r>
        <w:rPr>
          <w:rFonts w:ascii="微软雅黑" w:hAnsi="微软雅黑"/>
          <w:sz w:val="21"/>
        </w:rPr>
        <w:t>。</w:t>
      </w:r>
    </w:p>
    <w:p>
      <w:pPr>
        <w:pStyle w:val="ListNumber"/>
        <w:spacing w:line="360" w:lineRule="auto" w:after="120"/>
      </w:pPr>
      <w:r>
        <w:rPr>
          <w:rFonts w:ascii="微软雅黑" w:hAnsi="微软雅黑"/>
          <w:sz w:val="21"/>
        </w:rPr>
        <w:t xml:space="preserve">等待您的计算模块进入 </w:t>
      </w:r>
      <w:r>
        <w:rPr>
          <w:rFonts w:ascii="微软雅黑" w:hAnsi="微软雅黑"/>
          <w:b/>
          <w:sz w:val="21"/>
        </w:rPr>
        <w:t>Running</w:t>
      </w:r>
      <w:r>
        <w:rPr>
          <w:rFonts w:ascii="微软雅黑" w:hAnsi="微软雅黑"/>
          <w:sz w:val="21"/>
        </w:rPr>
        <w:t xml:space="preserve"> 状态。</w:t>
      </w:r>
    </w:p>
    <w:p>
      <w:pPr>
        <w:spacing w:after="40"/>
        <w:jc w:val="center"/>
      </w:pPr>
      <w:r>
        <w:rPr>
          <w:i/>
          <w:color w:val="646464"/>
          <w:sz w:val="18"/>
        </w:rPr>
        <w:t>图：Running compute module</w:t>
      </w:r>
    </w:p>
    <w:p>
      <w:pPr>
        <w:jc w:val="center"/>
      </w:pPr>
      <w:r>
        <w:rPr>
          <w:i/>
          <w:color w:val="FF6464"/>
          <w:sz w:val="18"/>
        </w:rPr>
        <w:t>[图片未找到：/resources/foundry/compute-modules/running-compute-module.png]</w:t>
      </w:r>
    </w:p>
    <w:p>
      <w:pPr>
        <w:pStyle w:val="Heading2"/>
      </w:pPr>
      <w:r>
        <w:rPr>
          <w:rFonts w:ascii="微软雅黑" w:hAnsi="微软雅黑"/>
        </w:rPr>
        <w:t>查询您的计算模块</w:t>
      </w:r>
    </w:p>
    <w:p>
      <w:pPr>
        <w:spacing w:line="360" w:lineRule="auto" w:after="120"/>
      </w:pPr>
      <w:r>
        <w:rPr>
          <w:rFonts w:ascii="微软雅黑" w:hAnsi="微软雅黑"/>
          <w:sz w:val="21"/>
        </w:rPr>
        <w:t>现在您的计算模块正在运行，您可以通过发送测试查询来验证模块是否正常工作。</w:t>
      </w:r>
    </w:p>
    <w:p>
      <w:pPr>
        <w:pStyle w:val="ListNumber"/>
        <w:spacing w:line="360" w:lineRule="auto" w:after="120"/>
      </w:pPr>
      <w:r>
        <w:rPr>
          <w:rFonts w:ascii="微软雅黑" w:hAnsi="微软雅黑"/>
          <w:sz w:val="21"/>
        </w:rPr>
        <w:t xml:space="preserve">在概览屏幕底部选择 </w:t>
      </w:r>
      <w:r>
        <w:rPr>
          <w:rFonts w:ascii="微软雅黑" w:hAnsi="微软雅黑"/>
          <w:b/>
          <w:sz w:val="21"/>
        </w:rPr>
        <w:t>Query</w:t>
      </w:r>
      <w:r>
        <w:rPr>
          <w:rFonts w:ascii="微软雅黑" w:hAnsi="微软雅黑"/>
          <w:sz w:val="21"/>
        </w:rPr>
        <w:t xml:space="preserve"> 标签。</w:t>
      </w:r>
    </w:p>
    <w:p>
      <w:pPr>
        <w:spacing w:after="40"/>
        <w:jc w:val="center"/>
      </w:pPr>
      <w:r>
        <w:rPr>
          <w:i/>
          <w:color w:val="646464"/>
          <w:sz w:val="18"/>
        </w:rPr>
        <w:t>图：Query Compute Module</w:t>
      </w:r>
    </w:p>
    <w:p>
      <w:pPr>
        <w:jc w:val="center"/>
      </w:pPr>
      <w:r>
        <w:rPr>
          <w:i/>
          <w:color w:val="FF6464"/>
          <w:sz w:val="18"/>
        </w:rPr>
        <w:t>[图片未找到：/resources/foundry/compute-modules/query-compute-module.png]</w:t>
      </w:r>
    </w:p>
    <w:p>
      <w:pPr>
        <w:pStyle w:val="ListNumber"/>
        <w:spacing w:line="360" w:lineRule="auto" w:after="120"/>
      </w:pPr>
      <w:r>
        <w:rPr>
          <w:rFonts w:ascii="微软雅黑" w:hAnsi="微软雅黑"/>
          <w:sz w:val="21"/>
        </w:rPr>
        <w:t>输入您的计算模块的函数名称。该函数名称将在请求中传递给您的计算模块，因此可能因计算模块而异。对于您在</w:t>
      </w:r>
      <w:r>
        <w:rPr>
          <w:rFonts w:ascii="微软雅黑" w:hAnsi="微软雅黑"/>
          <w:color w:val="0066CC"/>
          <w:sz w:val="21"/>
          <w:u w:val="single"/>
        </w:rPr>
        <w:t>前一节</w:t>
      </w:r>
      <w:r>
        <w:rPr>
          <w:rFonts w:ascii="微软雅黑" w:hAnsi="微软雅黑"/>
          <w:sz w:val="21"/>
        </w:rPr>
        <w:t xml:space="preserve">中构建的计算模块，支持的查询是 </w:t>
      </w:r>
      <w:r>
        <w:rPr>
          <w:rFonts w:ascii="Consolas" w:hAnsi="Consolas"/>
          <w:color w:val="B43C3C"/>
          <w:sz w:val="18"/>
        </w:rPr>
        <w:t>divide</w:t>
      </w:r>
      <w:r>
        <w:rPr>
          <w:rFonts w:ascii="微软雅黑" w:hAnsi="微软雅黑"/>
          <w:sz w:val="21"/>
        </w:rPr>
        <w:t xml:space="preserve"> 和 </w:t>
      </w:r>
      <w:r>
        <w:rPr>
          <w:rFonts w:ascii="Consolas" w:hAnsi="Consolas"/>
          <w:color w:val="B43C3C"/>
          <w:sz w:val="18"/>
        </w:rPr>
        <w:t>multiply</w:t>
      </w:r>
      <w:r>
        <w:rPr>
          <w:rFonts w:ascii="微软雅黑" w:hAnsi="微软雅黑"/>
          <w:sz w:val="21"/>
        </w:rPr>
        <w:t>。</w:t>
      </w:r>
    </w:p>
    <w:p>
      <w:pPr>
        <w:pStyle w:val="ListNumber"/>
        <w:spacing w:line="360" w:lineRule="auto" w:after="120"/>
      </w:pPr>
      <w:r>
        <w:rPr>
          <w:rFonts w:ascii="微软雅黑" w:hAnsi="微软雅黑"/>
          <w:sz w:val="21"/>
        </w:rPr>
        <w:t>输入要执行上述指定函数的值。</w:t>
      </w:r>
    </w:p>
    <w:p>
      <w:pPr>
        <w:pStyle w:val="ListNumber"/>
        <w:spacing w:line="360" w:lineRule="auto" w:after="120"/>
      </w:pPr>
      <w:r>
        <w:rPr>
          <w:rFonts w:ascii="微软雅黑" w:hAnsi="微软雅黑"/>
          <w:sz w:val="21"/>
        </w:rPr>
        <w:t xml:space="preserve">选择 </w:t>
      </w:r>
      <w:r>
        <w:rPr>
          <w:rFonts w:ascii="微软雅黑" w:hAnsi="微软雅黑"/>
          <w:b/>
          <w:sz w:val="21"/>
        </w:rPr>
        <w:t>Run</w:t>
      </w:r>
      <w:r>
        <w:rPr>
          <w:rFonts w:ascii="微软雅黑" w:hAnsi="微软雅黑"/>
          <w:sz w:val="21"/>
        </w:rPr>
        <w:t>，您应该会看到计算模块的结果。请注意，如果启用了缩放至零，则首次查询可能需要一些时间。</w:t>
      </w:r>
    </w:p>
    <w:p>
      <w:pPr>
        <w:spacing w:after="40"/>
        <w:jc w:val="center"/>
      </w:pPr>
      <w:r>
        <w:rPr>
          <w:i/>
          <w:color w:val="646464"/>
          <w:sz w:val="18"/>
        </w:rPr>
        <w:t>图：Multiply Query Result</w:t>
      </w:r>
    </w:p>
    <w:p>
      <w:pPr>
        <w:jc w:val="center"/>
      </w:pPr>
      <w:r>
        <w:rPr>
          <w:i/>
          <w:color w:val="FF6464"/>
          <w:sz w:val="18"/>
        </w:rPr>
        <w:t>[图片未找到：/resources/foundry/compute-modules/multiply-query-compute-module.png]</w:t>
      </w:r>
    </w:p>
    <w:p>
      <w:pPr>
        <w:spacing w:line="360" w:lineRule="auto" w:after="120"/>
      </w:pPr>
      <w:r>
        <w:rPr>
          <w:rFonts w:ascii="微软雅黑" w:hAnsi="微软雅黑"/>
          <w:sz w:val="21"/>
        </w:rPr>
        <w:t xml:space="preserve">计算模块可以提供多种函数服务；上面的示例执行了 </w:t>
      </w:r>
      <w:r>
        <w:rPr>
          <w:rFonts w:ascii="Consolas" w:hAnsi="Consolas"/>
          <w:color w:val="B43C3C"/>
          <w:sz w:val="18"/>
        </w:rPr>
        <w:t>multiply</w:t>
      </w:r>
      <w:r>
        <w:rPr>
          <w:rFonts w:ascii="微软雅黑" w:hAnsi="微软雅黑"/>
          <w:sz w:val="21"/>
        </w:rPr>
        <w:t xml:space="preserve">，但也可以调用函数 </w:t>
      </w:r>
      <w:r>
        <w:rPr>
          <w:rFonts w:ascii="Consolas" w:hAnsi="Consolas"/>
          <w:color w:val="B43C3C"/>
          <w:sz w:val="18"/>
        </w:rPr>
        <w:t>divide</w:t>
      </w:r>
      <w:r>
        <w:rPr>
          <w:rFonts w:ascii="微软雅黑" w:hAnsi="微软雅黑"/>
          <w:sz w:val="21"/>
        </w:rPr>
        <w:t>。</w:t>
      </w:r>
    </w:p>
    <w:p>
      <w:pPr>
        <w:spacing w:after="40"/>
        <w:jc w:val="center"/>
      </w:pPr>
      <w:r>
        <w:rPr>
          <w:i/>
          <w:color w:val="646464"/>
          <w:sz w:val="18"/>
        </w:rPr>
        <w:t>图：Divide Query Result</w:t>
      </w:r>
    </w:p>
    <w:p>
      <w:pPr>
        <w:jc w:val="center"/>
      </w:pPr>
      <w:r>
        <w:rPr>
          <w:i/>
          <w:color w:val="FF6464"/>
          <w:sz w:val="18"/>
        </w:rPr>
        <w:t>[图片未找到：/resources/foundry/compute-modules/divide-query-compute-module.png]</w:t>
      </w:r>
    </w:p>
    <w:p>
      <w:r>
        <w:br w:type="page"/>
      </w:r>
    </w:p>
    <w:p>
      <w:pPr>
        <w:pStyle w:val="Heading1"/>
      </w:pPr>
      <w:r>
        <w:rPr>
          <w:rFonts w:ascii="微软雅黑" w:hAnsi="微软雅黑"/>
        </w:rPr>
        <w:t>计算模块使用和定价</w:t>
      </w:r>
    </w:p>
    <w:p>
      <w:pPr>
        <w:spacing w:line="360" w:lineRule="auto" w:after="120"/>
      </w:pPr>
      <w:r>
        <w:rPr>
          <w:rFonts w:ascii="微软雅黑" w:hAnsi="微软雅黑"/>
          <w:sz w:val="21"/>
        </w:rPr>
        <w:t># 计算模块使用和定价</w:t>
      </w:r>
    </w:p>
    <w:p>
      <w:pPr>
        <w:spacing w:line="360" w:lineRule="auto" w:after="120"/>
      </w:pPr>
      <w:r>
        <w:rPr>
          <w:rFonts w:ascii="微软雅黑" w:hAnsi="微软雅黑"/>
          <w:sz w:val="21"/>
        </w:rPr>
        <w:t>计算模块功能处于测试版，可能并未在所有注册中可用。如果您的注册中有计算模块，请导航至计算模块应用程序以获取最新文档。</w:t>
      </w:r>
    </w:p>
    <w:p>
      <w:pPr>
        <w:spacing w:line="360" w:lineRule="auto" w:after="120"/>
      </w:pPr>
      <w:r>
        <w:rPr>
          <w:rFonts w:ascii="微软雅黑" w:hAnsi="微软雅黑"/>
          <w:sz w:val="21"/>
        </w:rPr>
        <w:t>计算模块功能使您能够部署交互式容器。要了解它们的计算使用情况，您需要知道这些部署可以水平自动扩展和缩减，甚至可能在没有请求的情况下由于预测自动扩展而进行扩展。您可能会在点击搭建并部署运行时随时消耗使用量。</w:t>
      </w:r>
    </w:p>
    <w:p>
      <w:pPr>
        <w:spacing w:line="360" w:lineRule="auto" w:after="120"/>
      </w:pPr>
      <w:r>
        <w:rPr>
          <w:rFonts w:ascii="微软雅黑" w:hAnsi="微软雅黑"/>
          <w:sz w:val="21"/>
        </w:rPr>
        <w:t>任何运行时消耗的计算使用量将归因于计算模块本身。计算使用量在您有一个“副本”起始或运行时消耗，而在您没有副本起始或运行时不消耗。消耗多少使用量取决于副本数量及其随时间的资源使用情况。</w:t>
      </w:r>
    </w:p>
    <w:p>
      <w:pPr>
        <w:spacing w:line="360" w:lineRule="auto" w:after="120"/>
      </w:pPr>
      <w:r>
        <w:rPr>
          <w:rFonts w:ascii="微软雅黑" w:hAnsi="微软雅黑"/>
          <w:sz w:val="21"/>
        </w:rPr>
        <w:t>为了最好地理解您的使用情况，您应该知道一个计算模块可以有多个副本，每个副本可以有多个容器。</w:t>
      </w:r>
    </w:p>
    <w:p>
      <w:pPr>
        <w:pStyle w:val="Heading2"/>
      </w:pPr>
      <w:r>
        <w:rPr>
          <w:rFonts w:ascii="微软雅黑" w:hAnsi="微软雅黑"/>
        </w:rPr>
        <w:t>定价</w:t>
      </w:r>
    </w:p>
    <w:p>
      <w:pPr>
        <w:spacing w:line="360" w:lineRule="auto" w:after="120"/>
      </w:pPr>
      <w:r>
        <w:rPr>
          <w:rFonts w:ascii="微软雅黑" w:hAnsi="微软雅黑"/>
          <w:sz w:val="21"/>
        </w:rPr>
        <w:t>计算模块使用情况以 Foundry 计算秒为单位进行跟踪（参见</w:t>
      </w:r>
      <w:r>
        <w:rPr>
          <w:rFonts w:ascii="微软雅黑" w:hAnsi="微软雅黑"/>
          <w:color w:val="0066CC"/>
          <w:sz w:val="21"/>
          <w:u w:val="single"/>
        </w:rPr>
        <w:t>使用类型</w:t>
      </w:r>
      <w:r>
        <w:rPr>
          <w:rFonts w:ascii="微软雅黑" w:hAnsi="微软雅黑"/>
          <w:sz w:val="21"/>
        </w:rPr>
        <w:t>）。只要一个副本正在起始或处于活动状态，就会测量计算秒。计算秒使用的判断有几个因素：</w:t>
      </w:r>
    </w:p>
    <w:p>
      <w:pPr>
        <w:pStyle w:val="ListBullet"/>
        <w:spacing w:line="360" w:lineRule="auto" w:after="120"/>
      </w:pPr>
      <w:r>
        <w:rPr>
          <w:rFonts w:ascii="微软雅黑" w:hAnsi="微软雅黑"/>
          <w:sz w:val="21"/>
        </w:rPr>
        <w:t>每个副本的 vCPU 数量</w:t>
      </w:r>
    </w:p>
    <w:p>
      <w:pPr>
        <w:pStyle w:val="ListBullet"/>
        <w:spacing w:line="360" w:lineRule="auto" w:after="120"/>
      </w:pPr>
      <w:r>
        <w:rPr>
          <w:rFonts w:ascii="微软雅黑" w:hAnsi="微软雅黑"/>
          <w:sz w:val="21"/>
        </w:rPr>
        <w:t>每个副本的 RAM GiB 数量</w:t>
      </w:r>
    </w:p>
    <w:p>
      <w:pPr>
        <w:pStyle w:val="ListBullet"/>
        <w:spacing w:line="360" w:lineRule="auto" w:after="120"/>
      </w:pPr>
      <w:r>
        <w:rPr>
          <w:rFonts w:ascii="微软雅黑" w:hAnsi="微软雅黑"/>
          <w:sz w:val="21"/>
        </w:rPr>
        <w:t>每个副本的 GPU 数量</w:t>
      </w:r>
    </w:p>
    <w:p>
      <w:pPr>
        <w:pStyle w:val="ListBullet"/>
        <w:spacing w:line="360" w:lineRule="auto" w:after="120"/>
      </w:pPr>
      <w:r>
        <w:rPr>
          <w:rFonts w:ascii="微软雅黑" w:hAnsi="微软雅黑"/>
          <w:sz w:val="21"/>
        </w:rPr>
        <w:t>副本数量</w:t>
      </w:r>
    </w:p>
    <w:p>
      <w:pPr>
        <w:pStyle w:val="ListBullet"/>
        <w:spacing w:line="360" w:lineRule="auto" w:after="120"/>
      </w:pPr>
      <w:r>
        <w:rPr>
          <w:rFonts w:ascii="微软雅黑" w:hAnsi="微软雅黑"/>
          <w:sz w:val="21"/>
        </w:rPr>
        <w:t>任何给定时间的副本数量是动态的，但它们都有相同的资源配置</w:t>
      </w:r>
    </w:p>
    <w:p>
      <w:pPr>
        <w:spacing w:line="360" w:lineRule="auto" w:after="120"/>
      </w:pPr>
      <w:r>
        <w:rPr>
          <w:rFonts w:ascii="微软雅黑" w:hAnsi="微软雅黑"/>
          <w:sz w:val="21"/>
        </w:rPr>
        <w:t>在为 Foundry 使用付费时，默认使用费率如下：</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vCPU / GPU</w:t>
            </w:r>
          </w:p>
        </w:tc>
        <w:tc>
          <w:tcPr>
            <w:tcW w:type="dxa" w:w="4451"/>
          </w:tcPr>
          <w:p>
            <w:pPr>
              <w:spacing w:after="40" w:before="40"/>
            </w:pPr>
            <w:r>
              <w:rPr>
                <w:rFonts w:ascii="微软雅黑" w:hAnsi="微软雅黑"/>
                <w:sz w:val="20"/>
              </w:rPr>
              <w:t>使用费率</w:t>
            </w:r>
          </w:p>
        </w:tc>
      </w:tr>
      <w:tr>
        <w:tc>
          <w:tcPr>
            <w:tcW w:type="dxa" w:w="4451"/>
          </w:tcPr>
          <w:p>
            <w:pPr>
              <w:spacing w:after="40" w:before="40"/>
            </w:pPr>
            <w:r>
              <w:rPr>
                <w:rFonts w:ascii="微软雅黑" w:hAnsi="微软雅黑"/>
                <w:sz w:val="20"/>
              </w:rPr>
              <w:t>vCPU</w:t>
            </w:r>
          </w:p>
        </w:tc>
        <w:tc>
          <w:tcPr>
            <w:tcW w:type="dxa" w:w="4451"/>
          </w:tcPr>
          <w:p>
            <w:pPr>
              <w:spacing w:after="40" w:before="40"/>
            </w:pPr>
            <w:r>
              <w:rPr>
                <w:rFonts w:ascii="微软雅黑" w:hAnsi="微软雅黑"/>
                <w:sz w:val="20"/>
              </w:rPr>
              <w:t>0.2</w:t>
            </w:r>
          </w:p>
        </w:tc>
      </w:tr>
      <w:tr>
        <w:tc>
          <w:tcPr>
            <w:tcW w:type="dxa" w:w="4451"/>
          </w:tcPr>
          <w:p>
            <w:pPr>
              <w:spacing w:after="40" w:before="40"/>
            </w:pPr>
            <w:r>
              <w:rPr>
                <w:rFonts w:ascii="微软雅黑" w:hAnsi="微软雅黑"/>
                <w:sz w:val="20"/>
              </w:rPr>
              <w:t>T4 GPU</w:t>
            </w:r>
          </w:p>
        </w:tc>
        <w:tc>
          <w:tcPr>
            <w:tcW w:type="dxa" w:w="4451"/>
          </w:tcPr>
          <w:p>
            <w:pPr>
              <w:spacing w:after="40" w:before="40"/>
            </w:pPr>
            <w:r>
              <w:rPr>
                <w:rFonts w:ascii="微软雅黑" w:hAnsi="微软雅黑"/>
                <w:sz w:val="20"/>
              </w:rPr>
              <w:t>1.2</w:t>
            </w:r>
          </w:p>
        </w:tc>
      </w:tr>
      <w:tr>
        <w:tc>
          <w:tcPr>
            <w:tcW w:type="dxa" w:w="4451"/>
          </w:tcPr>
          <w:p>
            <w:pPr>
              <w:spacing w:after="40" w:before="40"/>
            </w:pPr>
            <w:r>
              <w:rPr>
                <w:rFonts w:ascii="微软雅黑" w:hAnsi="微软雅黑"/>
                <w:sz w:val="20"/>
              </w:rPr>
              <w:t>V100 GPU</w:t>
            </w:r>
          </w:p>
        </w:tc>
        <w:tc>
          <w:tcPr>
            <w:tcW w:type="dxa" w:w="4451"/>
          </w:tcPr>
          <w:p>
            <w:pPr>
              <w:spacing w:after="40" w:before="40"/>
            </w:pPr>
            <w:r>
              <w:rPr>
                <w:rFonts w:ascii="微软雅黑" w:hAnsi="微软雅黑"/>
                <w:sz w:val="20"/>
              </w:rPr>
              <w:t>3</w:t>
            </w:r>
          </w:p>
        </w:tc>
      </w:tr>
      <w:tr>
        <w:tc>
          <w:tcPr>
            <w:tcW w:type="dxa" w:w="4451"/>
          </w:tcPr>
          <w:p>
            <w:pPr>
              <w:spacing w:after="40" w:before="40"/>
            </w:pPr>
            <w:r>
              <w:rPr>
                <w:rFonts w:ascii="微软雅黑" w:hAnsi="微软雅黑"/>
                <w:sz w:val="20"/>
              </w:rPr>
              <w:t>A10G GPU</w:t>
            </w:r>
          </w:p>
        </w:tc>
        <w:tc>
          <w:tcPr>
            <w:tcW w:type="dxa" w:w="4451"/>
          </w:tcPr>
          <w:p>
            <w:pPr>
              <w:spacing w:after="40" w:before="40"/>
            </w:pPr>
            <w:r>
              <w:rPr>
                <w:rFonts w:ascii="微软雅黑" w:hAnsi="微软雅黑"/>
                <w:sz w:val="20"/>
              </w:rPr>
              <w:t>1.5</w:t>
            </w:r>
          </w:p>
        </w:tc>
      </w:tr>
    </w:tbl>
    <w:p/>
    <w:p>
      <w:pPr>
        <w:spacing w:line="360" w:lineRule="auto" w:after="120"/>
      </w:pPr>
      <w:r>
        <w:rPr>
          <w:rFonts w:ascii="微软雅黑" w:hAnsi="微软雅黑"/>
          <w:sz w:val="21"/>
        </w:rPr>
        <w:t>如果您与 Palantir 签订了企业合同，在进行计算使用量计算之前，请联系您的 Palantir 代表。</w:t>
      </w:r>
    </w:p>
    <w:p>
      <w:pPr>
        <w:spacing w:before="80" w:after="80"/>
        <w:ind w:left="567"/>
      </w:pPr>
      <w:r>
        <w:rPr>
          <w:rFonts w:ascii="Consolas" w:hAnsi="Consolas"/>
          <w:color w:val="505050"/>
          <w:sz w:val="18"/>
        </w:rPr>
        <w:t># 计算虚拟CPU使用秒数</w:t>
        <w:br/>
        <w:t>vcpu_compute_seconds = max(vCPUs_per_replica, GiB_RAM_per_replica / 7.5) * num_replicas * vcpu_usage_rate * time_active_in_seconds</w:t>
        <w:br/>
        <w:t># vCPUs_per_replica: 每个副本的虚拟CPU数量</w:t>
        <w:br/>
        <w:t># GiB_RAM_per_replica: 每个副本的内存（以GiB为单位）</w:t>
        <w:br/>
        <w:t># num_replicas: 副本的数量</w:t>
        <w:br/>
        <w:t># vcpu_usage_rate: 虚拟CPU的使用率</w:t>
        <w:br/>
        <w:t># time_active_in_seconds: 活跃时间（以秒为单位）</w:t>
        <w:br/>
        <w:t># 公式说明：</w:t>
        <w:br/>
        <w:t># 1. 计算每个副本的虚拟CPU需求，取虚拟CPU数量和内存需求（以每7.5 GiB内存等效一个vCPU）中的较大值。</w:t>
        <w:br/>
        <w:t># 2. 乘以副本数量，得到总的虚拟CPU需求。</w:t>
        <w:br/>
        <w:t># 3. 乘以虚拟CPU的使用率和活跃时间，得到总的虚拟CPU使用秒数。</w:t>
      </w:r>
    </w:p>
    <w:p>
      <w:pPr>
        <w:spacing w:line="360" w:lineRule="auto" w:after="120"/>
      </w:pPr>
      <w:r>
        <w:rPr>
          <w:rFonts w:ascii="微软雅黑" w:hAnsi="微软雅黑"/>
          <w:sz w:val="21"/>
        </w:rPr>
        <w:t>以下公式计算GPU计算秒数：</w:t>
      </w:r>
    </w:p>
    <w:p>
      <w:pPr>
        <w:spacing w:before="80" w:after="80"/>
        <w:ind w:left="567"/>
      </w:pPr>
      <w:r>
        <w:rPr>
          <w:rFonts w:ascii="Consolas" w:hAnsi="Consolas"/>
          <w:color w:val="505050"/>
          <w:sz w:val="18"/>
        </w:rPr>
        <w:t># 计算 GPU 使用的总秒数</w:t>
        <w:br/>
        <w:t># GPUs_per_replica: 每个副本使用的 GPU 数量</w:t>
        <w:br/>
        <w:t># num_replicas: 副本的数量</w:t>
        <w:br/>
        <w:t># gpu_usage_rate: GPU 使用率</w:t>
        <w:br/>
        <w:t># time_active_in_seconds: 活动时间（秒）</w:t>
        <w:br/>
        <w:t>gpu_compute_seconds = GPUs_per_replica * num_replicas * gpu_usage_rate * time_active_in_seconds</w:t>
      </w:r>
    </w:p>
    <w:p>
      <w:pPr>
        <w:pStyle w:val="Heading2"/>
      </w:pPr>
      <w:r>
        <w:rPr>
          <w:rFonts w:ascii="微软雅黑" w:hAnsi="微软雅黑"/>
        </w:rPr>
        <w:t>计算模块的扩展配置</w:t>
      </w:r>
    </w:p>
    <w:p>
      <w:pPr>
        <w:spacing w:line="360" w:lineRule="auto" w:after="120"/>
      </w:pPr>
      <w:r>
        <w:rPr>
          <w:rFonts w:ascii="微软雅黑" w:hAnsi="微软雅黑"/>
          <w:sz w:val="21"/>
        </w:rPr>
        <w:t>您可以直接在我们的配置页面上配置允许的副本数量的最小值和最大值。</w:t>
      </w:r>
    </w:p>
    <w:p>
      <w:pPr>
        <w:spacing w:after="40"/>
        <w:jc w:val="center"/>
      </w:pPr>
      <w:r>
        <w:rPr>
          <w:i/>
          <w:color w:val="646464"/>
          <w:sz w:val="18"/>
        </w:rPr>
        <w:t>图：扩展</w:t>
      </w:r>
    </w:p>
    <w:p>
      <w:pPr>
        <w:spacing w:before="120" w:after="240"/>
        <w:jc w:val="center"/>
      </w:pPr>
      <w:r>
        <w:drawing>
          <wp:inline xmlns:a="http://schemas.openxmlformats.org/drawingml/2006/main" xmlns:pic="http://schemas.openxmlformats.org/drawingml/2006/picture">
            <wp:extent cx="5029200" cy="1527858"/>
            <wp:docPr id="1" name="Picture 1"/>
            <wp:cNvGraphicFramePr>
              <a:graphicFrameLocks noChangeAspect="1"/>
            </wp:cNvGraphicFramePr>
            <a:graphic>
              <a:graphicData uri="http://schemas.openxmlformats.org/drawingml/2006/picture">
                <pic:pic>
                  <pic:nvPicPr>
                    <pic:cNvPr id="0" name="compute-module-scaling.png"/>
                    <pic:cNvPicPr/>
                  </pic:nvPicPr>
                  <pic:blipFill>
                    <a:blip r:embed="rId9"/>
                    <a:stretch>
                      <a:fillRect/>
                    </a:stretch>
                  </pic:blipFill>
                  <pic:spPr>
                    <a:xfrm>
                      <a:off x="0" y="0"/>
                      <a:ext cx="5029200" cy="1527858"/>
                    </a:xfrm>
                    <a:prstGeom prst="rect"/>
                  </pic:spPr>
                </pic:pic>
              </a:graphicData>
            </a:graphic>
          </wp:inline>
        </w:drawing>
      </w:r>
    </w:p>
    <w:p>
      <w:pPr>
        <w:spacing w:line="360" w:lineRule="auto" w:after="120"/>
      </w:pPr>
      <w:r>
        <w:rPr>
          <w:rFonts w:ascii="微软雅黑" w:hAnsi="微软雅黑"/>
          <w:sz w:val="21"/>
        </w:rPr>
        <w:t>此范围允许您对自动水平扩展有一定的控制。基本上，我们可以在您配置的范围内随时扩展到任意数量的副本。您还可以设置每个副本的并发限制，这将对扩展产生影响。较低的并发限制可能会在相同负载下导致更积极的水平扩展。</w:t>
      </w:r>
    </w:p>
    <w:p>
      <w:pPr>
        <w:spacing w:line="360" w:lineRule="auto" w:after="120"/>
      </w:pPr>
      <w:r>
        <w:rPr>
          <w:rFonts w:ascii="微软雅黑" w:hAnsi="微软雅黑"/>
          <w:sz w:val="21"/>
        </w:rPr>
        <w:t>如果您将最小副本数设置为非零值，即使您未主动使用您的部署，您也将消耗计算使用量。如果将最小值设置为零，并且在一段时间内没有请求发送到您的部署，我们可以缩减到零，在这种情况下您将不会消耗使用量。然而，我们会在首次部署时立即从零扩展，并在我们预测可能有负载时立即扩展。</w:t>
      </w:r>
    </w:p>
    <w:p>
      <w:pPr>
        <w:spacing w:line="360" w:lineRule="auto" w:after="120"/>
      </w:pPr>
      <w:r>
        <w:rPr>
          <w:rFonts w:ascii="微软雅黑" w:hAnsi="微软雅黑"/>
          <w:sz w:val="21"/>
        </w:rPr>
        <w:t>计算模块具有预测扩展功能，我们会跟踪您的部署的历史查询负载，并尝试预先扩展以满足预测的需求。如果我们的预测不准确，我们将使用它来优化我们的下次预测，并且我们将相对快速地缩减。此系统会遵循您配置的最大副本数量，因此您应随着时间的推移监控您的部署扩展并相应调整您的扩展设置。</w:t>
      </w:r>
    </w:p>
    <w:p>
      <w:pPr>
        <w:pStyle w:val="Heading2"/>
      </w:pPr>
      <w:r>
        <w:rPr>
          <w:rFonts w:ascii="微软雅黑" w:hAnsi="微软雅黑"/>
        </w:rPr>
        <w:t>计算模块的资源配置</w:t>
      </w:r>
    </w:p>
    <w:p>
      <w:pPr>
        <w:spacing w:line="360" w:lineRule="auto" w:after="120"/>
      </w:pPr>
      <w:r>
        <w:rPr>
          <w:rFonts w:ascii="微软雅黑" w:hAnsi="微软雅黑"/>
          <w:sz w:val="21"/>
        </w:rPr>
        <w:t>计算模块接口使您能够为每个副本基于每个容器配置资源。CPU、内存和GPU资源请求和限制都可以为每个副本配置。</w:t>
      </w:r>
    </w:p>
    <w:p>
      <w:pPr>
        <w:spacing w:after="40"/>
        <w:jc w:val="center"/>
      </w:pPr>
      <w:r>
        <w:rPr>
          <w:i/>
          <w:color w:val="646464"/>
          <w:sz w:val="18"/>
        </w:rPr>
        <w:t>图：CPU</w:t>
      </w:r>
    </w:p>
    <w:p>
      <w:pPr>
        <w:spacing w:before="120" w:after="240"/>
        <w:jc w:val="center"/>
      </w:pPr>
      <w:r>
        <w:drawing>
          <wp:inline xmlns:a="http://schemas.openxmlformats.org/drawingml/2006/main" xmlns:pic="http://schemas.openxmlformats.org/drawingml/2006/picture">
            <wp:extent cx="5029200" cy="2810524"/>
            <wp:docPr id="2" name="Picture 2"/>
            <wp:cNvGraphicFramePr>
              <a:graphicFrameLocks noChangeAspect="1"/>
            </wp:cNvGraphicFramePr>
            <a:graphic>
              <a:graphicData uri="http://schemas.openxmlformats.org/drawingml/2006/picture">
                <pic:pic>
                  <pic:nvPicPr>
                    <pic:cNvPr id="0" name="compute-module-cpu-config.png"/>
                    <pic:cNvPicPr/>
                  </pic:nvPicPr>
                  <pic:blipFill>
                    <a:blip r:embed="rId10"/>
                    <a:stretch>
                      <a:fillRect/>
                    </a:stretch>
                  </pic:blipFill>
                  <pic:spPr>
                    <a:xfrm>
                      <a:off x="0" y="0"/>
                      <a:ext cx="5029200" cy="2810524"/>
                    </a:xfrm>
                    <a:prstGeom prst="rect"/>
                  </pic:spPr>
                </pic:pic>
              </a:graphicData>
            </a:graphic>
          </wp:inline>
        </w:drawing>
      </w:r>
    </w:p>
    <w:p>
      <w:pPr>
        <w:spacing w:line="360" w:lineRule="auto" w:after="120"/>
      </w:pPr>
      <w:r>
        <w:rPr>
          <w:rFonts w:ascii="微软雅黑" w:hAnsi="微软雅黑"/>
          <w:sz w:val="21"/>
        </w:rPr>
        <w:t>设置这些资源是非必填的；如果没有配置，副本将默认为1个vCPU、4 GB内存和无GPU。每个副本将请求配置的资源量，并在设置限制时遵循限制。这意味着如果您使用默认资源（1个vCPU和4 GB内存且无限制），并且您有四个副本，您可能会消耗4个vCPU和16 GB内存（尽管根据请求负载，您可能会消耗更多或更少）。</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