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data-connection</w:t>
      </w:r>
    </w:p>
    <w:p>
      <w:pPr>
        <w:jc w:val="center"/>
      </w:pPr>
      <w:r>
        <w:rPr>
          <w:rFonts w:ascii="微软雅黑" w:hAnsi="微软雅黑"/>
          <w:color w:val="505050"/>
          <w:sz w:val="48"/>
        </w:rPr>
        <w:t>Data Connection</w:t>
      </w:r>
    </w:p>
    <w:p/>
    <w:p/>
    <w:p>
      <w:pPr>
        <w:jc w:val="center"/>
      </w:pPr>
      <w:r>
        <w:rPr>
          <w:rFonts w:ascii="微软雅黑" w:hAnsi="微软雅黑"/>
          <w:color w:val="646464"/>
          <w:sz w:val="28"/>
        </w:rPr>
        <w:t>Palantir Foundry Data Connection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初始设置概述</w:t>
      </w:r>
    </w:p>
    <w:p>
      <w:pPr>
        <w:spacing w:after="80"/>
      </w:pPr>
      <w:r>
        <w:rPr>
          <w:rFonts w:ascii="微软雅黑" w:hAnsi="微软雅黑"/>
          <w:sz w:val="22"/>
        </w:rPr>
        <w:t>概述</w:t>
      </w:r>
    </w:p>
    <w:p>
      <w:pPr>
        <w:spacing w:after="80"/>
      </w:pPr>
      <w:r>
        <w:rPr>
          <w:rFonts w:ascii="微软雅黑" w:hAnsi="微软雅黑"/>
          <w:sz w:val="22"/>
        </w:rPr>
        <w:t>概览</w:t>
      </w:r>
    </w:p>
    <w:p>
      <w:pPr>
        <w:spacing w:after="80"/>
      </w:pPr>
      <w:r>
        <w:rPr>
          <w:rFonts w:ascii="微软雅黑" w:hAnsi="微软雅黑"/>
          <w:sz w:val="22"/>
        </w:rPr>
        <w:t>代理配置参考</w:t>
      </w:r>
    </w:p>
    <w:p>
      <w:pPr>
        <w:spacing w:after="80"/>
      </w:pPr>
      <w:r>
        <w:rPr>
          <w:rFonts w:ascii="微软雅黑" w:hAnsi="微软雅黑"/>
          <w:sz w:val="22"/>
        </w:rPr>
        <w:t>代理代理运行时配置参考</w:t>
      </w:r>
    </w:p>
    <w:p>
      <w:pPr>
        <w:spacing w:after="80"/>
      </w:pPr>
      <w:r>
        <w:rPr>
          <w:rFonts w:ascii="微软雅黑" w:hAnsi="微软雅黑"/>
          <w:sz w:val="22"/>
        </w:rPr>
        <w:t>代理工作器</w:t>
      </w:r>
    </w:p>
    <w:p>
      <w:pPr>
        <w:spacing w:after="80"/>
      </w:pPr>
      <w:r>
        <w:rPr>
          <w:rFonts w:ascii="微软雅黑" w:hAnsi="微软雅黑"/>
          <w:sz w:val="22"/>
        </w:rPr>
        <w:t>故障排除参考</w:t>
      </w:r>
    </w:p>
    <w:p>
      <w:pPr>
        <w:spacing w:after="80"/>
      </w:pPr>
      <w:r>
        <w:rPr>
          <w:rFonts w:ascii="微软雅黑" w:hAnsi="微软雅黑"/>
          <w:sz w:val="22"/>
        </w:rPr>
        <w:t>代理架构</w:t>
      </w:r>
    </w:p>
    <w:p>
      <w:pPr>
        <w:spacing w:after="80"/>
      </w:pPr>
      <w:r>
        <w:rPr>
          <w:rFonts w:ascii="微软雅黑" w:hAnsi="微软雅黑"/>
          <w:sz w:val="22"/>
        </w:rPr>
        <w:t>核心概念</w:t>
      </w:r>
    </w:p>
    <w:p>
      <w:pPr>
        <w:spacing w:after="80"/>
      </w:pPr>
      <w:r>
        <w:rPr>
          <w:rFonts w:ascii="微软雅黑" w:hAnsi="微软雅黑"/>
          <w:sz w:val="22"/>
        </w:rPr>
        <w:t>导出任务（旧版）</w:t>
      </w:r>
    </w:p>
    <w:p>
      <w:pPr>
        <w:spacing w:after="80"/>
      </w:pPr>
      <w:r>
        <w:rPr>
          <w:rFonts w:ascii="微软雅黑" w:hAnsi="微软雅黑"/>
          <w:sz w:val="22"/>
        </w:rPr>
        <w:t>数据连接常见问题</w:t>
      </w:r>
    </w:p>
    <w:p>
      <w:pPr>
        <w:spacing w:after="80"/>
      </w:pPr>
      <w:r>
        <w:rPr>
          <w:rFonts w:ascii="微软雅黑" w:hAnsi="微软雅黑"/>
          <w:sz w:val="22"/>
        </w:rPr>
        <w:t>基于文件的同步</w:t>
      </w:r>
    </w:p>
    <w:p>
      <w:pPr>
        <w:spacing w:after="80"/>
      </w:pPr>
      <w:r>
        <w:rPr>
          <w:rFonts w:ascii="微软雅黑" w:hAnsi="微软雅黑"/>
          <w:sz w:val="22"/>
        </w:rPr>
        <w:t>将同步添加到Marketplace产品 [测试版]</w:t>
      </w:r>
    </w:p>
    <w:p>
      <w:pPr>
        <w:spacing w:after="80"/>
      </w:pPr>
      <w:r>
        <w:rPr>
          <w:rFonts w:ascii="微软雅黑" w:hAnsi="微软雅黑"/>
          <w:sz w:val="22"/>
        </w:rPr>
        <w:t>将虚拟表添加到Marketplace产品</w:t>
      </w:r>
    </w:p>
    <w:p>
      <w:pPr>
        <w:spacing w:after="80"/>
      </w:pPr>
      <w:r>
        <w:rPr>
          <w:rFonts w:ascii="微软雅黑" w:hAnsi="微软雅黑"/>
          <w:sz w:val="22"/>
        </w:rPr>
        <w:t>媒体集同步</w:t>
      </w:r>
    </w:p>
    <w:p>
      <w:pPr>
        <w:spacing w:after="80"/>
      </w:pPr>
      <w:r>
        <w:rPr>
          <w:rFonts w:ascii="微软雅黑" w:hAnsi="微软雅黑"/>
          <w:sz w:val="22"/>
        </w:rPr>
        <w:t>OpenID Connect (OIDC) 身份验证</w:t>
      </w:r>
    </w:p>
    <w:p>
      <w:pPr>
        <w:spacing w:after="80"/>
      </w:pPr>
      <w:r>
        <w:rPr>
          <w:rFonts w:ascii="微软雅黑" w:hAnsi="微软雅黑"/>
          <w:sz w:val="22"/>
        </w:rPr>
        <w:t>优化 JDBC 同步</w:t>
      </w:r>
    </w:p>
    <w:p>
      <w:pPr>
        <w:spacing w:after="80"/>
      </w:pPr>
      <w:r>
        <w:rPr>
          <w:rFonts w:ascii="微软雅黑" w:hAnsi="微软雅黑"/>
          <w:sz w:val="22"/>
        </w:rPr>
        <w:t>权限参考</w:t>
      </w:r>
    </w:p>
    <w:p>
      <w:pPr>
        <w:spacing w:after="80"/>
      </w:pPr>
      <w:r>
        <w:rPr>
          <w:rFonts w:ascii="微软雅黑" w:hAnsi="微软雅黑"/>
          <w:sz w:val="22"/>
        </w:rPr>
        <w:t>将数据推入流</w:t>
      </w:r>
    </w:p>
    <w:p>
      <w:pPr>
        <w:spacing w:after="80"/>
      </w:pPr>
      <w:r>
        <w:rPr>
          <w:rFonts w:ascii="微软雅黑" w:hAnsi="微软雅黑"/>
          <w:sz w:val="22"/>
        </w:rPr>
        <w:t>设置代理</w:t>
      </w:r>
    </w:p>
    <w:p>
      <w:pPr>
        <w:spacing w:after="80"/>
      </w:pPr>
      <w:r>
        <w:rPr>
          <w:rFonts w:ascii="微软雅黑" w:hAnsi="微软雅黑"/>
          <w:sz w:val="22"/>
        </w:rPr>
        <w:t>设置直接连接</w:t>
      </w:r>
    </w:p>
    <w:p>
      <w:pPr>
        <w:spacing w:after="80"/>
      </w:pPr>
      <w:r>
        <w:rPr>
          <w:rFonts w:ascii="微软雅黑" w:hAnsi="微软雅黑"/>
          <w:sz w:val="22"/>
        </w:rPr>
        <w:t>设置数据源</w:t>
      </w:r>
    </w:p>
    <w:p>
      <w:pPr>
        <w:spacing w:after="80"/>
      </w:pPr>
      <w:r>
        <w:rPr>
          <w:rFonts w:ascii="微软雅黑" w:hAnsi="微软雅黑"/>
          <w:sz w:val="22"/>
        </w:rPr>
        <w:t>设置流式同步</w:t>
      </w:r>
    </w:p>
    <w:p>
      <w:pPr>
        <w:spacing w:after="80"/>
      </w:pPr>
      <w:r>
        <w:rPr>
          <w:rFonts w:ascii="微软雅黑" w:hAnsi="微软雅黑"/>
          <w:sz w:val="22"/>
        </w:rPr>
        <w:t>设置批量同步</w:t>
      </w:r>
    </w:p>
    <w:p>
      <w:pPr>
        <w:spacing w:after="80"/>
      </w:pPr>
      <w:r>
        <w:rPr>
          <w:rFonts w:ascii="微软雅黑" w:hAnsi="微软雅黑"/>
          <w:sz w:val="22"/>
        </w:rPr>
        <w:t>源探索</w:t>
      </w:r>
    </w:p>
    <w:p>
      <w:pPr>
        <w:spacing w:after="80"/>
      </w:pPr>
      <w:r>
        <w:rPr>
          <w:rFonts w:ascii="微软雅黑" w:hAnsi="微软雅黑"/>
          <w:sz w:val="22"/>
        </w:rPr>
        <w:t>故障排除参考</w:t>
      </w:r>
    </w:p>
    <w:p>
      <w:pPr>
        <w:spacing w:after="80"/>
      </w:pPr>
      <w:r>
        <w:rPr>
          <w:rFonts w:ascii="微软雅黑" w:hAnsi="微软雅黑"/>
          <w:sz w:val="22"/>
        </w:rPr>
        <w:t>配置参考</w:t>
      </w:r>
    </w:p>
    <w:p>
      <w:pPr>
        <w:spacing w:after="80"/>
      </w:pPr>
      <w:r>
        <w:rPr>
          <w:rFonts w:ascii="微软雅黑" w:hAnsi="微软雅黑"/>
          <w:sz w:val="22"/>
        </w:rPr>
        <w:t>设置 Webhook</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Data Connection</w:t>
      </w:r>
      <w:r>
        <w:rPr>
          <w:rFonts w:ascii="微软雅黑" w:hAnsi="微软雅黑"/>
        </w:rPr>
        <w:t>：是一个应用程序，用于同步外部系统中的数据以在 Foundry 中使用。用户可以使用 Data Connection 将数据同步到 Foundry 中，以便在数据集成、建模和 Ontology 层中使用。此外，Data Connection 还支持设置出站连接，以通过 Webhooks 和数据导出实现对外部系统的数据输出。</w:t>
      </w:r>
    </w:p>
    <w:p>
      <w:pPr>
        <w:spacing w:line="360" w:lineRule="auto" w:after="120"/>
      </w:pPr>
      <w:r>
        <w:rPr>
          <w:rFonts w:ascii="微软雅黑" w:hAnsi="微软雅黑"/>
          <w:sz w:val="21"/>
        </w:rPr>
        <w:t>通过从工作区导航栏中选择图标访问 Data Connection 应用程序。</w:t>
      </w:r>
    </w:p>
    <w:p>
      <w:pPr>
        <w:spacing w:after="40"/>
        <w:jc w:val="center"/>
      </w:pPr>
      <w:r>
        <w:rPr>
          <w:i/>
          <w:color w:val="646464"/>
          <w:sz w:val="18"/>
        </w:rPr>
        <w:t>图：Foundry 侧边栏中的 Data Connection 应用程序。</w:t>
      </w:r>
    </w:p>
    <w:p>
      <w:pPr>
        <w:spacing w:before="120" w:after="240"/>
        <w:jc w:val="center"/>
      </w:pPr>
      <w:r>
        <w:drawing>
          <wp:inline xmlns:a="http://schemas.openxmlformats.org/drawingml/2006/main" xmlns:pic="http://schemas.openxmlformats.org/drawingml/2006/picture">
            <wp:extent cx="2047164" cy="4114800"/>
            <wp:docPr id="1" name="Picture 1"/>
            <wp:cNvGraphicFramePr>
              <a:graphicFrameLocks noChangeAspect="1"/>
            </wp:cNvGraphicFramePr>
            <a:graphic>
              <a:graphicData uri="http://schemas.openxmlformats.org/drawingml/2006/picture">
                <pic:pic>
                  <pic:nvPicPr>
                    <pic:cNvPr id="0" name="data-connection-sidebar.png"/>
                    <pic:cNvPicPr/>
                  </pic:nvPicPr>
                  <pic:blipFill>
                    <a:blip r:embed="rId9"/>
                    <a:stretch>
                      <a:fillRect/>
                    </a:stretch>
                  </pic:blipFill>
                  <pic:spPr>
                    <a:xfrm>
                      <a:off x="0" y="0"/>
                      <a:ext cx="2047164" cy="4114800"/>
                    </a:xfrm>
                    <a:prstGeom prst="rect"/>
                  </pic:spPr>
                </pic:pic>
              </a:graphicData>
            </a:graphic>
          </wp:inline>
        </w:drawing>
      </w:r>
    </w:p>
    <w:p>
      <w:pPr>
        <w:spacing w:line="360" w:lineRule="auto" w:after="120"/>
      </w:pPr>
      <w:r>
        <w:rPr>
          <w:rFonts w:ascii="微软雅黑" w:hAnsi="微软雅黑"/>
          <w:sz w:val="21"/>
        </w:rPr>
        <w:t>您还可以通过在应用程序门户中搜索来找到 Data Connection 应用程序。</w:t>
      </w:r>
    </w:p>
    <w:p>
      <w:pPr>
        <w:spacing w:after="40"/>
        <w:jc w:val="center"/>
      </w:pPr>
      <w:r>
        <w:rPr>
          <w:i/>
          <w:color w:val="646464"/>
          <w:sz w:val="18"/>
        </w:rPr>
        <w:t>图：在应用程序门户中找到的 Data Connection 应用程序</w:t>
      </w:r>
    </w:p>
    <w:p>
      <w:pPr>
        <w:spacing w:before="120" w:after="240"/>
        <w:jc w:val="center"/>
      </w:pPr>
      <w:r>
        <w:drawing>
          <wp:inline xmlns:a="http://schemas.openxmlformats.org/drawingml/2006/main" xmlns:pic="http://schemas.openxmlformats.org/drawingml/2006/picture">
            <wp:extent cx="5029200" cy="2308402"/>
            <wp:docPr id="2" name="Picture 2"/>
            <wp:cNvGraphicFramePr>
              <a:graphicFrameLocks noChangeAspect="1"/>
            </wp:cNvGraphicFramePr>
            <a:graphic>
              <a:graphicData uri="http://schemas.openxmlformats.org/drawingml/2006/picture">
                <pic:pic>
                  <pic:nvPicPr>
                    <pic:cNvPr id="0" name="data-connection-app-portal.png"/>
                    <pic:cNvPicPr/>
                  </pic:nvPicPr>
                  <pic:blipFill>
                    <a:blip r:embed="rId10"/>
                    <a:stretch>
                      <a:fillRect/>
                    </a:stretch>
                  </pic:blipFill>
                  <pic:spPr>
                    <a:xfrm>
                      <a:off x="0" y="0"/>
                      <a:ext cx="5029200" cy="2308402"/>
                    </a:xfrm>
                    <a:prstGeom prst="rect"/>
                  </pic:spPr>
                </pic:pic>
              </a:graphicData>
            </a:graphic>
          </wp:inline>
        </w:drawing>
      </w:r>
    </w:p>
    <w:p>
      <w:pPr>
        <w:spacing w:line="360" w:lineRule="auto" w:after="120"/>
      </w:pPr>
      <w:r>
        <w:rPr>
          <w:rFonts w:ascii="微软雅黑" w:hAnsi="微软雅黑"/>
          <w:sz w:val="21"/>
        </w:rPr>
        <w:t>如果您是首次将 Foundry 连接到您的组织数据，请参阅</w:t>
      </w:r>
      <w:r>
        <w:rPr>
          <w:rFonts w:ascii="微软雅黑" w:hAnsi="微软雅黑"/>
          <w:color w:val="0066CC"/>
          <w:sz w:val="21"/>
          <w:u w:val="single"/>
        </w:rPr>
        <w:t>初始设置指南</w:t>
      </w:r>
      <w:r>
        <w:rPr>
          <w:rFonts w:ascii="微软雅黑" w:hAnsi="微软雅黑"/>
          <w:sz w:val="21"/>
        </w:rPr>
        <w:t>开始。</w:t>
      </w:r>
    </w:p>
    <w:p>
      <w:pPr>
        <w:spacing w:line="360" w:lineRule="auto" w:after="120"/>
      </w:pPr>
      <w:r>
        <w:rPr>
          <w:rFonts w:ascii="微软雅黑" w:hAnsi="微软雅黑"/>
          <w:sz w:val="21"/>
        </w:rPr>
        <w:t>Foundry 通过以下三个原则标准化数据连接过程：</w:t>
      </w:r>
    </w:p>
    <w:p>
      <w:pPr>
        <w:pStyle w:val="ListBullet"/>
        <w:spacing w:line="360" w:lineRule="auto" w:after="120"/>
      </w:pPr>
      <w:r>
        <w:rPr>
          <w:rFonts w:ascii="微软雅黑" w:hAnsi="微软雅黑"/>
          <w:sz w:val="21"/>
        </w:rPr>
        <w:t>稳健性</w:t>
      </w:r>
    </w:p>
    <w:p>
      <w:pPr>
        <w:pStyle w:val="ListBullet"/>
        <w:spacing w:line="360" w:lineRule="auto" w:after="120"/>
      </w:pPr>
      <w:r>
        <w:rPr>
          <w:rFonts w:ascii="微软雅黑" w:hAnsi="微软雅黑"/>
          <w:sz w:val="21"/>
        </w:rPr>
        <w:t>可扩展性</w:t>
      </w:r>
    </w:p>
    <w:p>
      <w:pPr>
        <w:pStyle w:val="ListBullet"/>
        <w:spacing w:line="360" w:lineRule="auto" w:after="120"/>
      </w:pPr>
      <w:r>
        <w:rPr>
          <w:rFonts w:ascii="微软雅黑" w:hAnsi="微软雅黑"/>
          <w:sz w:val="21"/>
        </w:rPr>
        <w:t>易用性</w:t>
      </w:r>
    </w:p>
    <w:p>
      <w:pPr>
        <w:pStyle w:val="Heading2"/>
      </w:pPr>
      <w:r>
        <w:rPr>
          <w:rFonts w:ascii="微软雅黑" w:hAnsi="微软雅黑"/>
        </w:rPr>
        <w:t>稳健性</w:t>
      </w:r>
    </w:p>
    <w:p>
      <w:pPr>
        <w:spacing w:line="360" w:lineRule="auto" w:after="120"/>
      </w:pPr>
      <w:r>
        <w:rPr>
          <w:rFonts w:ascii="微软雅黑" w:hAnsi="微软雅黑"/>
          <w:sz w:val="21"/>
        </w:rPr>
        <w:t>通常，系统之间的数据连接容易出现难以恢复的失败。在用户无法控制的外部环境中（例如，网络连接差、磁盘故障或源系统无响应）的问题可能会影响数据同步，并破坏下游分析管道。未完成或损坏的数据不仅是技术挑战，而且如果在未被注意的情况下使用或在紧急需要时不可用，对组织可能是危险的。</w:t>
      </w:r>
    </w:p>
    <w:p>
      <w:pPr>
        <w:spacing w:line="360" w:lineRule="auto" w:after="120"/>
      </w:pPr>
      <w:r>
        <w:rPr>
          <w:rFonts w:ascii="微软雅黑" w:hAnsi="微软雅黑"/>
          <w:sz w:val="21"/>
        </w:rPr>
        <w:t>Foundry 主动解决这些常见失败点，在失败时自动重试，使用简单的函数（例如，文件系统和数据库同步）从源系统中以低复杂度查询的小批量拉取数据，并集成数据健康监测系统，以便对关键失败进行警报并揭示其他管道健康问题。结合这些功能，降低了不完整或损坏数据的风险。</w:t>
      </w:r>
    </w:p>
    <w:p>
      <w:pPr>
        <w:spacing w:line="360" w:lineRule="auto" w:after="120"/>
      </w:pPr>
      <w:r>
        <w:rPr>
          <w:rFonts w:ascii="微软雅黑" w:hAnsi="微软雅黑"/>
          <w:sz w:val="21"/>
        </w:rPr>
        <w:t>Foundry 还以一种理念为特色，即数据应从其最原始的来源“原样”摄取，而无需外部预处理。在没有外部预处理的情况下，分支和版本控制的 Foundry 管道成为所有原始数据在其到达 Ontology 旅程中发生的更改的唯一来源，并且在此过程中出现的任何问题都可以在平台内识别和解决。Data Connection 通过支持表格和基于文件的同步，并有意提供最小的选项来变换数据以确保其在到达目标数据集（Foundry 管道的起始点）之前，遵循这一设计理念。</w:t>
      </w:r>
    </w:p>
    <w:p>
      <w:pPr>
        <w:pStyle w:val="Heading2"/>
      </w:pPr>
      <w:r>
        <w:rPr>
          <w:rFonts w:ascii="微软雅黑" w:hAnsi="微软雅黑"/>
        </w:rPr>
        <w:t>可扩展性</w:t>
      </w:r>
    </w:p>
    <w:p>
      <w:pPr>
        <w:spacing w:line="360" w:lineRule="auto" w:after="120"/>
      </w:pPr>
      <w:r>
        <w:rPr>
          <w:rFonts w:ascii="微软雅黑" w:hAnsi="微软雅黑"/>
          <w:sz w:val="21"/>
        </w:rPr>
        <w:t>企业拥有多样化、复杂的系统阵列，这些系统既能单独增值，也能作为集成系统增值。每个系统都有其集成的需求，某些系统需要独特的功能或特性，这通常使其难以集成。</w:t>
      </w:r>
    </w:p>
    <w:p>
      <w:pPr>
        <w:spacing w:line="360" w:lineRule="auto" w:after="120"/>
      </w:pPr>
      <w:r>
        <w:rPr>
          <w:rFonts w:ascii="微软雅黑" w:hAnsi="微软雅黑"/>
          <w:sz w:val="21"/>
        </w:rPr>
        <w:t>Foundry 提供与知名系统类型（例如，关系数据库、FTPS、HDFS、S3、SFTP 和本地目录）的开箱即用集成，以及连接和同步新系统类型数据的灵活性。在许多情况下，新系统可以重用现有插件，或仅需进行轻微更改。核心功能（例如，调度和上传）是标准化的，因此只需调整连接本身。</w:t>
      </w:r>
    </w:p>
    <w:p>
      <w:pPr>
        <w:spacing w:line="360" w:lineRule="auto" w:after="120"/>
      </w:pPr>
      <w:r>
        <w:rPr>
          <w:rFonts w:ascii="微软雅黑" w:hAnsi="微软雅黑"/>
          <w:color w:val="0066CC"/>
          <w:sz w:val="21"/>
          <w:u w:val="single"/>
        </w:rPr>
        <w:t>了解有关可用源类型的完整范围的更多信息。</w:t>
      </w:r>
    </w:p>
    <w:p>
      <w:pPr>
        <w:pStyle w:val="Heading2"/>
      </w:pPr>
      <w:r>
        <w:rPr>
          <w:rFonts w:ascii="微软雅黑" w:hAnsi="微软雅黑"/>
        </w:rPr>
        <w:t>易用性</w:t>
      </w:r>
    </w:p>
    <w:p>
      <w:pPr>
        <w:spacing w:line="360" w:lineRule="auto" w:after="120"/>
      </w:pPr>
      <w:r>
        <w:rPr>
          <w:rFonts w:ascii="微软雅黑" w:hAnsi="微软雅黑"/>
          <w:sz w:val="21"/>
        </w:rPr>
        <w:t>管理系统之间的数据连接可能是一个复杂的过程，给负责每个步骤的管理员带来了重大负担：同步、身份验证、调度和编排以及监控。</w:t>
      </w:r>
    </w:p>
    <w:p>
      <w:pPr>
        <w:spacing w:line="360" w:lineRule="auto" w:after="120"/>
      </w:pPr>
      <w:r>
        <w:rPr>
          <w:rFonts w:ascii="微软雅黑" w:hAnsi="微软雅黑"/>
          <w:sz w:val="21"/>
        </w:rPr>
        <w:t>Foundry 通过后端服务抽象掉了这种复杂性，在用户通过简单的前端用户界面设置和管理管道时承担了大部分工作。这降低了通常复杂的技术任务的入门障碍，使更多用户能够进行数据连接。</w:t>
      </w:r>
    </w:p>
    <w:p>
      <w:r>
        <w:br w:type="page"/>
      </w:r>
    </w:p>
    <w:p>
      <w:pPr>
        <w:pStyle w:val="Heading1"/>
      </w:pPr>
      <w:r>
        <w:rPr>
          <w:rFonts w:ascii="微软雅黑" w:hAnsi="微软雅黑"/>
        </w:rPr>
        <w:t>初始设置概述</w:t>
      </w:r>
    </w:p>
    <w:p>
      <w:pPr>
        <w:spacing w:line="360" w:lineRule="auto" w:after="120"/>
      </w:pPr>
      <w:r>
        <w:rPr>
          <w:rFonts w:ascii="微软雅黑" w:hAnsi="微软雅黑"/>
          <w:sz w:val="21"/>
        </w:rPr>
        <w:t># 初始设置概述</w:t>
      </w:r>
    </w:p>
    <w:p>
      <w:pPr>
        <w:spacing w:line="360" w:lineRule="auto" w:after="120"/>
      </w:pPr>
      <w:r>
        <w:rPr>
          <w:rFonts w:ascii="微软雅黑" w:hAnsi="微软雅黑"/>
          <w:sz w:val="21"/>
        </w:rPr>
        <w:t>本指南将引导您完成将组织的数据连接到Foundry的过程。</w:t>
      </w:r>
    </w:p>
    <w:p>
      <w:pPr>
        <w:spacing w:line="360" w:lineRule="auto" w:after="120"/>
      </w:pPr>
      <w:r>
        <w:rPr>
          <w:rFonts w:ascii="微软雅黑" w:hAnsi="微软雅黑"/>
          <w:sz w:val="21"/>
        </w:rPr>
        <w:t>在开始之前，重要的是要认识到，将组织数据连接到Foundry的第一步本质上是一个</w:t>
      </w:r>
      <w:r>
        <w:rPr>
          <w:rFonts w:ascii="微软雅黑" w:hAnsi="微软雅黑"/>
          <w:b/>
          <w:sz w:val="21"/>
        </w:rPr>
        <w:t>网络概念</w:t>
      </w:r>
      <w:r>
        <w:rPr>
          <w:rFonts w:ascii="微软雅黑" w:hAnsi="微软雅黑"/>
          <w:sz w:val="21"/>
        </w:rPr>
        <w:t>。初始设置最好由熟悉网络工程且了解组织网络拓扑和配置（如防火墙规则）的人来完成。</w:t>
      </w:r>
    </w:p>
    <w:p>
      <w:pPr>
        <w:pStyle w:val="Heading2"/>
      </w:pPr>
      <w:r>
        <w:rPr>
          <w:rFonts w:ascii="微软雅黑" w:hAnsi="微软雅黑"/>
        </w:rPr>
        <w:t>概念概述</w:t>
      </w:r>
    </w:p>
    <w:p>
      <w:pPr>
        <w:spacing w:line="360" w:lineRule="auto" w:after="120"/>
      </w:pPr>
      <w:r>
        <w:rPr>
          <w:rFonts w:ascii="微软雅黑" w:hAnsi="微软雅黑"/>
          <w:sz w:val="21"/>
        </w:rPr>
        <w:t>将数据连接到Foundry需要按以下顺序安装或配置以下三个组件：</w:t>
      </w:r>
    </w:p>
    <w:p>
      <w:pPr>
        <w:pStyle w:val="ListNumber"/>
        <w:spacing w:line="360" w:lineRule="auto" w:after="120"/>
      </w:pPr>
      <w:r>
        <w:rPr>
          <w:rFonts w:ascii="微软雅黑" w:hAnsi="微软雅黑"/>
          <w:b/>
          <w:sz w:val="21"/>
        </w:rPr>
        <w:t>连接：</w:t>
      </w:r>
      <w:r>
        <w:rPr>
          <w:rFonts w:ascii="微软雅黑" w:hAnsi="微软雅黑"/>
          <w:sz w:val="21"/>
        </w:rPr>
        <w:t xml:space="preserve"> 用于访问数据源。</w:t>
      </w:r>
    </w:p>
    <w:p>
      <w:pPr>
        <w:pStyle w:val="ListBullet"/>
        <w:spacing w:line="360" w:lineRule="auto" w:after="120"/>
      </w:pPr>
      <w:r>
        <w:rPr>
          <w:rFonts w:ascii="微软雅黑" w:hAnsi="微软雅黑"/>
          <w:b/>
          <w:sz w:val="21"/>
        </w:rPr>
        <w:t>代理：</w:t>
      </w:r>
      <w:r>
        <w:rPr>
          <w:rFonts w:ascii="微软雅黑" w:hAnsi="微软雅黑"/>
          <w:sz w:val="21"/>
        </w:rPr>
        <w:t xml:space="preserve"> 连接到您系统上运行的软件；需要访问私有网络和本地数据源。</w:t>
      </w:r>
    </w:p>
    <w:p>
      <w:pPr>
        <w:pStyle w:val="ListBullet"/>
        <w:spacing w:line="360" w:lineRule="auto" w:after="120"/>
      </w:pPr>
      <w:r>
        <w:rPr>
          <w:rFonts w:ascii="微软雅黑" w:hAnsi="微软雅黑"/>
          <w:b/>
          <w:sz w:val="21"/>
        </w:rPr>
        <w:t>直接连接：</w:t>
      </w:r>
      <w:r>
        <w:rPr>
          <w:rFonts w:ascii="微软雅黑" w:hAnsi="微软雅黑"/>
          <w:sz w:val="21"/>
        </w:rPr>
        <w:t xml:space="preserve"> 通过互联网连接到数据源；在通过公共网络连接时首选。</w:t>
      </w:r>
    </w:p>
    <w:p>
      <w:pPr>
        <w:pStyle w:val="ListNumber"/>
        <w:spacing w:line="360" w:lineRule="auto" w:after="120"/>
      </w:pPr>
      <w:r>
        <w:rPr>
          <w:rFonts w:ascii="微软雅黑" w:hAnsi="微软雅黑"/>
          <w:b/>
          <w:sz w:val="21"/>
        </w:rPr>
        <w:t>源 / 连接器：</w:t>
      </w:r>
      <w:r>
        <w:rPr>
          <w:rFonts w:ascii="微软雅黑" w:hAnsi="微软雅黑"/>
          <w:sz w:val="21"/>
        </w:rPr>
        <w:t xml:space="preserve"> 用于访问Foundry外部的数据。</w:t>
      </w:r>
    </w:p>
    <w:p>
      <w:pPr>
        <w:pStyle w:val="ListNumber"/>
        <w:spacing w:line="360" w:lineRule="auto" w:after="120"/>
      </w:pPr>
      <w:r>
        <w:rPr>
          <w:rFonts w:ascii="微软雅黑" w:hAnsi="微软雅黑"/>
          <w:b/>
          <w:sz w:val="21"/>
        </w:rPr>
        <w:t>同步：</w:t>
      </w:r>
      <w:r>
        <w:rPr>
          <w:rFonts w:ascii="微软雅黑" w:hAnsi="微软雅黑"/>
          <w:sz w:val="21"/>
        </w:rPr>
        <w:t xml:space="preserve"> 将数据导入或导出到Foundry。</w:t>
      </w:r>
    </w:p>
    <w:p>
      <w:pPr>
        <w:spacing w:line="360" w:lineRule="auto" w:after="120"/>
      </w:pPr>
      <w:r>
        <w:rPr>
          <w:rFonts w:ascii="微软雅黑" w:hAnsi="微软雅黑"/>
          <w:color w:val="0066CC"/>
          <w:sz w:val="21"/>
          <w:u w:val="single"/>
        </w:rPr>
        <w:t>代理</w:t>
      </w:r>
      <w:r>
        <w:rPr>
          <w:rFonts w:ascii="微软雅黑" w:hAnsi="微软雅黑"/>
          <w:sz w:val="21"/>
        </w:rPr>
        <w:t>是运行在您组织网络内的Palantir软件。代理作为您组织的数据源和Foundry实例之间的安全中介。需要代理连接以访问运行在私有网络或本地系统上的源。一个正在运行的代理可以支持多个源和同步。</w:t>
      </w:r>
    </w:p>
    <w:p>
      <w:pPr>
        <w:spacing w:line="360" w:lineRule="auto" w:after="120"/>
      </w:pPr>
      <w:r>
        <w:rPr>
          <w:rFonts w:ascii="微软雅黑" w:hAnsi="微软雅黑"/>
          <w:sz w:val="21"/>
        </w:rPr>
        <w:t>了解有关</w:t>
      </w:r>
      <w:r>
        <w:rPr>
          <w:rFonts w:ascii="微软雅黑" w:hAnsi="微软雅黑"/>
          <w:color w:val="0066CC"/>
          <w:sz w:val="21"/>
          <w:u w:val="single"/>
        </w:rPr>
        <w:t>代理架构</w:t>
      </w:r>
      <w:r>
        <w:rPr>
          <w:rFonts w:ascii="微软雅黑" w:hAnsi="微软雅黑"/>
          <w:sz w:val="21"/>
        </w:rPr>
        <w:t>的更多信息。</w:t>
      </w:r>
    </w:p>
    <w:p>
      <w:pPr>
        <w:spacing w:line="360" w:lineRule="auto" w:after="120"/>
      </w:pPr>
      <w:r>
        <w:rPr>
          <w:rFonts w:ascii="微软雅黑" w:hAnsi="微软雅黑"/>
          <w:color w:val="0066CC"/>
          <w:sz w:val="21"/>
          <w:u w:val="single"/>
        </w:rPr>
        <w:t>直接连接</w:t>
      </w:r>
      <w:r>
        <w:rPr>
          <w:rFonts w:ascii="微软雅黑" w:hAnsi="微软雅黑"/>
          <w:sz w:val="21"/>
        </w:rPr>
        <w:t>是到可通过互联网访问的数据源的连接，例如REST API、SFTP服务器或Azure存储帐户。您可以配置直接连接以避免设置代理，同时仍能获得出色的正常运行时间和性能。直接连接需要为您的注册和连接凭据配置网络出口策略。</w:t>
      </w:r>
    </w:p>
    <w:p>
      <w:pPr>
        <w:spacing w:line="360" w:lineRule="auto" w:after="120"/>
      </w:pPr>
      <w:r>
        <w:rPr>
          <w:rFonts w:ascii="微软雅黑" w:hAnsi="微软雅黑"/>
          <w:color w:val="0066CC"/>
          <w:sz w:val="21"/>
          <w:u w:val="single"/>
        </w:rPr>
        <w:t>源</w:t>
      </w:r>
      <w:r>
        <w:rPr>
          <w:rFonts w:ascii="微软雅黑" w:hAnsi="微软雅黑"/>
          <w:sz w:val="21"/>
        </w:rPr>
        <w:t>，或连接器，是您连接到Foundry的任何外部数据系统。例如，源可以是Postgres数据库、S3存储桶、Linux服务器上的文件系统、SAP实例或互联网上的REST API。配置的源是建立任何同步到Foundry的必要条件，数据必须从源同步到数据集后才能在Foundry中使用。</w:t>
      </w:r>
    </w:p>
    <w:p>
      <w:pPr>
        <w:spacing w:line="360" w:lineRule="auto" w:after="120"/>
      </w:pPr>
      <w:r>
        <w:rPr>
          <w:rFonts w:ascii="微软雅黑" w:hAnsi="微软雅黑"/>
          <w:color w:val="0066CC"/>
          <w:sz w:val="21"/>
          <w:u w:val="single"/>
        </w:rPr>
        <w:t>同步</w:t>
      </w:r>
      <w:r>
        <w:rPr>
          <w:rFonts w:ascii="微软雅黑" w:hAnsi="微软雅黑"/>
          <w:sz w:val="21"/>
        </w:rPr>
        <w:t>从源中读取特定数据并将其导入到Foundry。例如，如果您有一个包含多个表的PostgreSQL数据库源，您可能会配置一个同步以将其中一个特定表导入到Foundry。一旦同步成功运行，Foundry中的结果将是一个</w:t>
      </w:r>
      <w:r>
        <w:rPr>
          <w:rFonts w:ascii="微软雅黑" w:hAnsi="微软雅黑"/>
          <w:color w:val="0066CC"/>
          <w:sz w:val="21"/>
          <w:u w:val="single"/>
        </w:rPr>
        <w:t>数据集</w:t>
      </w:r>
      <w:r>
        <w:rPr>
          <w:rFonts w:ascii="微软雅黑" w:hAnsi="微软雅黑"/>
          <w:sz w:val="21"/>
        </w:rPr>
        <w:t>，可用于Foundry的所有数据管道、模型开发和分析工具。</w:t>
      </w:r>
    </w:p>
    <w:p>
      <w:pPr>
        <w:pStyle w:val="Heading2"/>
      </w:pPr>
      <w:r>
        <w:rPr>
          <w:rFonts w:ascii="微软雅黑" w:hAnsi="微软雅黑"/>
        </w:rPr>
        <w:t>角色和工作流程</w:t>
      </w:r>
    </w:p>
    <w:p>
      <w:pPr>
        <w:spacing w:line="360" w:lineRule="auto" w:after="120"/>
      </w:pPr>
      <w:r>
        <w:rPr>
          <w:rFonts w:ascii="微软雅黑" w:hAnsi="微软雅黑"/>
          <w:sz w:val="21"/>
        </w:rPr>
        <w:t>大多数Foundry用户永远不需要自己设置新的代理。代理设置需要以IT为重点的技能，尽管同一个代理可以重复用于支持多个源和同步。一些组织可以在Foundry部署的第一周内设置代理并长期运行。只有当现有代理无法访问的数据（由于网络分割或数据规模等原因）或为了设置额外的代理以实现</w:t>
      </w:r>
      <w:r>
        <w:rPr>
          <w:rFonts w:ascii="微软雅黑" w:hAnsi="微软雅黑"/>
          <w:color w:val="0066CC"/>
          <w:sz w:val="21"/>
          <w:u w:val="single"/>
        </w:rPr>
        <w:t>高可用性</w:t>
      </w:r>
      <w:r>
        <w:rPr>
          <w:rFonts w:ascii="微软雅黑" w:hAnsi="微软雅黑"/>
          <w:sz w:val="21"/>
        </w:rPr>
        <w:t>时，才需要新代理。</w:t>
      </w:r>
    </w:p>
    <w:p>
      <w:pPr>
        <w:spacing w:line="360" w:lineRule="auto" w:after="120"/>
      </w:pPr>
      <w:r>
        <w:rPr>
          <w:rFonts w:ascii="微软雅黑" w:hAnsi="微软雅黑"/>
          <w:sz w:val="21"/>
        </w:rPr>
        <w:t>下表总结了维护连接数据所需资源的配置频率和技能集：</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资源</w:t>
            </w:r>
          </w:p>
        </w:tc>
        <w:tc>
          <w:tcPr>
            <w:tcW w:type="dxa" w:w="2225"/>
          </w:tcPr>
          <w:p>
            <w:pPr>
              <w:spacing w:after="40" w:before="40"/>
            </w:pPr>
            <w:r>
              <w:rPr>
                <w:rFonts w:ascii="微软雅黑" w:hAnsi="微软雅黑"/>
                <w:sz w:val="20"/>
              </w:rPr>
              <w:t>配置频率</w:t>
            </w:r>
          </w:p>
        </w:tc>
        <w:tc>
          <w:tcPr>
            <w:tcW w:type="dxa" w:w="2225"/>
          </w:tcPr>
          <w:p>
            <w:pPr>
              <w:spacing w:after="40" w:before="40"/>
            </w:pPr>
            <w:r>
              <w:rPr>
                <w:rFonts w:ascii="微软雅黑" w:hAnsi="微软雅黑"/>
                <w:sz w:val="20"/>
              </w:rPr>
              <w:t>典型用户角色</w:t>
            </w:r>
          </w:p>
        </w:tc>
        <w:tc>
          <w:tcPr>
            <w:tcW w:type="dxa" w:w="2225"/>
          </w:tcPr>
          <w:p>
            <w:pPr>
              <w:spacing w:after="40" w:before="40"/>
            </w:pPr>
            <w:r>
              <w:rPr>
                <w:rFonts w:ascii="微软雅黑" w:hAnsi="微软雅黑"/>
                <w:sz w:val="20"/>
              </w:rPr>
              <w:t>所需知识</w:t>
            </w:r>
          </w:p>
        </w:tc>
      </w:tr>
      <w:tr>
        <w:tc>
          <w:tcPr>
            <w:tcW w:type="dxa" w:w="2225"/>
          </w:tcPr>
          <w:p>
            <w:pPr>
              <w:spacing w:after="40" w:before="40"/>
            </w:pPr>
            <w:r>
              <w:rPr>
                <w:rFonts w:ascii="微软雅黑" w:hAnsi="微软雅黑"/>
                <w:sz w:val="20"/>
              </w:rPr>
              <w:t>代理</w:t>
            </w:r>
          </w:p>
        </w:tc>
        <w:tc>
          <w:tcPr>
            <w:tcW w:type="dxa" w:w="2225"/>
          </w:tcPr>
          <w:p>
            <w:pPr>
              <w:spacing w:after="40" w:before="40"/>
            </w:pPr>
            <w:r>
              <w:rPr>
                <w:rFonts w:ascii="微软雅黑" w:hAnsi="微软雅黑"/>
                <w:sz w:val="20"/>
              </w:rPr>
              <w:t>很少</w:t>
            </w:r>
          </w:p>
        </w:tc>
        <w:tc>
          <w:tcPr>
            <w:tcW w:type="dxa" w:w="2225"/>
          </w:tcPr>
          <w:p>
            <w:pPr>
              <w:spacing w:after="40" w:before="40"/>
            </w:pPr>
            <w:r>
              <w:rPr>
                <w:rFonts w:ascii="微软雅黑" w:hAnsi="微软雅黑"/>
                <w:sz w:val="20"/>
              </w:rPr>
              <w:t>IT / 网络工程师</w:t>
            </w:r>
          </w:p>
        </w:tc>
        <w:tc>
          <w:tcPr>
            <w:tcW w:type="dxa" w:w="2225"/>
          </w:tcPr>
          <w:p>
            <w:pPr>
              <w:spacing w:after="40" w:before="40"/>
            </w:pPr>
            <w:r>
              <w:rPr>
                <w:rFonts w:ascii="微软雅黑" w:hAnsi="微软雅黑"/>
                <w:sz w:val="20"/>
              </w:rPr>
              <w:t>网络和防火墙策略；Linux虚拟机；SSH</w:t>
            </w:r>
          </w:p>
        </w:tc>
      </w:tr>
      <w:tr>
        <w:tc>
          <w:tcPr>
            <w:tcW w:type="dxa" w:w="2225"/>
          </w:tcPr>
          <w:p>
            <w:pPr>
              <w:spacing w:after="40" w:before="40"/>
            </w:pPr>
            <w:r>
              <w:rPr>
                <w:rFonts w:ascii="微软雅黑" w:hAnsi="微软雅黑"/>
                <w:sz w:val="20"/>
              </w:rPr>
              <w:t>源</w:t>
            </w:r>
          </w:p>
        </w:tc>
        <w:tc>
          <w:tcPr>
            <w:tcW w:type="dxa" w:w="2225"/>
          </w:tcPr>
          <w:p>
            <w:pPr>
              <w:spacing w:after="40" w:before="40"/>
            </w:pPr>
            <w:r>
              <w:rPr>
                <w:rFonts w:ascii="微软雅黑" w:hAnsi="微软雅黑"/>
                <w:sz w:val="20"/>
              </w:rPr>
              <w:t>偶尔</w:t>
            </w:r>
          </w:p>
        </w:tc>
        <w:tc>
          <w:tcPr>
            <w:tcW w:type="dxa" w:w="2225"/>
          </w:tcPr>
          <w:p>
            <w:pPr>
              <w:spacing w:after="40" w:before="40"/>
            </w:pPr>
            <w:r>
              <w:rPr>
                <w:rFonts w:ascii="微软雅黑" w:hAnsi="微软雅黑"/>
                <w:sz w:val="20"/>
              </w:rPr>
              <w:t>IT / 网络工程师；数据工程师</w:t>
            </w:r>
          </w:p>
        </w:tc>
        <w:tc>
          <w:tcPr>
            <w:tcW w:type="dxa" w:w="2225"/>
          </w:tcPr>
          <w:p>
            <w:pPr>
              <w:spacing w:after="40" w:before="40"/>
            </w:pPr>
            <w:r>
              <w:rPr>
                <w:rFonts w:ascii="微软雅黑" w:hAnsi="微软雅黑"/>
                <w:sz w:val="20"/>
              </w:rPr>
              <w:t>调试网络访问；凭证管理</w:t>
            </w:r>
          </w:p>
        </w:tc>
      </w:tr>
      <w:tr>
        <w:tc>
          <w:tcPr>
            <w:tcW w:type="dxa" w:w="2225"/>
          </w:tcPr>
          <w:p>
            <w:pPr>
              <w:spacing w:after="40" w:before="40"/>
            </w:pPr>
            <w:r>
              <w:rPr>
                <w:rFonts w:ascii="微软雅黑" w:hAnsi="微软雅黑"/>
                <w:sz w:val="20"/>
              </w:rPr>
              <w:t>同步</w:t>
            </w:r>
          </w:p>
        </w:tc>
        <w:tc>
          <w:tcPr>
            <w:tcW w:type="dxa" w:w="2225"/>
          </w:tcPr>
          <w:p>
            <w:pPr>
              <w:spacing w:after="40" w:before="40"/>
            </w:pPr>
            <w:r>
              <w:rPr>
                <w:rFonts w:ascii="微软雅黑" w:hAnsi="微软雅黑"/>
                <w:sz w:val="20"/>
              </w:rPr>
              <w:t>频繁</w:t>
            </w:r>
          </w:p>
        </w:tc>
        <w:tc>
          <w:tcPr>
            <w:tcW w:type="dxa" w:w="2225"/>
          </w:tcPr>
          <w:p>
            <w:pPr>
              <w:spacing w:after="40" w:before="40"/>
            </w:pPr>
            <w:r>
              <w:rPr>
                <w:rFonts w:ascii="微软雅黑" w:hAnsi="微软雅黑"/>
                <w:sz w:val="20"/>
              </w:rPr>
              <w:t>数据工程师；数据科学家</w:t>
            </w:r>
          </w:p>
        </w:tc>
        <w:tc>
          <w:tcPr>
            <w:tcW w:type="dxa" w:w="2225"/>
          </w:tcPr>
          <w:p>
            <w:pPr>
              <w:spacing w:after="40" w:before="40"/>
            </w:pPr>
            <w:r>
              <w:rPr>
                <w:rFonts w:ascii="微软雅黑" w:hAnsi="微软雅黑"/>
                <w:sz w:val="20"/>
              </w:rPr>
              <w:t>编写SQL查询；管理文件</w:t>
            </w:r>
          </w:p>
        </w:tc>
      </w:tr>
    </w:tbl>
    <w:p/>
    <w:p>
      <w:pPr>
        <w:pStyle w:val="Heading2"/>
      </w:pPr>
      <w:r>
        <w:rPr>
          <w:rFonts w:ascii="微软雅黑" w:hAnsi="微软雅黑"/>
        </w:rPr>
        <w:t>高可用性</w:t>
      </w:r>
    </w:p>
    <w:p>
      <w:pPr>
        <w:spacing w:line="360" w:lineRule="auto" w:after="120"/>
      </w:pPr>
      <w:r>
        <w:rPr>
          <w:rFonts w:ascii="微软雅黑" w:hAnsi="微软雅黑"/>
          <w:sz w:val="21"/>
        </w:rPr>
        <w:t>我们建议设置冗余硬件以建立高可用性（HA）架构。高可用性提高了弹性，并允许在工作时间内进行无停机维护。</w:t>
      </w:r>
    </w:p>
    <w:p>
      <w:pPr>
        <w:spacing w:line="360" w:lineRule="auto" w:after="120"/>
      </w:pPr>
      <w:r>
        <w:rPr>
          <w:rFonts w:ascii="微软雅黑" w:hAnsi="微软雅黑"/>
          <w:sz w:val="21"/>
        </w:rPr>
        <w:t>Foundry在源级别提供HA，这意味着如果一个源被指派给多个代理，Foundry将向一个健康的代理分派数据摄取。我们强烈建议在源创建之初就配置高可用性代理；为已创建的源添加额外代理需要重新输入该源的凭证。</w:t>
      </w:r>
    </w:p>
    <w:p>
      <w:pPr>
        <w:spacing w:line="360" w:lineRule="auto" w:after="120"/>
      </w:pPr>
      <w:r>
        <w:rPr>
          <w:rFonts w:ascii="微软雅黑" w:hAnsi="微软雅黑"/>
          <w:sz w:val="21"/>
        </w:rPr>
        <w:t>以下最佳实践在设置高可用性时推荐：</w:t>
      </w:r>
    </w:p>
    <w:p>
      <w:pPr>
        <w:pStyle w:val="ListBullet"/>
        <w:spacing w:line="360" w:lineRule="auto" w:after="120"/>
      </w:pPr>
      <w:r>
        <w:rPr>
          <w:rFonts w:ascii="微软雅黑" w:hAnsi="微软雅黑"/>
          <w:sz w:val="21"/>
        </w:rPr>
        <w:t>始终成对安装代理，使用相似的硬件。</w:t>
      </w:r>
    </w:p>
    <w:p>
      <w:pPr>
        <w:pStyle w:val="ListBullet"/>
        <w:spacing w:line="360" w:lineRule="auto" w:after="120"/>
      </w:pPr>
      <w:r>
        <w:rPr>
          <w:rFonts w:ascii="微软雅黑" w:hAnsi="微软雅黑"/>
          <w:sz w:val="21"/>
        </w:rPr>
        <w:t>给一对代理起相似的名字，如</w:t>
      </w:r>
      <w:r>
        <w:rPr>
          <w:rFonts w:ascii="Consolas" w:hAnsi="Consolas"/>
          <w:color w:val="B43C3C"/>
          <w:sz w:val="18"/>
        </w:rPr>
        <w:t>agent-1</w:t>
      </w:r>
      <w:r>
        <w:rPr>
          <w:rFonts w:ascii="微软雅黑" w:hAnsi="微软雅黑"/>
          <w:sz w:val="21"/>
        </w:rPr>
        <w:t>和</w:t>
      </w:r>
      <w:r>
        <w:rPr>
          <w:rFonts w:ascii="Consolas" w:hAnsi="Consolas"/>
          <w:color w:val="B43C3C"/>
          <w:sz w:val="18"/>
        </w:rPr>
        <w:t>agent-2</w:t>
      </w:r>
      <w:r>
        <w:rPr>
          <w:rFonts w:ascii="微软雅黑" w:hAnsi="微软雅黑"/>
          <w:sz w:val="21"/>
        </w:rPr>
        <w:t>。</w:t>
      </w:r>
    </w:p>
    <w:p>
      <w:pPr>
        <w:pStyle w:val="ListBullet"/>
        <w:spacing w:line="360" w:lineRule="auto" w:after="120"/>
      </w:pPr>
      <w:r>
        <w:rPr>
          <w:rFonts w:ascii="微软雅黑" w:hAnsi="微软雅黑"/>
          <w:sz w:val="21"/>
        </w:rPr>
        <w:t>系统化地将一对代理都指派给每个源。</w:t>
      </w:r>
    </w:p>
    <w:p>
      <w:pPr>
        <w:pStyle w:val="ListBullet"/>
        <w:spacing w:line="360" w:lineRule="auto" w:after="120"/>
      </w:pPr>
      <w:r>
        <w:rPr>
          <w:rFonts w:ascii="微软雅黑" w:hAnsi="微软雅黑"/>
          <w:sz w:val="21"/>
        </w:rPr>
        <w:t>在一对代理上配置不重叠的升级窗口。升级窗口应在工作日内，并提供足够的测试时间。这样做可以确保任何更新中的意外问题将被限制在单个代理，并且可以由操作员或管理员检测到。</w:t>
      </w:r>
    </w:p>
    <w:p>
      <w:pPr>
        <w:pStyle w:val="Heading2"/>
      </w:pPr>
      <w:r>
        <w:rPr>
          <w:rFonts w:ascii="微软雅黑" w:hAnsi="微软雅黑"/>
        </w:rPr>
        <w:t>下一步</w:t>
      </w:r>
    </w:p>
    <w:p>
      <w:pPr>
        <w:spacing w:line="360" w:lineRule="auto" w:after="120"/>
      </w:pPr>
      <w:r>
        <w:rPr>
          <w:rFonts w:ascii="微软雅黑" w:hAnsi="微软雅黑"/>
          <w:sz w:val="21"/>
        </w:rPr>
        <w:t>要使用直接连接通过互联网访问数据源，如公共REST API或S3存储桶，请从</w:t>
      </w:r>
      <w:r>
        <w:rPr>
          <w:rFonts w:ascii="微软雅黑" w:hAnsi="微软雅黑"/>
          <w:color w:val="0066CC"/>
          <w:sz w:val="21"/>
          <w:u w:val="single"/>
        </w:rPr>
        <w:t>直接连接设置</w:t>
      </w:r>
      <w:r>
        <w:rPr>
          <w:rFonts w:ascii="微软雅黑" w:hAnsi="微软雅黑"/>
          <w:sz w:val="21"/>
        </w:rPr>
        <w:t>开始。</w:t>
      </w:r>
    </w:p>
    <w:p>
      <w:pPr>
        <w:spacing w:line="360" w:lineRule="auto" w:after="120"/>
      </w:pPr>
      <w:r>
        <w:rPr>
          <w:rFonts w:ascii="微软雅黑" w:hAnsi="微软雅黑"/>
          <w:sz w:val="21"/>
        </w:rPr>
        <w:t>要连接到存在于您组织网络内的数据源，请从</w:t>
      </w:r>
      <w:r>
        <w:rPr>
          <w:rFonts w:ascii="微软雅黑" w:hAnsi="微软雅黑"/>
          <w:color w:val="0066CC"/>
          <w:sz w:val="21"/>
          <w:u w:val="single"/>
        </w:rPr>
        <w:t>代理设置</w:t>
      </w:r>
      <w:r>
        <w:rPr>
          <w:rFonts w:ascii="微软雅黑" w:hAnsi="微软雅黑"/>
          <w:sz w:val="21"/>
        </w:rPr>
        <w:t>开始。</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您可以使用Data Connection配置</w:t>
      </w:r>
      <w:r>
        <w:rPr>
          <w:rFonts w:ascii="微软雅黑" w:hAnsi="微软雅黑"/>
          <w:b/>
          <w:sz w:val="21"/>
        </w:rPr>
        <w:t>Webhooks</w:t>
      </w:r>
      <w:r>
        <w:rPr>
          <w:rFonts w:ascii="微软雅黑" w:hAnsi="微软雅黑"/>
          <w:sz w:val="21"/>
        </w:rPr>
        <w:t>，以将Foundry连接到Foundry之外的系统和工作流。</w:t>
      </w:r>
    </w:p>
    <w:p>
      <w:pPr>
        <w:spacing w:line="360" w:lineRule="auto" w:after="120"/>
      </w:pPr>
      <w:r>
        <w:rPr>
          <w:rFonts w:ascii="微软雅黑" w:hAnsi="微软雅黑"/>
          <w:sz w:val="21"/>
        </w:rPr>
        <w:t>每个Webhook提供了一种向Palantir Foundry外部系统发出请求的方法。例如，您可以创建一个Webhook，当用户在Foundry应用程序中选择一个按钮时，它会对外部服务器执行一个HTTP请求，从而将该应用程序连接到现有工作流和源系统。</w:t>
      </w:r>
    </w:p>
    <w:p>
      <w:pPr>
        <w:spacing w:line="360" w:lineRule="auto" w:after="120"/>
      </w:pPr>
      <w:r>
        <w:rPr>
          <w:rFonts w:ascii="微软雅黑" w:hAnsi="微软雅黑"/>
          <w:sz w:val="21"/>
        </w:rPr>
        <w:t>每个Webhook在Data Connection中与单个</w:t>
      </w:r>
      <w:r>
        <w:rPr>
          <w:rFonts w:ascii="微软雅黑" w:hAnsi="微软雅黑"/>
          <w:color w:val="0066CC"/>
          <w:sz w:val="21"/>
          <w:u w:val="single"/>
        </w:rPr>
        <w:t>源</w:t>
      </w:r>
      <w:r>
        <w:rPr>
          <w:rFonts w:ascii="微软雅黑" w:hAnsi="微软雅黑"/>
          <w:sz w:val="21"/>
        </w:rPr>
        <w:t>相关联。源存储连接到外部系统所需的凭据。根据Webhook关联的源的类型，某些任务类型可供使用。例如，在使用</w:t>
      </w:r>
      <w:r>
        <w:rPr>
          <w:rFonts w:ascii="微软雅黑" w:hAnsi="微软雅黑"/>
          <w:color w:val="0066CC"/>
          <w:sz w:val="21"/>
          <w:u w:val="single"/>
        </w:rPr>
        <w:t>REST</w:t>
      </w:r>
      <w:r>
        <w:rPr>
          <w:rFonts w:ascii="微软雅黑" w:hAnsi="微软雅黑"/>
          <w:sz w:val="21"/>
        </w:rPr>
        <w:t>时，您可以灵活地配置应向外部服务发出的HTTP调用。</w:t>
      </w:r>
    </w:p>
    <w:p>
      <w:pPr>
        <w:spacing w:line="360" w:lineRule="auto" w:after="120"/>
      </w:pPr>
      <w:r>
        <w:rPr>
          <w:rFonts w:ascii="微软雅黑" w:hAnsi="微软雅黑"/>
          <w:sz w:val="21"/>
        </w:rPr>
        <w:t>可以灵活配置Webhooks以接受特定输入并捕获外部系统请求的输出。此外，您可以设置Webhook执行的时间、并发性和速率限制。有关详细的配置选项，请参阅</w:t>
      </w:r>
      <w:r>
        <w:rPr>
          <w:rFonts w:ascii="微软雅黑" w:hAnsi="微软雅黑"/>
          <w:color w:val="0066CC"/>
          <w:sz w:val="21"/>
          <w:u w:val="single"/>
        </w:rPr>
        <w:t>Webhooks参考</w:t>
      </w:r>
      <w:r>
        <w:rPr>
          <w:rFonts w:ascii="微软雅黑" w:hAnsi="微软雅黑"/>
          <w:sz w:val="21"/>
        </w:rPr>
        <w:t>。</w:t>
      </w:r>
    </w:p>
    <w:p>
      <w:pPr>
        <w:spacing w:line="360" w:lineRule="auto" w:after="120"/>
      </w:pPr>
      <w:r>
        <w:rPr>
          <w:rFonts w:ascii="微软雅黑" w:hAnsi="微软雅黑"/>
          <w:sz w:val="21"/>
        </w:rPr>
        <w:t>请参阅文档的以下部分以了解有关Webhooks的更多信息：</w:t>
      </w:r>
    </w:p>
    <w:p>
      <w:pPr>
        <w:pStyle w:val="ListBullet"/>
        <w:spacing w:line="360" w:lineRule="auto" w:after="120"/>
      </w:pPr>
      <w:r>
        <w:rPr>
          <w:rFonts w:ascii="微软雅黑" w:hAnsi="微软雅黑"/>
          <w:sz w:val="21"/>
        </w:rPr>
        <w:t>按照教程</w:t>
      </w:r>
      <w:r>
        <w:rPr>
          <w:rFonts w:ascii="微软雅黑" w:hAnsi="微软雅黑"/>
          <w:color w:val="0066CC"/>
          <w:sz w:val="21"/>
          <w:u w:val="single"/>
        </w:rPr>
        <w:t>设置Webhook</w:t>
      </w:r>
      <w:r>
        <w:rPr>
          <w:rFonts w:ascii="微软雅黑" w:hAnsi="微软雅黑"/>
          <w:sz w:val="21"/>
        </w:rPr>
        <w:t>。</w:t>
      </w:r>
    </w:p>
    <w:p>
      <w:pPr>
        <w:pStyle w:val="ListBullet"/>
        <w:spacing w:line="360" w:lineRule="auto" w:after="120"/>
      </w:pPr>
      <w:r>
        <w:rPr>
          <w:rFonts w:ascii="微软雅黑" w:hAnsi="微软雅黑"/>
          <w:sz w:val="21"/>
        </w:rPr>
        <w:t>查看</w:t>
      </w:r>
      <w:r>
        <w:rPr>
          <w:rFonts w:ascii="微软雅黑" w:hAnsi="微软雅黑"/>
          <w:color w:val="0066CC"/>
          <w:sz w:val="21"/>
          <w:u w:val="single"/>
        </w:rPr>
        <w:t>Webhooks参考</w:t>
      </w:r>
      <w:r>
        <w:rPr>
          <w:rFonts w:ascii="微软雅黑" w:hAnsi="微软雅黑"/>
          <w:sz w:val="21"/>
        </w:rPr>
        <w:t>以了解更多关于配置、限制和权限的信息。</w:t>
      </w:r>
    </w:p>
    <w:p>
      <w:pPr>
        <w:pStyle w:val="ListBullet"/>
        <w:spacing w:line="360" w:lineRule="auto" w:after="120"/>
      </w:pPr>
      <w:r>
        <w:rPr>
          <w:rFonts w:ascii="微软雅黑" w:hAnsi="微软雅黑"/>
          <w:sz w:val="21"/>
        </w:rPr>
        <w:t>查看</w:t>
      </w:r>
      <w:r>
        <w:rPr>
          <w:rFonts w:ascii="微软雅黑" w:hAnsi="微软雅黑"/>
          <w:color w:val="0066CC"/>
          <w:sz w:val="21"/>
          <w:u w:val="single"/>
        </w:rPr>
        <w:t>操作文档</w:t>
      </w:r>
      <w:r>
        <w:rPr>
          <w:rFonts w:ascii="微软雅黑" w:hAnsi="微软雅黑"/>
          <w:sz w:val="21"/>
        </w:rPr>
        <w:t>以了解如何为终端用户应用程序配置Webhooks。</w:t>
      </w:r>
    </w:p>
    <w:p>
      <w:pPr>
        <w:pStyle w:val="ListBullet"/>
        <w:spacing w:line="360" w:lineRule="auto" w:after="120"/>
      </w:pPr>
      <w:r>
        <w:rPr>
          <w:rFonts w:ascii="微软雅黑" w:hAnsi="微软雅黑"/>
          <w:sz w:val="21"/>
        </w:rPr>
        <w:t>了解如何从</w:t>
      </w:r>
      <w:r>
        <w:rPr>
          <w:rFonts w:ascii="微软雅黑" w:hAnsi="微软雅黑"/>
          <w:color w:val="0066CC"/>
          <w:sz w:val="21"/>
          <w:u w:val="single"/>
        </w:rPr>
        <w:t>外部函数</w:t>
      </w:r>
      <w:r>
        <w:rPr>
          <w:rFonts w:ascii="微软雅黑" w:hAnsi="微软雅黑"/>
          <w:sz w:val="21"/>
        </w:rPr>
        <w:t>调用webhooks，以编写自定义代码与外部系统交互。</w:t>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pPr>
        <w:spacing w:line="360" w:lineRule="auto" w:after="120"/>
      </w:pPr>
      <w:r>
        <w:rPr>
          <w:rFonts w:ascii="微软雅黑" w:hAnsi="微软雅黑"/>
          <w:sz w:val="21"/>
        </w:rPr>
        <w:t>数据连接支持将 Foundry 中的</w:t>
      </w:r>
      <w:r>
        <w:rPr>
          <w:rFonts w:ascii="微软雅黑" w:hAnsi="微软雅黑"/>
          <w:color w:val="0066CC"/>
          <w:sz w:val="21"/>
          <w:u w:val="single"/>
        </w:rPr>
        <w:t>数据集</w:t>
      </w:r>
      <w:r>
        <w:rPr>
          <w:rFonts w:ascii="微软雅黑" w:hAnsi="微软雅黑"/>
          <w:sz w:val="21"/>
        </w:rPr>
        <w:t>和</w:t>
      </w:r>
      <w:r>
        <w:rPr>
          <w:rFonts w:ascii="微软雅黑" w:hAnsi="微软雅黑"/>
          <w:color w:val="0066CC"/>
          <w:sz w:val="21"/>
          <w:u w:val="single"/>
        </w:rPr>
        <w:t>流</w:t>
      </w:r>
      <w:r>
        <w:rPr>
          <w:rFonts w:ascii="微软雅黑" w:hAnsi="微软雅黑"/>
          <w:sz w:val="21"/>
        </w:rPr>
        <w:t>导出到外部系统。这在多种情况下非常有用：</w:t>
      </w:r>
    </w:p>
    <w:p>
      <w:pPr>
        <w:pStyle w:val="ListBullet"/>
        <w:spacing w:line="360" w:lineRule="auto" w:after="120"/>
      </w:pPr>
      <w:r>
        <w:rPr>
          <w:rFonts w:ascii="微软雅黑" w:hAnsi="微软雅黑"/>
          <w:sz w:val="21"/>
        </w:rPr>
        <w:t>在 Foundry 中使用数据管道清理和变换后的数据可以同步到数据仓库或数据湖等系统中。这种模式在</w:t>
      </w:r>
      <w:r>
        <w:rPr>
          <w:rFonts w:ascii="微软雅黑" w:hAnsi="微软雅黑"/>
          <w:color w:val="0066CC"/>
          <w:sz w:val="21"/>
          <w:u w:val="single"/>
        </w:rPr>
        <w:t>"Palantir Foundry 如何推动您的数据平台" ↗</w:t>
      </w:r>
      <w:r>
        <w:rPr>
          <w:rFonts w:ascii="微软雅黑" w:hAnsi="微软雅黑"/>
          <w:sz w:val="21"/>
        </w:rPr>
        <w:t>中有更详细的描述。</w:t>
      </w:r>
    </w:p>
    <w:p>
      <w:pPr>
        <w:pStyle w:val="ListBullet"/>
        <w:spacing w:line="360" w:lineRule="auto" w:after="120"/>
      </w:pPr>
      <w:r>
        <w:rPr>
          <w:rFonts w:ascii="微软雅黑" w:hAnsi="微软雅黑"/>
          <w:sz w:val="21"/>
        </w:rPr>
        <w:t>使用</w:t>
      </w:r>
      <w:r>
        <w:rPr>
          <w:rFonts w:ascii="微软雅黑" w:hAnsi="微软雅黑"/>
          <w:color w:val="0066CC"/>
          <w:sz w:val="21"/>
          <w:u w:val="single"/>
        </w:rPr>
        <w:t>批量部署</w:t>
      </w:r>
      <w:r>
        <w:rPr>
          <w:rFonts w:ascii="微软雅黑" w:hAnsi="微软雅黑"/>
          <w:sz w:val="21"/>
        </w:rPr>
        <w:t>创建的机器学习模型的推断结果可以导出到其他系统，以在整个组织内实现机器学习项目的运营化。</w:t>
      </w:r>
    </w:p>
    <w:p>
      <w:pPr>
        <w:pStyle w:val="ListBullet"/>
        <w:spacing w:line="360" w:lineRule="auto" w:after="120"/>
      </w:pPr>
      <w:r>
        <w:rPr>
          <w:rFonts w:ascii="微软雅黑" w:hAnsi="微软雅黑"/>
          <w:sz w:val="21"/>
        </w:rPr>
        <w:t>从终端用户在</w:t>
      </w:r>
      <w:r>
        <w:rPr>
          <w:rFonts w:ascii="微软雅黑" w:hAnsi="微软雅黑"/>
          <w:color w:val="0066CC"/>
          <w:sz w:val="21"/>
          <w:u w:val="single"/>
        </w:rPr>
        <w:t>Ontology</w:t>
      </w:r>
      <w:r>
        <w:rPr>
          <w:rFonts w:ascii="微软雅黑" w:hAnsi="微软雅黑"/>
          <w:sz w:val="21"/>
        </w:rPr>
        <w:t>中捕获的操作数据可以写入其他系统，以便在 Foundry 之外进行分析。</w:t>
      </w:r>
    </w:p>
    <w:p>
      <w:pPr>
        <w:spacing w:line="360" w:lineRule="auto" w:after="120"/>
      </w:pPr>
      <w:r>
        <w:rPr>
          <w:rFonts w:ascii="微软雅黑" w:hAnsi="微软雅黑"/>
          <w:sz w:val="21"/>
        </w:rPr>
        <w:t>数据连接导出尚未支持所有源类型。请查看</w:t>
      </w:r>
      <w:r>
        <w:rPr>
          <w:rFonts w:ascii="微软雅黑" w:hAnsi="微软雅黑"/>
          <w:color w:val="0066CC"/>
          <w:sz w:val="21"/>
          <w:u w:val="single"/>
        </w:rPr>
        <w:t>源类型概览</w:t>
      </w:r>
      <w:r>
        <w:rPr>
          <w:rFonts w:ascii="微软雅黑" w:hAnsi="微软雅黑"/>
          <w:sz w:val="21"/>
        </w:rPr>
        <w:t>文档中列出的各个源页面以检查可用性。如果导出功能可用，每个源页面将列出</w:t>
      </w:r>
      <w:r>
        <w:rPr>
          <w:rFonts w:ascii="微软雅黑" w:hAnsi="微软雅黑"/>
          <w:color w:val="0066CC"/>
          <w:sz w:val="21"/>
          <w:u w:val="single"/>
        </w:rPr>
        <w:t>**文件导出**</w:t>
      </w:r>
      <w:r>
        <w:rPr>
          <w:rFonts w:ascii="微软雅黑" w:hAnsi="微软雅黑"/>
          <w:sz w:val="21"/>
        </w:rPr>
        <w:t>、</w:t>
      </w:r>
      <w:r>
        <w:rPr>
          <w:rFonts w:ascii="微软雅黑" w:hAnsi="微软雅黑"/>
          <w:color w:val="0066CC"/>
          <w:sz w:val="21"/>
          <w:u w:val="single"/>
        </w:rPr>
        <w:t>**流式导出**</w:t>
      </w:r>
      <w:r>
        <w:rPr>
          <w:rFonts w:ascii="微软雅黑" w:hAnsi="微软雅黑"/>
          <w:sz w:val="21"/>
        </w:rPr>
        <w:t>、</w:t>
      </w:r>
      <w:r>
        <w:rPr>
          <w:rFonts w:ascii="微软雅黑" w:hAnsi="微软雅黑"/>
          <w:color w:val="0066CC"/>
          <w:sz w:val="21"/>
          <w:u w:val="single"/>
        </w:rPr>
        <w:t>**表导出**</w:t>
      </w:r>
      <w:r>
        <w:rPr>
          <w:rFonts w:ascii="微软雅黑" w:hAnsi="微软雅黑"/>
          <w:sz w:val="21"/>
        </w:rPr>
        <w:t>或</w:t>
      </w:r>
      <w:r>
        <w:rPr>
          <w:rFonts w:ascii="微软雅黑" w:hAnsi="微软雅黑"/>
          <w:color w:val="0066CC"/>
          <w:sz w:val="21"/>
          <w:u w:val="single"/>
        </w:rPr>
        <w:t>**传统导出任务**</w:t>
      </w:r>
      <w:r>
        <w:rPr>
          <w:rFonts w:ascii="微软雅黑" w:hAnsi="微软雅黑"/>
          <w:sz w:val="21"/>
        </w:rPr>
        <w:t>支持。例如，</w:t>
      </w:r>
      <w:r>
        <w:rPr>
          <w:rFonts w:ascii="微软雅黑" w:hAnsi="微软雅黑"/>
          <w:color w:val="0066CC"/>
          <w:sz w:val="21"/>
          <w:u w:val="single"/>
        </w:rPr>
        <w:t>Amazon S3</w:t>
      </w:r>
      <w:r>
        <w:rPr>
          <w:rFonts w:ascii="微软雅黑" w:hAnsi="微软雅黑"/>
          <w:sz w:val="21"/>
        </w:rPr>
        <w:t>源类型支持</w:t>
      </w:r>
      <w:r>
        <w:rPr>
          <w:rFonts w:ascii="微软雅黑" w:hAnsi="微软雅黑"/>
          <w:color w:val="0066CC"/>
          <w:sz w:val="21"/>
          <w:u w:val="single"/>
        </w:rPr>
        <w:t>文件导出</w:t>
      </w:r>
      <w:r>
        <w:rPr>
          <w:rFonts w:ascii="微软雅黑" w:hAnsi="微软雅黑"/>
          <w:sz w:val="21"/>
        </w:rPr>
        <w:t>，而</w:t>
      </w:r>
      <w:r>
        <w:rPr>
          <w:rFonts w:ascii="微软雅黑" w:hAnsi="微软雅黑"/>
          <w:color w:val="0066CC"/>
          <w:sz w:val="21"/>
          <w:u w:val="single"/>
        </w:rPr>
        <w:t>BigQuery</w:t>
      </w:r>
      <w:r>
        <w:rPr>
          <w:rFonts w:ascii="微软雅黑" w:hAnsi="微软雅黑"/>
          <w:sz w:val="21"/>
        </w:rPr>
        <w:t>源需要导出任务。 &lt;br&gt;</w:t>
      </w:r>
    </w:p>
    <w:p>
      <w:pPr>
        <w:spacing w:line="360" w:lineRule="auto" w:after="120"/>
      </w:pPr>
      <w:r>
        <w:rPr>
          <w:rFonts w:ascii="微软雅黑" w:hAnsi="微软雅黑"/>
          <w:sz w:val="21"/>
        </w:rPr>
        <w:t>尚未支持文件、流式或表导出功能的一些源可能支持</w:t>
      </w:r>
      <w:r>
        <w:rPr>
          <w:rFonts w:ascii="微软雅黑" w:hAnsi="微软雅黑"/>
          <w:color w:val="0066CC"/>
          <w:sz w:val="21"/>
          <w:u w:val="single"/>
        </w:rPr>
        <w:t>传统导出任务配置</w:t>
      </w:r>
      <w:r>
        <w:rPr>
          <w:rFonts w:ascii="微软雅黑" w:hAnsi="微软雅黑"/>
          <w:sz w:val="21"/>
        </w:rPr>
        <w:t>。对于实现更新导出功能的源类型，不再推荐使用导出任务。</w:t>
      </w:r>
    </w:p>
    <w:p>
      <w:pPr>
        <w:pStyle w:val="Heading2"/>
      </w:pPr>
      <w:r>
        <w:rPr>
          <w:rFonts w:ascii="微软雅黑" w:hAnsi="微软雅黑"/>
        </w:rPr>
        <w:t>为源启用导出</w:t>
      </w:r>
    </w:p>
    <w:p>
      <w:pPr>
        <w:spacing w:line="360" w:lineRule="auto" w:after="120"/>
      </w:pPr>
      <w:r>
        <w:rPr>
          <w:rFonts w:ascii="微软雅黑" w:hAnsi="微软雅黑"/>
          <w:sz w:val="21"/>
        </w:rPr>
        <w:t>要导出数据，您必须在要导出的源的</w:t>
      </w:r>
      <w:r>
        <w:rPr>
          <w:rFonts w:ascii="微软雅黑" w:hAnsi="微软雅黑"/>
          <w:b/>
          <w:sz w:val="21"/>
        </w:rPr>
        <w:t>连接设置</w:t>
      </w:r>
      <w:r>
        <w:rPr>
          <w:rFonts w:ascii="微软雅黑" w:hAnsi="微软雅黑"/>
          <w:sz w:val="21"/>
        </w:rPr>
        <w:t>部分中启用导出。支持导出的源类型将在屏幕左侧显示一个</w:t>
      </w:r>
      <w:r>
        <w:rPr>
          <w:rFonts w:ascii="微软雅黑" w:hAnsi="微软雅黑"/>
          <w:b/>
          <w:sz w:val="21"/>
        </w:rPr>
        <w:t>导出配置</w:t>
      </w:r>
      <w:r>
        <w:rPr>
          <w:rFonts w:ascii="微软雅黑" w:hAnsi="微软雅黑"/>
          <w:sz w:val="21"/>
        </w:rPr>
        <w:t>选项卡。具有</w:t>
      </w:r>
      <w:r>
        <w:rPr>
          <w:rFonts w:ascii="Consolas" w:hAnsi="Consolas"/>
          <w:color w:val="B43C3C"/>
          <w:sz w:val="18"/>
        </w:rPr>
        <w:t>信息安全官</w:t>
      </w:r>
      <w:r>
        <w:rPr>
          <w:rFonts w:ascii="微软雅黑" w:hAnsi="微软雅黑"/>
          <w:sz w:val="21"/>
        </w:rPr>
        <w:t>角色的 Foundry 用户应导航到此选项卡并切换开启</w:t>
      </w:r>
      <w:r>
        <w:rPr>
          <w:rFonts w:ascii="微软雅黑" w:hAnsi="微软雅黑"/>
          <w:b/>
          <w:sz w:val="21"/>
        </w:rPr>
        <w:t>启用导出到此源</w:t>
      </w:r>
      <w:r>
        <w:rPr>
          <w:rFonts w:ascii="微软雅黑" w:hAnsi="微软雅黑"/>
          <w:sz w:val="21"/>
        </w:rPr>
        <w:t>的选项。</w:t>
      </w:r>
    </w:p>
    <w:p>
      <w:pPr>
        <w:spacing w:line="360" w:lineRule="auto" w:after="120"/>
      </w:pPr>
      <w:r>
        <w:rPr>
          <w:rFonts w:ascii="Consolas" w:hAnsi="Consolas"/>
          <w:color w:val="B43C3C"/>
          <w:sz w:val="18"/>
        </w:rPr>
        <w:t>信息安全官</w:t>
      </w:r>
      <w:r>
        <w:rPr>
          <w:rFonts w:ascii="微软雅黑" w:hAnsi="微软雅黑"/>
          <w:sz w:val="21"/>
        </w:rPr>
        <w:t>是 Foundry 中的默认角色；用户可以在</w:t>
      </w:r>
      <w:r>
        <w:rPr>
          <w:rFonts w:ascii="微软雅黑" w:hAnsi="微软雅黑"/>
          <w:color w:val="0066CC"/>
          <w:sz w:val="21"/>
          <w:u w:val="single"/>
        </w:rPr>
        <w:t>控制面板</w:t>
      </w:r>
      <w:r>
        <w:rPr>
          <w:rFonts w:ascii="微软雅黑" w:hAnsi="微软雅黑"/>
          <w:sz w:val="21"/>
        </w:rPr>
        <w:t>的</w:t>
      </w:r>
      <w:r>
        <w:rPr>
          <w:rFonts w:ascii="微软雅黑" w:hAnsi="微软雅黑"/>
          <w:b/>
          <w:sz w:val="21"/>
        </w:rPr>
        <w:t>注册权限</w:t>
      </w:r>
      <w:r>
        <w:rPr>
          <w:rFonts w:ascii="微软雅黑" w:hAnsi="微软雅黑"/>
          <w:sz w:val="21"/>
        </w:rPr>
        <w:t>下被授予</w:t>
      </w:r>
      <w:r>
        <w:rPr>
          <w:rFonts w:ascii="Consolas" w:hAnsi="Consolas"/>
          <w:color w:val="B43C3C"/>
          <w:sz w:val="18"/>
        </w:rPr>
        <w:t>信息安全官</w:t>
      </w:r>
      <w:r>
        <w:rPr>
          <w:rFonts w:ascii="微软雅黑" w:hAnsi="微软雅黑"/>
          <w:sz w:val="21"/>
        </w:rPr>
        <w:t>角色。</w:t>
      </w:r>
    </w:p>
    <w:p>
      <w:pPr>
        <w:spacing w:line="360" w:lineRule="auto" w:after="120"/>
      </w:pPr>
      <w:r>
        <w:rPr>
          <w:rFonts w:ascii="微软雅黑" w:hAnsi="微软雅黑"/>
          <w:sz w:val="21"/>
        </w:rPr>
        <w:t>启用导出后，您必须提供可以导出到此源的一组</w:t>
      </w:r>
      <w:r>
        <w:rPr>
          <w:rFonts w:ascii="微软雅黑" w:hAnsi="微软雅黑"/>
          <w:color w:val="0066CC"/>
          <w:sz w:val="21"/>
          <w:u w:val="single"/>
        </w:rPr>
        <w:t>权限标记</w:t>
      </w:r>
      <w:r>
        <w:rPr>
          <w:rFonts w:ascii="微软雅黑" w:hAnsi="微软雅黑"/>
          <w:sz w:val="21"/>
        </w:rPr>
        <w:t>。如果在导出配置中未添加权限标记和组织，则具有这些权限标记或组织的数据将无法导出到此源。要添加可导出的权限标记，用户必须同时是</w:t>
      </w:r>
      <w:r>
        <w:rPr>
          <w:rFonts w:ascii="Consolas" w:hAnsi="Consolas"/>
          <w:color w:val="B43C3C"/>
          <w:sz w:val="18"/>
        </w:rPr>
        <w:t>信息安全官</w:t>
      </w:r>
      <w:r>
        <w:rPr>
          <w:rFonts w:ascii="微软雅黑" w:hAnsi="微软雅黑"/>
          <w:sz w:val="21"/>
        </w:rPr>
        <w:t>并拥有希望允许导出到此源的权限标记或组织的取消标记权限。</w:t>
      </w:r>
    </w:p>
    <w:p>
      <w:pPr>
        <w:spacing w:line="360" w:lineRule="auto" w:after="120"/>
      </w:pPr>
      <w:r>
        <w:rPr>
          <w:rFonts w:ascii="微软雅黑" w:hAnsi="微软雅黑"/>
          <w:sz w:val="21"/>
        </w:rPr>
        <w:t>例如，您可能在</w:t>
      </w:r>
      <w:r>
        <w:rPr>
          <w:rFonts w:ascii="Consolas" w:hAnsi="Consolas"/>
          <w:color w:val="B43C3C"/>
          <w:sz w:val="18"/>
        </w:rPr>
        <w:t>Palantir</w:t>
      </w:r>
      <w:r>
        <w:rPr>
          <w:rFonts w:ascii="微软雅黑" w:hAnsi="微软雅黑"/>
          <w:sz w:val="21"/>
        </w:rPr>
        <w:t>组织中有一个具有</w:t>
      </w:r>
      <w:r>
        <w:rPr>
          <w:rFonts w:ascii="Consolas" w:hAnsi="Consolas"/>
          <w:color w:val="B43C3C"/>
          <w:sz w:val="18"/>
        </w:rPr>
        <w:t>敏感</w:t>
      </w:r>
      <w:r>
        <w:rPr>
          <w:rFonts w:ascii="微软雅黑" w:hAnsi="微软雅黑"/>
          <w:sz w:val="21"/>
        </w:rPr>
        <w:t>权限标记的数据集。要导出此数据集，您必须将</w:t>
      </w:r>
      <w:r>
        <w:rPr>
          <w:rFonts w:ascii="Consolas" w:hAnsi="Consolas"/>
          <w:color w:val="B43C3C"/>
          <w:sz w:val="18"/>
        </w:rPr>
        <w:t>敏感</w:t>
      </w:r>
      <w:r>
        <w:rPr>
          <w:rFonts w:ascii="微软雅黑" w:hAnsi="微软雅黑"/>
          <w:sz w:val="21"/>
        </w:rPr>
        <w:t>权限标记和</w:t>
      </w:r>
      <w:r>
        <w:rPr>
          <w:rFonts w:ascii="Consolas" w:hAnsi="Consolas"/>
          <w:color w:val="B43C3C"/>
          <w:sz w:val="18"/>
        </w:rPr>
        <w:t>Palantir</w:t>
      </w:r>
      <w:r>
        <w:rPr>
          <w:rFonts w:ascii="微软雅黑" w:hAnsi="微软雅黑"/>
          <w:sz w:val="21"/>
        </w:rPr>
        <w:t>组织都添加到此源的</w:t>
      </w:r>
      <w:r>
        <w:rPr>
          <w:rFonts w:ascii="微软雅黑" w:hAnsi="微软雅黑"/>
          <w:b/>
          <w:sz w:val="21"/>
        </w:rPr>
        <w:t>可导出权限标记</w:t>
      </w:r>
      <w:r>
        <w:rPr>
          <w:rFonts w:ascii="微软雅黑" w:hAnsi="微软雅黑"/>
          <w:sz w:val="21"/>
        </w:rPr>
        <w:t>集合中。</w:t>
      </w:r>
    </w:p>
    <w:p>
      <w:pPr>
        <w:spacing w:after="40"/>
        <w:jc w:val="center"/>
      </w:pPr>
      <w:r>
        <w:rPr>
          <w:i/>
          <w:color w:val="646464"/>
          <w:sz w:val="18"/>
        </w:rPr>
        <w:t>图：为源启用导出</w:t>
      </w:r>
    </w:p>
    <w:p>
      <w:pPr>
        <w:spacing w:before="120" w:after="240"/>
        <w:jc w:val="center"/>
      </w:pPr>
      <w:r>
        <w:drawing>
          <wp:inline xmlns:a="http://schemas.openxmlformats.org/drawingml/2006/main" xmlns:pic="http://schemas.openxmlformats.org/drawingml/2006/picture">
            <wp:extent cx="5029200" cy="2693568"/>
            <wp:docPr id="3" name="Picture 3"/>
            <wp:cNvGraphicFramePr>
              <a:graphicFrameLocks noChangeAspect="1"/>
            </wp:cNvGraphicFramePr>
            <a:graphic>
              <a:graphicData uri="http://schemas.openxmlformats.org/drawingml/2006/picture">
                <pic:pic>
                  <pic:nvPicPr>
                    <pic:cNvPr id="0" name="exports-enable-and-configure-exportable-markings.png"/>
                    <pic:cNvPicPr/>
                  </pic:nvPicPr>
                  <pic:blipFill>
                    <a:blip r:embed="rId11"/>
                    <a:stretch>
                      <a:fillRect/>
                    </a:stretch>
                  </pic:blipFill>
                  <pic:spPr>
                    <a:xfrm>
                      <a:off x="0" y="0"/>
                      <a:ext cx="5029200" cy="2693568"/>
                    </a:xfrm>
                    <a:prstGeom prst="rect"/>
                  </pic:spPr>
                </pic:pic>
              </a:graphicData>
            </a:graphic>
          </wp:inline>
        </w:drawing>
      </w:r>
    </w:p>
    <w:p>
      <w:pPr>
        <w:spacing w:line="360" w:lineRule="auto" w:after="120"/>
      </w:pPr>
      <w:r>
        <w:rPr>
          <w:rFonts w:ascii="微软雅黑" w:hAnsi="微软雅黑"/>
          <w:sz w:val="21"/>
        </w:rPr>
        <w:t>在数据连接源配置中输入的凭据必须对外部系统中的表具有写入权限。例如，</w:t>
      </w:r>
      <w:r>
        <w:rPr>
          <w:rFonts w:ascii="微软雅黑" w:hAnsi="微软雅黑"/>
          <w:color w:val="0066CC"/>
          <w:sz w:val="21"/>
          <w:u w:val="single"/>
        </w:rPr>
        <w:t>S3</w:t>
      </w:r>
      <w:r>
        <w:rPr>
          <w:rFonts w:ascii="微软雅黑" w:hAnsi="微软雅黑"/>
          <w:sz w:val="21"/>
        </w:rPr>
        <w:t>需要</w:t>
      </w:r>
      <w:r>
        <w:rPr>
          <w:rFonts w:ascii="Consolas" w:hAnsi="Consolas"/>
          <w:color w:val="B43C3C"/>
          <w:sz w:val="18"/>
        </w:rPr>
        <w:t>"s3:PutObject"</w:t>
      </w:r>
      <w:r>
        <w:rPr>
          <w:rFonts w:ascii="微软雅黑" w:hAnsi="微软雅黑"/>
          <w:sz w:val="21"/>
        </w:rPr>
        <w:t>权限。如果目标路径尚不存在，其他</w:t>
      </w:r>
      <w:r>
        <w:rPr>
          <w:rFonts w:ascii="微软雅黑" w:hAnsi="微软雅黑"/>
          <w:color w:val="0066CC"/>
          <w:sz w:val="21"/>
          <w:u w:val="single"/>
        </w:rPr>
        <w:t>文件导出</w:t>
      </w:r>
      <w:r>
        <w:rPr>
          <w:rFonts w:ascii="微软雅黑" w:hAnsi="微软雅黑"/>
          <w:sz w:val="21"/>
        </w:rPr>
        <w:t>可能需要特定权限来创建目录。</w:t>
      </w:r>
      <w:r>
        <w:rPr>
          <w:rFonts w:ascii="微软雅黑" w:hAnsi="微软雅黑"/>
          <w:color w:val="0066CC"/>
          <w:sz w:val="21"/>
          <w:u w:val="single"/>
        </w:rPr>
        <w:t>表导出</w:t>
      </w:r>
      <w:r>
        <w:rPr>
          <w:rFonts w:ascii="微软雅黑" w:hAnsi="微软雅黑"/>
          <w:sz w:val="21"/>
        </w:rPr>
        <w:t>在使用截断导出模式时可能需要额外的权限。</w:t>
      </w:r>
    </w:p>
    <w:p>
      <w:pPr>
        <w:spacing w:line="360" w:lineRule="auto" w:after="120"/>
      </w:pPr>
      <w:r>
        <w:rPr>
          <w:rFonts w:ascii="微软雅黑" w:hAnsi="微软雅黑"/>
          <w:sz w:val="21"/>
        </w:rPr>
        <w:t>请查看</w:t>
      </w:r>
      <w:r>
        <w:rPr>
          <w:rFonts w:ascii="微软雅黑" w:hAnsi="微软雅黑"/>
          <w:color w:val="0066CC"/>
          <w:sz w:val="21"/>
          <w:u w:val="single"/>
        </w:rPr>
        <w:t>源类型概览</w:t>
      </w:r>
      <w:r>
        <w:rPr>
          <w:rFonts w:ascii="微软雅黑" w:hAnsi="微软雅黑"/>
          <w:sz w:val="21"/>
        </w:rPr>
        <w:t>文档中列出的各个源页面，以获取源特定的注意事项。</w:t>
      </w:r>
    </w:p>
    <w:p>
      <w:pPr>
        <w:pStyle w:val="Heading2"/>
      </w:pPr>
      <w:r>
        <w:rPr>
          <w:rFonts w:ascii="微软雅黑" w:hAnsi="微软雅黑"/>
        </w:rPr>
        <w:t>创建新导出</w:t>
      </w:r>
    </w:p>
    <w:p>
      <w:pPr>
        <w:spacing w:line="360" w:lineRule="auto" w:after="120"/>
      </w:pPr>
      <w:r>
        <w:rPr>
          <w:rFonts w:ascii="微软雅黑" w:hAnsi="微软雅黑"/>
          <w:sz w:val="21"/>
        </w:rPr>
        <w:t>要创建导出，首先导航到要导出的源的</w:t>
      </w:r>
      <w:r>
        <w:rPr>
          <w:rFonts w:ascii="微软雅黑" w:hAnsi="微软雅黑"/>
          <w:b/>
          <w:sz w:val="21"/>
        </w:rPr>
        <w:t>概览</w:t>
      </w:r>
      <w:r>
        <w:rPr>
          <w:rFonts w:ascii="微软雅黑" w:hAnsi="微软雅黑"/>
          <w:sz w:val="21"/>
        </w:rPr>
        <w:t>页面。</w:t>
      </w:r>
    </w:p>
    <w:p>
      <w:pPr>
        <w:spacing w:line="360" w:lineRule="auto" w:after="120"/>
      </w:pPr>
      <w:r>
        <w:rPr>
          <w:rFonts w:ascii="微软雅黑" w:hAnsi="微软雅黑"/>
          <w:sz w:val="21"/>
        </w:rPr>
        <w:t>如果这是您为给定源设置的第一个导出，您将看到一个空表格和一个创建导出的按钮。</w:t>
      </w:r>
    </w:p>
    <w:p>
      <w:pPr>
        <w:spacing w:after="40"/>
        <w:jc w:val="center"/>
      </w:pPr>
      <w:r>
        <w:rPr>
          <w:i/>
          <w:color w:val="646464"/>
          <w:sz w:val="18"/>
        </w:rPr>
        <w:t>图：一个源导出页面上的空表格，带有一个蓝色的创建导出按钮。</w:t>
      </w:r>
    </w:p>
    <w:p>
      <w:pPr>
        <w:spacing w:before="120" w:after="240"/>
        <w:jc w:val="center"/>
      </w:pPr>
      <w:r>
        <w:drawing>
          <wp:inline xmlns:a="http://schemas.openxmlformats.org/drawingml/2006/main" xmlns:pic="http://schemas.openxmlformats.org/drawingml/2006/picture">
            <wp:extent cx="5029200" cy="1990852"/>
            <wp:docPr id="4" name="Picture 4"/>
            <wp:cNvGraphicFramePr>
              <a:graphicFrameLocks noChangeAspect="1"/>
            </wp:cNvGraphicFramePr>
            <a:graphic>
              <a:graphicData uri="http://schemas.openxmlformats.org/drawingml/2006/picture">
                <pic:pic>
                  <pic:nvPicPr>
                    <pic:cNvPr id="0" name="exports-overview-no-exports-created.png"/>
                    <pic:cNvPicPr/>
                  </pic:nvPicPr>
                  <pic:blipFill>
                    <a:blip r:embed="rId12"/>
                    <a:stretch>
                      <a:fillRect/>
                    </a:stretch>
                  </pic:blipFill>
                  <pic:spPr>
                    <a:xfrm>
                      <a:off x="0" y="0"/>
                      <a:ext cx="5029200" cy="1990852"/>
                    </a:xfrm>
                    <a:prstGeom prst="rect"/>
                  </pic:spPr>
                </pic:pic>
              </a:graphicData>
            </a:graphic>
          </wp:inline>
        </w:drawing>
      </w:r>
    </w:p>
    <w:p>
      <w:pPr>
        <w:spacing w:line="360" w:lineRule="auto" w:after="120"/>
      </w:pPr>
      <w:r>
        <w:rPr>
          <w:rFonts w:ascii="微软雅黑" w:hAnsi="微软雅黑"/>
          <w:sz w:val="21"/>
        </w:rPr>
        <w:t>选择</w:t>
      </w:r>
      <w:r>
        <w:rPr>
          <w:rFonts w:ascii="微软雅黑" w:hAnsi="微软雅黑"/>
          <w:b/>
          <w:sz w:val="21"/>
        </w:rPr>
        <w:t>创建导出</w:t>
      </w:r>
      <w:r>
        <w:rPr>
          <w:rFonts w:ascii="微软雅黑" w:hAnsi="微软雅黑"/>
          <w:sz w:val="21"/>
        </w:rPr>
        <w:t>，然后选择要导出的数据集或流，以及任何源特定的导出配置选项。这些选项因源连接器而异，具体说明在我们文档中的相应</w:t>
      </w:r>
      <w:r>
        <w:rPr>
          <w:rFonts w:ascii="微软雅黑" w:hAnsi="微软雅黑"/>
          <w:color w:val="0066CC"/>
          <w:sz w:val="21"/>
          <w:u w:val="single"/>
        </w:rPr>
        <w:t>源类型</w:t>
      </w:r>
      <w:r>
        <w:rPr>
          <w:rFonts w:ascii="微软雅黑" w:hAnsi="微软雅黑"/>
          <w:sz w:val="21"/>
        </w:rPr>
        <w:t>页面中。如果导出数据集上存在多个分支，只有主分支上的数据会被导出。</w:t>
      </w:r>
    </w:p>
    <w:p>
      <w:pPr>
        <w:spacing w:line="360" w:lineRule="auto" w:after="120"/>
      </w:pPr>
      <w:r>
        <w:rPr>
          <w:rFonts w:ascii="微软雅黑" w:hAnsi="微软雅黑"/>
          <w:sz w:val="21"/>
        </w:rPr>
        <w:t>下面的示例展示了</w:t>
      </w:r>
      <w:r>
        <w:rPr>
          <w:rFonts w:ascii="微软雅黑" w:hAnsi="微软雅黑"/>
          <w:color w:val="0066CC"/>
          <w:sz w:val="21"/>
          <w:u w:val="single"/>
        </w:rPr>
        <w:t>S3</w:t>
      </w:r>
      <w:r>
        <w:rPr>
          <w:rFonts w:ascii="微软雅黑" w:hAnsi="微软雅黑"/>
          <w:sz w:val="21"/>
        </w:rPr>
        <w:t>连接器的导出配置界面：</w:t>
      </w:r>
    </w:p>
    <w:p>
      <w:pPr>
        <w:spacing w:after="40"/>
        <w:jc w:val="center"/>
      </w:pPr>
      <w:r>
        <w:rPr>
          <w:i/>
          <w:color w:val="646464"/>
          <w:sz w:val="18"/>
        </w:rPr>
        <w:t>图：S3源导出配置页面。可用配置包括导出数据集和目的地、导出名称和源特定设置。</w:t>
      </w:r>
    </w:p>
    <w:p>
      <w:pPr>
        <w:spacing w:before="120" w:after="240"/>
        <w:jc w:val="center"/>
      </w:pPr>
      <w:r>
        <w:drawing>
          <wp:inline xmlns:a="http://schemas.openxmlformats.org/drawingml/2006/main" xmlns:pic="http://schemas.openxmlformats.org/drawingml/2006/picture">
            <wp:extent cx="5029200" cy="2783522"/>
            <wp:docPr id="5" name="Picture 5"/>
            <wp:cNvGraphicFramePr>
              <a:graphicFrameLocks noChangeAspect="1"/>
            </wp:cNvGraphicFramePr>
            <a:graphic>
              <a:graphicData uri="http://schemas.openxmlformats.org/drawingml/2006/picture">
                <pic:pic>
                  <pic:nvPicPr>
                    <pic:cNvPr id="0" name="exports-new-s3.png"/>
                    <pic:cNvPicPr/>
                  </pic:nvPicPr>
                  <pic:blipFill>
                    <a:blip r:embed="rId13"/>
                    <a:stretch>
                      <a:fillRect/>
                    </a:stretch>
                  </pic:blipFill>
                  <pic:spPr>
                    <a:xfrm>
                      <a:off x="0" y="0"/>
                      <a:ext cx="5029200" cy="2783522"/>
                    </a:xfrm>
                    <a:prstGeom prst="rect"/>
                  </pic:spPr>
                </pic:pic>
              </a:graphicData>
            </a:graphic>
          </wp:inline>
        </w:drawing>
      </w:r>
    </w:p>
    <w:p>
      <w:pPr>
        <w:spacing w:line="360" w:lineRule="auto" w:after="120"/>
      </w:pPr>
      <w:r>
        <w:rPr>
          <w:rFonts w:ascii="微软雅黑" w:hAnsi="微软雅黑"/>
          <w:sz w:val="21"/>
        </w:rPr>
        <w:t>保存导出后，您将进入导出管理页面，在这里您可以进行以下操作：</w:t>
      </w:r>
    </w:p>
    <w:p>
      <w:pPr>
        <w:pStyle w:val="ListBullet"/>
        <w:spacing w:line="360" w:lineRule="auto" w:after="120"/>
      </w:pPr>
      <w:r>
        <w:rPr>
          <w:rFonts w:ascii="微软雅黑" w:hAnsi="微软雅黑"/>
          <w:sz w:val="21"/>
        </w:rPr>
        <w:t>手动运行导出。</w:t>
      </w:r>
    </w:p>
    <w:p>
      <w:pPr>
        <w:pStyle w:val="ListBullet"/>
        <w:spacing w:line="360" w:lineRule="auto" w:after="120"/>
      </w:pPr>
      <w:r>
        <w:rPr>
          <w:rFonts w:ascii="微软雅黑" w:hAnsi="微软雅黑"/>
          <w:sz w:val="21"/>
        </w:rPr>
        <w:t>为导出设置计划。</w:t>
      </w:r>
    </w:p>
    <w:p>
      <w:pPr>
        <w:pStyle w:val="ListBullet"/>
        <w:spacing w:line="360" w:lineRule="auto" w:after="120"/>
      </w:pPr>
      <w:r>
        <w:rPr>
          <w:rFonts w:ascii="微软雅黑" w:hAnsi="微软雅黑"/>
          <w:sz w:val="21"/>
        </w:rPr>
        <w:t>查看导出历史。</w:t>
      </w:r>
    </w:p>
    <w:p>
      <w:pPr>
        <w:pStyle w:val="ListBullet"/>
        <w:spacing w:line="360" w:lineRule="auto" w:after="120"/>
      </w:pPr>
      <w:r>
        <w:rPr>
          <w:rFonts w:ascii="微软雅黑" w:hAnsi="微软雅黑"/>
          <w:sz w:val="21"/>
        </w:rPr>
        <w:t>修改配置选项。</w:t>
      </w:r>
    </w:p>
    <w:p>
      <w:pPr>
        <w:spacing w:line="360" w:lineRule="auto" w:after="120"/>
      </w:pPr>
      <w:r>
        <w:rPr>
          <w:rFonts w:ascii="微软雅黑" w:hAnsi="微软雅黑"/>
          <w:sz w:val="21"/>
        </w:rPr>
        <w:t>流式导出使用</w:t>
      </w:r>
      <w:r>
        <w:rPr>
          <w:rFonts w:ascii="微软雅黑" w:hAnsi="微软雅黑"/>
          <w:b/>
          <w:sz w:val="21"/>
        </w:rPr>
        <w:t>开始/停止</w:t>
      </w:r>
      <w:r>
        <w:rPr>
          <w:rFonts w:ascii="微软雅黑" w:hAnsi="微软雅黑"/>
          <w:sz w:val="21"/>
        </w:rPr>
        <w:t>按钮而不是</w:t>
      </w:r>
      <w:r>
        <w:rPr>
          <w:rFonts w:ascii="微软雅黑" w:hAnsi="微软雅黑"/>
          <w:b/>
          <w:sz w:val="21"/>
        </w:rPr>
        <w:t>运行</w:t>
      </w:r>
      <w:r>
        <w:rPr>
          <w:rFonts w:ascii="微软雅黑" w:hAnsi="微软雅黑"/>
          <w:sz w:val="21"/>
        </w:rPr>
        <w:t>按钮。如果在流式导出上配置了计划，它的行为将类似于其他流上的计划；如果流在计划触发时被停止，它将自动重新启动。如果流在计划触发时未被停止，它将继续运行。</w:t>
      </w:r>
    </w:p>
    <w:p>
      <w:pPr>
        <w:spacing w:line="360" w:lineRule="auto" w:after="120"/>
      </w:pPr>
      <w:r>
        <w:rPr>
          <w:rFonts w:ascii="微软雅黑" w:hAnsi="微软雅黑"/>
          <w:sz w:val="21"/>
        </w:rPr>
        <w:t>某些源导出选项在初始设置后可能不可编辑。如果必须更改不可变选项，则必须删除并重新创建导出。</w:t>
      </w:r>
    </w:p>
    <w:p>
      <w:pPr>
        <w:pStyle w:val="Heading2"/>
      </w:pPr>
      <w:r>
        <w:rPr>
          <w:rFonts w:ascii="微软雅黑" w:hAnsi="微软雅黑"/>
        </w:rPr>
        <w:t>导出类型</w:t>
      </w:r>
    </w:p>
    <w:p>
      <w:pPr>
        <w:spacing w:line="360" w:lineRule="auto" w:after="120"/>
      </w:pPr>
      <w:r>
        <w:rPr>
          <w:rFonts w:ascii="微软雅黑" w:hAnsi="微软雅黑"/>
          <w:sz w:val="21"/>
        </w:rPr>
        <w:t>导出的行为将取决于目标系统可以接受的数据类型。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导出类型</w:t>
            </w:r>
          </w:p>
        </w:tc>
        <w:tc>
          <w:tcPr>
            <w:tcW w:type="dxa" w:w="4451"/>
          </w:tcPr>
          <w:p>
            <w:pPr>
              <w:spacing w:after="40" w:before="40"/>
            </w:pPr>
            <w:r>
              <w:rPr>
                <w:rFonts w:ascii="微软雅黑" w:hAnsi="微软雅黑"/>
                <w:sz w:val="20"/>
              </w:rPr>
              <w:t>概述</w:t>
            </w:r>
          </w:p>
        </w:tc>
      </w:tr>
      <w:tr>
        <w:tc>
          <w:tcPr>
            <w:tcW w:type="dxa" w:w="4451"/>
          </w:tcPr>
          <w:p>
            <w:pPr>
              <w:spacing w:after="40" w:before="40"/>
            </w:pPr>
            <w:r>
              <w:rPr>
                <w:rFonts w:ascii="微软雅黑" w:hAnsi="微软雅黑"/>
                <w:sz w:val="20"/>
              </w:rPr>
              <w:t>[文件导出](#file-exports)</w:t>
            </w:r>
          </w:p>
        </w:tc>
        <w:tc>
          <w:tcPr>
            <w:tcW w:type="dxa" w:w="4451"/>
          </w:tcPr>
          <w:p>
            <w:pPr>
              <w:spacing w:after="40" w:before="40"/>
            </w:pPr>
            <w:r>
              <w:rPr>
                <w:rFonts w:ascii="微软雅黑" w:hAnsi="微软雅黑"/>
                <w:sz w:val="20"/>
              </w:rPr>
              <w:t>用于导出到没有架构的系统。数据集中的原始文件按计划复制并写入目标系统。</w:t>
            </w:r>
          </w:p>
        </w:tc>
      </w:tr>
      <w:tr>
        <w:tc>
          <w:tcPr>
            <w:tcW w:type="dxa" w:w="4451"/>
          </w:tcPr>
          <w:p>
            <w:pPr>
              <w:spacing w:after="40" w:before="40"/>
            </w:pPr>
            <w:r>
              <w:rPr>
                <w:rFonts w:ascii="微软雅黑" w:hAnsi="微软雅黑"/>
                <w:sz w:val="20"/>
              </w:rPr>
              <w:t>[流式导出](#streaming-exports)</w:t>
            </w:r>
          </w:p>
        </w:tc>
        <w:tc>
          <w:tcPr>
            <w:tcW w:type="dxa" w:w="4451"/>
          </w:tcPr>
          <w:p>
            <w:pPr>
              <w:spacing w:after="40" w:before="40"/>
            </w:pPr>
            <w:r>
              <w:rPr>
                <w:rFonts w:ascii="微软雅黑" w:hAnsi="微软雅黑"/>
                <w:sz w:val="20"/>
              </w:rPr>
              <w:t>用于持续导出到支持事件流的系统。来自 Foundry 流的记录被持续推送到目标系统。</w:t>
            </w:r>
          </w:p>
        </w:tc>
      </w:tr>
      <w:tr>
        <w:tc>
          <w:tcPr>
            <w:tcW w:type="dxa" w:w="4451"/>
          </w:tcPr>
          <w:p>
            <w:pPr>
              <w:spacing w:after="40" w:before="40"/>
            </w:pPr>
            <w:r>
              <w:rPr>
                <w:rFonts w:ascii="微软雅黑" w:hAnsi="微软雅黑"/>
                <w:sz w:val="20"/>
              </w:rPr>
              <w:t>[表导出](#table-exports)</w:t>
            </w:r>
          </w:p>
        </w:tc>
        <w:tc>
          <w:tcPr>
            <w:tcW w:type="dxa" w:w="4451"/>
          </w:tcPr>
          <w:p>
            <w:pPr>
              <w:spacing w:after="40" w:before="40"/>
            </w:pPr>
            <w:r>
              <w:rPr>
                <w:rFonts w:ascii="微软雅黑" w:hAnsi="微软雅黑"/>
                <w:sz w:val="20"/>
              </w:rPr>
              <w:t>用于导出到具有架构的系统。根据所选的[导出模式](#table-export-modes)，数据集的行按计划插入到目标系统。</w:t>
            </w:r>
          </w:p>
        </w:tc>
      </w:tr>
    </w:tbl>
    <w:p/>
    <w:p>
      <w:pPr>
        <w:pStyle w:val="Heading3"/>
      </w:pPr>
      <w:r>
        <w:rPr>
          <w:rFonts w:ascii="微软雅黑" w:hAnsi="微软雅黑"/>
        </w:rPr>
        <w:t>文件导出</w:t>
      </w:r>
    </w:p>
    <w:p>
      <w:pPr>
        <w:spacing w:line="360" w:lineRule="auto" w:after="120"/>
      </w:pPr>
      <w:r>
        <w:rPr>
          <w:rFonts w:ascii="微软雅黑" w:hAnsi="微软雅黑"/>
          <w:sz w:val="21"/>
        </w:rPr>
        <w:t xml:space="preserve">支持文件导出的系统示例是 </w:t>
      </w:r>
      <w:r>
        <w:rPr>
          <w:rFonts w:ascii="微软雅黑" w:hAnsi="微软雅黑"/>
          <w:color w:val="0066CC"/>
          <w:sz w:val="21"/>
          <w:u w:val="single"/>
        </w:rPr>
        <w:t>S3</w:t>
      </w:r>
      <w:r>
        <w:rPr>
          <w:rFonts w:ascii="微软雅黑" w:hAnsi="微软雅黑"/>
          <w:sz w:val="21"/>
        </w:rPr>
        <w:t>。</w:t>
      </w:r>
    </w:p>
    <w:p>
      <w:pPr>
        <w:spacing w:line="360" w:lineRule="auto" w:after="120"/>
      </w:pPr>
      <w:r>
        <w:rPr>
          <w:rFonts w:ascii="微软雅黑" w:hAnsi="微软雅黑"/>
          <w:sz w:val="21"/>
        </w:rPr>
        <w:t>文件导出将所选 Foundry 数据集中的文件写入配置的目的地。默认情况下，只有自上游数据集中上次成功导出的事务以来修改的文件才会被写入。这意味着，如果文件在给定事务中未更新，则在任何下游导出的下次计划或手动运行时，它将不会被重新导出。</w:t>
      </w:r>
    </w:p>
    <w:p>
      <w:pPr>
        <w:spacing w:line="360" w:lineRule="auto" w:after="120"/>
      </w:pPr>
      <w:r>
        <w:rPr>
          <w:rFonts w:ascii="微软雅黑" w:hAnsi="微软雅黑"/>
          <w:sz w:val="21"/>
        </w:rPr>
        <w:t>如果必须重新导出整个数据集，请在相同源上设置新的导出或确保您的上游变换覆盖必须导出的所有文件。</w:t>
      </w:r>
    </w:p>
    <w:p>
      <w:pPr>
        <w:spacing w:line="360" w:lineRule="auto" w:after="120"/>
      </w:pPr>
      <w:r>
        <w:rPr>
          <w:rFonts w:ascii="微软雅黑" w:hAnsi="微软雅黑"/>
          <w:sz w:val="21"/>
        </w:rPr>
        <w:t>默认情况下，如果目的地中已存在文件，导出任务将用导出的数据覆盖该文件。此行为可能因源类型而异。为避免意外覆盖存储在目标系统中的数据，我们建议创建一个专用子文件夹来存放从 Foundry 导出的数据。</w:t>
      </w:r>
    </w:p>
    <w:p>
      <w:pPr>
        <w:pStyle w:val="Heading3"/>
      </w:pPr>
      <w:r>
        <w:rPr>
          <w:rFonts w:ascii="微软雅黑" w:hAnsi="微软雅黑"/>
        </w:rPr>
        <w:t>流式导出</w:t>
      </w:r>
    </w:p>
    <w:p>
      <w:pPr>
        <w:spacing w:line="360" w:lineRule="auto" w:after="120"/>
      </w:pPr>
      <w:r>
        <w:rPr>
          <w:rFonts w:ascii="微软雅黑" w:hAnsi="微软雅黑"/>
          <w:sz w:val="21"/>
        </w:rPr>
        <w:t xml:space="preserve">支持流式导出的目标示例是 </w:t>
      </w:r>
      <w:r>
        <w:rPr>
          <w:rFonts w:ascii="微软雅黑" w:hAnsi="微软雅黑"/>
          <w:color w:val="0066CC"/>
          <w:sz w:val="21"/>
          <w:u w:val="single"/>
        </w:rPr>
        <w:t>Kafka</w:t>
      </w:r>
      <w:r>
        <w:rPr>
          <w:rFonts w:ascii="微软雅黑" w:hAnsi="微软雅黑"/>
          <w:sz w:val="21"/>
        </w:rPr>
        <w:t>。</w:t>
      </w:r>
    </w:p>
    <w:p>
      <w:pPr>
        <w:spacing w:line="360" w:lineRule="auto" w:after="120"/>
      </w:pPr>
      <w:r>
        <w:rPr>
          <w:rFonts w:ascii="微软雅黑" w:hAnsi="微软雅黑"/>
          <w:sz w:val="21"/>
        </w:rPr>
        <w:t>导出到流式目的地将在 Foundry 中运行导出任务期间将记录流式传输到目的地。如果任务被停止并重新启动，它将从停止的地方继续流式传输记录。</w:t>
      </w:r>
    </w:p>
    <w:p>
      <w:pPr>
        <w:spacing w:line="360" w:lineRule="auto" w:after="120"/>
      </w:pPr>
      <w:r>
        <w:rPr>
          <w:rFonts w:ascii="微软雅黑" w:hAnsi="微软雅黑"/>
          <w:sz w:val="21"/>
        </w:rPr>
        <w:t>#### 流式导出重播行为</w:t>
      </w:r>
    </w:p>
    <w:p>
      <w:pPr>
        <w:spacing w:line="360" w:lineRule="auto" w:after="120"/>
      </w:pPr>
      <w:r>
        <w:rPr>
          <w:rFonts w:ascii="微软雅黑" w:hAnsi="微软雅黑"/>
          <w:sz w:val="21"/>
        </w:rPr>
        <w:t>在配置到流式目的地的导出时，必须指定流在 Foundry 中重播时的期望行为。通常，在对处理逻辑进行重大更改后，</w:t>
      </w:r>
      <w:r>
        <w:rPr>
          <w:rFonts w:ascii="微软雅黑" w:hAnsi="微软雅黑"/>
          <w:color w:val="0066CC"/>
          <w:sz w:val="21"/>
          <w:u w:val="single"/>
        </w:rPr>
        <w:t>流会被重播</w:t>
      </w:r>
      <w:r>
        <w:rPr>
          <w:rFonts w:ascii="微软雅黑" w:hAnsi="微软雅黑"/>
          <w:sz w:val="21"/>
        </w:rPr>
        <w:t>。在这种情况下，必须使用以下方式之一重新处理以前处理的记录：</w:t>
      </w:r>
    </w:p>
    <w:p>
      <w:pPr>
        <w:pStyle w:val="ListBullet"/>
        <w:spacing w:line="360" w:lineRule="auto" w:after="120"/>
      </w:pPr>
      <w:r>
        <w:rPr>
          <w:rFonts w:ascii="微软雅黑" w:hAnsi="微软雅黑"/>
          <w:sz w:val="21"/>
        </w:rPr>
        <w:t>\*\*导出重播记录：\*\*当流重播时，重新导出所有记录。请注意，任何先前导出的记录将再次导出，并且外部系统必须配置为处理重复项。</w:t>
      </w:r>
    </w:p>
    <w:p>
      <w:pPr>
        <w:pStyle w:val="ListBullet"/>
        <w:spacing w:line="360" w:lineRule="auto" w:after="120"/>
      </w:pPr>
      <w:r>
        <w:rPr>
          <w:rFonts w:ascii="微软雅黑" w:hAnsi="微软雅黑"/>
          <w:sz w:val="21"/>
        </w:rPr>
        <w:t>\*\*不导出重播记录：\*\*暂停导出，直到重播偏移与导出任务中的最新偏移匹配。由于偏移在重播流中不保证匹配，此选项通常会导致一些记录丢失而无法导出。</w:t>
      </w:r>
    </w:p>
    <w:p>
      <w:pPr>
        <w:spacing w:line="360" w:lineRule="auto" w:after="120"/>
      </w:pPr>
      <w:r>
        <w:rPr>
          <w:rFonts w:ascii="微软雅黑" w:hAnsi="微软雅黑"/>
          <w:sz w:val="21"/>
        </w:rPr>
        <w:t>使用</w:t>
      </w:r>
      <w:r>
        <w:rPr>
          <w:rFonts w:ascii="微软雅黑" w:hAnsi="微软雅黑"/>
          <w:color w:val="0066CC"/>
          <w:sz w:val="21"/>
          <w:u w:val="single"/>
        </w:rPr>
        <w:t>直接连接</w:t>
      </w:r>
      <w:r>
        <w:rPr>
          <w:rFonts w:ascii="微软雅黑" w:hAnsi="微软雅黑"/>
          <w:sz w:val="21"/>
        </w:rPr>
        <w:t>运行时，尚不支持导出到流式目的地。您必须使用</w:t>
      </w:r>
      <w:r>
        <w:rPr>
          <w:rFonts w:ascii="微软雅黑" w:hAnsi="微软雅黑"/>
          <w:color w:val="0066CC"/>
          <w:sz w:val="21"/>
          <w:u w:val="single"/>
        </w:rPr>
        <w:t>代理代理或代理工作者运行时</w:t>
      </w:r>
      <w:r>
        <w:rPr>
          <w:rFonts w:ascii="微软雅黑" w:hAnsi="微软雅黑"/>
          <w:sz w:val="21"/>
        </w:rPr>
        <w:t>来执行流式导出。</w:t>
      </w:r>
    </w:p>
    <w:p>
      <w:pPr>
        <w:pStyle w:val="Heading3"/>
      </w:pPr>
      <w:r>
        <w:rPr>
          <w:rFonts w:ascii="微软雅黑" w:hAnsi="微软雅黑"/>
        </w:rPr>
        <w:t>表导出</w:t>
      </w:r>
    </w:p>
    <w:p>
      <w:pPr>
        <w:spacing w:line="360" w:lineRule="auto" w:after="120"/>
      </w:pPr>
      <w:r>
        <w:rPr>
          <w:rFonts w:ascii="微软雅黑" w:hAnsi="微软雅黑"/>
          <w:sz w:val="21"/>
        </w:rPr>
        <w:t>截至 2024 年 6 月，表导出已普遍可用，但可能不适用于所有源类型。可用时，表导出优于</w:t>
      </w:r>
      <w:r>
        <w:rPr>
          <w:rFonts w:ascii="微软雅黑" w:hAnsi="微软雅黑"/>
          <w:color w:val="0066CC"/>
          <w:sz w:val="21"/>
          <w:u w:val="single"/>
        </w:rPr>
        <w:t>导出任务</w:t>
      </w:r>
      <w:r>
        <w:rPr>
          <w:rFonts w:ascii="微软雅黑" w:hAnsi="微软雅黑"/>
          <w:sz w:val="21"/>
        </w:rPr>
        <w:t>。要检查源类型是否支持表导出，请访问数据连接中的新源页面并查找</w:t>
      </w:r>
      <w:r>
        <w:rPr>
          <w:rFonts w:ascii="Consolas" w:hAnsi="Consolas"/>
          <w:color w:val="B43C3C"/>
          <w:sz w:val="18"/>
        </w:rPr>
        <w:t>表导出</w:t>
      </w:r>
      <w:r>
        <w:rPr>
          <w:rFonts w:ascii="微软雅黑" w:hAnsi="微软雅黑"/>
          <w:sz w:val="21"/>
        </w:rPr>
        <w:t>标签，或访问相关源类型的文档页面。</w:t>
      </w:r>
    </w:p>
    <w:p>
      <w:pPr>
        <w:spacing w:line="360" w:lineRule="auto" w:after="120"/>
      </w:pPr>
      <w:r>
        <w:rPr>
          <w:rFonts w:ascii="微软雅黑" w:hAnsi="微软雅黑"/>
          <w:sz w:val="21"/>
        </w:rPr>
        <w:t>表导出允许导出到包含已知架构的表格数据的系统，其中外部目标架构与您希望导出的 Foundry 数据集的架构匹配。表导出将执行系统特定的</w:t>
      </w:r>
      <w:r>
        <w:rPr>
          <w:rFonts w:ascii="Consolas" w:hAnsi="Consolas"/>
          <w:color w:val="B43C3C"/>
          <w:sz w:val="18"/>
        </w:rPr>
        <w:t>INSERT</w:t>
      </w:r>
      <w:r>
        <w:rPr>
          <w:rFonts w:ascii="微软雅黑" w:hAnsi="微软雅黑"/>
          <w:sz w:val="21"/>
        </w:rPr>
        <w:t>语句或等效的 API 调用，根据所选表导出模式将行写入目标表，如下所述。</w:t>
      </w:r>
    </w:p>
    <w:p>
      <w:pPr>
        <w:spacing w:line="360" w:lineRule="auto" w:after="120"/>
      </w:pPr>
      <w:r>
        <w:rPr>
          <w:rFonts w:ascii="微软雅黑" w:hAnsi="微软雅黑"/>
          <w:sz w:val="21"/>
        </w:rPr>
        <w:t>#### 表导出模式</w:t>
      </w:r>
    </w:p>
    <w:p>
      <w:pPr>
        <w:spacing w:line="360" w:lineRule="auto" w:after="120"/>
      </w:pPr>
      <w:r>
        <w:rPr>
          <w:rFonts w:ascii="微软雅黑" w:hAnsi="微软雅黑"/>
          <w:sz w:val="21"/>
        </w:rPr>
        <w:t>选择的</w:t>
      </w:r>
      <w:r>
        <w:rPr>
          <w:rFonts w:ascii="微软雅黑" w:hAnsi="微软雅黑"/>
          <w:b/>
          <w:sz w:val="21"/>
        </w:rPr>
        <w:t>导出模式</w:t>
      </w:r>
      <w:r>
        <w:rPr>
          <w:rFonts w:ascii="微软雅黑" w:hAnsi="微软雅黑"/>
          <w:sz w:val="21"/>
        </w:rPr>
        <w:t>指定在表导出期间如何导出数据。所有表导出都可用以下导出模式，并且在数据连接中的导出设置页面上也有解释。</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表导出模式</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高效地镜像数据集到外部表（*推荐*）</w:t>
            </w:r>
          </w:p>
        </w:tc>
        <w:tc>
          <w:tcPr>
            <w:tcW w:type="dxa" w:w="4451"/>
          </w:tcPr>
          <w:p>
            <w:pPr>
              <w:spacing w:after="40" w:before="40"/>
            </w:pPr>
            <w:r>
              <w:rPr>
                <w:rFonts w:ascii="微软雅黑" w:hAnsi="微软雅黑"/>
                <w:sz w:val="20"/>
              </w:rPr>
              <w:t>外部表将始终与您在 Foundry 数据集中看到的内容匹配。&lt;/br&gt;&lt;/br&gt;这是通过始终增量导出当前数据集视图中的任何未导出事务并在正在导出的 Foundry 数据集中有`SNAPSHOT`事务时截断外部表来实现的。&lt;/br&gt;&lt;/br&gt;此模式不支持正在导出数据集中的`UPDATE`和`DELETE`事务。</w:t>
            </w:r>
          </w:p>
        </w:tc>
      </w:tr>
      <w:tr>
        <w:tc>
          <w:tcPr>
            <w:tcW w:type="dxa" w:w="4451"/>
          </w:tcPr>
          <w:p>
            <w:pPr>
              <w:spacing w:after="40" w:before="40"/>
            </w:pPr>
            <w:r>
              <w:rPr>
                <w:rFonts w:ascii="微软雅黑" w:hAnsi="微软雅黑"/>
                <w:sz w:val="20"/>
              </w:rPr>
              <w:t>无截断的完整数据集</w:t>
            </w:r>
          </w:p>
        </w:tc>
        <w:tc>
          <w:tcPr>
            <w:tcW w:type="dxa" w:w="4451"/>
          </w:tcPr>
          <w:p>
            <w:pPr>
              <w:spacing w:after="40" w:before="40"/>
            </w:pPr>
            <w:r>
              <w:rPr>
                <w:rFonts w:ascii="微软雅黑" w:hAnsi="微软雅黑"/>
                <w:sz w:val="20"/>
              </w:rPr>
              <w:t>始终导出 Foundry 数据集整个视图的快照，而不首先截断外部表。&lt;/br&gt;&lt;/br&gt;注意：此选项几乎总是会导致外部表中的重复。此选项在外部系统在每次运行后消耗并移除行或您希望重新导出已导出的行时很有用。</w:t>
            </w:r>
          </w:p>
        </w:tc>
      </w:tr>
      <w:tr>
        <w:tc>
          <w:tcPr>
            <w:tcW w:type="dxa" w:w="4451"/>
          </w:tcPr>
          <w:p>
            <w:pPr>
              <w:spacing w:after="40" w:before="40"/>
            </w:pPr>
            <w:r>
              <w:rPr>
                <w:rFonts w:ascii="微软雅黑" w:hAnsi="微软雅黑"/>
                <w:sz w:val="20"/>
              </w:rPr>
              <w:t>带截断的完整数据集</w:t>
            </w:r>
          </w:p>
        </w:tc>
        <w:tc>
          <w:tcPr>
            <w:tcW w:type="dxa" w:w="4451"/>
          </w:tcPr>
          <w:p>
            <w:pPr>
              <w:spacing w:after="40" w:before="40"/>
            </w:pPr>
            <w:r>
              <w:rPr>
                <w:rFonts w:ascii="微软雅黑" w:hAnsi="微软雅黑"/>
                <w:sz w:val="20"/>
              </w:rPr>
              <w:t>此选项将截断（删除）目标表，然后导出完整当前数据集视图的快照。&lt;/br&gt;&lt;/br&gt;这将导致外部表始终镜像 Foundry 数据集，但效率低于增量选项“高效地镜像到外部表”。&lt;/br&gt;&lt;/br&gt;如果在导出之间对外部表进行了编辑并且您希望始终覆盖它们，此选项可能有用。</w:t>
            </w:r>
          </w:p>
        </w:tc>
      </w:tr>
      <w:tr>
        <w:tc>
          <w:tcPr>
            <w:tcW w:type="dxa" w:w="4451"/>
          </w:tcPr>
          <w:p>
            <w:pPr>
              <w:spacing w:after="40" w:before="40"/>
            </w:pPr>
            <w:r>
              <w:rPr>
                <w:rFonts w:ascii="微软雅黑" w:hAnsi="微软雅黑"/>
                <w:sz w:val="20"/>
              </w:rPr>
              <w:t>增量导出</w:t>
            </w:r>
          </w:p>
        </w:tc>
        <w:tc>
          <w:tcPr>
            <w:tcW w:type="dxa" w:w="4451"/>
          </w:tcPr>
          <w:p>
            <w:pPr>
              <w:spacing w:after="40" w:before="40"/>
            </w:pPr>
            <w:r>
              <w:rPr>
                <w:rFonts w:ascii="微软雅黑" w:hAnsi="微软雅黑"/>
                <w:sz w:val="20"/>
              </w:rPr>
              <w:t>仅导出当前视图中的未导出事务，而不截断目标表。&lt;/br&gt;&lt;/br&gt;此模式不支持正在导出数据集中的`UPDATE`和`DELETE`事务。此选项仅使用`APPEND`事务镜像数据集，以避免再次导出相同的数据。如果上游数据集中有`SNAPSHOT`事务，此模式可能会在目标表中产生重复记录。</w:t>
            </w:r>
          </w:p>
        </w:tc>
      </w:tr>
    </w:tbl>
    <w:p/>
    <w:p>
      <w:pPr>
        <w:spacing w:line="360" w:lineRule="auto" w:after="120"/>
      </w:pPr>
      <w:r>
        <w:rPr>
          <w:rFonts w:ascii="微软雅黑" w:hAnsi="微软雅黑"/>
          <w:sz w:val="21"/>
        </w:rPr>
        <w:t>| 带截断的增量导出 | 此选项截断（删除）目标表，然后仅导出当前视图中尚未导出的事务。&lt;/br&gt;&lt;/br&gt;当将目标表视为消息队列时，此模式很有用（例如，当另一个任务从表中提取行并将其写入其他地方时）。&lt;/br&gt;&lt;/br&gt;注意：此模式不支持上游数据集中的</w:t>
      </w:r>
      <w:r>
        <w:rPr>
          <w:rFonts w:ascii="Consolas" w:hAnsi="Consolas"/>
          <w:color w:val="B43C3C"/>
          <w:sz w:val="18"/>
        </w:rPr>
        <w:t>UPDATE</w:t>
      </w:r>
      <w:r>
        <w:rPr>
          <w:rFonts w:ascii="微软雅黑" w:hAnsi="微软雅黑"/>
          <w:sz w:val="21"/>
        </w:rPr>
        <w:t>和</w:t>
      </w:r>
      <w:r>
        <w:rPr>
          <w:rFonts w:ascii="Consolas" w:hAnsi="Consolas"/>
          <w:color w:val="B43C3C"/>
          <w:sz w:val="18"/>
        </w:rPr>
        <w:t>DELETE</w:t>
      </w:r>
      <w:r>
        <w:rPr>
          <w:rFonts w:ascii="微软雅黑" w:hAnsi="微软雅黑"/>
          <w:sz w:val="21"/>
        </w:rPr>
        <w:t>事务。</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增量导出且在非`APPEND`时出错</w:t>
            </w:r>
          </w:p>
        </w:tc>
        <w:tc>
          <w:tcPr>
            <w:tcW w:type="dxa" w:w="4451"/>
          </w:tcPr>
          <w:p>
            <w:pPr>
              <w:spacing w:after="40" w:before="40"/>
            </w:pPr>
            <w:r>
              <w:rPr>
                <w:rFonts w:ascii="微软雅黑" w:hAnsi="微软雅黑"/>
                <w:sz w:val="20"/>
              </w:rPr>
              <w:t>仅导出当前视图中的未导出事务，如果有`SNAPSHOT`、`UPDATE`或`DELETE`事务（在第一次运行后）则出错。&lt;/br&gt;&lt;/br&gt;此选项只要包含`APPEND`事务，就会镜像 Foundry 数据集。它可以防止在 Foundry 数据集中出现快照的情况下可能重新导出所有数据，并保证不会将重复数据导出到目标表。</w:t>
            </w:r>
          </w:p>
        </w:tc>
      </w:tr>
    </w:tbl>
    <w:p/>
    <w:p>
      <w:pPr>
        <w:spacing w:line="360" w:lineRule="auto" w:after="120"/>
      </w:pPr>
      <w:r>
        <w:rPr>
          <w:rFonts w:ascii="微软雅黑" w:hAnsi="微软雅黑"/>
          <w:sz w:val="21"/>
        </w:rPr>
        <w:t>导出模式不适用于传统导出任务。</w:t>
      </w:r>
    </w:p>
    <w:p>
      <w:pPr>
        <w:spacing w:after="40"/>
        <w:jc w:val="center"/>
      </w:pPr>
      <w:r>
        <w:rPr>
          <w:i/>
          <w:color w:val="646464"/>
          <w:sz w:val="18"/>
        </w:rPr>
        <w:t>图：在配置页面上，用户看到一个表单，允许他们输入目标表、架构和数据集的名称</w:t>
      </w:r>
    </w:p>
    <w:p>
      <w:pPr>
        <w:spacing w:before="120" w:after="240"/>
        <w:jc w:val="center"/>
      </w:pPr>
      <w:r>
        <w:drawing>
          <wp:inline xmlns:a="http://schemas.openxmlformats.org/drawingml/2006/main" xmlns:pic="http://schemas.openxmlformats.org/drawingml/2006/picture">
            <wp:extent cx="5029200" cy="3055589"/>
            <wp:docPr id="6" name="Picture 6"/>
            <wp:cNvGraphicFramePr>
              <a:graphicFrameLocks noChangeAspect="1"/>
            </wp:cNvGraphicFramePr>
            <a:graphic>
              <a:graphicData uri="http://schemas.openxmlformats.org/drawingml/2006/picture">
                <pic:pic>
                  <pic:nvPicPr>
                    <pic:cNvPr id="0" name="table-exports-full-screen.png"/>
                    <pic:cNvPicPr/>
                  </pic:nvPicPr>
                  <pic:blipFill>
                    <a:blip r:embed="rId14"/>
                    <a:stretch>
                      <a:fillRect/>
                    </a:stretch>
                  </pic:blipFill>
                  <pic:spPr>
                    <a:xfrm>
                      <a:off x="0" y="0"/>
                      <a:ext cx="5029200" cy="3055589"/>
                    </a:xfrm>
                    <a:prstGeom prst="rect"/>
                  </pic:spPr>
                </pic:pic>
              </a:graphicData>
            </a:graphic>
          </wp:inline>
        </w:drawing>
      </w:r>
    </w:p>
    <w:p>
      <w:pPr>
        <w:spacing w:line="360" w:lineRule="auto" w:after="120"/>
      </w:pPr>
      <w:r>
        <w:rPr>
          <w:rFonts w:ascii="微软雅黑" w:hAnsi="微软雅黑"/>
          <w:sz w:val="21"/>
        </w:rPr>
        <w:t>#### 表导出中的 SQL 方言</w:t>
      </w:r>
    </w:p>
    <w:p>
      <w:pPr>
        <w:spacing w:line="360" w:lineRule="auto" w:after="120"/>
      </w:pPr>
      <w:r>
        <w:rPr>
          <w:rFonts w:ascii="微软雅黑" w:hAnsi="微软雅黑"/>
          <w:sz w:val="21"/>
        </w:rPr>
        <w:t>表导出目前支持自定义 JDBC 源类型。尽管 Foundry 为特定系统（如 Oracle）提供专用连接器，但只有通过</w:t>
      </w:r>
      <w:r>
        <w:rPr>
          <w:rFonts w:ascii="微软雅黑" w:hAnsi="微软雅黑"/>
          <w:color w:val="0066CC"/>
          <w:sz w:val="21"/>
          <w:u w:val="single"/>
        </w:rPr>
        <w:t>自定义 JDBC 连接</w:t>
      </w:r>
      <w:r>
        <w:rPr>
          <w:rFonts w:ascii="微软雅黑" w:hAnsi="微软雅黑"/>
          <w:sz w:val="21"/>
        </w:rPr>
        <w:t>建立连接时，表导出源功能才会出现为选项。</w:t>
      </w:r>
    </w:p>
    <w:p>
      <w:pPr>
        <w:spacing w:line="360" w:lineRule="auto" w:after="120"/>
      </w:pPr>
      <w:r>
        <w:rPr>
          <w:rFonts w:ascii="微软雅黑" w:hAnsi="微软雅黑"/>
          <w:sz w:val="21"/>
        </w:rPr>
        <w:t>您必须确认 Palantir 用于导出数据的 INSERT 语句语法与您的系统将接受的 SQL 方言兼容。下面，您可以找到 Palantir 用于导出到</w:t>
      </w:r>
      <w:r>
        <w:rPr>
          <w:rFonts w:ascii="微软雅黑" w:hAnsi="微软雅黑"/>
          <w:color w:val="0066CC"/>
          <w:sz w:val="21"/>
          <w:u w:val="single"/>
        </w:rPr>
        <w:t>自定义 JDBC 源</w:t>
      </w:r>
      <w:r>
        <w:rPr>
          <w:rFonts w:ascii="微软雅黑" w:hAnsi="微软雅黑"/>
          <w:sz w:val="21"/>
        </w:rPr>
        <w:t>的 INSERT 语句示例。这些语句目前无法自定义。如果您的系统不接受运行导出时使用的语句，您可以依靠基于代码的连接选项写入您的系统。</w:t>
      </w:r>
    </w:p>
    <w:p>
      <w:pPr>
        <w:spacing w:line="360" w:lineRule="auto" w:after="120"/>
      </w:pPr>
      <w:r>
        <w:rPr>
          <w:rFonts w:ascii="微软雅黑" w:hAnsi="微软雅黑"/>
          <w:sz w:val="21"/>
        </w:rPr>
        <w:t>您还必须确保数据库中使用的类型与下面列出的支持类型兼容。</w:t>
      </w:r>
    </w:p>
    <w:p>
      <w:pPr>
        <w:pStyle w:val="Heading3"/>
      </w:pPr>
      <w:r>
        <w:rPr>
          <w:rFonts w:ascii="微软雅黑" w:hAnsi="微软雅黑"/>
        </w:rPr>
        <w:t>支持类型列表</w:t>
      </w:r>
    </w:p>
    <w:p>
      <w:pPr>
        <w:spacing w:line="360" w:lineRule="auto" w:after="120"/>
      </w:pPr>
      <w:r>
        <w:rPr>
          <w:rFonts w:ascii="微软雅黑" w:hAnsi="微软雅黑"/>
          <w:sz w:val="21"/>
        </w:rPr>
        <w:t>支持的 JDBC 源类型包括：</w:t>
      </w:r>
    </w:p>
    <w:p>
      <w:pPr>
        <w:pStyle w:val="ListBullet"/>
        <w:spacing w:line="360" w:lineRule="auto" w:after="120"/>
      </w:pPr>
      <w:r>
        <w:rPr>
          <w:rFonts w:ascii="Consolas" w:hAnsi="Consolas"/>
          <w:color w:val="B43C3C"/>
          <w:sz w:val="18"/>
        </w:rPr>
        <w:t>DECIMAL</w:t>
      </w:r>
    </w:p>
    <w:p>
      <w:pPr>
        <w:pStyle w:val="ListBullet"/>
        <w:spacing w:line="360" w:lineRule="auto" w:after="120"/>
      </w:pPr>
      <w:r>
        <w:rPr>
          <w:rFonts w:ascii="Consolas" w:hAnsi="Consolas"/>
          <w:color w:val="B43C3C"/>
          <w:sz w:val="18"/>
        </w:rPr>
        <w:t>BIGINT</w:t>
      </w:r>
    </w:p>
    <w:p>
      <w:pPr>
        <w:pStyle w:val="ListBullet"/>
        <w:spacing w:line="360" w:lineRule="auto" w:after="120"/>
      </w:pPr>
      <w:r>
        <w:rPr>
          <w:rFonts w:ascii="Consolas" w:hAnsi="Consolas"/>
          <w:color w:val="B43C3C"/>
          <w:sz w:val="18"/>
        </w:rPr>
        <w:t>BINARY</w:t>
      </w:r>
    </w:p>
    <w:p>
      <w:pPr>
        <w:pStyle w:val="ListBullet"/>
        <w:spacing w:line="360" w:lineRule="auto" w:after="120"/>
      </w:pPr>
      <w:r>
        <w:rPr>
          <w:rFonts w:ascii="Consolas" w:hAnsi="Consolas"/>
          <w:color w:val="B43C3C"/>
          <w:sz w:val="18"/>
        </w:rPr>
        <w:t>BOOLEAN</w:t>
      </w:r>
    </w:p>
    <w:p>
      <w:pPr>
        <w:pStyle w:val="ListBullet"/>
        <w:spacing w:line="360" w:lineRule="auto" w:after="120"/>
      </w:pPr>
      <w:r>
        <w:rPr>
          <w:rFonts w:ascii="Consolas" w:hAnsi="Consolas"/>
          <w:color w:val="B43C3C"/>
          <w:sz w:val="18"/>
        </w:rPr>
        <w:t>SMALLINT</w:t>
      </w:r>
    </w:p>
    <w:p>
      <w:pPr>
        <w:pStyle w:val="ListBullet"/>
        <w:spacing w:line="360" w:lineRule="auto" w:after="120"/>
      </w:pPr>
      <w:r>
        <w:rPr>
          <w:rFonts w:ascii="Consolas" w:hAnsi="Consolas"/>
          <w:color w:val="B43C3C"/>
          <w:sz w:val="18"/>
        </w:rPr>
        <w:t>DATE</w:t>
      </w:r>
    </w:p>
    <w:p>
      <w:pPr>
        <w:pStyle w:val="ListBullet"/>
        <w:spacing w:line="360" w:lineRule="auto" w:after="120"/>
      </w:pPr>
      <w:r>
        <w:rPr>
          <w:rFonts w:ascii="Consolas" w:hAnsi="Consolas"/>
          <w:color w:val="B43C3C"/>
          <w:sz w:val="18"/>
        </w:rPr>
        <w:t>DOUBLE</w:t>
      </w:r>
    </w:p>
    <w:p>
      <w:pPr>
        <w:pStyle w:val="ListBullet"/>
        <w:spacing w:line="360" w:lineRule="auto" w:after="120"/>
      </w:pPr>
      <w:r>
        <w:rPr>
          <w:rFonts w:ascii="Consolas" w:hAnsi="Consolas"/>
          <w:color w:val="B43C3C"/>
          <w:sz w:val="18"/>
        </w:rPr>
        <w:t>FLOAT</w:t>
      </w:r>
    </w:p>
    <w:p>
      <w:pPr>
        <w:pStyle w:val="ListBullet"/>
        <w:spacing w:line="360" w:lineRule="auto" w:after="120"/>
      </w:pPr>
      <w:r>
        <w:rPr>
          <w:rFonts w:ascii="Consolas" w:hAnsi="Consolas"/>
          <w:color w:val="B43C3C"/>
          <w:sz w:val="18"/>
        </w:rPr>
        <w:t>INTEGER</w:t>
      </w:r>
    </w:p>
    <w:p>
      <w:pPr>
        <w:pStyle w:val="ListBullet"/>
        <w:spacing w:line="360" w:lineRule="auto" w:after="120"/>
      </w:pPr>
      <w:r>
        <w:rPr>
          <w:rFonts w:ascii="Consolas" w:hAnsi="Consolas"/>
          <w:color w:val="B43C3C"/>
          <w:sz w:val="18"/>
        </w:rPr>
        <w:t>VARCHAR</w:t>
      </w:r>
    </w:p>
    <w:p>
      <w:pPr>
        <w:pStyle w:val="ListBullet"/>
        <w:spacing w:line="360" w:lineRule="auto" w:after="120"/>
      </w:pPr>
      <w:r>
        <w:rPr>
          <w:rFonts w:ascii="Consolas" w:hAnsi="Consolas"/>
          <w:color w:val="B43C3C"/>
          <w:sz w:val="18"/>
        </w:rPr>
        <w:t>TIMESTAMP</w:t>
      </w:r>
    </w:p>
    <w:p>
      <w:pPr>
        <w:pStyle w:val="Heading3"/>
      </w:pPr>
      <w:r>
        <w:rPr>
          <w:rFonts w:ascii="微软雅黑" w:hAnsi="微软雅黑"/>
        </w:rPr>
        <w:t>不支持的 JDBC 源类型列表</w:t>
      </w:r>
    </w:p>
    <w:p>
      <w:pPr>
        <w:spacing w:line="360" w:lineRule="auto" w:after="120"/>
      </w:pPr>
      <w:r>
        <w:rPr>
          <w:rFonts w:ascii="微软雅黑" w:hAnsi="微软雅黑"/>
          <w:sz w:val="21"/>
        </w:rPr>
        <w:t>不支持的 JDBC 源类型包括：</w:t>
      </w:r>
    </w:p>
    <w:p>
      <w:pPr>
        <w:pStyle w:val="ListBullet"/>
        <w:spacing w:line="360" w:lineRule="auto" w:after="120"/>
      </w:pPr>
      <w:r>
        <w:rPr>
          <w:rFonts w:ascii="Consolas" w:hAnsi="Consolas"/>
          <w:color w:val="B43C3C"/>
          <w:sz w:val="18"/>
        </w:rPr>
        <w:t>ARRAY</w:t>
      </w:r>
    </w:p>
    <w:p>
      <w:pPr>
        <w:pStyle w:val="ListBullet"/>
        <w:spacing w:line="360" w:lineRule="auto" w:after="120"/>
      </w:pPr>
      <w:r>
        <w:rPr>
          <w:rFonts w:ascii="Consolas" w:hAnsi="Consolas"/>
          <w:color w:val="B43C3C"/>
          <w:sz w:val="18"/>
        </w:rPr>
        <w:t>MAP</w:t>
      </w:r>
    </w:p>
    <w:p>
      <w:pPr>
        <w:pStyle w:val="ListBullet"/>
        <w:spacing w:line="360" w:lineRule="auto" w:after="120"/>
      </w:pPr>
      <w:r>
        <w:rPr>
          <w:rFonts w:ascii="Consolas" w:hAnsi="Consolas"/>
          <w:color w:val="B43C3C"/>
          <w:sz w:val="18"/>
        </w:rPr>
        <w:t>STRUCT</w:t>
      </w:r>
    </w:p>
    <w:p>
      <w:pPr>
        <w:pStyle w:val="ListBullet"/>
        <w:spacing w:line="360" w:lineRule="auto" w:after="120"/>
      </w:pPr>
      <w:r>
        <w:rPr>
          <w:rFonts w:ascii="微软雅黑" w:hAnsi="微软雅黑"/>
          <w:sz w:val="21"/>
        </w:rPr>
        <w:t>其他上面未列为支持的类型（如不常见的类型如</w:t>
      </w:r>
      <w:r>
        <w:rPr>
          <w:rFonts w:ascii="Consolas" w:hAnsi="Consolas"/>
          <w:color w:val="B43C3C"/>
          <w:sz w:val="18"/>
        </w:rPr>
        <w:t>GEOGRAPHY</w:t>
      </w:r>
      <w:r>
        <w:rPr>
          <w:rFonts w:ascii="微软雅黑" w:hAnsi="微软雅黑"/>
          <w:sz w:val="21"/>
        </w:rPr>
        <w:t>）</w:t>
      </w:r>
    </w:p>
    <w:p>
      <w:pPr>
        <w:spacing w:line="360" w:lineRule="auto" w:after="120"/>
      </w:pPr>
      <w:r>
        <w:rPr>
          <w:rFonts w:ascii="微软雅黑" w:hAnsi="微软雅黑"/>
          <w:sz w:val="21"/>
        </w:rPr>
        <w:t>如果您的数据集包含不支持类型（如</w:t>
      </w:r>
      <w:r>
        <w:rPr>
          <w:rFonts w:ascii="Consolas" w:hAnsi="Consolas"/>
          <w:color w:val="B43C3C"/>
          <w:sz w:val="18"/>
        </w:rPr>
        <w:t>ARRAY</w:t>
      </w:r>
      <w:r>
        <w:rPr>
          <w:rFonts w:ascii="微软雅黑" w:hAnsi="微软雅黑"/>
          <w:sz w:val="21"/>
        </w:rPr>
        <w:t>、</w:t>
      </w:r>
      <w:r>
        <w:rPr>
          <w:rFonts w:ascii="Consolas" w:hAnsi="Consolas"/>
          <w:color w:val="B43C3C"/>
          <w:sz w:val="18"/>
        </w:rPr>
        <w:t>MAP</w:t>
      </w:r>
      <w:r>
        <w:rPr>
          <w:rFonts w:ascii="微软雅黑" w:hAnsi="微软雅黑"/>
          <w:sz w:val="21"/>
        </w:rPr>
        <w:t>或</w:t>
      </w:r>
      <w:r>
        <w:rPr>
          <w:rFonts w:ascii="Consolas" w:hAnsi="Consolas"/>
          <w:color w:val="B43C3C"/>
          <w:sz w:val="18"/>
        </w:rPr>
        <w:t>STRUCT</w:t>
      </w:r>
      <w:r>
        <w:rPr>
          <w:rFonts w:ascii="微软雅黑" w:hAnsi="微软雅黑"/>
          <w:sz w:val="21"/>
        </w:rPr>
        <w:t>）的列，则导出将失败。</w:t>
      </w:r>
    </w:p>
    <w:p>
      <w:pPr>
        <w:pStyle w:val="Heading3"/>
      </w:pPr>
      <w:r>
        <w:rPr>
          <w:rFonts w:ascii="微软雅黑" w:hAnsi="微软雅黑"/>
        </w:rPr>
        <w:t>表导出将触发的 INSERT 语句示例</w:t>
      </w:r>
    </w:p>
    <w:p>
      <w:pPr>
        <w:spacing w:line="360" w:lineRule="auto" w:after="120"/>
      </w:pPr>
      <w:r>
        <w:rPr>
          <w:rFonts w:ascii="微软雅黑" w:hAnsi="微软雅黑"/>
          <w:sz w:val="21"/>
        </w:rPr>
        <w:t>下面的示例提供了表导出使用的语法的更多信息。如果您的源系统不支持此格式的 INSERT 语句，则 INSERT 语句将在运行时失败。</w:t>
      </w:r>
    </w:p>
    <w:p>
      <w:pPr>
        <w:spacing w:line="360" w:lineRule="auto" w:after="120"/>
      </w:pPr>
      <w:r>
        <w:rPr>
          <w:rFonts w:ascii="微软雅黑" w:hAnsi="微软雅黑"/>
          <w:sz w:val="21"/>
        </w:rPr>
        <w:t>假设在我们的源系统中存在一个</w:t>
      </w:r>
      <w:r>
        <w:rPr>
          <w:rFonts w:ascii="Consolas" w:hAnsi="Consolas"/>
          <w:color w:val="B43C3C"/>
          <w:sz w:val="18"/>
        </w:rPr>
        <w:t>target_table</w:t>
      </w:r>
      <w:r>
        <w:rPr>
          <w:rFonts w:ascii="微软雅黑" w:hAnsi="微软雅黑"/>
          <w:sz w:val="21"/>
        </w:rPr>
        <w:t>，其架构与 Foundry 中相应的数据集相同。外部源和 Foundry 之间的列名和数据类型必须匹配。以下是 Foundry 中数据集的模拟示例：</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column1</w:t>
            </w:r>
          </w:p>
        </w:tc>
        <w:tc>
          <w:tcPr>
            <w:tcW w:type="dxa" w:w="2967"/>
          </w:tcPr>
          <w:p>
            <w:pPr>
              <w:spacing w:after="40" w:before="40"/>
            </w:pPr>
            <w:r>
              <w:rPr>
                <w:rFonts w:ascii="微软雅黑" w:hAnsi="微软雅黑"/>
                <w:sz w:val="20"/>
              </w:rPr>
              <w:t>column2</w:t>
            </w:r>
          </w:p>
        </w:tc>
        <w:tc>
          <w:tcPr>
            <w:tcW w:type="dxa" w:w="2967"/>
          </w:tcPr>
          <w:p>
            <w:pPr>
              <w:spacing w:after="40" w:before="40"/>
            </w:pPr>
            <w:r>
              <w:rPr>
                <w:rFonts w:ascii="微软雅黑" w:hAnsi="微软雅黑"/>
                <w:sz w:val="20"/>
              </w:rPr>
              <w:t>column3</w:t>
            </w:r>
          </w:p>
        </w:tc>
      </w:tr>
      <w:tr>
        <w:tc>
          <w:tcPr>
            <w:tcW w:type="dxa" w:w="2967"/>
          </w:tcPr>
          <w:p>
            <w:pPr>
              <w:spacing w:after="40" w:before="40"/>
            </w:pPr>
            <w:r>
              <w:rPr>
                <w:rFonts w:ascii="微软雅黑" w:hAnsi="微软雅黑"/>
                <w:sz w:val="20"/>
              </w:rPr>
              <w:t>value1</w:t>
            </w:r>
          </w:p>
        </w:tc>
        <w:tc>
          <w:tcPr>
            <w:tcW w:type="dxa" w:w="2967"/>
          </w:tcPr>
          <w:p>
            <w:pPr>
              <w:spacing w:after="40" w:before="40"/>
            </w:pPr>
            <w:r>
              <w:rPr>
                <w:rFonts w:ascii="微软雅黑" w:hAnsi="微软雅黑"/>
                <w:sz w:val="20"/>
              </w:rPr>
              <w:t>value2</w:t>
            </w:r>
          </w:p>
        </w:tc>
        <w:tc>
          <w:tcPr>
            <w:tcW w:type="dxa" w:w="2967"/>
          </w:tcPr>
          <w:p>
            <w:pPr>
              <w:spacing w:after="40" w:before="40"/>
            </w:pPr>
            <w:r>
              <w:rPr>
                <w:rFonts w:ascii="微软雅黑" w:hAnsi="微软雅黑"/>
                <w:sz w:val="20"/>
              </w:rPr>
              <w:t>value3</w:t>
            </w:r>
          </w:p>
        </w:tc>
      </w:tr>
      <w:tr>
        <w:tc>
          <w:tcPr>
            <w:tcW w:type="dxa" w:w="2967"/>
          </w:tcPr>
          <w:p>
            <w:pPr>
              <w:spacing w:after="40" w:before="40"/>
            </w:pPr>
            <w:r>
              <w:rPr>
                <w:rFonts w:ascii="微软雅黑" w:hAnsi="微软雅黑"/>
                <w:sz w:val="20"/>
              </w:rPr>
              <w:t>value4</w:t>
            </w:r>
          </w:p>
        </w:tc>
        <w:tc>
          <w:tcPr>
            <w:tcW w:type="dxa" w:w="2967"/>
          </w:tcPr>
          <w:p>
            <w:pPr>
              <w:spacing w:after="40" w:before="40"/>
            </w:pPr>
            <w:r>
              <w:rPr>
                <w:rFonts w:ascii="微软雅黑" w:hAnsi="微软雅黑"/>
                <w:sz w:val="20"/>
              </w:rPr>
              <w:t>value5</w:t>
            </w:r>
          </w:p>
        </w:tc>
        <w:tc>
          <w:tcPr>
            <w:tcW w:type="dxa" w:w="2967"/>
          </w:tcPr>
          <w:p>
            <w:pPr>
              <w:spacing w:after="40" w:before="40"/>
            </w:pPr>
            <w:r>
              <w:rPr>
                <w:rFonts w:ascii="微软雅黑" w:hAnsi="微软雅黑"/>
                <w:sz w:val="20"/>
              </w:rPr>
              <w:t>value6</w:t>
            </w:r>
          </w:p>
        </w:tc>
      </w:tr>
      <w:tr>
        <w:tc>
          <w:tcPr>
            <w:tcW w:type="dxa" w:w="2967"/>
          </w:tcPr>
          <w:p>
            <w:pPr>
              <w:spacing w:after="40" w:before="40"/>
            </w:pPr>
            <w:r>
              <w:rPr>
                <w:rFonts w:ascii="微软雅黑" w:hAnsi="微软雅黑"/>
                <w:sz w:val="20"/>
              </w:rPr>
              <w:t>value7</w:t>
            </w:r>
          </w:p>
        </w:tc>
        <w:tc>
          <w:tcPr>
            <w:tcW w:type="dxa" w:w="2967"/>
          </w:tcPr>
          <w:p>
            <w:pPr>
              <w:spacing w:after="40" w:before="40"/>
            </w:pPr>
            <w:r>
              <w:rPr>
                <w:rFonts w:ascii="微软雅黑" w:hAnsi="微软雅黑"/>
                <w:sz w:val="20"/>
              </w:rPr>
              <w:t>value8</w:t>
            </w:r>
          </w:p>
        </w:tc>
        <w:tc>
          <w:tcPr>
            <w:tcW w:type="dxa" w:w="2967"/>
          </w:tcPr>
          <w:p>
            <w:pPr>
              <w:spacing w:after="40" w:before="40"/>
            </w:pPr>
            <w:r>
              <w:rPr>
                <w:rFonts w:ascii="微软雅黑" w:hAnsi="微软雅黑"/>
                <w:sz w:val="20"/>
              </w:rPr>
              <w:t>value9</w:t>
            </w:r>
          </w:p>
        </w:tc>
      </w:tr>
    </w:tbl>
    <w:p/>
    <w:p>
      <w:pPr>
        <w:spacing w:line="360" w:lineRule="auto" w:after="120"/>
      </w:pPr>
      <w:r>
        <w:rPr>
          <w:rFonts w:ascii="微软雅黑" w:hAnsi="微软雅黑"/>
          <w:sz w:val="21"/>
        </w:rPr>
        <w:t>单行的</w:t>
      </w:r>
      <w:r>
        <w:rPr>
          <w:rFonts w:ascii="Consolas" w:hAnsi="Consolas"/>
          <w:color w:val="B43C3C"/>
          <w:sz w:val="18"/>
        </w:rPr>
        <w:t>INSERT</w:t>
      </w:r>
      <w:r>
        <w:rPr>
          <w:rFonts w:ascii="微软雅黑" w:hAnsi="微软雅黑"/>
          <w:sz w:val="21"/>
        </w:rPr>
        <w:t>语句遵循以下通用格式：</w:t>
      </w:r>
    </w:p>
    <w:p>
      <w:pPr>
        <w:spacing w:before="80" w:after="80"/>
        <w:ind w:left="567"/>
      </w:pPr>
      <w:r>
        <w:rPr>
          <w:rFonts w:ascii="Consolas" w:hAnsi="Consolas"/>
          <w:color w:val="505050"/>
          <w:sz w:val="18"/>
        </w:rPr>
        <w:t>INSERT INTO target_table (column1, column2, column3) VALUES ('value1', 'value2', 'value3');</w:t>
        <w:br/>
        <w:t>-- 向目标表（target_table）中插入一行数据，指定列为column1, column2, column3，分别对应的值为'value1', 'value2', 'value3'。</w:t>
      </w:r>
    </w:p>
    <w:p>
      <w:pPr>
        <w:spacing w:line="360" w:lineRule="auto" w:after="120"/>
      </w:pPr>
      <w:r>
        <w:rPr>
          <w:rFonts w:ascii="微软雅黑" w:hAnsi="微软雅黑"/>
          <w:sz w:val="21"/>
        </w:rPr>
        <w:t>根据源类型，插入语句将应用于一行或多行数据。例如，Snowflake支持</w:t>
      </w:r>
      <w:r>
        <w:rPr>
          <w:rFonts w:ascii="Consolas" w:hAnsi="Consolas"/>
          <w:color w:val="B43C3C"/>
          <w:sz w:val="18"/>
        </w:rPr>
        <w:t>批量插入</w:t>
      </w:r>
      <w:r>
        <w:rPr>
          <w:rFonts w:ascii="微软雅黑" w:hAnsi="微软雅黑"/>
          <w:sz w:val="21"/>
        </w:rPr>
        <w:t>，因此允许一次写入多行。</w:t>
      </w:r>
    </w:p>
    <w:p>
      <w:pPr>
        <w:spacing w:before="80" w:after="80"/>
        <w:ind w:left="567"/>
      </w:pPr>
      <w:r>
        <w:rPr>
          <w:rFonts w:ascii="Consolas" w:hAnsi="Consolas"/>
          <w:color w:val="505050"/>
          <w:sz w:val="18"/>
        </w:rPr>
        <w:t>-- 将多行数据插入到目标表 target_table 中</w:t>
        <w:br/>
        <w:t>INSERT INTO target_table (column1, column2, column3)</w:t>
        <w:br/>
        <w:t>VALUES</w:t>
        <w:br/>
        <w:t xml:space="preserve">  ('value1', 'value2', 'value3'),</w:t>
        <w:br/>
        <w:t xml:space="preserve">  ('value4', 'value5', 'value6'),</w:t>
        <w:br/>
        <w:t xml:space="preserve">  ('value7', 'value8', 'value9');</w:t>
      </w:r>
    </w:p>
    <w:p>
      <w:pPr>
        <w:spacing w:line="360" w:lineRule="auto" w:after="120"/>
      </w:pPr>
      <w:r>
        <w:rPr>
          <w:rFonts w:ascii="微软雅黑" w:hAnsi="微软雅黑"/>
          <w:sz w:val="21"/>
        </w:rPr>
        <w:t>相比之下，像 Apache Hive 这样的源对</w:t>
      </w:r>
      <w:r>
        <w:rPr>
          <w:rFonts w:ascii="Consolas" w:hAnsi="Consolas"/>
          <w:color w:val="B43C3C"/>
          <w:sz w:val="18"/>
        </w:rPr>
        <w:t>批量插入</w:t>
      </w:r>
      <w:r>
        <w:rPr>
          <w:rFonts w:ascii="微软雅黑" w:hAnsi="微软雅黑"/>
          <w:sz w:val="21"/>
        </w:rPr>
        <w:t>的支持有限，将通过三个后续的插入语句进行导出。</w:t>
      </w:r>
    </w:p>
    <w:p>
      <w:pPr>
        <w:spacing w:before="80" w:after="80"/>
        <w:ind w:left="567"/>
      </w:pPr>
      <w:r>
        <w:rPr>
          <w:rFonts w:ascii="Consolas" w:hAnsi="Consolas"/>
          <w:color w:val="505050"/>
          <w:sz w:val="18"/>
        </w:rPr>
        <w:t>-- 将数据插入到目标表 target_table 中</w:t>
        <w:br/>
        <w:t>INSERT INTO target_table (column1, column2, column3) VALUES ('value1', 'value2', 'value3'); -- 插入第一行数据</w:t>
        <w:br/>
        <w:t>INSERT INTO target_table (column1, column2, column3) VALUES ('value4', 'value5', 'value6'); -- 插入第二行数据</w:t>
        <w:br/>
        <w:t>INSERT INTO target_table (column1, column2, column3) VALUES ('value7', 'value8', 'value9'); -- 插入第三行数据</w:t>
      </w:r>
    </w:p>
    <w:p>
      <w:pPr>
        <w:pStyle w:val="Heading3"/>
      </w:pPr>
      <w:r>
        <w:rPr>
          <w:rFonts w:ascii="微软雅黑" w:hAnsi="微软雅黑"/>
        </w:rPr>
        <w:t>示例 TRUNCATE TABLE 语句</w:t>
      </w:r>
    </w:p>
    <w:p>
      <w:pPr>
        <w:spacing w:line="360" w:lineRule="auto" w:after="120"/>
      </w:pPr>
      <w:r>
        <w:rPr>
          <w:rFonts w:ascii="微软雅黑" w:hAnsi="微软雅黑"/>
          <w:sz w:val="21"/>
        </w:rPr>
        <w:t xml:space="preserve">像 </w:t>
      </w:r>
      <w:r>
        <w:rPr>
          <w:rFonts w:ascii="Consolas" w:hAnsi="Consolas"/>
          <w:color w:val="B43C3C"/>
          <w:sz w:val="18"/>
        </w:rPr>
        <w:t>Full dataset with truncation</w:t>
      </w:r>
      <w:r>
        <w:rPr>
          <w:rFonts w:ascii="微软雅黑" w:hAnsi="微软雅黑"/>
          <w:sz w:val="21"/>
        </w:rPr>
        <w:t xml:space="preserve"> 这样的导出选项将首先在外部源截断目标表，然后运行插入语句。实现此操作的实际代码如下例所示：</w:t>
      </w:r>
    </w:p>
    <w:p>
      <w:pPr>
        <w:spacing w:before="80" w:after="80"/>
        <w:ind w:left="567"/>
      </w:pPr>
      <w:r>
        <w:rPr>
          <w:rFonts w:ascii="Consolas" w:hAnsi="Consolas"/>
          <w:color w:val="505050"/>
          <w:sz w:val="18"/>
        </w:rPr>
        <w:t>-- 清空表格数据</w:t>
        <w:br/>
        <w:t>TRUNCATE TABLE table_name;</w:t>
        <w:br/>
        <w:t>-- 将数据插入目标表</w:t>
        <w:br/>
        <w:t>INSERT INTO target_table (column1, column2, column3) VALUES ('value1', 'value2', 'value3');</w:t>
      </w:r>
    </w:p>
    <w:p>
      <w:pPr>
        <w:pStyle w:val="Heading3"/>
      </w:pPr>
      <w:r>
        <w:rPr>
          <w:rFonts w:ascii="微软雅黑" w:hAnsi="微软雅黑"/>
        </w:rPr>
        <w:t>下一步</w:t>
      </w:r>
    </w:p>
    <w:p>
      <w:pPr>
        <w:spacing w:line="360" w:lineRule="auto" w:after="120"/>
      </w:pPr>
      <w:r>
        <w:rPr>
          <w:rFonts w:ascii="微软雅黑" w:hAnsi="微软雅黑"/>
          <w:sz w:val="21"/>
        </w:rPr>
        <w:t>如果需要更具体的方言，我们推荐使用 Foundry 的</w:t>
      </w:r>
      <w:r>
        <w:rPr>
          <w:rFonts w:ascii="微软雅黑" w:hAnsi="微软雅黑"/>
          <w:color w:val="0066CC"/>
          <w:sz w:val="21"/>
          <w:u w:val="single"/>
        </w:rPr>
        <w:t>基于代码的连接选项</w:t>
      </w:r>
      <w:r>
        <w:rPr>
          <w:rFonts w:ascii="微软雅黑" w:hAnsi="微软雅黑"/>
          <w:sz w:val="21"/>
        </w:rPr>
        <w:t>，例如</w:t>
      </w:r>
      <w:r>
        <w:rPr>
          <w:rFonts w:ascii="微软雅黑" w:hAnsi="微软雅黑"/>
          <w:color w:val="0066CC"/>
          <w:sz w:val="21"/>
          <w:u w:val="single"/>
        </w:rPr>
        <w:t>外部变换</w:t>
      </w:r>
      <w:r>
        <w:rPr>
          <w:rFonts w:ascii="微软雅黑" w:hAnsi="微软雅黑"/>
          <w:sz w:val="21"/>
        </w:rPr>
        <w:t>。</w:t>
      </w:r>
    </w:p>
    <w:p>
      <w:pPr>
        <w:spacing w:line="360" w:lineRule="auto" w:after="120"/>
      </w:pPr>
      <w:r>
        <w:rPr>
          <w:rFonts w:ascii="微软雅黑" w:hAnsi="微软雅黑"/>
          <w:sz w:val="21"/>
        </w:rPr>
        <w:t>#### 表导出的特殊注意事项</w:t>
      </w:r>
    </w:p>
    <w:p>
      <w:pPr>
        <w:pStyle w:val="ListBullet"/>
        <w:spacing w:line="360" w:lineRule="auto" w:after="120"/>
      </w:pPr>
      <w:r>
        <w:rPr>
          <w:rFonts w:ascii="微软雅黑" w:hAnsi="微软雅黑"/>
          <w:sz w:val="21"/>
        </w:rPr>
        <w:t xml:space="preserve">从 Foundry 导出的数据集必须与外部源一一匹配，包括精确的列名称（区分大小写）和数据类型。例如，将类型为 </w:t>
      </w:r>
      <w:r>
        <w:rPr>
          <w:rFonts w:ascii="Consolas" w:hAnsi="Consolas"/>
          <w:color w:val="B43C3C"/>
          <w:sz w:val="18"/>
        </w:rPr>
        <w:t>LONG</w:t>
      </w:r>
      <w:r>
        <w:rPr>
          <w:rFonts w:ascii="微软雅黑" w:hAnsi="微软雅黑"/>
          <w:sz w:val="21"/>
        </w:rPr>
        <w:t xml:space="preserve"> 的 </w:t>
      </w:r>
      <w:r>
        <w:rPr>
          <w:rFonts w:ascii="Consolas" w:hAnsi="Consolas"/>
          <w:color w:val="B43C3C"/>
          <w:sz w:val="18"/>
        </w:rPr>
        <w:t>COLUMN_ABC</w:t>
      </w:r>
      <w:r>
        <w:rPr>
          <w:rFonts w:ascii="微软雅黑" w:hAnsi="微软雅黑"/>
          <w:sz w:val="21"/>
        </w:rPr>
        <w:t xml:space="preserve"> 导出到目标地，其中 </w:t>
      </w:r>
      <w:r>
        <w:rPr>
          <w:rFonts w:ascii="Consolas" w:hAnsi="Consolas"/>
          <w:color w:val="B43C3C"/>
          <w:sz w:val="18"/>
        </w:rPr>
        <w:t>COLUMN_ABC</w:t>
      </w:r>
      <w:r>
        <w:rPr>
          <w:rFonts w:ascii="微软雅黑" w:hAnsi="微软雅黑"/>
          <w:sz w:val="21"/>
        </w:rPr>
        <w:t xml:space="preserve"> 的类型为 </w:t>
      </w:r>
      <w:r>
        <w:rPr>
          <w:rFonts w:ascii="Consolas" w:hAnsi="Consolas"/>
          <w:color w:val="B43C3C"/>
          <w:sz w:val="18"/>
        </w:rPr>
        <w:t>STRING</w:t>
      </w:r>
      <w:r>
        <w:rPr>
          <w:rFonts w:ascii="微软雅黑" w:hAnsi="微软雅黑"/>
          <w:sz w:val="21"/>
        </w:rPr>
        <w:t>，将在运行时失败。</w:t>
      </w:r>
    </w:p>
    <w:p>
      <w:pPr>
        <w:pStyle w:val="ListBullet"/>
        <w:spacing w:line="360" w:lineRule="auto" w:after="120"/>
      </w:pPr>
      <w:r>
        <w:rPr>
          <w:rFonts w:ascii="微软雅黑" w:hAnsi="微软雅黑"/>
          <w:sz w:val="21"/>
        </w:rPr>
        <w:t xml:space="preserve">设置表导出时，请确保 </w:t>
      </w:r>
      <w:r>
        <w:rPr>
          <w:rFonts w:ascii="Consolas" w:hAnsi="Consolas"/>
          <w:color w:val="B43C3C"/>
          <w:sz w:val="18"/>
        </w:rPr>
        <w:t>DATABASE</w:t>
      </w:r>
      <w:r>
        <w:rPr>
          <w:rFonts w:ascii="微软雅黑" w:hAnsi="微软雅黑"/>
          <w:sz w:val="21"/>
        </w:rPr>
        <w:t>、</w:t>
      </w:r>
      <w:r>
        <w:rPr>
          <w:rFonts w:ascii="Consolas" w:hAnsi="Consolas"/>
          <w:color w:val="B43C3C"/>
          <w:sz w:val="18"/>
        </w:rPr>
        <w:t>SCHEMA</w:t>
      </w:r>
      <w:r>
        <w:rPr>
          <w:rFonts w:ascii="微软雅黑" w:hAnsi="微软雅黑"/>
          <w:sz w:val="21"/>
        </w:rPr>
        <w:t xml:space="preserve"> 和 </w:t>
      </w:r>
      <w:r>
        <w:rPr>
          <w:rFonts w:ascii="Consolas" w:hAnsi="Consolas"/>
          <w:color w:val="B43C3C"/>
          <w:sz w:val="18"/>
        </w:rPr>
        <w:t>TABLE</w:t>
      </w:r>
      <w:r>
        <w:rPr>
          <w:rFonts w:ascii="微软雅黑" w:hAnsi="微软雅黑"/>
          <w:sz w:val="21"/>
        </w:rPr>
        <w:t xml:space="preserve"> 字段已填写（如果您的源要求）。缺少任何这些字段将导致导出在运行时失败。同样，包含不必要的字段也可能导致失败。为了最高的可靠性，请使用探查源和自动填充来选择您源中的目标。</w:t>
      </w:r>
    </w:p>
    <w:p>
      <w:pPr>
        <w:pStyle w:val="ListBullet"/>
        <w:spacing w:line="360" w:lineRule="auto" w:after="120"/>
      </w:pPr>
      <w:r>
        <w:rPr>
          <w:rFonts w:ascii="微软雅黑" w:hAnsi="微软雅黑"/>
          <w:sz w:val="21"/>
        </w:rPr>
        <w:t>使用</w:t>
      </w:r>
      <w:r>
        <w:rPr>
          <w:rFonts w:ascii="微软雅黑" w:hAnsi="微软雅黑"/>
          <w:color w:val="0066CC"/>
          <w:sz w:val="21"/>
          <w:u w:val="single"/>
        </w:rPr>
        <w:t>代理运行时</w:t>
      </w:r>
      <w:r>
        <w:rPr>
          <w:rFonts w:ascii="微软雅黑" w:hAnsi="微软雅黑"/>
          <w:sz w:val="21"/>
        </w:rPr>
        <w:t>进行表导出时，代理必须在 Linux 主机上运行。不支持在 Windows 代理上运行表导出。</w:t>
      </w:r>
    </w:p>
    <w:p>
      <w:pPr>
        <w:pStyle w:val="ListBullet"/>
        <w:spacing w:line="360" w:lineRule="auto" w:after="120"/>
      </w:pPr>
      <w:r>
        <w:rPr>
          <w:rFonts w:ascii="微软雅黑" w:hAnsi="微软雅黑"/>
          <w:sz w:val="21"/>
        </w:rPr>
        <w:t>导出到表格目标的数据集的底层文件必须是 Parquet 格式。CSV 和其他支持架构的文件类型将无法导出。</w:t>
      </w:r>
    </w:p>
    <w:p>
      <w:pPr>
        <w:pStyle w:val="ListBullet"/>
        <w:spacing w:line="360" w:lineRule="auto" w:after="120"/>
      </w:pPr>
      <w:r>
        <w:rPr>
          <w:rFonts w:ascii="微软雅黑" w:hAnsi="微软雅黑"/>
          <w:sz w:val="21"/>
        </w:rPr>
        <w:t>目标表必须已存在于源系统中；Foundry 不会自动创建。</w:t>
      </w:r>
    </w:p>
    <w:p>
      <w:pPr>
        <w:pStyle w:val="ListBullet"/>
        <w:spacing w:line="360" w:lineRule="auto" w:after="120"/>
      </w:pPr>
      <w:r>
        <w:rPr>
          <w:rFonts w:ascii="微软雅黑" w:hAnsi="微软雅黑"/>
          <w:sz w:val="21"/>
        </w:rPr>
        <w:t>使用执行截断的导出模式时，Foundry 源配置中输入的凭据必须具有在外部系统中截断表的权限。</w:t>
      </w:r>
    </w:p>
    <w:p>
      <w:pPr>
        <w:pStyle w:val="ListBullet"/>
        <w:spacing w:line="360" w:lineRule="auto" w:after="120"/>
      </w:pPr>
      <w:r>
        <w:rPr>
          <w:rFonts w:ascii="Consolas" w:hAnsi="Consolas"/>
          <w:color w:val="B43C3C"/>
          <w:sz w:val="18"/>
        </w:rPr>
        <w:t>Array</w:t>
      </w:r>
      <w:r>
        <w:rPr>
          <w:rFonts w:ascii="微软雅黑" w:hAnsi="微软雅黑"/>
          <w:sz w:val="21"/>
        </w:rPr>
        <w:t>、</w:t>
      </w:r>
      <w:r>
        <w:rPr>
          <w:rFonts w:ascii="Consolas" w:hAnsi="Consolas"/>
          <w:color w:val="B43C3C"/>
          <w:sz w:val="18"/>
        </w:rPr>
        <w:t>Map</w:t>
      </w:r>
      <w:r>
        <w:rPr>
          <w:rFonts w:ascii="微软雅黑" w:hAnsi="微软雅黑"/>
          <w:sz w:val="21"/>
        </w:rPr>
        <w:t xml:space="preserve"> 和 </w:t>
      </w:r>
      <w:r>
        <w:rPr>
          <w:rFonts w:ascii="Consolas" w:hAnsi="Consolas"/>
          <w:color w:val="B43C3C"/>
          <w:sz w:val="18"/>
        </w:rPr>
        <w:t>Struct</w:t>
      </w:r>
      <w:r>
        <w:rPr>
          <w:rFonts w:ascii="微软雅黑" w:hAnsi="微软雅黑"/>
          <w:sz w:val="21"/>
        </w:rPr>
        <w:t xml:space="preserve"> 类型不支持导出。如果您要导出的数据集包含类型为 </w:t>
      </w:r>
      <w:r>
        <w:rPr>
          <w:rFonts w:ascii="Consolas" w:hAnsi="Consolas"/>
          <w:color w:val="B43C3C"/>
          <w:sz w:val="18"/>
        </w:rPr>
        <w:t>Array</w:t>
      </w:r>
      <w:r>
        <w:rPr>
          <w:rFonts w:ascii="微软雅黑" w:hAnsi="微软雅黑"/>
          <w:sz w:val="21"/>
        </w:rPr>
        <w:t>、</w:t>
      </w:r>
      <w:r>
        <w:rPr>
          <w:rFonts w:ascii="Consolas" w:hAnsi="Consolas"/>
          <w:color w:val="B43C3C"/>
          <w:sz w:val="18"/>
        </w:rPr>
        <w:t>Map</w:t>
      </w:r>
      <w:r>
        <w:rPr>
          <w:rFonts w:ascii="微软雅黑" w:hAnsi="微软雅黑"/>
          <w:sz w:val="21"/>
        </w:rPr>
        <w:t xml:space="preserve"> 或 </w:t>
      </w:r>
      <w:r>
        <w:rPr>
          <w:rFonts w:ascii="Consolas" w:hAnsi="Consolas"/>
          <w:color w:val="B43C3C"/>
          <w:sz w:val="18"/>
        </w:rPr>
        <w:t>Struct</w:t>
      </w:r>
      <w:r>
        <w:rPr>
          <w:rFonts w:ascii="微软雅黑" w:hAnsi="微软雅黑"/>
          <w:sz w:val="21"/>
        </w:rPr>
        <w:t xml:space="preserve"> 的列，导出将失败。</w:t>
      </w:r>
    </w:p>
    <w:p>
      <w:pPr>
        <w:pStyle w:val="Heading2"/>
      </w:pPr>
      <w:r>
        <w:rPr>
          <w:rFonts w:ascii="微软雅黑" w:hAnsi="微软雅黑"/>
        </w:rPr>
        <w:t>调度导出</w:t>
      </w:r>
    </w:p>
    <w:p>
      <w:pPr>
        <w:spacing w:line="360" w:lineRule="auto" w:after="120"/>
      </w:pPr>
      <w:r>
        <w:rPr>
          <w:rFonts w:ascii="微软雅黑" w:hAnsi="微软雅黑"/>
          <w:sz w:val="21"/>
        </w:rPr>
        <w:t>应定期调度导出，将最近的数据导出到外部目标。流导出不需要调度，因为它们只需启动或停止。</w:t>
      </w:r>
    </w:p>
    <w:p>
      <w:pPr>
        <w:spacing w:line="360" w:lineRule="auto" w:after="120"/>
      </w:pPr>
      <w:r>
        <w:rPr>
          <w:rFonts w:ascii="微软雅黑" w:hAnsi="微软雅黑"/>
          <w:sz w:val="21"/>
        </w:rPr>
        <w:t xml:space="preserve">要调度导出，请导航到导出的 </w:t>
      </w:r>
      <w:r>
        <w:rPr>
          <w:rFonts w:ascii="微软雅黑" w:hAnsi="微软雅黑"/>
          <w:b/>
          <w:sz w:val="21"/>
        </w:rPr>
        <w:t>概览</w:t>
      </w:r>
      <w:r>
        <w:rPr>
          <w:rFonts w:ascii="微软雅黑" w:hAnsi="微软雅黑"/>
          <w:sz w:val="21"/>
        </w:rPr>
        <w:t xml:space="preserve"> 页面。然后，选择 </w:t>
      </w:r>
      <w:r>
        <w:rPr>
          <w:rFonts w:ascii="微软雅黑" w:hAnsi="微软雅黑"/>
          <w:b/>
          <w:sz w:val="21"/>
        </w:rPr>
        <w:t>添加调度</w:t>
      </w:r>
      <w:r>
        <w:rPr>
          <w:rFonts w:ascii="微软雅黑" w:hAnsi="微软雅黑"/>
          <w:sz w:val="21"/>
        </w:rPr>
        <w:t xml:space="preserve"> 以在</w:t>
      </w:r>
      <w:r>
        <w:rPr>
          <w:rFonts w:ascii="微软雅黑" w:hAnsi="微软雅黑"/>
          <w:color w:val="0066CC"/>
          <w:sz w:val="21"/>
          <w:u w:val="single"/>
        </w:rPr>
        <w:t>数据沿袭</w:t>
      </w:r>
      <w:r>
        <w:rPr>
          <w:rFonts w:ascii="微软雅黑" w:hAnsi="微软雅黑"/>
          <w:sz w:val="21"/>
        </w:rPr>
        <w:t xml:space="preserve">中打开导出。从那里，在屏幕右侧选择 </w:t>
      </w:r>
      <w:r>
        <w:rPr>
          <w:rFonts w:ascii="微软雅黑" w:hAnsi="微软雅黑"/>
          <w:b/>
          <w:sz w:val="21"/>
        </w:rPr>
        <w:t>创建新调度</w:t>
      </w:r>
      <w:r>
        <w:rPr>
          <w:rFonts w:ascii="微软雅黑" w:hAnsi="微软雅黑"/>
          <w:sz w:val="21"/>
        </w:rPr>
        <w:t xml:space="preserve"> 并像为其他任何任务一样配置。了解更多关于</w:t>
      </w:r>
      <w:r>
        <w:rPr>
          <w:rFonts w:ascii="微软雅黑" w:hAnsi="微软雅黑"/>
          <w:color w:val="0066CC"/>
          <w:sz w:val="21"/>
          <w:u w:val="single"/>
        </w:rPr>
        <w:t>可用的调度选项</w:t>
      </w:r>
      <w:r>
        <w:rPr>
          <w:rFonts w:ascii="微软雅黑" w:hAnsi="微软雅黑"/>
          <w:sz w:val="21"/>
        </w:rPr>
        <w:t>。</w:t>
      </w:r>
    </w:p>
    <w:p>
      <w:pPr>
        <w:spacing w:line="360" w:lineRule="auto" w:after="120"/>
      </w:pPr>
      <w:r>
        <w:rPr>
          <w:rFonts w:ascii="微软雅黑" w:hAnsi="微软雅黑"/>
          <w:sz w:val="21"/>
        </w:rPr>
        <w:t xml:space="preserve">查看触发特定导出的任何调度，如下所示，在该导出的 </w:t>
      </w:r>
      <w:r>
        <w:rPr>
          <w:rFonts w:ascii="微软雅黑" w:hAnsi="微软雅黑"/>
          <w:b/>
          <w:sz w:val="21"/>
        </w:rPr>
        <w:t>概览</w:t>
      </w:r>
      <w:r>
        <w:rPr>
          <w:rFonts w:ascii="微软雅黑" w:hAnsi="微软雅黑"/>
          <w:sz w:val="21"/>
        </w:rPr>
        <w:t xml:space="preserve"> 页面上查看：</w:t>
      </w:r>
    </w:p>
    <w:p>
      <w:pPr>
        <w:spacing w:after="40"/>
        <w:jc w:val="center"/>
      </w:pPr>
      <w:r>
        <w:rPr>
          <w:i/>
          <w:color w:val="646464"/>
          <w:sz w:val="18"/>
        </w:rPr>
        <w:t>图：在欧洲/伦敦时间12:30am设置导出任务的调度预览。</w:t>
      </w:r>
    </w:p>
    <w:p>
      <w:pPr>
        <w:spacing w:before="120" w:after="240"/>
        <w:jc w:val="center"/>
      </w:pPr>
      <w:r>
        <w:drawing>
          <wp:inline xmlns:a="http://schemas.openxmlformats.org/drawingml/2006/main" xmlns:pic="http://schemas.openxmlformats.org/drawingml/2006/picture">
            <wp:extent cx="5029200" cy="1940277"/>
            <wp:docPr id="7" name="Picture 7"/>
            <wp:cNvGraphicFramePr>
              <a:graphicFrameLocks noChangeAspect="1"/>
            </wp:cNvGraphicFramePr>
            <a:graphic>
              <a:graphicData uri="http://schemas.openxmlformats.org/drawingml/2006/picture">
                <pic:pic>
                  <pic:nvPicPr>
                    <pic:cNvPr id="0" name="exports-existing-schedule.png"/>
                    <pic:cNvPicPr/>
                  </pic:nvPicPr>
                  <pic:blipFill>
                    <a:blip r:embed="rId15"/>
                    <a:stretch>
                      <a:fillRect/>
                    </a:stretch>
                  </pic:blipFill>
                  <pic:spPr>
                    <a:xfrm>
                      <a:off x="0" y="0"/>
                      <a:ext cx="5029200" cy="1940277"/>
                    </a:xfrm>
                    <a:prstGeom prst="rect"/>
                  </pic:spPr>
                </pic:pic>
              </a:graphicData>
            </a:graphic>
          </wp:inline>
        </w:drawing>
      </w:r>
    </w:p>
    <w:p>
      <w:pPr>
        <w:pStyle w:val="Heading2"/>
      </w:pPr>
      <w:r>
        <w:rPr>
          <w:rFonts w:ascii="微软雅黑" w:hAnsi="微软雅黑"/>
        </w:rPr>
        <w:t>导出历史</w:t>
      </w:r>
    </w:p>
    <w:p>
      <w:pPr>
        <w:spacing w:line="360" w:lineRule="auto" w:after="120"/>
      </w:pPr>
      <w:r>
        <w:rPr>
          <w:rFonts w:ascii="微软雅黑" w:hAnsi="微软雅黑"/>
          <w:sz w:val="21"/>
        </w:rPr>
        <w:t>与</w:t>
      </w:r>
      <w:r>
        <w:rPr>
          <w:rFonts w:ascii="微软雅黑" w:hAnsi="微软雅黑"/>
          <w:color w:val="0066CC"/>
          <w:sz w:val="21"/>
          <w:u w:val="single"/>
        </w:rPr>
        <w:t>同步</w:t>
      </w:r>
      <w:r>
        <w:rPr>
          <w:rFonts w:ascii="微软雅黑" w:hAnsi="微软雅黑"/>
          <w:sz w:val="21"/>
        </w:rPr>
        <w:t>类似，导出作为任务在 Foundry 的</w:t>
      </w:r>
      <w:r>
        <w:rPr>
          <w:rFonts w:ascii="微软雅黑" w:hAnsi="微软雅黑"/>
          <w:color w:val="0066CC"/>
          <w:sz w:val="21"/>
          <w:u w:val="single"/>
        </w:rPr>
        <w:t>构建系统</w:t>
      </w:r>
      <w:r>
        <w:rPr>
          <w:rFonts w:ascii="微软雅黑" w:hAnsi="微软雅黑"/>
          <w:sz w:val="21"/>
        </w:rPr>
        <w:t xml:space="preserve">中运行。导出的 </w:t>
      </w:r>
      <w:r>
        <w:rPr>
          <w:rFonts w:ascii="微软雅黑" w:hAnsi="微软雅黑"/>
          <w:b/>
          <w:sz w:val="21"/>
        </w:rPr>
        <w:t>历史</w:t>
      </w:r>
      <w:r>
        <w:rPr>
          <w:rFonts w:ascii="微软雅黑" w:hAnsi="微软雅黑"/>
          <w:sz w:val="21"/>
        </w:rPr>
        <w:t xml:space="preserve"> 视图显示了与之关联的任务的历史。每个任务都可以通过在 </w:t>
      </w:r>
      <w:r>
        <w:rPr>
          <w:rFonts w:ascii="微软雅黑" w:hAnsi="微软雅黑"/>
          <w:b/>
          <w:sz w:val="21"/>
        </w:rPr>
        <w:t>任务详情</w:t>
      </w:r>
      <w:r>
        <w:rPr>
          <w:rFonts w:ascii="微软雅黑" w:hAnsi="微软雅黑"/>
          <w:sz w:val="21"/>
        </w:rPr>
        <w:t xml:space="preserve"> 部分的右上方选择 </w:t>
      </w:r>
      <w:r>
        <w:rPr>
          <w:rFonts w:ascii="微软雅黑" w:hAnsi="微软雅黑"/>
          <w:b/>
          <w:sz w:val="21"/>
        </w:rPr>
        <w:t>查看构建报告</w:t>
      </w:r>
      <w:r>
        <w:rPr>
          <w:rFonts w:ascii="微软雅黑" w:hAnsi="微软雅黑"/>
          <w:sz w:val="21"/>
        </w:rPr>
        <w:t xml:space="preserve"> 来打开和查看。</w:t>
      </w:r>
    </w:p>
    <w:p>
      <w:pPr>
        <w:spacing w:line="360" w:lineRule="auto" w:after="120"/>
      </w:pPr>
      <w:r>
        <w:rPr>
          <w:rFonts w:ascii="微软雅黑" w:hAnsi="微软雅黑"/>
          <w:sz w:val="21"/>
        </w:rPr>
        <w:t>对于流导出，导出历史还将显示流导出任务当前是否正在运行或已停止。</w:t>
      </w:r>
    </w:p>
    <w:p>
      <w:pPr>
        <w:pStyle w:val="Heading2"/>
      </w:pPr>
      <w:r>
        <w:rPr>
          <w:rFonts w:ascii="微软雅黑" w:hAnsi="微软雅黑"/>
        </w:rPr>
        <w:t>变换导出数据</w:t>
      </w:r>
    </w:p>
    <w:p>
      <w:pPr>
        <w:spacing w:line="360" w:lineRule="auto" w:after="120"/>
      </w:pPr>
      <w:r>
        <w:rPr>
          <w:rFonts w:ascii="微软雅黑" w:hAnsi="微软雅黑"/>
          <w:sz w:val="21"/>
        </w:rPr>
        <w:t>一般来说，导出不支持作为导出任务一部分执行的任何数据变换。这意味着您选择导出的数据集或流应该已经是您所需的格式，包括筛选、重命名或重新分区的文件以及任何其他数据变换。</w:t>
      </w:r>
    </w:p>
    <w:p>
      <w:pPr>
        <w:spacing w:line="360" w:lineRule="auto" w:after="120"/>
      </w:pPr>
      <w:r>
        <w:rPr>
          <w:rFonts w:ascii="微软雅黑" w:hAnsi="微软雅黑"/>
          <w:color w:val="0066CC"/>
          <w:sz w:val="21"/>
          <w:u w:val="single"/>
        </w:rPr>
        <w:t>Pipeline Builder</w:t>
      </w:r>
      <w:r>
        <w:rPr>
          <w:rFonts w:ascii="微软雅黑" w:hAnsi="微软雅黑"/>
          <w:sz w:val="21"/>
        </w:rPr>
        <w:t xml:space="preserve"> 和 </w:t>
      </w:r>
      <w:r>
        <w:rPr>
          <w:rFonts w:ascii="微软雅黑" w:hAnsi="微软雅黑"/>
          <w:color w:val="0066CC"/>
          <w:sz w:val="21"/>
          <w:u w:val="single"/>
        </w:rPr>
        <w:t>Code Repositories</w:t>
      </w:r>
      <w:r>
        <w:rPr>
          <w:rFonts w:ascii="微软雅黑" w:hAnsi="微软雅黑"/>
          <w:sz w:val="21"/>
        </w:rPr>
        <w:t xml:space="preserve"> 是 Foundry 用于构建数据变换管道的工具；这两个应用程序应该提供完整的工具来准备您的数据以供导出，包括任务可扩展性、监控、版本控制以及编写任意逻辑的灵活性。</w:t>
      </w:r>
    </w:p>
    <w:p>
      <w:pPr>
        <w:spacing w:line="360" w:lineRule="auto" w:after="120"/>
      </w:pPr>
      <w:r>
        <w:rPr>
          <w:rFonts w:ascii="微软雅黑" w:hAnsi="微软雅黑"/>
          <w:sz w:val="21"/>
        </w:rPr>
        <w:t xml:space="preserve">可以在导出到 Kafka 时允许 Base64 解码流记录。有关 Kafka 导出的更多信息，请查看完整的 </w:t>
      </w:r>
      <w:r>
        <w:rPr>
          <w:rFonts w:ascii="微软雅黑" w:hAnsi="微软雅黑"/>
          <w:color w:val="0066CC"/>
          <w:sz w:val="21"/>
          <w:u w:val="single"/>
        </w:rPr>
        <w:t>Kafka 连接器文档</w:t>
      </w:r>
      <w:r>
        <w:rPr>
          <w:rFonts w:ascii="微软雅黑" w:hAnsi="微软雅黑"/>
          <w:sz w:val="21"/>
        </w:rPr>
        <w:t>。</w:t>
      </w:r>
    </w:p>
    <w:p>
      <w:pPr>
        <w:pStyle w:val="Heading2"/>
      </w:pPr>
      <w:r>
        <w:rPr>
          <w:rFonts w:ascii="微软雅黑" w:hAnsi="微软雅黑"/>
        </w:rPr>
        <w:t>导出与导出任务</w:t>
      </w:r>
    </w:p>
    <w:p>
      <w:pPr>
        <w:spacing w:line="360" w:lineRule="auto" w:after="120"/>
      </w:pPr>
      <w:r>
        <w:rPr>
          <w:rFonts w:ascii="微软雅黑" w:hAnsi="微软雅黑"/>
          <w:sz w:val="21"/>
        </w:rPr>
        <w:t>表导出旨在完全替代现已日落的</w:t>
      </w:r>
      <w:r>
        <w:rPr>
          <w:rFonts w:ascii="微软雅黑" w:hAnsi="微软雅黑"/>
          <w:color w:val="0066CC"/>
          <w:sz w:val="21"/>
          <w:u w:val="single"/>
        </w:rPr>
        <w:t>导出任务</w:t>
      </w:r>
      <w:r>
        <w:rPr>
          <w:rFonts w:ascii="微软雅黑" w:hAnsi="微软雅黑"/>
          <w:sz w:val="21"/>
        </w:rPr>
        <w:t>，根据发布的</w:t>
      </w:r>
      <w:r>
        <w:rPr>
          <w:rFonts w:ascii="微软雅黑" w:hAnsi="微软雅黑"/>
          <w:color w:val="0066CC"/>
          <w:sz w:val="21"/>
          <w:u w:val="single"/>
        </w:rPr>
        <w:t>产品生命周期</w:t>
      </w:r>
      <w:r>
        <w:rPr>
          <w:rFonts w:ascii="微软雅黑" w:hAnsi="微软雅黑"/>
          <w:sz w:val="21"/>
        </w:rPr>
        <w:t>，这些任务最终将被弃用。虽然导出任务提供的许多功能在新的导出选项中可用，但在功能和配置上存在一些差异。</w:t>
      </w:r>
    </w:p>
    <w:p>
      <w:pPr>
        <w:pStyle w:val="Heading3"/>
      </w:pPr>
      <w:r>
        <w:rPr>
          <w:rFonts w:ascii="微软雅黑" w:hAnsi="微软雅黑"/>
        </w:rPr>
        <w:t>从导出任务迁移到表导出</w:t>
      </w:r>
    </w:p>
    <w:p>
      <w:pPr>
        <w:spacing w:line="360" w:lineRule="auto" w:after="120"/>
      </w:pPr>
      <w:r>
        <w:rPr>
          <w:rFonts w:ascii="微软雅黑" w:hAnsi="微软雅黑"/>
          <w:sz w:val="21"/>
        </w:rPr>
        <w:t>从导出任务到新导出选项的迁移必须手动执行。使用下文记录的选项配置您的导出；一旦新的导出过程按预期工作，手动删除之前使用的导出任务。</w:t>
      </w:r>
    </w:p>
    <w:p>
      <w:pPr>
        <w:spacing w:line="360" w:lineRule="auto" w:after="120"/>
      </w:pPr>
      <w:r>
        <w:rPr>
          <w:rFonts w:ascii="微软雅黑" w:hAnsi="微软雅黑"/>
          <w:sz w:val="21"/>
        </w:rPr>
        <w:t>如果导出任务中可用的功能在新的导出中没有等效选项，建议的迁移是切换到使用</w:t>
      </w:r>
      <w:r>
        <w:rPr>
          <w:rFonts w:ascii="微软雅黑" w:hAnsi="微软雅黑"/>
          <w:color w:val="0066CC"/>
          <w:sz w:val="21"/>
          <w:u w:val="single"/>
        </w:rPr>
        <w:t>外部变换</w:t>
      </w:r>
      <w:r>
        <w:rPr>
          <w:rFonts w:ascii="微软雅黑" w:hAnsi="微软雅黑"/>
          <w:sz w:val="21"/>
        </w:rPr>
        <w:t>。外部变换为执行与外部系统交互的自定义逻辑提供了灵活的替代方案，并且旨在在源功能的 UI 配置选项无法覆盖所需功能时使用。</w:t>
      </w:r>
    </w:p>
    <w:p>
      <w:pPr>
        <w:pStyle w:val="Heading3"/>
      </w:pPr>
      <w:r>
        <w:rPr>
          <w:rFonts w:ascii="微软雅黑" w:hAnsi="微软雅黑"/>
        </w:rPr>
        <w:t>导出与导出任务的功能比较</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导出任务选项</w:t>
            </w:r>
          </w:p>
        </w:tc>
        <w:tc>
          <w:tcPr>
            <w:tcW w:type="dxa" w:w="2967"/>
          </w:tcPr>
          <w:p>
            <w:pPr>
              <w:spacing w:after="40" w:before="40"/>
            </w:pPr>
            <w:r>
              <w:rPr>
                <w:rFonts w:ascii="微软雅黑" w:hAnsi="微软雅黑"/>
                <w:sz w:val="20"/>
              </w:rPr>
              <w:t>新导出中支持？</w:t>
            </w:r>
          </w:p>
        </w:tc>
        <w:tc>
          <w:tcPr>
            <w:tcW w:type="dxa" w:w="2967"/>
          </w:tcPr>
          <w:p>
            <w:pPr>
              <w:spacing w:after="40" w:before="40"/>
            </w:pPr>
            <w:r>
              <w:rPr>
                <w:rFonts w:ascii="微软雅黑" w:hAnsi="微软雅黑"/>
                <w:sz w:val="20"/>
              </w:rPr>
              <w:t>详情</w:t>
            </w:r>
          </w:p>
        </w:tc>
      </w:tr>
      <w:tr>
        <w:tc>
          <w:tcPr>
            <w:tcW w:type="dxa" w:w="2967"/>
          </w:tcPr>
          <w:p>
            <w:pPr>
              <w:spacing w:after="40" w:before="40"/>
            </w:pPr>
            <w:r>
              <w:rPr>
                <w:rFonts w:ascii="微软雅黑" w:hAnsi="微软雅黑"/>
                <w:sz w:val="20"/>
              </w:rPr>
              <w:t>`parallelize: &lt;boolean&gt;`</w:t>
            </w:r>
          </w:p>
        </w:tc>
        <w:tc>
          <w:tcPr>
            <w:tcW w:type="dxa" w:w="2967"/>
          </w:tcPr>
          <w:p>
            <w:pPr>
              <w:spacing w:after="40" w:before="40"/>
            </w:pPr>
            <w:r>
              <w:rPr>
                <w:rFonts w:ascii="微软雅黑" w:hAnsi="微软雅黑"/>
                <w:sz w:val="20"/>
              </w:rPr>
              <w:t>取决于源类型</w:t>
            </w:r>
          </w:p>
        </w:tc>
        <w:tc>
          <w:tcPr>
            <w:tcW w:type="dxa" w:w="2967"/>
          </w:tcPr>
          <w:p>
            <w:pPr>
              <w:spacing w:after="40" w:before="40"/>
            </w:pPr>
            <w:r>
              <w:rPr>
                <w:rFonts w:ascii="微软雅黑" w:hAnsi="微软雅黑"/>
                <w:sz w:val="20"/>
              </w:rPr>
              <w:t>这可能与每个源相关，支持将在特定源的导出设置中记录（如果可用）</w:t>
            </w:r>
          </w:p>
        </w:tc>
      </w:tr>
      <w:tr>
        <w:tc>
          <w:tcPr>
            <w:tcW w:type="dxa" w:w="2967"/>
          </w:tcPr>
          <w:p>
            <w:pPr>
              <w:spacing w:after="40" w:before="40"/>
            </w:pPr>
            <w:r>
              <w:rPr>
                <w:rFonts w:ascii="微软雅黑" w:hAnsi="微软雅黑"/>
                <w:sz w:val="20"/>
              </w:rPr>
              <w:t>`preSql: &lt;sql statements&gt;`</w:t>
            </w:r>
          </w:p>
        </w:tc>
        <w:tc>
          <w:tcPr>
            <w:tcW w:type="dxa" w:w="2967"/>
          </w:tcPr>
          <w:p>
            <w:pPr>
              <w:spacing w:after="40" w:before="40"/>
            </w:pPr>
            <w:r>
              <w:rPr>
                <w:rFonts w:ascii="微软雅黑" w:hAnsi="微软雅黑"/>
                <w:sz w:val="20"/>
              </w:rPr>
              <w:t>不支持</w:t>
            </w:r>
          </w:p>
        </w:tc>
        <w:tc>
          <w:tcPr>
            <w:tcW w:type="dxa" w:w="2967"/>
          </w:tcPr>
          <w:p>
            <w:pPr>
              <w:spacing w:after="40" w:before="40"/>
            </w:pPr>
            <w:r>
              <w:rPr>
                <w:rFonts w:ascii="微软雅黑" w:hAnsi="微软雅黑"/>
                <w:sz w:val="20"/>
              </w:rPr>
              <w:t>如果您的应用案例需要此功能，请使用[外部变换](/zh/foundry/data-integration/external-transforms/)。</w:t>
            </w:r>
          </w:p>
        </w:tc>
      </w:tr>
      <w:tr>
        <w:tc>
          <w:tcPr>
            <w:tcW w:type="dxa" w:w="2967"/>
          </w:tcPr>
          <w:p>
            <w:pPr>
              <w:spacing w:after="40" w:before="40"/>
            </w:pPr>
            <w:r>
              <w:rPr>
                <w:rFonts w:ascii="微软雅黑" w:hAnsi="微软雅黑"/>
                <w:sz w:val="20"/>
              </w:rPr>
              <w:t>`stagingSql: &lt;sql statements&gt;`</w:t>
            </w:r>
          </w:p>
        </w:tc>
        <w:tc>
          <w:tcPr>
            <w:tcW w:type="dxa" w:w="2967"/>
          </w:tcPr>
          <w:p>
            <w:pPr>
              <w:spacing w:after="40" w:before="40"/>
            </w:pPr>
            <w:r>
              <w:rPr>
                <w:rFonts w:ascii="微软雅黑" w:hAnsi="微软雅黑"/>
                <w:sz w:val="20"/>
              </w:rPr>
              <w:t>不支持</w:t>
            </w:r>
          </w:p>
        </w:tc>
        <w:tc>
          <w:tcPr>
            <w:tcW w:type="dxa" w:w="2967"/>
          </w:tcPr>
          <w:p>
            <w:pPr>
              <w:spacing w:after="40" w:before="40"/>
            </w:pPr>
            <w:r>
              <w:rPr>
                <w:rFonts w:ascii="微软雅黑" w:hAnsi="微软雅黑"/>
                <w:sz w:val="20"/>
              </w:rPr>
              <w:t>如果您的应用案例需要此功能，请使用[外部变换](/zh/foundry/data-integration/external-transforms/)。</w:t>
            </w:r>
          </w:p>
        </w:tc>
      </w:tr>
      <w:tr>
        <w:tc>
          <w:tcPr>
            <w:tcW w:type="dxa" w:w="2967"/>
          </w:tcPr>
          <w:p>
            <w:pPr>
              <w:spacing w:after="40" w:before="40"/>
            </w:pPr>
            <w:r>
              <w:rPr>
                <w:rFonts w:ascii="微软雅黑" w:hAnsi="微软雅黑"/>
                <w:sz w:val="20"/>
              </w:rPr>
              <w:t>`afterSql: &lt;sql statements&gt;`</w:t>
            </w:r>
          </w:p>
        </w:tc>
        <w:tc>
          <w:tcPr>
            <w:tcW w:type="dxa" w:w="2967"/>
          </w:tcPr>
          <w:p>
            <w:pPr>
              <w:spacing w:after="40" w:before="40"/>
            </w:pPr>
            <w:r>
              <w:rPr>
                <w:rFonts w:ascii="微软雅黑" w:hAnsi="微软雅黑"/>
                <w:sz w:val="20"/>
              </w:rPr>
              <w:t>不支持</w:t>
            </w:r>
          </w:p>
        </w:tc>
        <w:tc>
          <w:tcPr>
            <w:tcW w:type="dxa" w:w="2967"/>
          </w:tcPr>
          <w:p>
            <w:pPr>
              <w:spacing w:after="40" w:before="40"/>
            </w:pPr>
            <w:r>
              <w:rPr>
                <w:rFonts w:ascii="微软雅黑" w:hAnsi="微软雅黑"/>
                <w:sz w:val="20"/>
              </w:rPr>
              <w:t>如果您的应用案例需要此功能，请使用[外部变换](/zh/foundry/data-integration/external-transforms/)。</w:t>
            </w:r>
          </w:p>
        </w:tc>
      </w:tr>
      <w:tr>
        <w:tc>
          <w:tcPr>
            <w:tcW w:type="dxa" w:w="2967"/>
          </w:tcPr>
          <w:p>
            <w:pPr>
              <w:spacing w:after="40" w:before="40"/>
            </w:pPr>
            <w:r>
              <w:rPr>
                <w:rFonts w:ascii="微软雅黑" w:hAnsi="微软雅黑"/>
                <w:sz w:val="20"/>
              </w:rPr>
              <w:t>`manualTransactionManagement: &lt;boolean&gt;`</w:t>
            </w:r>
          </w:p>
        </w:tc>
        <w:tc>
          <w:tcPr>
            <w:tcW w:type="dxa" w:w="2967"/>
          </w:tcPr>
          <w:p>
            <w:pPr>
              <w:spacing w:after="40" w:before="40"/>
            </w:pPr>
            <w:r>
              <w:rPr>
                <w:rFonts w:ascii="微软雅黑" w:hAnsi="微软雅黑"/>
                <w:sz w:val="20"/>
              </w:rPr>
              <w:t>不支持</w:t>
            </w:r>
          </w:p>
        </w:tc>
        <w:tc>
          <w:tcPr>
            <w:tcW w:type="dxa" w:w="2967"/>
          </w:tcPr>
          <w:p>
            <w:pPr>
              <w:spacing w:after="40" w:before="40"/>
            </w:pPr>
            <w:r>
              <w:rPr>
                <w:rFonts w:ascii="微软雅黑" w:hAnsi="微软雅黑"/>
                <w:sz w:val="20"/>
              </w:rPr>
              <w:t>如果您的应用案例需要此功能，请使用[外部变换](/zh/foundry/data-integration/external-transforms/)。</w:t>
            </w:r>
          </w:p>
        </w:tc>
      </w:tr>
      <w:tr>
        <w:tc>
          <w:tcPr>
            <w:tcW w:type="dxa" w:w="2967"/>
          </w:tcPr>
          <w:p>
            <w:pPr>
              <w:spacing w:after="40" w:before="40"/>
            </w:pPr>
            <w:r>
              <w:rPr>
                <w:rFonts w:ascii="微软雅黑" w:hAnsi="微软雅黑"/>
                <w:sz w:val="20"/>
              </w:rPr>
              <w:t>`transactionIsolation: READ_COMMITTED`</w:t>
            </w:r>
          </w:p>
        </w:tc>
        <w:tc>
          <w:tcPr>
            <w:tcW w:type="dxa" w:w="2967"/>
          </w:tcPr>
          <w:p>
            <w:pPr>
              <w:spacing w:after="40" w:before="40"/>
            </w:pPr>
            <w:r>
              <w:rPr>
                <w:rFonts w:ascii="微软雅黑" w:hAnsi="微软雅黑"/>
                <w:sz w:val="20"/>
              </w:rPr>
              <w:t>不可配置</w:t>
            </w:r>
          </w:p>
        </w:tc>
        <w:tc>
          <w:tcPr>
            <w:tcW w:type="dxa" w:w="2967"/>
          </w:tcPr>
          <w:p>
            <w:pPr>
              <w:spacing w:after="40" w:before="40"/>
            </w:pPr>
            <w:r>
              <w:rPr>
                <w:rFonts w:ascii="微软雅黑" w:hAnsi="微软雅黑"/>
                <w:sz w:val="20"/>
              </w:rPr>
              <w:t>这可能作为源配置选项可用，并将在执行导出时应用。查看源特定文档以了解此配置选项是否可用。</w:t>
            </w:r>
          </w:p>
        </w:tc>
      </w:tr>
      <w:tr>
        <w:tc>
          <w:tcPr>
            <w:tcW w:type="dxa" w:w="2967"/>
          </w:tcPr>
          <w:p>
            <w:pPr>
              <w:spacing w:after="40" w:before="40"/>
            </w:pPr>
            <w:r>
              <w:rPr>
                <w:rFonts w:ascii="微软雅黑" w:hAnsi="微软雅黑"/>
                <w:sz w:val="20"/>
              </w:rPr>
              <w:t>`datasetRid: &lt;dataset rid&gt;`</w:t>
            </w:r>
          </w:p>
        </w:tc>
        <w:tc>
          <w:tcPr>
            <w:tcW w:type="dxa" w:w="2967"/>
          </w:tcPr>
          <w:p>
            <w:pPr>
              <w:spacing w:after="40" w:before="40"/>
            </w:pPr>
            <w:r>
              <w:rPr>
                <w:rFonts w:ascii="微软雅黑" w:hAnsi="微软雅黑"/>
                <w:sz w:val="20"/>
              </w:rPr>
              <w:t>支持</w:t>
            </w:r>
          </w:p>
        </w:tc>
        <w:tc>
          <w:tcPr>
            <w:tcW w:type="dxa" w:w="2967"/>
          </w:tcPr>
          <w:p>
            <w:pPr>
              <w:spacing w:after="40" w:before="40"/>
            </w:pPr>
            <w:r>
              <w:rPr>
                <w:rFonts w:ascii="微软雅黑" w:hAnsi="微软雅黑"/>
                <w:sz w:val="20"/>
              </w:rPr>
              <w:t>您希望导出的数据集或流</w:t>
            </w:r>
          </w:p>
        </w:tc>
      </w:tr>
      <w:tr>
        <w:tc>
          <w:tcPr>
            <w:tcW w:type="dxa" w:w="2967"/>
          </w:tcPr>
          <w:p>
            <w:pPr>
              <w:spacing w:after="40" w:before="40"/>
            </w:pPr>
            <w:r>
              <w:rPr>
                <w:rFonts w:ascii="微软雅黑" w:hAnsi="微软雅黑"/>
                <w:sz w:val="20"/>
              </w:rPr>
              <w:t>`branchId: &lt;branch-id&gt;`</w:t>
            </w:r>
          </w:p>
        </w:tc>
        <w:tc>
          <w:tcPr>
            <w:tcW w:type="dxa" w:w="2967"/>
          </w:tcPr>
          <w:p>
            <w:pPr>
              <w:spacing w:after="40" w:before="40"/>
            </w:pPr>
            <w:r>
              <w:rPr>
                <w:rFonts w:ascii="微软雅黑" w:hAnsi="微软雅黑"/>
                <w:sz w:val="20"/>
              </w:rPr>
              <w:t>不可配置</w:t>
            </w:r>
          </w:p>
        </w:tc>
        <w:tc>
          <w:tcPr>
            <w:tcW w:type="dxa" w:w="2967"/>
          </w:tcPr>
          <w:p>
            <w:pPr>
              <w:spacing w:after="40" w:before="40"/>
            </w:pPr>
            <w:r>
              <w:rPr>
                <w:rFonts w:ascii="微软雅黑" w:hAnsi="微软雅黑"/>
                <w:sz w:val="20"/>
              </w:rPr>
              <w:t>数据始终从 `master` 分支导出。</w:t>
            </w:r>
          </w:p>
        </w:tc>
      </w:tr>
      <w:tr>
        <w:tc>
          <w:tcPr>
            <w:tcW w:type="dxa" w:w="2967"/>
          </w:tcPr>
          <w:p>
            <w:pPr>
              <w:spacing w:after="40" w:before="40"/>
            </w:pPr>
            <w:r>
              <w:rPr>
                <w:rFonts w:ascii="微软雅黑" w:hAnsi="微软雅黑"/>
                <w:sz w:val="20"/>
              </w:rPr>
              <w:t>`table:`&lt;/br&gt;    `database: mydb # 非必填`&lt;/br&gt;    `schema: public # 非必填`&lt;/br&gt;    `table: mytable`</w:t>
            </w:r>
          </w:p>
        </w:tc>
        <w:tc>
          <w:tcPr>
            <w:tcW w:type="dxa" w:w="2967"/>
          </w:tcPr>
          <w:p>
            <w:pPr>
              <w:spacing w:after="40" w:before="40"/>
            </w:pPr>
            <w:r>
              <w:rPr>
                <w:rFonts w:ascii="微软雅黑" w:hAnsi="微软雅黑"/>
                <w:sz w:val="20"/>
              </w:rPr>
              <w:t>支持</w:t>
            </w:r>
          </w:p>
        </w:tc>
        <w:tc>
          <w:tcPr>
            <w:tcW w:type="dxa" w:w="2967"/>
          </w:tcPr>
          <w:p>
            <w:pPr>
              <w:spacing w:after="40" w:before="40"/>
            </w:pPr>
            <w:r>
              <w:rPr>
                <w:rFonts w:ascii="微软雅黑" w:hAnsi="微软雅黑"/>
                <w:sz w:val="20"/>
              </w:rPr>
              <w:t>这些选项是特定于[JDBC源](/zh/foundry/available-connectors/custom-jdbc-sources/#export-data-to-jdbc-sources)的[表导出](#table-exports)。</w:t>
            </w:r>
          </w:p>
        </w:tc>
      </w:tr>
      <w:tr>
        <w:tc>
          <w:tcPr>
            <w:tcW w:type="dxa" w:w="2967"/>
          </w:tcPr>
          <w:p>
            <w:pPr>
              <w:spacing w:after="40" w:before="40"/>
            </w:pPr>
            <w:r>
              <w:rPr>
                <w:rFonts w:ascii="微软雅黑" w:hAnsi="微软雅黑"/>
                <w:sz w:val="20"/>
              </w:rPr>
              <w:t>`writeDirectly: &lt;boolean&gt;`</w:t>
            </w:r>
          </w:p>
        </w:tc>
        <w:tc>
          <w:tcPr>
            <w:tcW w:type="dxa" w:w="2967"/>
          </w:tcPr>
          <w:p>
            <w:pPr>
              <w:spacing w:after="40" w:before="40"/>
            </w:pPr>
            <w:r>
              <w:rPr>
                <w:rFonts w:ascii="微软雅黑" w:hAnsi="微软雅黑"/>
                <w:sz w:val="20"/>
              </w:rPr>
              <w:t>不可配置</w:t>
            </w:r>
          </w:p>
        </w:tc>
        <w:tc>
          <w:tcPr>
            <w:tcW w:type="dxa" w:w="2967"/>
          </w:tcPr>
          <w:p>
            <w:pPr>
              <w:spacing w:after="40" w:before="40"/>
            </w:pPr>
            <w:r>
              <w:rPr>
                <w:rFonts w:ascii="微软雅黑" w:hAnsi="微软雅黑"/>
                <w:sz w:val="20"/>
              </w:rPr>
              <w:t>新导出始终使用等同于 `writeDirectly: true` 的选项。</w:t>
            </w:r>
          </w:p>
        </w:tc>
      </w:tr>
      <w:tr>
        <w:tc>
          <w:tcPr>
            <w:tcW w:type="dxa" w:w="2967"/>
          </w:tcPr>
          <w:p>
            <w:pPr>
              <w:spacing w:after="40" w:before="40"/>
            </w:pPr>
            <w:r>
              <w:rPr>
                <w:rFonts w:ascii="微软雅黑" w:hAnsi="微软雅黑"/>
                <w:sz w:val="20"/>
              </w:rPr>
              <w:t>`copyMode: &lt;insert\</w:t>
            </w:r>
          </w:p>
        </w:tc>
        <w:tc>
          <w:tcPr>
            <w:tcW w:type="dxa" w:w="2967"/>
          </w:tcPr>
          <w:p>
            <w:pPr>
              <w:spacing w:after="40" w:before="40"/>
            </w:pPr>
            <w:r>
              <w:rPr>
                <w:rFonts w:ascii="微软雅黑" w:hAnsi="微软雅黑"/>
                <w:sz w:val="20"/>
              </w:rPr>
              <w:t>directCopy&gt;`</w:t>
            </w:r>
          </w:p>
        </w:tc>
        <w:tc>
          <w:tcPr>
            <w:tcW w:type="dxa" w:w="2967"/>
          </w:tcPr>
          <w:p>
            <w:pPr>
              <w:spacing w:after="40" w:before="40"/>
            </w:pPr>
            <w:r>
              <w:rPr>
                <w:rFonts w:ascii="微软雅黑" w:hAnsi="微软雅黑"/>
                <w:sz w:val="20"/>
              </w:rPr>
              <w:t>不可配置</w:t>
            </w:r>
          </w:p>
        </w:tc>
      </w:tr>
      <w:tr>
        <w:tc>
          <w:tcPr>
            <w:tcW w:type="dxa" w:w="2967"/>
          </w:tcPr>
          <w:p>
            <w:pPr>
              <w:spacing w:after="40" w:before="40"/>
            </w:pPr>
            <w:r>
              <w:rPr>
                <w:rFonts w:ascii="微软雅黑" w:hAnsi="微软雅黑"/>
                <w:sz w:val="20"/>
              </w:rPr>
              <w:t>`batchSize: &lt;integer&gt;`</w:t>
            </w:r>
          </w:p>
        </w:tc>
        <w:tc>
          <w:tcPr>
            <w:tcW w:type="dxa" w:w="2967"/>
          </w:tcPr>
          <w:p>
            <w:pPr>
              <w:spacing w:after="40" w:before="40"/>
            </w:pPr>
            <w:r>
              <w:rPr>
                <w:rFonts w:ascii="微软雅黑" w:hAnsi="微软雅黑"/>
                <w:sz w:val="20"/>
              </w:rPr>
              <w:t>取决于源类型</w:t>
            </w:r>
          </w:p>
        </w:tc>
        <w:tc>
          <w:tcPr>
            <w:tcW w:type="dxa" w:w="2967"/>
          </w:tcPr>
          <w:p>
            <w:pPr>
              <w:spacing w:after="40" w:before="40"/>
            </w:pPr>
            <w:r>
              <w:rPr>
                <w:rFonts w:ascii="微软雅黑" w:hAnsi="微软雅黑"/>
                <w:sz w:val="20"/>
              </w:rPr>
              <w:t>批量大小支持[JDBC源](/zh/foundry/available-connectors/custom-jdbc-sources/#export-configuration-options-for-jdbc)上的导出，但可能不支持其他源类型。</w:t>
            </w:r>
          </w:p>
        </w:tc>
      </w:tr>
      <w:tr>
        <w:tc>
          <w:tcPr>
            <w:tcW w:type="dxa" w:w="2967"/>
          </w:tcPr>
          <w:p>
            <w:pPr>
              <w:spacing w:after="40" w:before="40"/>
            </w:pPr>
            <w:r>
              <w:rPr>
                <w:rFonts w:ascii="微软雅黑" w:hAnsi="微软雅黑"/>
                <w:sz w:val="20"/>
              </w:rPr>
              <w:t>`writeMode: &lt;ErrorIfExists\</w:t>
            </w:r>
          </w:p>
        </w:tc>
        <w:tc>
          <w:tcPr>
            <w:tcW w:type="dxa" w:w="2967"/>
          </w:tcPr>
          <w:p>
            <w:pPr>
              <w:spacing w:after="40" w:before="40"/>
            </w:pPr>
            <w:r>
              <w:rPr>
                <w:rFonts w:ascii="微软雅黑" w:hAnsi="微软雅黑"/>
                <w:sz w:val="20"/>
              </w:rPr>
              <w:t>Append\</w:t>
            </w:r>
          </w:p>
        </w:tc>
        <w:tc>
          <w:tcPr>
            <w:tcW w:type="dxa" w:w="2967"/>
          </w:tcPr>
          <w:p>
            <w:pPr>
              <w:spacing w:after="40" w:before="40"/>
            </w:pPr>
            <w:r>
              <w:rPr>
                <w:rFonts w:ascii="微软雅黑" w:hAnsi="微软雅黑"/>
                <w:sz w:val="20"/>
              </w:rPr>
              <w:t>Overwrite\</w:t>
            </w:r>
          </w:p>
        </w:tc>
      </w:tr>
      <w:tr>
        <w:tc>
          <w:tcPr>
            <w:tcW w:type="dxa" w:w="2967"/>
          </w:tcPr>
          <w:p>
            <w:pPr>
              <w:spacing w:after="40" w:before="40"/>
            </w:pPr>
            <w:r>
              <w:rPr>
                <w:rFonts w:ascii="微软雅黑" w:hAnsi="微软雅黑"/>
                <w:sz w:val="20"/>
              </w:rPr>
              <w:t>`exporterThreads: &lt;integer&gt;`</w:t>
            </w:r>
          </w:p>
        </w:tc>
        <w:tc>
          <w:tcPr>
            <w:tcW w:type="dxa" w:w="2967"/>
          </w:tcPr>
          <w:p>
            <w:pPr>
              <w:spacing w:after="40" w:before="40"/>
            </w:pPr>
            <w:r>
              <w:rPr>
                <w:rFonts w:ascii="微软雅黑" w:hAnsi="微软雅黑"/>
                <w:sz w:val="20"/>
              </w:rPr>
              <w:t>不支持</w:t>
            </w:r>
          </w:p>
        </w:tc>
        <w:tc>
          <w:tcPr>
            <w:tcW w:type="dxa" w:w="2967"/>
          </w:tcPr>
          <w:p>
            <w:pPr>
              <w:spacing w:after="40" w:before="40"/>
            </w:pPr>
            <w:r>
              <w:rPr>
                <w:rFonts w:ascii="微软雅黑" w:hAnsi="微软雅黑"/>
                <w:sz w:val="20"/>
              </w:rPr>
              <w:t>如果您需要对导出线程进行精细控制，请使用[外部变换](/zh/foundry/data-integration/external-transforms/)。</w:t>
            </w:r>
          </w:p>
        </w:tc>
      </w:tr>
      <w:tr>
        <w:tc>
          <w:tcPr>
            <w:tcW w:type="dxa" w:w="2967"/>
          </w:tcPr>
          <w:p>
            <w:pPr>
              <w:spacing w:after="40" w:before="40"/>
            </w:pPr>
            <w:r>
              <w:rPr>
                <w:rFonts w:ascii="微软雅黑" w:hAnsi="微软雅黑"/>
                <w:sz w:val="20"/>
              </w:rPr>
              <w:t>`quoteIdentifiers: &lt;boolean&gt;`</w:t>
            </w:r>
          </w:p>
        </w:tc>
        <w:tc>
          <w:tcPr>
            <w:tcW w:type="dxa" w:w="2967"/>
          </w:tcPr>
          <w:p>
            <w:pPr>
              <w:spacing w:after="40" w:before="40"/>
            </w:pPr>
            <w:r>
              <w:rPr>
                <w:rFonts w:ascii="微软雅黑" w:hAnsi="微软雅黑"/>
                <w:sz w:val="20"/>
              </w:rPr>
              <w:t>不支持</w:t>
            </w:r>
          </w:p>
        </w:tc>
        <w:tc>
          <w:tcPr>
            <w:tcW w:type="dxa" w:w="2967"/>
          </w:tcPr>
          <w:p>
            <w:pPr>
              <w:spacing w:after="40" w:before="40"/>
            </w:pPr>
            <w:r>
              <w:rPr>
                <w:rFonts w:ascii="微软雅黑" w:hAnsi="微软雅黑"/>
                <w:sz w:val="20"/>
              </w:rPr>
              <w:t>该选项仅在目标系统中创建表时相关，而新导出不支持此操作。表必须在配置导出之前存在。</w:t>
            </w:r>
          </w:p>
        </w:tc>
      </w:tr>
      <w:tr>
        <w:tc>
          <w:tcPr>
            <w:tcW w:type="dxa" w:w="2967"/>
          </w:tcPr>
          <w:p>
            <w:pPr>
              <w:spacing w:after="40" w:before="40"/>
            </w:pPr>
            <w:r>
              <w:rPr>
                <w:rFonts w:ascii="微软雅黑" w:hAnsi="微软雅黑"/>
                <w:sz w:val="20"/>
              </w:rPr>
              <w:t>`exportTransactionIsolation: READ_UNCOMMITTED`</w:t>
            </w:r>
          </w:p>
        </w:tc>
        <w:tc>
          <w:tcPr>
            <w:tcW w:type="dxa" w:w="2967"/>
          </w:tcPr>
          <w:p>
            <w:pPr>
              <w:spacing w:after="40" w:before="40"/>
            </w:pPr>
            <w:r>
              <w:rPr>
                <w:rFonts w:ascii="微软雅黑" w:hAnsi="微软雅黑"/>
                <w:sz w:val="20"/>
              </w:rPr>
              <w:t>不可配置</w:t>
            </w:r>
          </w:p>
        </w:tc>
        <w:tc>
          <w:tcPr>
            <w:tcW w:type="dxa" w:w="2967"/>
          </w:tcPr>
          <w:p>
            <w:pPr>
              <w:spacing w:after="40" w:before="40"/>
            </w:pPr>
            <w:r>
              <w:rPr>
                <w:rFonts w:ascii="微软雅黑" w:hAnsi="微软雅黑"/>
                <w:sz w:val="20"/>
              </w:rPr>
              <w:t>与 `transactionIsolation: READ_COMMITTED` 类似，事务隔离将从源配置中获取（如果可用并已配置）。</w:t>
            </w:r>
          </w:p>
        </w:tc>
      </w:tr>
    </w:tbl>
    <w:p/>
    <w:p>
      <w:r>
        <w:br w:type="page"/>
      </w:r>
    </w:p>
    <w:p>
      <w:pPr>
        <w:pStyle w:val="Heading1"/>
      </w:pPr>
      <w:r>
        <w:rPr>
          <w:rFonts w:ascii="微软雅黑" w:hAnsi="微软雅黑"/>
        </w:rPr>
        <w:t>代理配置参考</w:t>
      </w:r>
    </w:p>
    <w:p>
      <w:pPr>
        <w:spacing w:line="360" w:lineRule="auto" w:after="120"/>
      </w:pPr>
      <w:r>
        <w:rPr>
          <w:rFonts w:ascii="微软雅黑" w:hAnsi="微软雅黑"/>
          <w:sz w:val="21"/>
        </w:rPr>
        <w:t># 代理配置参考</w:t>
      </w:r>
    </w:p>
    <w:p>
      <w:pPr>
        <w:spacing w:line="360" w:lineRule="auto" w:after="120"/>
      </w:pPr>
      <w:r>
        <w:rPr>
          <w:rFonts w:ascii="微软雅黑" w:hAnsi="微软雅黑"/>
          <w:sz w:val="21"/>
        </w:rPr>
        <w:t>以下部分描述了在创建、监控和管理网络中的代理时可用的各种配置。将解释以下工作流：</w:t>
      </w:r>
    </w:p>
    <w:p>
      <w:pPr>
        <w:pStyle w:val="ListBullet"/>
        <w:spacing w:line="360" w:lineRule="auto" w:after="120"/>
      </w:pPr>
      <w:r>
        <w:rPr>
          <w:rFonts w:ascii="微软雅黑" w:hAnsi="微软雅黑"/>
          <w:sz w:val="21"/>
        </w:rPr>
        <w:t>代理配置参考</w:t>
      </w:r>
    </w:p>
    <w:p>
      <w:pPr>
        <w:pStyle w:val="ListBullet"/>
        <w:spacing w:line="360" w:lineRule="auto" w:after="120"/>
      </w:pPr>
      <w:r>
        <w:rPr>
          <w:rFonts w:ascii="微软雅黑" w:hAnsi="微软雅黑"/>
          <w:color w:val="0066CC"/>
          <w:sz w:val="21"/>
          <w:u w:val="single"/>
        </w:rPr>
        <w:t>代理权限</w:t>
      </w:r>
    </w:p>
    <w:p>
      <w:pPr>
        <w:pStyle w:val="ListBullet"/>
        <w:spacing w:line="360" w:lineRule="auto" w:after="120"/>
      </w:pPr>
      <w:r>
        <w:rPr>
          <w:rFonts w:ascii="微软雅黑" w:hAnsi="微软雅黑"/>
          <w:color w:val="0066CC"/>
          <w:sz w:val="21"/>
          <w:u w:val="single"/>
        </w:rPr>
        <w:t>代理配置</w:t>
      </w:r>
    </w:p>
    <w:p>
      <w:pPr>
        <w:pStyle w:val="ListBullet"/>
        <w:spacing w:line="360" w:lineRule="auto" w:after="120"/>
      </w:pPr>
      <w:r>
        <w:rPr>
          <w:rFonts w:ascii="微软雅黑" w:hAnsi="微软雅黑"/>
          <w:color w:val="0066CC"/>
          <w:sz w:val="21"/>
          <w:u w:val="single"/>
        </w:rPr>
        <w:t>代理管理器配置</w:t>
      </w:r>
    </w:p>
    <w:p>
      <w:pPr>
        <w:pStyle w:val="ListBullet"/>
        <w:spacing w:line="360" w:lineRule="auto" w:after="120"/>
      </w:pPr>
      <w:r>
        <w:rPr>
          <w:rFonts w:ascii="微软雅黑" w:hAnsi="微软雅黑"/>
          <w:color w:val="0066CC"/>
          <w:sz w:val="21"/>
          <w:u w:val="single"/>
        </w:rPr>
        <w:t>引导程序代理配置</w:t>
      </w:r>
    </w:p>
    <w:p>
      <w:pPr>
        <w:pStyle w:val="ListBullet"/>
        <w:spacing w:line="360" w:lineRule="auto" w:after="120"/>
      </w:pPr>
      <w:r>
        <w:rPr>
          <w:rFonts w:ascii="微软雅黑" w:hAnsi="微软雅黑"/>
          <w:color w:val="0066CC"/>
          <w:sz w:val="21"/>
          <w:u w:val="single"/>
        </w:rPr>
        <w:t>源代理配置</w:t>
      </w:r>
    </w:p>
    <w:p>
      <w:pPr>
        <w:pStyle w:val="ListBullet"/>
        <w:spacing w:line="360" w:lineRule="auto" w:after="120"/>
      </w:pPr>
      <w:r>
        <w:rPr>
          <w:rFonts w:ascii="微软雅黑" w:hAnsi="微软雅黑"/>
          <w:color w:val="0066CC"/>
          <w:sz w:val="21"/>
          <w:u w:val="single"/>
        </w:rPr>
        <w:t>代理指标和健康监控</w:t>
      </w:r>
    </w:p>
    <w:p>
      <w:pPr>
        <w:pStyle w:val="ListBullet"/>
        <w:spacing w:line="360" w:lineRule="auto" w:after="120"/>
      </w:pPr>
      <w:r>
        <w:rPr>
          <w:rFonts w:ascii="微软雅黑" w:hAnsi="微软雅黑"/>
          <w:color w:val="0066CC"/>
          <w:sz w:val="21"/>
          <w:u w:val="single"/>
        </w:rPr>
        <w:t>指标</w:t>
      </w:r>
    </w:p>
    <w:p>
      <w:pPr>
        <w:pStyle w:val="ListBullet"/>
        <w:spacing w:line="360" w:lineRule="auto" w:after="120"/>
      </w:pPr>
      <w:r>
        <w:rPr>
          <w:rFonts w:ascii="微软雅黑" w:hAnsi="微软雅黑"/>
          <w:color w:val="0066CC"/>
          <w:sz w:val="21"/>
          <w:u w:val="single"/>
        </w:rPr>
        <w:t>“距离下次过期时间”指标</w:t>
      </w:r>
    </w:p>
    <w:p>
      <w:pPr>
        <w:pStyle w:val="ListBullet"/>
        <w:spacing w:line="360" w:lineRule="auto" w:after="120"/>
      </w:pPr>
      <w:r>
        <w:rPr>
          <w:rFonts w:ascii="微软雅黑" w:hAnsi="微软雅黑"/>
          <w:color w:val="0066CC"/>
          <w:sz w:val="21"/>
          <w:u w:val="single"/>
        </w:rPr>
        <w:t>健康监控</w:t>
      </w:r>
    </w:p>
    <w:p>
      <w:pPr>
        <w:pStyle w:val="ListBullet"/>
        <w:spacing w:line="360" w:lineRule="auto" w:after="120"/>
      </w:pPr>
      <w:r>
        <w:rPr>
          <w:rFonts w:ascii="微软雅黑" w:hAnsi="微软雅黑"/>
          <w:color w:val="0066CC"/>
          <w:sz w:val="21"/>
          <w:u w:val="single"/>
        </w:rPr>
        <w:t>自动升级窗口</w:t>
      </w:r>
    </w:p>
    <w:p>
      <w:pPr>
        <w:pStyle w:val="ListBullet"/>
        <w:spacing w:line="360" w:lineRule="auto" w:after="120"/>
      </w:pPr>
      <w:r>
        <w:rPr>
          <w:rFonts w:ascii="微软雅黑" w:hAnsi="微软雅黑"/>
          <w:color w:val="0066CC"/>
          <w:sz w:val="21"/>
          <w:u w:val="single"/>
        </w:rPr>
        <w:t>升级窗口</w:t>
      </w:r>
    </w:p>
    <w:p>
      <w:pPr>
        <w:pStyle w:val="ListBullet"/>
        <w:spacing w:line="360" w:lineRule="auto" w:after="120"/>
      </w:pPr>
      <w:r>
        <w:rPr>
          <w:rFonts w:ascii="微软雅黑" w:hAnsi="微软雅黑"/>
          <w:color w:val="0066CC"/>
          <w:sz w:val="21"/>
          <w:u w:val="single"/>
        </w:rPr>
        <w:t>错开升级</w:t>
      </w:r>
    </w:p>
    <w:p>
      <w:pPr>
        <w:pStyle w:val="ListBullet"/>
        <w:spacing w:line="360" w:lineRule="auto" w:after="120"/>
      </w:pPr>
      <w:r>
        <w:rPr>
          <w:rFonts w:ascii="微软雅黑" w:hAnsi="微软雅黑"/>
          <w:color w:val="0066CC"/>
          <w:sz w:val="21"/>
          <w:u w:val="single"/>
        </w:rPr>
        <w:t>安排数据集同步</w:t>
      </w:r>
    </w:p>
    <w:p>
      <w:pPr>
        <w:pStyle w:val="ListBullet"/>
        <w:spacing w:line="360" w:lineRule="auto" w:after="120"/>
      </w:pPr>
      <w:r>
        <w:rPr>
          <w:rFonts w:ascii="微软雅黑" w:hAnsi="微软雅黑"/>
          <w:color w:val="0066CC"/>
          <w:sz w:val="21"/>
          <w:u w:val="single"/>
        </w:rPr>
        <w:t>将代理移动到新目录</w:t>
      </w:r>
    </w:p>
    <w:p>
      <w:pPr>
        <w:pStyle w:val="ListBullet"/>
        <w:spacing w:line="360" w:lineRule="auto" w:after="120"/>
      </w:pPr>
      <w:r>
        <w:rPr>
          <w:rFonts w:ascii="微软雅黑" w:hAnsi="微软雅黑"/>
          <w:color w:val="0066CC"/>
          <w:sz w:val="21"/>
          <w:u w:val="single"/>
        </w:rPr>
        <w:t>将代理移动到新主机</w:t>
      </w:r>
    </w:p>
    <w:p>
      <w:pPr>
        <w:pStyle w:val="ListBullet"/>
        <w:spacing w:line="360" w:lineRule="auto" w:after="120"/>
      </w:pPr>
      <w:r>
        <w:rPr>
          <w:rFonts w:ascii="微软雅黑" w:hAnsi="微软雅黑"/>
          <w:color w:val="0066CC"/>
          <w:sz w:val="21"/>
          <w:u w:val="single"/>
        </w:rPr>
        <w:t>在Windows主机上安装</w:t>
      </w:r>
    </w:p>
    <w:p>
      <w:pPr>
        <w:spacing w:line="360" w:lineRule="auto" w:after="120"/>
      </w:pPr>
      <w:r>
        <w:rPr>
          <w:rFonts w:ascii="微软雅黑" w:hAnsi="微软雅黑"/>
          <w:sz w:val="21"/>
        </w:rPr>
        <w:t>了解更多关于</w:t>
      </w:r>
      <w:r>
        <w:rPr>
          <w:rFonts w:ascii="微软雅黑" w:hAnsi="微软雅黑"/>
          <w:color w:val="0066CC"/>
          <w:sz w:val="21"/>
          <w:u w:val="single"/>
        </w:rPr>
        <w:t>代理</w:t>
      </w:r>
      <w:r>
        <w:rPr>
          <w:rFonts w:ascii="微软雅黑" w:hAnsi="微软雅黑"/>
          <w:sz w:val="21"/>
        </w:rPr>
        <w:t>的信息，以及如何在数据连接应用程序中</w:t>
      </w:r>
      <w:r>
        <w:rPr>
          <w:rFonts w:ascii="微软雅黑" w:hAnsi="微软雅黑"/>
          <w:color w:val="0066CC"/>
          <w:sz w:val="21"/>
          <w:u w:val="single"/>
        </w:rPr>
        <w:t>设置它们</w:t>
      </w:r>
      <w:r>
        <w:rPr>
          <w:rFonts w:ascii="微软雅黑" w:hAnsi="微软雅黑"/>
          <w:sz w:val="21"/>
        </w:rPr>
        <w:t>。</w:t>
      </w:r>
    </w:p>
    <w:p>
      <w:pPr>
        <w:pStyle w:val="Heading2"/>
      </w:pPr>
      <w:r>
        <w:rPr>
          <w:rFonts w:ascii="微软雅黑" w:hAnsi="微软雅黑"/>
        </w:rPr>
        <w:t>代理权限</w:t>
      </w:r>
    </w:p>
    <w:p>
      <w:pPr>
        <w:spacing w:line="360" w:lineRule="auto" w:after="120"/>
      </w:pPr>
      <w:r>
        <w:rPr>
          <w:rFonts w:ascii="微软雅黑" w:hAnsi="微软雅黑"/>
          <w:sz w:val="21"/>
        </w:rPr>
        <w:t>权限在2023年5月27日之前配置的注册中可能会有所不同。有关这些注册的代理管理问题，请联系Palantir客服支持。</w:t>
      </w:r>
    </w:p>
    <w:p>
      <w:pPr>
        <w:spacing w:line="360" w:lineRule="auto" w:after="120"/>
      </w:pPr>
      <w:r>
        <w:rPr>
          <w:rFonts w:ascii="微软雅黑" w:hAnsi="微软雅黑"/>
          <w:sz w:val="21"/>
        </w:rPr>
        <w:t>要开始在控制面板中管理代理创建，具有</w:t>
      </w:r>
      <w:r>
        <w:rPr>
          <w:rFonts w:ascii="Consolas" w:hAnsi="Consolas"/>
          <w:color w:val="B43C3C"/>
          <w:sz w:val="18"/>
        </w:rPr>
        <w:t>组织管理员</w:t>
      </w:r>
      <w:r>
        <w:rPr>
          <w:rFonts w:ascii="微软雅黑" w:hAnsi="微软雅黑"/>
          <w:sz w:val="21"/>
        </w:rPr>
        <w:t>权限的用户必须被授予一个额外的工作流，称为</w:t>
      </w:r>
      <w:r>
        <w:rPr>
          <w:rFonts w:ascii="Consolas" w:hAnsi="Consolas"/>
          <w:color w:val="B43C3C"/>
          <w:sz w:val="18"/>
        </w:rPr>
        <w:t>更改代理创建认证方法</w:t>
      </w:r>
      <w:r>
        <w:rPr>
          <w:rFonts w:ascii="微软雅黑" w:hAnsi="微软雅黑"/>
          <w:sz w:val="21"/>
        </w:rPr>
        <w:t>。此工作流权限允许管理员选择严格执行基于角色的代理创建管理。此执行会自动应用于上述日期之后配置的注册。</w:t>
      </w:r>
    </w:p>
    <w:p>
      <w:pPr>
        <w:spacing w:line="360" w:lineRule="auto" w:after="120"/>
      </w:pPr>
      <w:r>
        <w:rPr>
          <w:rFonts w:ascii="微软雅黑" w:hAnsi="微软雅黑"/>
          <w:sz w:val="21"/>
        </w:rPr>
        <w:t>代理创建权限在</w:t>
      </w:r>
      <w:r>
        <w:rPr>
          <w:rFonts w:ascii="微软雅黑" w:hAnsi="微软雅黑"/>
          <w:color w:val="0066CC"/>
          <w:sz w:val="21"/>
          <w:u w:val="single"/>
        </w:rPr>
        <w:t>控制面板</w:t>
      </w:r>
      <w:r>
        <w:rPr>
          <w:rFonts w:ascii="微软雅黑" w:hAnsi="微软雅黑"/>
          <w:sz w:val="21"/>
        </w:rPr>
        <w:t>中管理。要创建代理，您必须被指派</w:t>
      </w:r>
      <w:r>
        <w:rPr>
          <w:rFonts w:ascii="Consolas" w:hAnsi="Consolas"/>
          <w:color w:val="B43C3C"/>
          <w:sz w:val="18"/>
        </w:rPr>
        <w:t>组织管理员</w:t>
      </w:r>
      <w:r>
        <w:rPr>
          <w:rFonts w:ascii="微软雅黑" w:hAnsi="微软雅黑"/>
          <w:sz w:val="21"/>
        </w:rPr>
        <w:t>或</w:t>
      </w:r>
      <w:r>
        <w:rPr>
          <w:rFonts w:ascii="Consolas" w:hAnsi="Consolas"/>
          <w:color w:val="B43C3C"/>
          <w:sz w:val="18"/>
        </w:rPr>
        <w:t>数据流管理员</w:t>
      </w:r>
      <w:r>
        <w:rPr>
          <w:rFonts w:ascii="微软雅黑" w:hAnsi="微软雅黑"/>
          <w:sz w:val="21"/>
        </w:rPr>
        <w:t>角色。也可以创建一个自定义角色，并将</w:t>
      </w:r>
      <w:r>
        <w:rPr>
          <w:rFonts w:ascii="Consolas" w:hAnsi="Consolas"/>
          <w:color w:val="B43C3C"/>
          <w:sz w:val="18"/>
        </w:rPr>
        <w:t>创建代理</w:t>
      </w:r>
      <w:r>
        <w:rPr>
          <w:rFonts w:ascii="微软雅黑" w:hAnsi="微软雅黑"/>
          <w:sz w:val="21"/>
        </w:rPr>
        <w:t>工作流指派给该角色。组织角色在控制面板的</w:t>
      </w:r>
      <w:r>
        <w:rPr>
          <w:rFonts w:ascii="微软雅黑" w:hAnsi="微软雅黑"/>
          <w:b/>
          <w:sz w:val="21"/>
        </w:rPr>
        <w:t>组织权限</w:t>
      </w:r>
      <w:r>
        <w:rPr>
          <w:rFonts w:ascii="微软雅黑" w:hAnsi="微软雅黑"/>
          <w:sz w:val="21"/>
        </w:rPr>
        <w:t>页面上管理。</w:t>
      </w:r>
    </w:p>
    <w:p>
      <w:pPr>
        <w:spacing w:line="360" w:lineRule="auto" w:after="120"/>
      </w:pPr>
      <w:r>
        <w:rPr>
          <w:rFonts w:ascii="微软雅黑" w:hAnsi="微软雅黑"/>
          <w:color w:val="0066CC"/>
          <w:sz w:val="21"/>
          <w:u w:val="single"/>
        </w:rPr>
        <w:t>了解更多关于在控制面板中管理角色的信息。</w:t>
      </w:r>
    </w:p>
    <w:p>
      <w:pPr>
        <w:spacing w:line="360" w:lineRule="auto" w:after="120"/>
      </w:pPr>
      <w:r>
        <w:rPr>
          <w:rFonts w:ascii="微软雅黑" w:hAnsi="微软雅黑"/>
          <w:sz w:val="21"/>
        </w:rPr>
        <w:t>除了组织级别的角色外，您还必须是要保存新创建代理的项目的</w:t>
      </w:r>
      <w:r>
        <w:rPr>
          <w:rFonts w:ascii="Consolas" w:hAnsi="Consolas"/>
          <w:color w:val="B43C3C"/>
          <w:sz w:val="18"/>
        </w:rPr>
        <w:t>编辑者</w:t>
      </w:r>
      <w:r>
        <w:rPr>
          <w:rFonts w:ascii="微软雅黑" w:hAnsi="微软雅黑"/>
          <w:sz w:val="21"/>
        </w:rPr>
        <w:t>或</w:t>
      </w:r>
      <w:r>
        <w:rPr>
          <w:rFonts w:ascii="Consolas" w:hAnsi="Consolas"/>
          <w:color w:val="B43C3C"/>
          <w:sz w:val="18"/>
        </w:rPr>
        <w:t>所有者</w:t>
      </w:r>
      <w:r>
        <w:rPr>
          <w:rFonts w:ascii="微软雅黑" w:hAnsi="微软雅黑"/>
          <w:sz w:val="21"/>
        </w:rPr>
        <w:t>。</w:t>
      </w:r>
    </w:p>
    <w:p>
      <w:pPr>
        <w:spacing w:line="360" w:lineRule="auto" w:after="120"/>
      </w:pPr>
      <w:r>
        <w:rPr>
          <w:rFonts w:ascii="微软雅黑" w:hAnsi="微软雅黑"/>
          <w:sz w:val="21"/>
        </w:rPr>
        <w:t>创建后，基于项目的角色用于控制谁可以查看、修改和删除代理或将代理指派为特定源的</w:t>
      </w:r>
      <w:r>
        <w:rPr>
          <w:rFonts w:ascii="微软雅黑" w:hAnsi="微软雅黑"/>
          <w:color w:val="0066CC"/>
          <w:sz w:val="21"/>
          <w:u w:val="single"/>
        </w:rPr>
        <w:t>运行时</w:t>
      </w:r>
      <w:r>
        <w:rPr>
          <w:rFonts w:ascii="微软雅黑" w:hAnsi="微软雅黑"/>
          <w:sz w:val="21"/>
        </w:rPr>
        <w:t>。这意味着代理创建者应确保存储代理的项目配置了正确的角色。</w:t>
      </w:r>
    </w:p>
    <w:p>
      <w:pPr>
        <w:pStyle w:val="Heading2"/>
      </w:pPr>
      <w:r>
        <w:rPr>
          <w:rFonts w:ascii="微软雅黑" w:hAnsi="微软雅黑"/>
        </w:rPr>
        <w:t>证书</w:t>
      </w:r>
    </w:p>
    <w:p>
      <w:pPr>
        <w:spacing w:line="360" w:lineRule="auto" w:after="120"/>
      </w:pPr>
      <w:r>
        <w:rPr>
          <w:rFonts w:ascii="微软雅黑" w:hAnsi="微软雅黑"/>
          <w:sz w:val="21"/>
        </w:rPr>
        <w:t>代理与Foundry及您的内部网络通信。这意味着代理需要在其信任库中拥有正确的证书，以建立这些连接。</w:t>
      </w:r>
    </w:p>
    <w:p>
      <w:pPr>
        <w:spacing w:line="360" w:lineRule="auto" w:after="120"/>
      </w:pPr>
      <w:r>
        <w:rPr>
          <w:rFonts w:ascii="微软雅黑" w:hAnsi="微软雅黑"/>
          <w:sz w:val="21"/>
        </w:rPr>
        <w:t>有两种情况可能需要在代理上配置额外的证书：</w:t>
      </w:r>
    </w:p>
    <w:p>
      <w:pPr>
        <w:pStyle w:val="ListBullet"/>
        <w:spacing w:line="360" w:lineRule="auto" w:after="120"/>
      </w:pPr>
      <w:r>
        <w:rPr>
          <w:rFonts w:ascii="微软雅黑" w:hAnsi="微软雅黑"/>
          <w:color w:val="0066CC"/>
          <w:sz w:val="21"/>
          <w:u w:val="single"/>
        </w:rPr>
        <w:t>允许代理与Foundry通信的证书</w:t>
      </w:r>
    </w:p>
    <w:p>
      <w:pPr>
        <w:pStyle w:val="ListBullet"/>
        <w:spacing w:line="360" w:lineRule="auto" w:after="120"/>
      </w:pPr>
      <w:r>
        <w:rPr>
          <w:rFonts w:ascii="微软雅黑" w:hAnsi="微软雅黑"/>
          <w:color w:val="0066CC"/>
          <w:sz w:val="21"/>
          <w:u w:val="single"/>
        </w:rPr>
        <w:t>允许代理与您的系统通信的证书</w:t>
      </w:r>
    </w:p>
    <w:p>
      <w:pPr>
        <w:spacing w:line="360" w:lineRule="auto" w:after="120"/>
      </w:pPr>
      <w:r>
        <w:rPr>
          <w:rFonts w:ascii="微软雅黑" w:hAnsi="微软雅黑"/>
          <w:sz w:val="21"/>
        </w:rPr>
        <w:t>在这两种情况下，都可以从数据连接应用程序中的代理管理页面添加证书。</w:t>
      </w:r>
    </w:p>
    <w:p>
      <w:pPr>
        <w:pStyle w:val="Heading3"/>
      </w:pPr>
      <w:r>
        <w:rPr>
          <w:rFonts w:ascii="微软雅黑" w:hAnsi="微软雅黑"/>
        </w:rPr>
        <w:t>向代理添加证书</w:t>
      </w:r>
    </w:p>
    <w:p>
      <w:pPr>
        <w:spacing w:line="360" w:lineRule="auto" w:after="120"/>
      </w:pPr>
      <w:r>
        <w:rPr>
          <w:rFonts w:ascii="微软雅黑" w:hAnsi="微软雅黑"/>
          <w:sz w:val="21"/>
        </w:rPr>
        <w:t>要向代理添加证书，请导航至数据连接中您的代理的代理详情页面，然后选择</w:t>
      </w:r>
      <w:r>
        <w:rPr>
          <w:rFonts w:ascii="微软雅黑" w:hAnsi="微软雅黑"/>
          <w:b/>
          <w:sz w:val="21"/>
        </w:rPr>
        <w:t>管理代理证书</w:t>
      </w:r>
      <w:r>
        <w:rPr>
          <w:rFonts w:ascii="微软雅黑" w:hAnsi="微软雅黑"/>
          <w:sz w:val="21"/>
        </w:rPr>
        <w:t>。</w:t>
      </w:r>
    </w:p>
    <w:p>
      <w:pPr>
        <w:spacing w:after="40"/>
        <w:jc w:val="center"/>
      </w:pPr>
      <w:r>
        <w:rPr>
          <w:i/>
          <w:color w:val="646464"/>
          <w:sz w:val="18"/>
        </w:rPr>
        <w:t>图：在数据连接中管理代理证书。</w:t>
      </w:r>
    </w:p>
    <w:p>
      <w:pPr>
        <w:spacing w:before="120" w:after="240"/>
        <w:jc w:val="center"/>
      </w:pPr>
      <w:r>
        <w:drawing>
          <wp:inline xmlns:a="http://schemas.openxmlformats.org/drawingml/2006/main" xmlns:pic="http://schemas.openxmlformats.org/drawingml/2006/picture">
            <wp:extent cx="5029200" cy="1539261"/>
            <wp:docPr id="8" name="Picture 8"/>
            <wp:cNvGraphicFramePr>
              <a:graphicFrameLocks noChangeAspect="1"/>
            </wp:cNvGraphicFramePr>
            <a:graphic>
              <a:graphicData uri="http://schemas.openxmlformats.org/drawingml/2006/picture">
                <pic:pic>
                  <pic:nvPicPr>
                    <pic:cNvPr id="0" name="manage-certs.png"/>
                    <pic:cNvPicPr/>
                  </pic:nvPicPr>
                  <pic:blipFill>
                    <a:blip r:embed="rId16"/>
                    <a:stretch>
                      <a:fillRect/>
                    </a:stretch>
                  </pic:blipFill>
                  <pic:spPr>
                    <a:xfrm>
                      <a:off x="0" y="0"/>
                      <a:ext cx="5029200" cy="1539261"/>
                    </a:xfrm>
                    <a:prstGeom prst="rect"/>
                  </pic:spPr>
                </pic:pic>
              </a:graphicData>
            </a:graphic>
          </wp:inline>
        </w:drawing>
      </w:r>
    </w:p>
    <w:p>
      <w:pPr>
        <w:spacing w:line="360" w:lineRule="auto" w:after="120"/>
      </w:pPr>
      <w:r>
        <w:rPr>
          <w:rFonts w:ascii="微软雅黑" w:hAnsi="微软雅黑"/>
          <w:sz w:val="21"/>
        </w:rPr>
        <w:t>在这里，选择要添加的证书，并根据需要添加别名。然后，添加证书的内容。证书应作为类似于以下示例的字符串添加，包括换行符，但不包括末尾的换行字符。下方显示的证书是</w:t>
      </w:r>
      <w:r>
        <w:rPr>
          <w:rFonts w:ascii="Consolas" w:hAnsi="Consolas"/>
          <w:color w:val="B43C3C"/>
          <w:sz w:val="18"/>
        </w:rPr>
        <w:t>https://palantir.com</w:t>
      </w:r>
      <w:r>
        <w:rPr>
          <w:rFonts w:ascii="微软雅黑" w:hAnsi="微软雅黑"/>
          <w:sz w:val="21"/>
        </w:rPr>
        <w:t>的公共证书。</w:t>
      </w:r>
    </w:p>
    <w:p>
      <w:pPr>
        <w:spacing w:line="360" w:lineRule="auto" w:after="120"/>
      </w:pPr>
      <w:r>
        <w:rPr>
          <w:rFonts w:ascii="微软雅黑" w:hAnsi="微软雅黑"/>
          <w:sz w:val="21"/>
        </w:rPr>
        <w:t>请注意，您不能输入证书链；必须分别输入每个证书。</w:t>
      </w:r>
    </w:p>
    <w:p>
      <w:pPr>
        <w:spacing w:before="80" w:after="80"/>
        <w:ind w:left="567"/>
      </w:pPr>
      <w:r>
        <w:rPr>
          <w:rFonts w:ascii="Consolas" w:hAnsi="Consolas"/>
          <w:color w:val="505050"/>
          <w:sz w:val="18"/>
        </w:rPr>
        <w:t>-----BEGIN CERTIFICATE-----</w:t>
        <w:br/>
        <w:t>MIIGXjCCBUagAwIBAgIQASByQ6gv8Z6X7wEqsyBb1DANBgkqhkiG9w0BAQsFADBY</w:t>
        <w:br/>
        <w:t>MQswCQYDVQQGEwJCRTEZMBcGA1UEChMQR2xvYmFsU2lnbiBudi1zYTEuMCwGA1UE</w:t>
        <w:br/>
        <w:t>AxMlR2xvYmFsU2lnbiBBdGxhcyBSMyBEViBUTFMgQ0EgMjAyNCBRMjAeFw0yNDA2</w:t>
        <w:br/>
        <w:t>MTcxNjUwMTVaFw0yNTA3MTkxNjUwMTRaMBkxFzAVBgNVBAMMDioucGFsYW50aXIu</w:t>
        <w:br/>
        <w:t>Y29tMIIBIjANBgkqhkiG9w0BAQEFAAOCAQ8AMIIBCgKCAQEAvBalUG3JFYaSiRO2</w:t>
        <w:br/>
        <w:t>enRnEwdeGUgtal9isJfB1++LxcPwo/DP2dncK+ur7URID0TVWOqu+4vXE2mmC9jz</w:t>
        <w:br/>
        <w:t>Kx0o/URrMoz70i6qF6/Oyq6CuOHjZINiAN0ovNBBEPNGbSVD3Xq/eWgI7PNQ8hfI</w:t>
        <w:br/>
        <w:t>9BJ/3WVA17oSG3zEXiWP3+CiL3Wm1Gn38oOt4URBMA0hgLqyOoU3ooqYIK8Fz2K/</w:t>
        <w:br/>
        <w:t>OxAJvq45z2lonMZFFzj5thO5dBBch26mNAacO4MvI9mhUrMZtYvGBRZoXrph4EmF</w:t>
        <w:br/>
        <w:t>TJDo2UTYiST0Tq6ibNW+NTuv66DrqFvzOpZybNuZsS6VrisYQ4huPN9jVz7RNFhJ</w:t>
        <w:br/>
        <w:t>aeJvbQIDAQABo4IDYTCCA10wGQYDVR0RBBIwEIIOKi5wYWxhbnRpci5jb20wDgYD</w:t>
        <w:br/>
        <w:t>VR0PAQH/BAQDAgWgMB0GA1UdJQQWMBQGCCsGAQUFBwMBBggrBgEFBQcDAjAdBgNV</w:t>
        <w:br/>
        <w:t>HQ4EFgQUuAbgKrz0fIAXR1I/89IpUMN57AgwVwYDVR0gBFAwTjAIBgZngQwBAgEw</w:t>
        <w:br/>
        <w:t>QgYKKwYBBAGgMgoBAzA0MDIGCCsGAQUFBwIBFiZodHRwczovL3d3dy5nbG9iYWxz</w:t>
        <w:br/>
        <w:t>aWduLmNvbS9yZXBvc2l0b3J5LzAMBgNVHRMBAf8EAjAAMIGeBggrBgEFBQcBAQSB</w:t>
        <w:br/>
        <w:t>kTCBjjBABggrBgEFBQcwAYY0aHR0cDovL29jc3AuZ2xvYmFsc2lnbi5jb20vY2Ev</w:t>
        <w:br/>
        <w:t>Z3NhdGxhc3IzZHZ0bHNjYTIwMjRxMjBKBggrBgEFBQcwAoY+aHR0cDovL3NlY3Vy</w:t>
        <w:br/>
        <w:t>ZS5nbG9iYWxzaWduLmNvbS9jYWNlcnQvZ3NhdGxhc3IzZHZ0bHNjYTIwMjRxMi5j</w:t>
        <w:br/>
        <w:t>cnQwHwYDVR0jBBgwFoAUrw0C0MMbnlj47zdiLecDXZ5BSoowSAYDVR0fBEEwPzA9</w:t>
        <w:br/>
        <w:t>oDugOYY3aHR0cDovL2NybC5nbG9iYWxzaWduLmNvbS9jYS9nc2F0bGFzcjNkdnRs</w:t>
        <w:br/>
        <w:t>c2NhMjAyNHEyLmNybDCCAX0GCisGAQQB1nkCBAIEggFtBIIBaQFnAHUA5tIxY0B3</w:t>
        <w:br/>
        <w:t>jMEQQQbXcbnOwdJA9paEhvu6hzId/R43jlAAAAGQJxs/FAAABAMARjBEAiATvomb</w:t>
        <w:br/>
        <w:t>hMrUty8Vj703fTBSzY5qDxEMI473IigiGIiXugIgbj4/j24jloGdVoedM3jb6DFw</w:t>
        <w:br/>
        <w:t>yAXkuZD3SMHBLsEvP9gAdgDd3Mo0ldfhFgXnlTL6x5/4PRxQ39sAOhQSdgosrLvI</w:t>
        <w:br/>
        <w:t>KgAAAZAnGz7qAAAEAwBHMEUCIAHXbm9F2rwyxD36aHoGZRrnDtgg9UDRy5UtHK6D</w:t>
        <w:br/>
        <w:t>OrmKAiEAjfomH4CGUrkBbwD8pzt9BbC6u6gPPveYiURxFIq//RUAdgB9WR4S4Xgq</w:t>
        <w:br/>
        <w:t>exxhZ3xe/fjQh1wUoE6VnrkDL9kOjC55uAAAAZAnG0C6AAAEAwBHMEUCIQDDOg9s</w:t>
        <w:br/>
        <w:t>KZqzbCu0mNBQMRAv6/2HkuLjZSGMxjq/F0R1/wIgKMHBSsNgeVED+LpTcIBYgp1q</w:t>
        <w:br/>
        <w:t>SXgbwSizE6OD+1Ewol0wDQYJKoZIhvcNAQELBQADggEBAAr/tnc9dtTfwrczP7Ok</w:t>
        <w:br/>
        <w:t>1+tLKmFRss4/1KQgLY8Tyy45Pag53ikn2n3tSPG1OpRTSmfPhPs9/UQRtMf7f2Gk</w:t>
        <w:br/>
        <w:t>ObSXDVpPArtFBFDfZug+j22gVSYQr6zgFJu4Y9QD1GGtICqkmTScubfnjwdffTv6</w:t>
        <w:br/>
        <w:t>5oNY4LbVGp5yctAd80OFUXspy+oVGsvv61a1pFO+s/NXleSrqDGL1oWcFW5Uj8GH</w:t>
        <w:br/>
        <w:t>jnTM+Lt/HupqZ/ThVSkjMOug+hB875Yf8mWvadKYBX0Ga2s51cp8CI49FRswziY6</w:t>
        <w:br/>
        <w:t>3oXPKfHHQybpIKhGosuSyzY8pL8UofHNp8gicAV80Vj6Mw+L8gWaAkCR6YnzQIyJ</w:t>
        <w:br/>
        <w:t>9lc=</w:t>
        <w:br/>
        <w:t>-----END CERTIFICATE-----</w:t>
      </w:r>
    </w:p>
    <w:p>
      <w:pPr>
        <w:spacing w:line="360" w:lineRule="auto" w:after="120"/>
      </w:pPr>
      <w:r>
        <w:rPr>
          <w:rFonts w:ascii="微软雅黑" w:hAnsi="微软雅黑"/>
          <w:sz w:val="21"/>
        </w:rPr>
        <w:t xml:space="preserve">这段代码表示一个数字证书（Digital Certificate），通常用于在网络通信中验证身份和加密数据。证书以 </w:t>
      </w:r>
      <w:r>
        <w:rPr>
          <w:rFonts w:ascii="Consolas" w:hAnsi="Consolas"/>
          <w:color w:val="B43C3C"/>
          <w:sz w:val="18"/>
        </w:rPr>
        <w:t>-----BEGIN CERTIFICATE-----</w:t>
      </w:r>
      <w:r>
        <w:rPr>
          <w:rFonts w:ascii="微软雅黑" w:hAnsi="微软雅黑"/>
          <w:sz w:val="21"/>
        </w:rPr>
        <w:t xml:space="preserve"> 和 </w:t>
      </w:r>
      <w:r>
        <w:rPr>
          <w:rFonts w:ascii="Consolas" w:hAnsi="Consolas"/>
          <w:color w:val="B43C3C"/>
          <w:sz w:val="18"/>
        </w:rPr>
        <w:t>-----END CERTIFICATE-----</w:t>
      </w:r>
      <w:r>
        <w:rPr>
          <w:rFonts w:ascii="微软雅黑" w:hAnsi="微软雅黑"/>
          <w:sz w:val="21"/>
        </w:rPr>
        <w:t xml:space="preserve"> 标记为边界，内容为经过 Base64 编码的证书数据。证书包含多个信息字段，比如发行者、有效期、主体信息等。</w:t>
      </w:r>
    </w:p>
    <w:p>
      <w:pPr>
        <w:spacing w:line="360" w:lineRule="auto" w:after="120"/>
      </w:pPr>
      <w:r>
        <w:rPr>
          <w:rFonts w:ascii="微软雅黑" w:hAnsi="微软雅黑"/>
          <w:sz w:val="21"/>
        </w:rPr>
        <w:t>在修改证书后，必须重启代理以使更改生效。如果在初始设置之前添加证书，添加后的证书将包含在下载链接中。</w:t>
      </w:r>
    </w:p>
    <w:p>
      <w:pPr>
        <w:pStyle w:val="Heading3"/>
      </w:pPr>
      <w:r>
        <w:rPr>
          <w:rFonts w:ascii="微软雅黑" w:hAnsi="微软雅黑"/>
        </w:rPr>
        <w:t>允许代理与Foundry通信的证书</w:t>
      </w:r>
    </w:p>
    <w:p>
      <w:pPr>
        <w:spacing w:line="360" w:lineRule="auto" w:after="120"/>
      </w:pPr>
      <w:r>
        <w:rPr>
          <w:rFonts w:ascii="微软雅黑" w:hAnsi="微软雅黑"/>
          <w:sz w:val="21"/>
        </w:rPr>
        <w:t>用于连接到Foundry实例的证书包含在默认的代理安装包中。通常，这意味着您的代理主机与Foundry通信不需要额外的证书。</w:t>
      </w:r>
    </w:p>
    <w:p>
      <w:pPr>
        <w:spacing w:line="360" w:lineRule="auto" w:after="120"/>
      </w:pPr>
      <w:r>
        <w:rPr>
          <w:rFonts w:ascii="微软雅黑" w:hAnsi="微软雅黑"/>
          <w:sz w:val="21"/>
        </w:rPr>
        <w:t>如果代理与Foundry之间的流量通过显式或透明代理中介，则可能需要在初始设置时将代理的证书添加到代理中。由于在这种情况下缺少证书将阻止代理被Foundry管理，因此必须在下载初始安装包之前将这些证书添加到代理中。</w:t>
      </w:r>
    </w:p>
    <w:p>
      <w:pPr>
        <w:spacing w:line="360" w:lineRule="auto" w:after="120"/>
      </w:pPr>
      <w:r>
        <w:rPr>
          <w:rFonts w:ascii="微软雅黑" w:hAnsi="微软雅黑"/>
          <w:sz w:val="21"/>
        </w:rPr>
        <w:t>如果代理启动时出现与证书相关的错误，阻止代理与Foundry通信，这些错误将出现在名为</w:t>
      </w:r>
      <w:r>
        <w:rPr>
          <w:rFonts w:ascii="Consolas" w:hAnsi="Consolas"/>
          <w:color w:val="B43C3C"/>
          <w:sz w:val="18"/>
        </w:rPr>
        <w:t>&lt;bootvisor_directory&gt;/var/service.log</w:t>
      </w:r>
      <w:r>
        <w:rPr>
          <w:rFonts w:ascii="微软雅黑" w:hAnsi="微软雅黑"/>
          <w:sz w:val="21"/>
        </w:rPr>
        <w:t>的日志文件中。</w:t>
      </w:r>
    </w:p>
    <w:p>
      <w:pPr>
        <w:spacing w:line="360" w:lineRule="auto" w:after="120"/>
      </w:pPr>
      <w:r>
        <w:rPr>
          <w:rFonts w:ascii="微软雅黑" w:hAnsi="微软雅黑"/>
          <w:sz w:val="21"/>
        </w:rPr>
        <w:t>如果您在首次设置代理时遇到错误或事先知道需要额外的证书，您应该：</w:t>
      </w:r>
    </w:p>
    <w:p>
      <w:pPr>
        <w:pStyle w:val="ListNumber"/>
        <w:spacing w:line="360" w:lineRule="auto" w:after="120"/>
      </w:pPr>
      <w:r>
        <w:rPr>
          <w:rFonts w:ascii="微软雅黑" w:hAnsi="微软雅黑"/>
          <w:sz w:val="21"/>
        </w:rPr>
        <w:t>跳过代理设置页面，不尝试在代理主机上下载和安装。</w:t>
      </w:r>
    </w:p>
    <w:p>
      <w:pPr>
        <w:pStyle w:val="ListNumber"/>
        <w:spacing w:line="360" w:lineRule="auto" w:after="120"/>
      </w:pPr>
      <w:r>
        <w:rPr>
          <w:rFonts w:ascii="微软雅黑" w:hAnsi="微软雅黑"/>
          <w:sz w:val="21"/>
        </w:rPr>
        <w:t>从代理管理页面添加必要的证书，如</w:t>
      </w:r>
      <w:r>
        <w:rPr>
          <w:rFonts w:ascii="微软雅黑" w:hAnsi="微软雅黑"/>
          <w:color w:val="0066CC"/>
          <w:sz w:val="21"/>
          <w:u w:val="single"/>
        </w:rPr>
        <w:t>上文所述</w:t>
      </w:r>
      <w:r>
        <w:rPr>
          <w:rFonts w:ascii="微软雅黑" w:hAnsi="微软雅黑"/>
          <w:sz w:val="21"/>
        </w:rPr>
        <w:t>，然后下载并按照标准安装说明进行操作。</w:t>
      </w:r>
    </w:p>
    <w:p>
      <w:pPr>
        <w:spacing w:line="360" w:lineRule="auto" w:after="120"/>
      </w:pPr>
      <w:r>
        <w:rPr>
          <w:rFonts w:ascii="微软雅黑" w:hAnsi="微软雅黑"/>
          <w:sz w:val="21"/>
        </w:rPr>
        <w:t>如果您的额外证书用于显式代理，可能需要</w:t>
      </w:r>
      <w:r>
        <w:rPr>
          <w:rFonts w:ascii="微软雅黑" w:hAnsi="微软雅黑"/>
          <w:color w:val="0066CC"/>
          <w:sz w:val="21"/>
          <w:u w:val="single"/>
        </w:rPr>
        <w:t>额外配置</w:t>
      </w:r>
      <w:r>
        <w:rPr>
          <w:rFonts w:ascii="微软雅黑" w:hAnsi="微软雅黑"/>
          <w:sz w:val="21"/>
        </w:rPr>
        <w:t>。</w:t>
      </w:r>
    </w:p>
    <w:p>
      <w:pPr>
        <w:spacing w:line="360" w:lineRule="auto" w:after="120"/>
      </w:pPr>
      <w:r>
        <w:rPr>
          <w:rFonts w:ascii="微软雅黑" w:hAnsi="微软雅黑"/>
          <w:sz w:val="21"/>
        </w:rPr>
        <w:t>一旦代理成功连接到Foundry，除非代理主机和Foundry之间的网络配置发生更改，否则这些证书不需要更改。</w:t>
      </w:r>
    </w:p>
    <w:p>
      <w:pPr>
        <w:pStyle w:val="Heading3"/>
      </w:pPr>
      <w:r>
        <w:rPr>
          <w:rFonts w:ascii="微软雅黑" w:hAnsi="微软雅黑"/>
        </w:rPr>
        <w:t>允许代理与您的系统通信的证书</w:t>
      </w:r>
    </w:p>
    <w:p>
      <w:pPr>
        <w:spacing w:line="360" w:lineRule="auto" w:after="120"/>
      </w:pPr>
      <w:r>
        <w:rPr>
          <w:rFonts w:ascii="微软雅黑" w:hAnsi="微软雅黑"/>
          <w:sz w:val="21"/>
        </w:rPr>
        <w:t>当使用代理作为</w:t>
      </w:r>
      <w:r>
        <w:rPr>
          <w:rFonts w:ascii="微软雅黑" w:hAnsi="微软雅黑"/>
          <w:color w:val="0066CC"/>
          <w:sz w:val="21"/>
          <w:u w:val="single"/>
        </w:rPr>
        <w:t>代理工作者运行时</w:t>
      </w:r>
      <w:r>
        <w:rPr>
          <w:rFonts w:ascii="微软雅黑" w:hAnsi="微软雅黑"/>
          <w:sz w:val="21"/>
        </w:rPr>
        <w:t>时，您可能需要添加证书以允许与特定目标系统的连接。这在</w:t>
      </w:r>
      <w:r>
        <w:rPr>
          <w:rFonts w:ascii="微软雅黑" w:hAnsi="微软雅黑"/>
          <w:color w:val="0066CC"/>
          <w:sz w:val="21"/>
          <w:u w:val="single"/>
        </w:rPr>
        <w:t>代理工作者配置参考文档</w:t>
      </w:r>
      <w:r>
        <w:rPr>
          <w:rFonts w:ascii="微软雅黑" w:hAnsi="微软雅黑"/>
          <w:sz w:val="21"/>
        </w:rPr>
        <w:t>中有更详细的描述。</w:t>
      </w:r>
    </w:p>
    <w:p>
      <w:pPr>
        <w:pStyle w:val="Heading3"/>
      </w:pPr>
      <w:r>
        <w:rPr>
          <w:rFonts w:ascii="微软雅黑" w:hAnsi="微软雅黑"/>
        </w:rPr>
        <w:t>在TLS检查环境中的代理</w:t>
      </w:r>
    </w:p>
    <w:p>
      <w:pPr>
        <w:spacing w:line="360" w:lineRule="auto" w:after="120"/>
      </w:pPr>
      <w:r>
        <w:rPr>
          <w:rFonts w:ascii="微软雅黑" w:hAnsi="微软雅黑"/>
          <w:sz w:val="21"/>
        </w:rPr>
        <w:t>如果您在安装代理的主机上对流量进行TLS检查，则需要在代理管理器首次连接到Foundry之前手动将您的根CA导入到代理管理器的信任库中。</w:t>
      </w:r>
    </w:p>
    <w:p>
      <w:pPr>
        <w:spacing w:line="360" w:lineRule="auto" w:after="120"/>
      </w:pPr>
      <w:r>
        <w:rPr>
          <w:rFonts w:ascii="微软雅黑" w:hAnsi="微软雅黑"/>
          <w:sz w:val="21"/>
        </w:rPr>
        <w:t>请按照以下说明进行操作：</w:t>
      </w:r>
    </w:p>
    <w:p>
      <w:pPr>
        <w:pStyle w:val="ListNumber"/>
        <w:spacing w:line="360" w:lineRule="auto" w:after="120"/>
      </w:pPr>
      <w:r>
        <w:rPr>
          <w:rFonts w:ascii="微软雅黑" w:hAnsi="微软雅黑"/>
          <w:sz w:val="21"/>
        </w:rPr>
        <w:t>获取用于重新签署检查流量的根CA的公共证书。您的网络团队应该能够提供这一点。或者，您可以在代理的主机上使用OpenSSL检查证书链并找到根证书：</w:t>
      </w:r>
      <w:r>
        <w:rPr>
          <w:rFonts w:ascii="Consolas" w:hAnsi="Consolas"/>
          <w:color w:val="B43C3C"/>
          <w:sz w:val="18"/>
        </w:rPr>
        <w:t>openssl s_client -showcerts -connect FOUNDRY_URL:443</w:t>
      </w:r>
      <w:r>
        <w:rPr>
          <w:rFonts w:ascii="微软雅黑" w:hAnsi="微软雅黑"/>
          <w:sz w:val="21"/>
        </w:rPr>
        <w:t>。</w:t>
      </w:r>
    </w:p>
    <w:p>
      <w:pPr>
        <w:pStyle w:val="ListNumber"/>
        <w:spacing w:line="360" w:lineRule="auto" w:after="120"/>
      </w:pPr>
      <w:r>
        <w:rPr>
          <w:rFonts w:ascii="微软雅黑" w:hAnsi="微软雅黑"/>
          <w:sz w:val="21"/>
        </w:rPr>
        <w:t>使用SSH访问代理的主机，并将证书放置在代理管理器运行用户可访问的某个位置。一个可能的位置是</w:t>
      </w:r>
      <w:r>
        <w:rPr>
          <w:rFonts w:ascii="Consolas" w:hAnsi="Consolas"/>
          <w:color w:val="B43C3C"/>
          <w:sz w:val="18"/>
        </w:rPr>
        <w:t>&lt;agent-manager-install-directory&gt;/var/security</w:t>
      </w:r>
      <w:r>
        <w:rPr>
          <w:rFonts w:ascii="微软雅黑" w:hAnsi="微软雅黑"/>
          <w:sz w:val="21"/>
        </w:rPr>
        <w:t>。</w:t>
      </w:r>
    </w:p>
    <w:p>
      <w:pPr>
        <w:pStyle w:val="ListNumber"/>
        <w:spacing w:line="360" w:lineRule="auto" w:after="120"/>
      </w:pPr>
      <w:r>
        <w:rPr>
          <w:rFonts w:ascii="微软雅黑" w:hAnsi="微软雅黑"/>
          <w:sz w:val="21"/>
        </w:rPr>
        <w:t>导航到代理管理器的Java安装目录：</w:t>
      </w:r>
      <w:r>
        <w:rPr>
          <w:rFonts w:ascii="Consolas" w:hAnsi="Consolas"/>
          <w:color w:val="B43C3C"/>
          <w:sz w:val="18"/>
        </w:rPr>
        <w:t>cd &lt;agent-manager-install-directory&gt;/jdk/amazon-corretto*</w:t>
      </w:r>
      <w:r>
        <w:rPr>
          <w:rFonts w:ascii="微软雅黑" w:hAnsi="微软雅黑"/>
          <w:sz w:val="21"/>
        </w:rPr>
        <w:t>。</w:t>
      </w:r>
    </w:p>
    <w:p>
      <w:pPr>
        <w:pStyle w:val="ListNumber"/>
        <w:spacing w:line="360" w:lineRule="auto" w:after="120"/>
      </w:pPr>
      <w:r>
        <w:rPr>
          <w:rFonts w:ascii="微软雅黑" w:hAnsi="微软雅黑"/>
          <w:sz w:val="21"/>
        </w:rPr>
        <w:t>将证书导入代理管理器的信任库：</w:t>
      </w:r>
      <w:r>
        <w:rPr>
          <w:rFonts w:ascii="Consolas" w:hAnsi="Consolas"/>
          <w:color w:val="B43C3C"/>
          <w:sz w:val="18"/>
        </w:rPr>
        <w:t>./bin/keytool -import -alias &lt;CERT_NAME&gt; -file /path/to/certificate.pem -keystore ../../var/security/truststore.jks</w:t>
      </w:r>
      <w:r>
        <w:rPr>
          <w:rFonts w:ascii="微软雅黑" w:hAnsi="微软雅黑"/>
          <w:sz w:val="21"/>
        </w:rPr>
        <w:t>（当提示输入时，密码是</w:t>
      </w:r>
      <w:r>
        <w:rPr>
          <w:rFonts w:ascii="Consolas" w:hAnsi="Consolas"/>
          <w:color w:val="B43C3C"/>
          <w:sz w:val="18"/>
        </w:rPr>
        <w:t>truststore</w:t>
      </w:r>
      <w:r>
        <w:rPr>
          <w:rFonts w:ascii="微软雅黑" w:hAnsi="微软雅黑"/>
          <w:sz w:val="21"/>
        </w:rPr>
        <w:t>）。</w:t>
      </w:r>
    </w:p>
    <w:p>
      <w:pPr>
        <w:pStyle w:val="ListNumber"/>
        <w:spacing w:line="360" w:lineRule="auto" w:after="120"/>
      </w:pPr>
      <w:r>
        <w:rPr>
          <w:rFonts w:ascii="微软雅黑" w:hAnsi="微软雅黑"/>
          <w:sz w:val="21"/>
        </w:rPr>
        <w:t>启动代理管理器。您应该在Data Connection的代理详细信息页面上看到</w:t>
      </w:r>
      <w:r>
        <w:rPr>
          <w:rFonts w:ascii="Consolas" w:hAnsi="Consolas"/>
          <w:color w:val="B43C3C"/>
          <w:sz w:val="18"/>
        </w:rPr>
        <w:t>Connected to Agent Manager, but no connection from agent</w:t>
      </w:r>
      <w:r>
        <w:rPr>
          <w:rFonts w:ascii="微软雅黑" w:hAnsi="微软雅黑"/>
          <w:sz w:val="21"/>
        </w:rPr>
        <w:t>，确认代理管理器已成功连接到Foundry。</w:t>
      </w:r>
    </w:p>
    <w:p>
      <w:pPr>
        <w:pStyle w:val="ListNumber"/>
        <w:spacing w:line="360" w:lineRule="auto" w:after="120"/>
      </w:pPr>
      <w:r>
        <w:rPr>
          <w:rFonts w:ascii="微软雅黑" w:hAnsi="微软雅黑"/>
          <w:sz w:val="21"/>
        </w:rPr>
        <w:t>为了允许代理连接到Foundry，请按照</w:t>
      </w:r>
      <w:r>
        <w:rPr>
          <w:rFonts w:ascii="微软雅黑" w:hAnsi="微软雅黑"/>
          <w:color w:val="0066CC"/>
          <w:sz w:val="21"/>
          <w:u w:val="single"/>
        </w:rPr>
        <w:t>上述说明</w:t>
      </w:r>
      <w:r>
        <w:rPr>
          <w:rFonts w:ascii="微软雅黑" w:hAnsi="微软雅黑"/>
          <w:sz w:val="21"/>
        </w:rPr>
        <w:t>将相同的证书添加到代理中。</w:t>
      </w:r>
    </w:p>
    <w:p>
      <w:pPr>
        <w:pStyle w:val="Heading2"/>
      </w:pPr>
      <w:r>
        <w:rPr>
          <w:rFonts w:ascii="微软雅黑" w:hAnsi="微软雅黑"/>
        </w:rPr>
        <w:t>代理配置</w:t>
      </w:r>
    </w:p>
    <w:p>
      <w:pPr>
        <w:spacing w:line="360" w:lineRule="auto" w:after="120"/>
      </w:pPr>
      <w:r>
        <w:rPr>
          <w:rFonts w:ascii="微软雅黑" w:hAnsi="微软雅黑"/>
          <w:sz w:val="21"/>
        </w:rPr>
        <w:t>首次配置代理或连接到远程源时，可能需要根据组织的网络配置来配置</w:t>
      </w:r>
      <w:r>
        <w:rPr>
          <w:rFonts w:ascii="微软雅黑" w:hAnsi="微软雅黑"/>
          <w:b/>
          <w:sz w:val="21"/>
        </w:rPr>
        <w:t>代理</w:t>
      </w:r>
      <w:r>
        <w:rPr>
          <w:rFonts w:ascii="微软雅黑" w:hAnsi="微软雅黑"/>
          <w:sz w:val="21"/>
        </w:rPr>
        <w:t>。代理可能用于管理代理与Foundry之间的通信，或者可能需要用于访问网络内的数据源。</w:t>
      </w:r>
    </w:p>
    <w:p>
      <w:pPr>
        <w:spacing w:line="360" w:lineRule="auto" w:after="120"/>
      </w:pPr>
      <w:r>
        <w:rPr>
          <w:rFonts w:ascii="微软雅黑" w:hAnsi="微软雅黑"/>
          <w:sz w:val="21"/>
        </w:rPr>
        <w:t>为了让代理使用代理，您需要在Data Connection的代理配置页面中的</w:t>
      </w:r>
      <w:r>
        <w:rPr>
          <w:rFonts w:ascii="微软雅黑" w:hAnsi="微软雅黑"/>
          <w:b/>
          <w:sz w:val="21"/>
        </w:rPr>
        <w:t>管理配置</w:t>
      </w:r>
      <w:r>
        <w:rPr>
          <w:rFonts w:ascii="微软雅黑" w:hAnsi="微软雅黑"/>
          <w:sz w:val="21"/>
        </w:rPr>
        <w:t>窗口的</w:t>
      </w:r>
      <w:r>
        <w:rPr>
          <w:rFonts w:ascii="微软雅黑" w:hAnsi="微软雅黑"/>
          <w:b/>
          <w:sz w:val="21"/>
        </w:rPr>
        <w:t>高级</w:t>
      </w:r>
      <w:r>
        <w:rPr>
          <w:rFonts w:ascii="微软雅黑" w:hAnsi="微软雅黑"/>
          <w:sz w:val="21"/>
        </w:rPr>
        <w:t>选项卡中，在</w:t>
      </w:r>
      <w:r>
        <w:rPr>
          <w:rFonts w:ascii="微软雅黑" w:hAnsi="微软雅黑"/>
          <w:b/>
          <w:sz w:val="21"/>
        </w:rPr>
        <w:t>代理</w:t>
      </w:r>
      <w:r>
        <w:rPr>
          <w:rFonts w:ascii="微软雅黑" w:hAnsi="微软雅黑"/>
          <w:sz w:val="21"/>
        </w:rPr>
        <w:t>和</w:t>
      </w:r>
      <w:r>
        <w:rPr>
          <w:rFonts w:ascii="微软雅黑" w:hAnsi="微软雅黑"/>
          <w:b/>
          <w:sz w:val="21"/>
        </w:rPr>
        <w:t>引导程序</w:t>
      </w:r>
      <w:r>
        <w:rPr>
          <w:rFonts w:ascii="微软雅黑" w:hAnsi="微软雅黑"/>
          <w:sz w:val="21"/>
        </w:rPr>
        <w:t>配置中配置代理。确保提供的主机名*不*以</w:t>
      </w:r>
      <w:r>
        <w:rPr>
          <w:rFonts w:ascii="Consolas" w:hAnsi="Consolas"/>
          <w:color w:val="B43C3C"/>
          <w:sz w:val="18"/>
        </w:rPr>
        <w:t>http://</w:t>
      </w:r>
      <w:r>
        <w:rPr>
          <w:rFonts w:ascii="微软雅黑" w:hAnsi="微软雅黑"/>
          <w:sz w:val="21"/>
        </w:rPr>
        <w:t>开头。</w:t>
      </w:r>
    </w:p>
    <w:p>
      <w:pPr>
        <w:pStyle w:val="Heading3"/>
      </w:pPr>
      <w:r>
        <w:rPr>
          <w:rFonts w:ascii="微软雅黑" w:hAnsi="微软雅黑"/>
        </w:rPr>
        <w:t>代理管理器代理配置</w:t>
      </w:r>
    </w:p>
    <w:p>
      <w:pPr>
        <w:spacing w:line="360" w:lineRule="auto" w:after="120"/>
      </w:pPr>
      <w:r>
        <w:rPr>
          <w:rFonts w:ascii="微软雅黑" w:hAnsi="微软雅黑"/>
          <w:sz w:val="21"/>
        </w:rPr>
        <w:t>代理管理器代理配置必须添加到安装代理的主机上的</w:t>
      </w:r>
      <w:r>
        <w:rPr>
          <w:rFonts w:ascii="Consolas" w:hAnsi="Consolas"/>
          <w:color w:val="B43C3C"/>
          <w:sz w:val="18"/>
        </w:rPr>
        <w:t>&lt;agent-manager-install-directory&gt;/var/conf/runtime.yml</w:t>
      </w:r>
      <w:r>
        <w:rPr>
          <w:rFonts w:ascii="微软雅黑" w:hAnsi="微软雅黑"/>
          <w:sz w:val="21"/>
        </w:rPr>
        <w:t>文件中。下面是包含</w:t>
      </w:r>
      <w:r>
        <w:rPr>
          <w:rFonts w:ascii="Consolas" w:hAnsi="Consolas"/>
          <w:color w:val="B43C3C"/>
          <w:sz w:val="18"/>
        </w:rPr>
        <w:t>proxy-configuration</w:t>
      </w:r>
      <w:r>
        <w:rPr>
          <w:rFonts w:ascii="微软雅黑" w:hAnsi="微软雅黑"/>
          <w:sz w:val="21"/>
        </w:rPr>
        <w:t>块的代理管理器配置示例片段：</w:t>
      </w:r>
    </w:p>
    <w:p>
      <w:pPr>
        <w:spacing w:before="80" w:after="80"/>
        <w:ind w:left="567"/>
      </w:pPr>
      <w:r>
        <w:rPr>
          <w:rFonts w:ascii="Consolas" w:hAnsi="Consolas"/>
          <w:color w:val="505050"/>
          <w:sz w:val="18"/>
        </w:rPr>
        <w:t>service-discovery:</w:t>
        <w:br/>
        <w:t xml:space="preserve">    services:</w:t>
        <w:br/>
        <w:t xml:space="preserve">    magritte-coordinator:</w:t>
        <w:br/>
        <w:t xml:space="preserve">        ...</w:t>
        <w:br/>
        <w:t xml:space="preserve">        proxy-configuration:</w:t>
        <w:br/>
        <w:t xml:space="preserve">            hostAndPort: proxy-host.com:3128  # 代理服务器的主机和端口</w:t>
        <w:br/>
        <w:t xml:space="preserve">            credentials: # these are optional  # 这些是可选的凭证</w:t>
        <w:br/>
        <w:t xml:space="preserve">                username: USERNAME  # 用户名</w:t>
        <w:br/>
        <w:t xml:space="preserve">                password: PASSWORD  # 密码</w:t>
      </w:r>
    </w:p>
    <w:p>
      <w:pPr>
        <w:spacing w:line="360" w:lineRule="auto" w:after="120"/>
      </w:pPr>
      <w:r>
        <w:rPr>
          <w:rFonts w:ascii="微软雅黑" w:hAnsi="微软雅黑"/>
          <w:sz w:val="21"/>
        </w:rPr>
        <w:t>该代理将被用于在Agent Manager连接回Foundry的</w:t>
      </w:r>
      <w:r>
        <w:rPr>
          <w:rFonts w:ascii="Consolas" w:hAnsi="Consolas"/>
          <w:color w:val="B43C3C"/>
          <w:sz w:val="18"/>
        </w:rPr>
        <w:t>magritte-coordinator</w:t>
      </w:r>
      <w:r>
        <w:rPr>
          <w:rFonts w:ascii="微软雅黑" w:hAnsi="微软雅黑"/>
          <w:sz w:val="21"/>
        </w:rPr>
        <w:t>。它不会被用于从代理到源的连接。</w:t>
      </w:r>
    </w:p>
    <w:p>
      <w:pPr>
        <w:pStyle w:val="Heading3"/>
      </w:pPr>
      <w:r>
        <w:rPr>
          <w:rFonts w:ascii="微软雅黑" w:hAnsi="微软雅黑"/>
        </w:rPr>
        <w:t>引导程序代理配置</w:t>
      </w:r>
    </w:p>
    <w:p>
      <w:pPr>
        <w:spacing w:line="360" w:lineRule="auto" w:after="120"/>
      </w:pPr>
      <w:r>
        <w:rPr>
          <w:rFonts w:ascii="微软雅黑" w:hAnsi="微软雅黑"/>
          <w:sz w:val="21"/>
        </w:rPr>
        <w:t>一旦您配置了Agent Manager代理，您就可以配置引导程序代理。为此，请导航到Data Connection中的代理配置页面，在</w:t>
      </w:r>
      <w:r>
        <w:rPr>
          <w:rFonts w:ascii="微软雅黑" w:hAnsi="微软雅黑"/>
          <w:b/>
          <w:sz w:val="21"/>
        </w:rPr>
        <w:t>管理配置</w:t>
      </w:r>
      <w:r>
        <w:rPr>
          <w:rFonts w:ascii="微软雅黑" w:hAnsi="微软雅黑"/>
          <w:sz w:val="21"/>
        </w:rPr>
        <w:t>部分切换</w:t>
      </w:r>
      <w:r>
        <w:rPr>
          <w:rFonts w:ascii="微软雅黑" w:hAnsi="微软雅黑"/>
          <w:b/>
          <w:sz w:val="21"/>
        </w:rPr>
        <w:t>高级</w:t>
      </w:r>
      <w:r>
        <w:rPr>
          <w:rFonts w:ascii="微软雅黑" w:hAnsi="微软雅黑"/>
          <w:sz w:val="21"/>
        </w:rPr>
        <w:t>选项，最后选择</w:t>
      </w:r>
      <w:r>
        <w:rPr>
          <w:rFonts w:ascii="微软雅黑" w:hAnsi="微软雅黑"/>
          <w:b/>
          <w:sz w:val="21"/>
        </w:rPr>
        <w:t>引导程序</w:t>
      </w:r>
      <w:r>
        <w:rPr>
          <w:rFonts w:ascii="微软雅黑" w:hAnsi="微软雅黑"/>
          <w:sz w:val="21"/>
        </w:rPr>
        <w:t>选项卡。以下是一个包含</w:t>
      </w:r>
      <w:r>
        <w:rPr>
          <w:rFonts w:ascii="Consolas" w:hAnsi="Consolas"/>
          <w:color w:val="B43C3C"/>
          <w:sz w:val="18"/>
        </w:rPr>
        <w:t>proxyConfiguration</w:t>
      </w:r>
      <w:r>
        <w:rPr>
          <w:rFonts w:ascii="微软雅黑" w:hAnsi="微软雅黑"/>
          <w:sz w:val="21"/>
        </w:rPr>
        <w:t>块的引导程序配置代码片段示例：</w:t>
      </w:r>
    </w:p>
    <w:p>
      <w:pPr>
        <w:spacing w:before="80" w:after="80"/>
        <w:ind w:left="567"/>
      </w:pPr>
      <w:r>
        <w:rPr>
          <w:rFonts w:ascii="Consolas" w:hAnsi="Consolas"/>
          <w:color w:val="505050"/>
          <w:sz w:val="18"/>
        </w:rPr>
        <w:t>coordinator:</w:t>
        <w:br/>
        <w:t xml:space="preserve">    proxyConfiguration:</w:t>
        <w:br/>
        <w:t xml:space="preserve">        host: HOST</w:t>
        <w:br/>
        <w:t xml:space="preserve">        port: PORT</w:t>
        <w:br/>
        <w:t xml:space="preserve">        credentials: # 凭证是可选的</w:t>
        <w:br/>
        <w:t xml:space="preserve">            username: USERNAME</w:t>
        <w:br/>
        <w:t xml:space="preserve">            password: PASSWORD</w:t>
      </w:r>
    </w:p>
    <w:p>
      <w:pPr>
        <w:spacing w:line="360" w:lineRule="auto" w:after="120"/>
      </w:pPr>
      <w:r>
        <w:rPr>
          <w:rFonts w:ascii="微软雅黑" w:hAnsi="微软雅黑"/>
          <w:sz w:val="21"/>
        </w:rPr>
        <w:t>一旦您更新了配置，您必须保存更改并重启代理以使其生效。</w:t>
      </w:r>
    </w:p>
    <w:p>
      <w:pPr>
        <w:spacing w:line="360" w:lineRule="auto" w:after="120"/>
      </w:pPr>
      <w:r>
        <w:rPr>
          <w:rFonts w:ascii="微软雅黑" w:hAnsi="微软雅黑"/>
          <w:sz w:val="21"/>
        </w:rPr>
        <w:t>此代理将被用于在Bootstrapper中连接回Foundry的</w:t>
      </w:r>
      <w:r>
        <w:rPr>
          <w:rFonts w:ascii="Consolas" w:hAnsi="Consolas"/>
          <w:color w:val="B43C3C"/>
          <w:sz w:val="18"/>
        </w:rPr>
        <w:t>magritte-coordinator</w:t>
      </w:r>
      <w:r>
        <w:rPr>
          <w:rFonts w:ascii="微软雅黑" w:hAnsi="微软雅黑"/>
          <w:sz w:val="21"/>
        </w:rPr>
        <w:t>。它不会被用于从代理到源的连接。</w:t>
      </w:r>
    </w:p>
    <w:p>
      <w:pPr>
        <w:pStyle w:val="Heading3"/>
      </w:pPr>
      <w:r>
        <w:rPr>
          <w:rFonts w:ascii="微软雅黑" w:hAnsi="微软雅黑"/>
        </w:rPr>
        <w:t>源代理配置</w:t>
      </w:r>
    </w:p>
    <w:p>
      <w:pPr>
        <w:spacing w:line="360" w:lineRule="auto" w:after="120"/>
      </w:pPr>
      <w:r>
        <w:rPr>
          <w:rFonts w:ascii="微软雅黑" w:hAnsi="微软雅黑"/>
          <w:sz w:val="21"/>
        </w:rPr>
        <w:t>要通过代理从代理连接到数据源，请在</w:t>
      </w:r>
      <w:r>
        <w:rPr>
          <w:rFonts w:ascii="微软雅黑" w:hAnsi="微软雅黑"/>
          <w:b/>
          <w:sz w:val="21"/>
        </w:rPr>
        <w:t>管理配置</w:t>
      </w:r>
      <w:r>
        <w:rPr>
          <w:rFonts w:ascii="微软雅黑" w:hAnsi="微软雅黑"/>
          <w:sz w:val="21"/>
        </w:rPr>
        <w:t>页面的</w:t>
      </w:r>
      <w:r>
        <w:rPr>
          <w:rFonts w:ascii="微软雅黑" w:hAnsi="微软雅黑"/>
          <w:b/>
          <w:sz w:val="21"/>
        </w:rPr>
        <w:t>高级</w:t>
      </w:r>
      <w:r>
        <w:rPr>
          <w:rFonts w:ascii="微软雅黑" w:hAnsi="微软雅黑"/>
          <w:sz w:val="21"/>
        </w:rPr>
        <w:t>部分的</w:t>
      </w:r>
      <w:r>
        <w:rPr>
          <w:rFonts w:ascii="微软雅黑" w:hAnsi="微软雅黑"/>
          <w:b/>
          <w:sz w:val="21"/>
        </w:rPr>
        <w:t>Bootstrapper</w:t>
      </w:r>
      <w:r>
        <w:rPr>
          <w:rFonts w:ascii="微软雅黑" w:hAnsi="微软雅黑"/>
          <w:sz w:val="21"/>
        </w:rPr>
        <w:t>选项卡上配置代理的JVM级别代理。</w:t>
      </w:r>
    </w:p>
    <w:p>
      <w:pPr>
        <w:spacing w:line="360" w:lineRule="auto" w:after="120"/>
      </w:pPr>
      <w:r>
        <w:rPr>
          <w:rFonts w:ascii="微软雅黑" w:hAnsi="微软雅黑"/>
          <w:sz w:val="21"/>
        </w:rPr>
        <w:t>使用这些JVM标志：</w:t>
      </w:r>
    </w:p>
    <w:p>
      <w:pPr>
        <w:spacing w:before="80" w:after="80"/>
        <w:ind w:left="567"/>
      </w:pPr>
      <w:r>
        <w:rPr>
          <w:rFonts w:ascii="Consolas" w:hAnsi="Consolas"/>
          <w:color w:val="505050"/>
          <w:sz w:val="18"/>
        </w:rPr>
        <w:t>agent:</w:t>
        <w:br/>
        <w:t xml:space="preserve">  jvmArguments: &gt;-</w:t>
        <w:br/>
        <w:t xml:space="preserve">    -Dhttp.proxyHost=&lt;PROXY URL&gt; -Dhttp.proxyPort=&lt;PROXY PORT&gt;</w:t>
        <w:br/>
        <w:t xml:space="preserve">    -Dhttps.proxyHost=&lt;PROXY URL&gt; -Dhttps.proxyPort=&lt;PROXY PORT&gt;</w:t>
        <w:br/>
        <w:t xml:space="preserve">    # 通过JVM参数设置HTTP和HTTPS代理</w:t>
        <w:br/>
        <w:t xml:space="preserve">    # &lt;PROXY URL&gt; 替换为代理服务器的URL地址</w:t>
        <w:br/>
        <w:t xml:space="preserve">    # &lt;PROXY PORT&gt; 替换为代理服务器的端口号</w:t>
      </w:r>
    </w:p>
    <w:p>
      <w:pPr>
        <w:spacing w:line="360" w:lineRule="auto" w:after="120"/>
      </w:pPr>
      <w:r>
        <w:rPr>
          <w:rFonts w:ascii="微软雅黑" w:hAnsi="微软雅黑"/>
          <w:sz w:val="21"/>
        </w:rPr>
        <w:t>此配置影响代理的所有出站网络请求。我们建议在可用时使用源特定的代理配置。</w:t>
      </w:r>
    </w:p>
    <w:p>
      <w:pPr>
        <w:pStyle w:val="Heading2"/>
      </w:pPr>
      <w:r>
        <w:rPr>
          <w:rFonts w:ascii="微软雅黑" w:hAnsi="微软雅黑"/>
        </w:rPr>
        <w:t>代理指标和健康监控</w:t>
      </w:r>
    </w:p>
    <w:p>
      <w:pPr>
        <w:spacing w:line="360" w:lineRule="auto" w:after="120"/>
      </w:pPr>
      <w:r>
        <w:rPr>
          <w:rFonts w:ascii="微软雅黑" w:hAnsi="微软雅黑"/>
          <w:sz w:val="21"/>
        </w:rPr>
        <w:t>一旦您在Data Connection中设置了一个</w:t>
      </w:r>
      <w:r>
        <w:rPr>
          <w:rFonts w:ascii="微软雅黑" w:hAnsi="微软雅黑"/>
          <w:color w:val="0066CC"/>
          <w:sz w:val="21"/>
          <w:u w:val="single"/>
        </w:rPr>
        <w:t>代理</w:t>
      </w:r>
      <w:r>
        <w:rPr>
          <w:rFonts w:ascii="微软雅黑" w:hAnsi="微软雅黑"/>
          <w:sz w:val="21"/>
        </w:rPr>
        <w:t>，您可以查看指标并监控健康状况以保持性能。</w:t>
      </w:r>
    </w:p>
    <w:p>
      <w:pPr>
        <w:pStyle w:val="Heading3"/>
      </w:pPr>
      <w:r>
        <w:rPr>
          <w:rFonts w:ascii="微软雅黑" w:hAnsi="微软雅黑"/>
        </w:rPr>
        <w:t>指标</w:t>
      </w:r>
    </w:p>
    <w:p>
      <w:pPr>
        <w:spacing w:line="360" w:lineRule="auto" w:after="120"/>
      </w:pPr>
      <w:r>
        <w:rPr>
          <w:rFonts w:ascii="微软雅黑" w:hAnsi="微软雅黑"/>
          <w:sz w:val="21"/>
        </w:rPr>
        <w:t xml:space="preserve">在Data Connection中导航到代理页面，然后选择 </w:t>
      </w:r>
      <w:r>
        <w:rPr>
          <w:rFonts w:ascii="微软雅黑" w:hAnsi="微软雅黑"/>
          <w:b/>
          <w:sz w:val="21"/>
        </w:rPr>
        <w:t>指标</w:t>
      </w:r>
      <w:r>
        <w:rPr>
          <w:rFonts w:ascii="微软雅黑" w:hAnsi="微软雅黑"/>
          <w:sz w:val="21"/>
        </w:rPr>
        <w:t xml:space="preserve"> 选项卡。您的代理可用的指标包括但不限于以下内容：</w:t>
      </w:r>
    </w:p>
    <w:p>
      <w:pPr>
        <w:pStyle w:val="ListBullet"/>
        <w:spacing w:line="360" w:lineRule="auto" w:after="120"/>
      </w:pPr>
      <w:r>
        <w:rPr>
          <w:rFonts w:ascii="微软雅黑" w:hAnsi="微软雅黑"/>
          <w:sz w:val="21"/>
        </w:rPr>
        <w:t>操作系统物理内存</w:t>
      </w:r>
    </w:p>
    <w:p>
      <w:pPr>
        <w:pStyle w:val="ListBullet"/>
        <w:spacing w:line="360" w:lineRule="auto" w:after="120"/>
      </w:pPr>
      <w:r>
        <w:rPr>
          <w:rFonts w:ascii="微软雅黑" w:hAnsi="微软雅黑"/>
          <w:sz w:val="21"/>
        </w:rPr>
        <w:t>磁盘空间</w:t>
      </w:r>
    </w:p>
    <w:p>
      <w:pPr>
        <w:pStyle w:val="ListBullet"/>
        <w:spacing w:line="360" w:lineRule="auto" w:after="120"/>
      </w:pPr>
      <w:r>
        <w:rPr>
          <w:rFonts w:ascii="微软雅黑" w:hAnsi="微软雅黑"/>
          <w:sz w:val="21"/>
        </w:rPr>
        <w:t>可用磁盘空间</w:t>
      </w:r>
    </w:p>
    <w:p>
      <w:pPr>
        <w:pStyle w:val="ListBullet"/>
        <w:spacing w:line="360" w:lineRule="auto" w:after="120"/>
      </w:pPr>
      <w:r>
        <w:rPr>
          <w:rFonts w:ascii="微软雅黑" w:hAnsi="微软雅黑"/>
          <w:sz w:val="21"/>
        </w:rPr>
        <w:t>操作系统负载相对于核心的标准化</w:t>
      </w:r>
    </w:p>
    <w:p>
      <w:pPr>
        <w:pStyle w:val="ListBullet"/>
        <w:spacing w:line="360" w:lineRule="auto" w:after="120"/>
      </w:pPr>
      <w:r>
        <w:rPr>
          <w:rFonts w:ascii="微软雅黑" w:hAnsi="微软雅黑"/>
          <w:sz w:val="21"/>
        </w:rPr>
        <w:t>CPU利用率</w:t>
      </w:r>
    </w:p>
    <w:p>
      <w:pPr>
        <w:pStyle w:val="ListBullet"/>
        <w:spacing w:line="360" w:lineRule="auto" w:after="120"/>
      </w:pPr>
      <w:r>
        <w:rPr>
          <w:rFonts w:ascii="微软雅黑" w:hAnsi="微软雅黑"/>
          <w:sz w:val="21"/>
        </w:rPr>
        <w:t>代理密钥库中下一个到期时间</w:t>
      </w:r>
    </w:p>
    <w:p>
      <w:pPr>
        <w:pStyle w:val="ListBullet"/>
        <w:spacing w:line="360" w:lineRule="auto" w:after="120"/>
      </w:pPr>
      <w:r>
        <w:rPr>
          <w:rFonts w:ascii="微软雅黑" w:hAnsi="微软雅黑"/>
          <w:sz w:val="21"/>
        </w:rPr>
        <w:t>代理信任库中下一个到期时间</w:t>
      </w:r>
    </w:p>
    <w:p>
      <w:pPr>
        <w:pStyle w:val="ListBullet"/>
        <w:spacing w:line="360" w:lineRule="auto" w:after="120"/>
      </w:pPr>
      <w:r>
        <w:rPr>
          <w:rFonts w:ascii="微软雅黑" w:hAnsi="微软雅黑"/>
          <w:sz w:val="21"/>
        </w:rPr>
        <w:t>代理堆内存</w:t>
      </w:r>
    </w:p>
    <w:p>
      <w:pPr>
        <w:pStyle w:val="ListBullet"/>
        <w:spacing w:line="360" w:lineRule="auto" w:after="120"/>
      </w:pPr>
      <w:r>
        <w:rPr>
          <w:rFonts w:ascii="微软雅黑" w:hAnsi="微软雅黑"/>
          <w:sz w:val="21"/>
        </w:rPr>
        <w:t>已使用堆内存百分比</w:t>
      </w:r>
    </w:p>
    <w:p>
      <w:pPr>
        <w:pStyle w:val="ListBullet"/>
        <w:spacing w:line="360" w:lineRule="auto" w:after="120"/>
      </w:pPr>
      <w:r>
        <w:rPr>
          <w:rFonts w:ascii="微软雅黑" w:hAnsi="微软雅黑"/>
          <w:sz w:val="21"/>
        </w:rPr>
        <w:t>代理正常运行时间</w:t>
      </w:r>
    </w:p>
    <w:p>
      <w:pPr>
        <w:pStyle w:val="ListBullet"/>
        <w:spacing w:line="360" w:lineRule="auto" w:after="120"/>
      </w:pPr>
      <w:r>
        <w:rPr>
          <w:rFonts w:ascii="微软雅黑" w:hAnsi="微软雅黑"/>
          <w:sz w:val="21"/>
        </w:rPr>
        <w:t>代理线程</w:t>
      </w:r>
    </w:p>
    <w:p>
      <w:pPr>
        <w:pStyle w:val="ListBullet"/>
        <w:spacing w:line="360" w:lineRule="auto" w:after="120"/>
      </w:pPr>
      <w:r>
        <w:rPr>
          <w:rFonts w:ascii="微软雅黑" w:hAnsi="微软雅黑"/>
          <w:sz w:val="21"/>
        </w:rPr>
        <w:t>自上次代理重启以来的同步/任务上传</w:t>
      </w:r>
    </w:p>
    <w:p>
      <w:pPr>
        <w:pStyle w:val="ListBullet"/>
        <w:spacing w:line="360" w:lineRule="auto" w:after="120"/>
      </w:pPr>
      <w:r>
        <w:rPr>
          <w:rFonts w:ascii="微软雅黑" w:hAnsi="微软雅黑"/>
          <w:sz w:val="21"/>
        </w:rPr>
        <w:t>正在运行的同步/任务</w:t>
      </w:r>
    </w:p>
    <w:p>
      <w:pPr>
        <w:pStyle w:val="ListBullet"/>
        <w:spacing w:line="360" w:lineRule="auto" w:after="120"/>
      </w:pPr>
      <w:r>
        <w:rPr>
          <w:rFonts w:ascii="微软雅黑" w:hAnsi="微软雅黑"/>
          <w:sz w:val="21"/>
        </w:rPr>
        <w:t>代理同步/任务排队</w:t>
      </w:r>
    </w:p>
    <w:p>
      <w:pPr>
        <w:pStyle w:val="ListBullet"/>
        <w:spacing w:line="360" w:lineRule="auto" w:after="120"/>
      </w:pPr>
      <w:r>
        <w:rPr>
          <w:rFonts w:ascii="微软雅黑" w:hAnsi="微软雅黑"/>
          <w:sz w:val="21"/>
        </w:rPr>
        <w:t>同步/任务持续时间</w:t>
      </w:r>
    </w:p>
    <w:p>
      <w:pPr>
        <w:pStyle w:val="ListBullet"/>
        <w:spacing w:line="360" w:lineRule="auto" w:after="120"/>
      </w:pPr>
      <w:r>
        <w:rPr>
          <w:rFonts w:ascii="微软雅黑" w:hAnsi="微软雅黑"/>
          <w:sz w:val="21"/>
        </w:rPr>
        <w:t>代理最后心跳时间</w:t>
      </w:r>
    </w:p>
    <w:p>
      <w:pPr>
        <w:pStyle w:val="ListBullet"/>
        <w:spacing w:line="360" w:lineRule="auto" w:after="120"/>
      </w:pPr>
      <w:r>
        <w:rPr>
          <w:rFonts w:ascii="微软雅黑" w:hAnsi="微软雅黑"/>
          <w:sz w:val="21"/>
        </w:rPr>
        <w:t>代理管理器版本陈旧时间</w:t>
      </w:r>
    </w:p>
    <w:p>
      <w:pPr>
        <w:pStyle w:val="ListBullet"/>
        <w:spacing w:line="360" w:lineRule="auto" w:after="120"/>
      </w:pPr>
      <w:r>
        <w:rPr>
          <w:rFonts w:ascii="微软雅黑" w:hAnsi="微软雅黑"/>
          <w:sz w:val="21"/>
        </w:rPr>
        <w:t>代理版本陈旧时间</w:t>
      </w:r>
    </w:p>
    <w:p>
      <w:pPr>
        <w:spacing w:after="40"/>
        <w:jc w:val="center"/>
      </w:pPr>
      <w:r>
        <w:rPr>
          <w:i/>
          <w:color w:val="646464"/>
          <w:sz w:val="18"/>
        </w:rPr>
        <w:t>图：流式代理的指标页面，显示用于测量内存、磁盘空间和操作系统负载的指标。</w:t>
      </w:r>
    </w:p>
    <w:p>
      <w:pPr>
        <w:spacing w:before="120" w:after="240"/>
        <w:jc w:val="center"/>
      </w:pPr>
      <w:r>
        <w:drawing>
          <wp:inline xmlns:a="http://schemas.openxmlformats.org/drawingml/2006/main" xmlns:pic="http://schemas.openxmlformats.org/drawingml/2006/picture">
            <wp:extent cx="5029200" cy="3150588"/>
            <wp:docPr id="9" name="Picture 9"/>
            <wp:cNvGraphicFramePr>
              <a:graphicFrameLocks noChangeAspect="1"/>
            </wp:cNvGraphicFramePr>
            <a:graphic>
              <a:graphicData uri="http://schemas.openxmlformats.org/drawingml/2006/picture">
                <pic:pic>
                  <pic:nvPicPr>
                    <pic:cNvPr id="0" name="agent-metrics.png"/>
                    <pic:cNvPicPr/>
                  </pic:nvPicPr>
                  <pic:blipFill>
                    <a:blip r:embed="rId17"/>
                    <a:stretch>
                      <a:fillRect/>
                    </a:stretch>
                  </pic:blipFill>
                  <pic:spPr>
                    <a:xfrm>
                      <a:off x="0" y="0"/>
                      <a:ext cx="5029200" cy="3150588"/>
                    </a:xfrm>
                    <a:prstGeom prst="rect"/>
                  </pic:spPr>
                </pic:pic>
              </a:graphicData>
            </a:graphic>
          </wp:inline>
        </w:drawing>
      </w:r>
    </w:p>
    <w:p>
      <w:pPr>
        <w:spacing w:line="360" w:lineRule="auto" w:after="120"/>
      </w:pPr>
      <w:r>
        <w:rPr>
          <w:rFonts w:ascii="微软雅黑" w:hAnsi="微软雅黑"/>
          <w:sz w:val="21"/>
        </w:rPr>
        <w:t>将鼠标悬停在指标卡片上以获取时间戳详细信息，并选择卡片右上角以展开详细视图。</w:t>
      </w:r>
    </w:p>
    <w:p>
      <w:pPr>
        <w:spacing w:line="360" w:lineRule="auto" w:after="120"/>
      </w:pPr>
      <w:r>
        <w:rPr>
          <w:rFonts w:ascii="微软雅黑" w:hAnsi="微软雅黑"/>
          <w:sz w:val="21"/>
        </w:rPr>
        <w:t>#### “下一个到期时间”指标</w:t>
      </w:r>
    </w:p>
    <w:p>
      <w:r>
        <w:rPr>
          <w:rFonts w:ascii="微软雅黑" w:hAnsi="微软雅黑"/>
          <w:b/>
        </w:rPr>
        <w:t>代理密钥库中下一个到期时间</w:t>
      </w:r>
      <w:r>
        <w:rPr>
          <w:rFonts w:ascii="微软雅黑" w:hAnsi="微软雅黑"/>
        </w:rPr>
        <w:t>：和 **代理信任库中下一个到期时间** 指标指的是代理密钥库和信任库中最早的证书到期时间。例如，如果代理的密钥库中有两个证书，一个在一周后到期，一个在一个月后到期，那么数值将为 `1w`，因为这是最近的到期日期。</w:t>
      </w:r>
    </w:p>
    <w:p>
      <w:pPr>
        <w:spacing w:line="360" w:lineRule="auto" w:after="120"/>
      </w:pPr>
      <w:r>
        <w:rPr>
          <w:rFonts w:ascii="微软雅黑" w:hAnsi="微软雅黑"/>
          <w:sz w:val="21"/>
        </w:rPr>
        <w:t>代理密钥库和信任库包括用户添加的证书以及由代理管理器自动添加的证书。代理管理器证书会自动升级。</w:t>
      </w:r>
    </w:p>
    <w:p>
      <w:pPr>
        <w:spacing w:line="360" w:lineRule="auto" w:after="120"/>
      </w:pPr>
      <w:r>
        <w:rPr>
          <w:rFonts w:ascii="微软雅黑" w:hAnsi="微软雅黑"/>
          <w:sz w:val="21"/>
        </w:rPr>
        <w:t xml:space="preserve">如果证书已经过期，指标将显示 </w:t>
      </w:r>
      <w:r>
        <w:rPr>
          <w:rFonts w:ascii="Consolas" w:hAnsi="Consolas"/>
          <w:color w:val="B43C3C"/>
          <w:sz w:val="18"/>
        </w:rPr>
        <w:t>000ms</w:t>
      </w:r>
      <w:r>
        <w:rPr>
          <w:rFonts w:ascii="微软雅黑" w:hAnsi="微软雅黑"/>
          <w:sz w:val="21"/>
        </w:rPr>
        <w:t>。如果代理没有存储任何证书，图表将为空。</w:t>
      </w:r>
    </w:p>
    <w:p>
      <w:pPr>
        <w:spacing w:line="360" w:lineRule="auto" w:after="120"/>
      </w:pPr>
      <w:r>
        <w:rPr>
          <w:rFonts w:ascii="微软雅黑" w:hAnsi="微软雅黑"/>
          <w:sz w:val="21"/>
        </w:rPr>
        <w:t>#### “版本陈旧时间”指标</w:t>
      </w:r>
    </w:p>
    <w:p>
      <w:r>
        <w:rPr>
          <w:rFonts w:ascii="微软雅黑" w:hAnsi="微软雅黑"/>
          <w:b/>
        </w:rPr>
        <w:t>代理管理器版本陈旧时间</w:t>
      </w:r>
      <w:r>
        <w:rPr>
          <w:rFonts w:ascii="微软雅黑" w:hAnsi="微软雅黑"/>
        </w:rPr>
        <w:t>：和 **代理版本陈旧时间** 指标指的是代理和代理管理器相对于您环境中可用的版本有多过时。</w:t>
      </w:r>
    </w:p>
    <w:p>
      <w:pPr>
        <w:spacing w:line="360" w:lineRule="auto" w:after="120"/>
      </w:pPr>
      <w:r>
        <w:rPr>
          <w:rFonts w:ascii="微软雅黑" w:hAnsi="微软雅黑"/>
          <w:sz w:val="21"/>
        </w:rPr>
        <w:t>过时版本指标的计算方法是代理或代理管理器最后更新与最新版本发布日期之间的天数。以下示例说明了这些指标和相关监控预计的行为：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天数</w:t>
            </w:r>
          </w:p>
        </w:tc>
        <w:tc>
          <w:tcPr>
            <w:tcW w:type="dxa" w:w="1780"/>
          </w:tcPr>
          <w:p>
            <w:pPr>
              <w:spacing w:after="40" w:before="40"/>
            </w:pPr>
            <w:r>
              <w:rPr>
                <w:rFonts w:ascii="微软雅黑" w:hAnsi="微软雅黑"/>
                <w:sz w:val="20"/>
              </w:rPr>
              <w:t>最新发布版本</w:t>
            </w:r>
          </w:p>
        </w:tc>
        <w:tc>
          <w:tcPr>
            <w:tcW w:type="dxa" w:w="1780"/>
          </w:tcPr>
          <w:p>
            <w:pPr>
              <w:spacing w:after="40" w:before="40"/>
            </w:pPr>
            <w:r>
              <w:rPr>
                <w:rFonts w:ascii="微软雅黑" w:hAnsi="微软雅黑"/>
                <w:sz w:val="20"/>
              </w:rPr>
              <w:t>代理/代理管理器当前版本</w:t>
            </w:r>
          </w:p>
        </w:tc>
        <w:tc>
          <w:tcPr>
            <w:tcW w:type="dxa" w:w="1780"/>
          </w:tcPr>
          <w:p>
            <w:pPr>
              <w:spacing w:after="40" w:before="40"/>
            </w:pPr>
            <w:r>
              <w:rPr>
                <w:rFonts w:ascii="微软雅黑" w:hAnsi="微软雅黑"/>
                <w:sz w:val="20"/>
              </w:rPr>
              <w:t>版本陈旧时间指标值</w:t>
            </w:r>
          </w:p>
        </w:tc>
        <w:tc>
          <w:tcPr>
            <w:tcW w:type="dxa" w:w="1780"/>
          </w:tcPr>
          <w:p>
            <w:pPr>
              <w:spacing w:after="40" w:before="40"/>
            </w:pPr>
            <w:r>
              <w:rPr>
                <w:rFonts w:ascii="微软雅黑" w:hAnsi="微软雅黑"/>
                <w:sz w:val="20"/>
              </w:rPr>
              <w:t>备注</w:t>
            </w:r>
          </w:p>
        </w:tc>
      </w:tr>
      <w:tr>
        <w:tc>
          <w:tcPr>
            <w:tcW w:type="dxa" w:w="1780"/>
          </w:tcPr>
          <w:p>
            <w:pPr>
              <w:spacing w:after="40" w:before="40"/>
            </w:pPr>
            <w:r>
              <w:rPr>
                <w:rFonts w:ascii="微软雅黑" w:hAnsi="微软雅黑"/>
                <w:sz w:val="20"/>
              </w:rPr>
              <w:t>0</w:t>
            </w:r>
          </w:p>
        </w:tc>
        <w:tc>
          <w:tcPr>
            <w:tcW w:type="dxa" w:w="1780"/>
          </w:tcPr>
          <w:p>
            <w:pPr>
              <w:spacing w:after="40" w:before="40"/>
            </w:pPr>
            <w:r>
              <w:rPr>
                <w:rFonts w:ascii="微软雅黑" w:hAnsi="微软雅黑"/>
                <w:sz w:val="20"/>
              </w:rPr>
              <w:t>v1.0</w:t>
            </w:r>
          </w:p>
        </w:tc>
        <w:tc>
          <w:tcPr>
            <w:tcW w:type="dxa" w:w="1780"/>
          </w:tcPr>
          <w:p>
            <w:pPr>
              <w:spacing w:after="40" w:before="40"/>
            </w:pPr>
            <w:r>
              <w:rPr>
                <w:rFonts w:ascii="微软雅黑" w:hAnsi="微软雅黑"/>
                <w:sz w:val="20"/>
              </w:rPr>
              <w:t>v1.0</w:t>
            </w:r>
          </w:p>
        </w:tc>
        <w:tc>
          <w:tcPr>
            <w:tcW w:type="dxa" w:w="1780"/>
          </w:tcPr>
          <w:p>
            <w:pPr>
              <w:spacing w:after="40" w:before="40"/>
            </w:pPr>
            <w:r>
              <w:rPr>
                <w:rFonts w:ascii="微软雅黑" w:hAnsi="微软雅黑"/>
                <w:sz w:val="20"/>
              </w:rPr>
              <w:t>`0`</w:t>
            </w:r>
          </w:p>
        </w:tc>
        <w:tc>
          <w:tcPr>
            <w:tcW w:type="dxa" w:w="1780"/>
          </w:tcPr>
          <w:p>
            <w:pPr>
              <w:spacing w:after="40" w:before="40"/>
            </w:pPr>
            <w:r>
              <w:rPr>
                <w:rFonts w:ascii="微软雅黑" w:hAnsi="微软雅黑"/>
                <w:sz w:val="20"/>
              </w:rPr>
              <w:t>代理更新到当前最新版本。</w:t>
            </w:r>
          </w:p>
        </w:tc>
      </w:tr>
      <w:tr>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v1.0</w:t>
            </w:r>
          </w:p>
        </w:tc>
        <w:tc>
          <w:tcPr>
            <w:tcW w:type="dxa" w:w="1780"/>
          </w:tcPr>
          <w:p>
            <w:pPr>
              <w:spacing w:after="40" w:before="40"/>
            </w:pPr>
            <w:r>
              <w:rPr>
                <w:rFonts w:ascii="微软雅黑" w:hAnsi="微软雅黑"/>
                <w:sz w:val="20"/>
              </w:rPr>
              <w:t>v1.0</w:t>
            </w:r>
          </w:p>
        </w:tc>
        <w:tc>
          <w:tcPr>
            <w:tcW w:type="dxa" w:w="1780"/>
          </w:tcPr>
          <w:p>
            <w:pPr>
              <w:spacing w:after="40" w:before="40"/>
            </w:pPr>
            <w:r>
              <w:rPr>
                <w:rFonts w:ascii="微软雅黑" w:hAnsi="微软雅黑"/>
                <w:sz w:val="20"/>
              </w:rPr>
              <w:t>`0`</w:t>
            </w:r>
          </w:p>
        </w:tc>
        <w:tc>
          <w:tcPr>
            <w:tcW w:type="dxa" w:w="1780"/>
          </w:tcPr>
          <w:p>
            <w:pPr>
              <w:spacing w:after="40" w:before="40"/>
            </w:pPr>
            <w:r>
              <w:rPr>
                <w:rFonts w:ascii="微软雅黑" w:hAnsi="微软雅黑"/>
                <w:sz w:val="20"/>
              </w:rPr>
            </w:r>
          </w:p>
        </w:tc>
      </w:tr>
      <w:tr>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v0.1 -&gt; v2.0</w:t>
            </w:r>
          </w:p>
        </w:tc>
        <w:tc>
          <w:tcPr>
            <w:tcW w:type="dxa" w:w="1780"/>
          </w:tcPr>
          <w:p>
            <w:pPr>
              <w:spacing w:after="40" w:before="40"/>
            </w:pPr>
            <w:r>
              <w:rPr>
                <w:rFonts w:ascii="微软雅黑" w:hAnsi="微软雅黑"/>
                <w:sz w:val="20"/>
              </w:rPr>
              <w:t>v1.0</w:t>
            </w:r>
          </w:p>
        </w:tc>
        <w:tc>
          <w:tcPr>
            <w:tcW w:type="dxa" w:w="1780"/>
          </w:tcPr>
          <w:p>
            <w:pPr>
              <w:spacing w:after="40" w:before="40"/>
            </w:pPr>
            <w:r>
              <w:rPr>
                <w:rFonts w:ascii="微软雅黑" w:hAnsi="微软雅黑"/>
                <w:sz w:val="20"/>
              </w:rPr>
              <w:t>`0` -&gt; `2`</w:t>
            </w:r>
          </w:p>
        </w:tc>
        <w:tc>
          <w:tcPr>
            <w:tcW w:type="dxa" w:w="1780"/>
          </w:tcPr>
          <w:p>
            <w:pPr>
              <w:spacing w:after="40" w:before="40"/>
            </w:pPr>
            <w:r>
              <w:rPr>
                <w:rFonts w:ascii="微软雅黑" w:hAnsi="微软雅黑"/>
                <w:sz w:val="20"/>
              </w:rPr>
              <w:t>当Palantir发布新版本时，指标跳至`2`。</w:t>
            </w:r>
          </w:p>
        </w:tc>
      </w:tr>
      <w:tr>
        <w:tc>
          <w:tcPr>
            <w:tcW w:type="dxa" w:w="1780"/>
          </w:tcPr>
          <w:p>
            <w:pPr>
              <w:spacing w:after="40" w:before="40"/>
            </w:pPr>
            <w:r>
              <w:rPr>
                <w:rFonts w:ascii="微软雅黑" w:hAnsi="微软雅黑"/>
                <w:sz w:val="20"/>
              </w:rPr>
              <w:t>3</w:t>
            </w:r>
          </w:p>
        </w:tc>
        <w:tc>
          <w:tcPr>
            <w:tcW w:type="dxa" w:w="1780"/>
          </w:tcPr>
          <w:p>
            <w:pPr>
              <w:spacing w:after="40" w:before="40"/>
            </w:pPr>
            <w:r>
              <w:rPr>
                <w:rFonts w:ascii="微软雅黑" w:hAnsi="微软雅黑"/>
                <w:sz w:val="20"/>
              </w:rPr>
              <w:t>v2.0</w:t>
            </w:r>
          </w:p>
        </w:tc>
        <w:tc>
          <w:tcPr>
            <w:tcW w:type="dxa" w:w="1780"/>
          </w:tcPr>
          <w:p>
            <w:pPr>
              <w:spacing w:after="40" w:before="40"/>
            </w:pPr>
            <w:r>
              <w:rPr>
                <w:rFonts w:ascii="微软雅黑" w:hAnsi="微软雅黑"/>
                <w:sz w:val="20"/>
              </w:rPr>
              <w:t>v1.0</w:t>
            </w:r>
          </w:p>
        </w:tc>
        <w:tc>
          <w:tcPr>
            <w:tcW w:type="dxa" w:w="1780"/>
          </w:tcPr>
          <w:p>
            <w:pPr>
              <w:spacing w:after="40" w:before="40"/>
            </w:pPr>
            <w:r>
              <w:rPr>
                <w:rFonts w:ascii="微软雅黑" w:hAnsi="微软雅黑"/>
                <w:sz w:val="20"/>
              </w:rPr>
              <w:t>`3`</w:t>
            </w:r>
          </w:p>
        </w:tc>
        <w:tc>
          <w:tcPr>
            <w:tcW w:type="dxa" w:w="1780"/>
          </w:tcPr>
          <w:p>
            <w:pPr>
              <w:spacing w:after="40" w:before="40"/>
            </w:pPr>
            <w:r>
              <w:rPr>
                <w:rFonts w:ascii="微软雅黑" w:hAnsi="微软雅黑"/>
                <w:sz w:val="20"/>
              </w:rPr>
            </w:r>
          </w:p>
        </w:tc>
      </w:tr>
      <w:tr>
        <w:tc>
          <w:tcPr>
            <w:tcW w:type="dxa" w:w="1780"/>
          </w:tcPr>
          <w:p>
            <w:pPr>
              <w:spacing w:after="40" w:before="40"/>
            </w:pPr>
            <w:r>
              <w:rPr>
                <w:rFonts w:ascii="微软雅黑" w:hAnsi="微软雅黑"/>
                <w:sz w:val="20"/>
              </w:rPr>
              <w:t>4</w:t>
            </w:r>
          </w:p>
        </w:tc>
        <w:tc>
          <w:tcPr>
            <w:tcW w:type="dxa" w:w="1780"/>
          </w:tcPr>
          <w:p>
            <w:pPr>
              <w:spacing w:after="40" w:before="40"/>
            </w:pPr>
            <w:r>
              <w:rPr>
                <w:rFonts w:ascii="微软雅黑" w:hAnsi="微软雅黑"/>
                <w:sz w:val="20"/>
              </w:rPr>
              <w:t>v2.0</w:t>
            </w:r>
          </w:p>
        </w:tc>
        <w:tc>
          <w:tcPr>
            <w:tcW w:type="dxa" w:w="1780"/>
          </w:tcPr>
          <w:p>
            <w:pPr>
              <w:spacing w:after="40" w:before="40"/>
            </w:pPr>
            <w:r>
              <w:rPr>
                <w:rFonts w:ascii="微软雅黑" w:hAnsi="微软雅黑"/>
                <w:sz w:val="20"/>
              </w:rPr>
              <w:t>v1.0 -&gt; v2.0</w:t>
            </w:r>
          </w:p>
        </w:tc>
        <w:tc>
          <w:tcPr>
            <w:tcW w:type="dxa" w:w="1780"/>
          </w:tcPr>
          <w:p>
            <w:pPr>
              <w:spacing w:after="40" w:before="40"/>
            </w:pPr>
            <w:r>
              <w:rPr>
                <w:rFonts w:ascii="微软雅黑" w:hAnsi="微软雅黑"/>
                <w:sz w:val="20"/>
              </w:rPr>
              <w:t>`4` -&gt; `0`</w:t>
            </w:r>
          </w:p>
        </w:tc>
        <w:tc>
          <w:tcPr>
            <w:tcW w:type="dxa" w:w="1780"/>
          </w:tcPr>
          <w:p>
            <w:pPr>
              <w:spacing w:after="40" w:before="40"/>
            </w:pPr>
            <w:r>
              <w:rPr>
                <w:rFonts w:ascii="微软雅黑" w:hAnsi="微软雅黑"/>
                <w:sz w:val="20"/>
              </w:rPr>
              <w:t>在[维护窗口](#automatic-upgrade-windows)期间成功更新后，指标回到`0`。</w:t>
            </w:r>
          </w:p>
        </w:tc>
      </w:tr>
    </w:tbl>
    <w:p/>
    <w:p>
      <w:pPr>
        <w:spacing w:line="360" w:lineRule="auto" w:after="120"/>
      </w:pPr>
      <w:r>
        <w:rPr>
          <w:rFonts w:ascii="微软雅黑" w:hAnsi="微软雅黑"/>
          <w:sz w:val="21"/>
        </w:rPr>
        <w:t>在此示例中，前两天的代理版本陈旧时间指标为</w:t>
      </w:r>
      <w:r>
        <w:rPr>
          <w:rFonts w:ascii="Consolas" w:hAnsi="Consolas"/>
          <w:color w:val="B43C3C"/>
          <w:sz w:val="18"/>
        </w:rPr>
        <w:t>0</w:t>
      </w:r>
      <w:r>
        <w:rPr>
          <w:rFonts w:ascii="微软雅黑" w:hAnsi="微软雅黑"/>
          <w:sz w:val="21"/>
        </w:rPr>
        <w:t>。当新版本可用时，指标跳至</w:t>
      </w:r>
      <w:r>
        <w:rPr>
          <w:rFonts w:ascii="Consolas" w:hAnsi="Consolas"/>
          <w:color w:val="B43C3C"/>
          <w:sz w:val="18"/>
        </w:rPr>
        <w:t>2</w:t>
      </w:r>
      <w:r>
        <w:rPr>
          <w:rFonts w:ascii="微软雅黑" w:hAnsi="微软雅黑"/>
          <w:sz w:val="21"/>
        </w:rPr>
        <w:t>，然后在下一个代理维护窗口之前继续增加，最后在维护窗口期间成功完成更新后回到</w:t>
      </w:r>
      <w:r>
        <w:rPr>
          <w:rFonts w:ascii="Consolas" w:hAnsi="Consolas"/>
          <w:color w:val="B43C3C"/>
          <w:sz w:val="18"/>
        </w:rPr>
        <w:t>0</w:t>
      </w:r>
      <w:r>
        <w:rPr>
          <w:rFonts w:ascii="微软雅黑" w:hAnsi="微软雅黑"/>
          <w:sz w:val="21"/>
        </w:rPr>
        <w:t>。</w:t>
      </w:r>
    </w:p>
    <w:p>
      <w:pPr>
        <w:spacing w:line="360" w:lineRule="auto" w:after="120"/>
      </w:pPr>
      <w:r>
        <w:rPr>
          <w:rFonts w:ascii="微软雅黑" w:hAnsi="微软雅黑"/>
          <w:sz w:val="21"/>
        </w:rPr>
        <w:t xml:space="preserve">如果监控设置为在软件版本过旧时发送警报，并且Palantir的新版本发布间隔超过允许的天数，此监控将在新版本可用时立即发送警报，即使某个代理没有机会更新。在上述示例中，如果监控设置为陈旧时间天数 </w:t>
      </w:r>
      <w:r>
        <w:rPr>
          <w:rFonts w:ascii="Consolas" w:hAnsi="Consolas"/>
          <w:color w:val="B43C3C"/>
          <w:sz w:val="18"/>
        </w:rPr>
        <w:t>&gt;2</w:t>
      </w:r>
      <w:r>
        <w:rPr>
          <w:rFonts w:ascii="微软雅黑" w:hAnsi="微软雅黑"/>
          <w:sz w:val="21"/>
        </w:rPr>
        <w:t xml:space="preserve"> 发出警报，那么即使代理没有机会升级到最新版本，也会在第3天发出警报。警报将在维护窗口期间成功更新后自动解决。</w:t>
      </w:r>
    </w:p>
    <w:p>
      <w:pPr>
        <w:pStyle w:val="Heading3"/>
      </w:pPr>
      <w:r>
        <w:rPr>
          <w:rFonts w:ascii="微软雅黑" w:hAnsi="微软雅黑"/>
        </w:rPr>
        <w:t>健康监控</w:t>
      </w:r>
    </w:p>
    <w:p>
      <w:pPr>
        <w:spacing w:line="360" w:lineRule="auto" w:after="120"/>
      </w:pPr>
      <w:r>
        <w:rPr>
          <w:rFonts w:ascii="微软雅黑" w:hAnsi="微软雅黑"/>
          <w:sz w:val="21"/>
        </w:rPr>
        <w:t>健康监控允许您在满足某些条件或阈值时为任何指标配置不同严重程度（高、中或低）的警报。</w:t>
      </w:r>
    </w:p>
    <w:p>
      <w:pPr>
        <w:spacing w:line="360" w:lineRule="auto" w:after="120"/>
      </w:pPr>
      <w:r>
        <w:rPr>
          <w:rFonts w:ascii="微软雅黑" w:hAnsi="微软雅黑"/>
          <w:sz w:val="21"/>
        </w:rPr>
        <w:t xml:space="preserve">您可以在 </w:t>
      </w:r>
      <w:r>
        <w:rPr>
          <w:rFonts w:ascii="微软雅黑" w:hAnsi="微软雅黑"/>
          <w:b/>
          <w:sz w:val="21"/>
        </w:rPr>
        <w:t>Data Health</w:t>
      </w:r>
      <w:r>
        <w:rPr>
          <w:rFonts w:ascii="微软雅黑" w:hAnsi="微软雅黑"/>
          <w:sz w:val="21"/>
        </w:rPr>
        <w:t xml:space="preserve"> 应用程序中</w:t>
      </w:r>
      <w:r>
        <w:rPr>
          <w:rFonts w:ascii="微软雅黑" w:hAnsi="微软雅黑"/>
          <w:color w:val="0066CC"/>
          <w:sz w:val="21"/>
          <w:u w:val="single"/>
        </w:rPr>
        <w:t>创建监控视图</w:t>
      </w:r>
      <w:r>
        <w:rPr>
          <w:rFonts w:ascii="微软雅黑" w:hAnsi="微软雅黑"/>
          <w:sz w:val="21"/>
        </w:rPr>
        <w:t>来监控代理的健康状况。监控视图是一组特别感兴趣的用户组订阅的监控规则的集合。</w:t>
      </w:r>
    </w:p>
    <w:p>
      <w:pPr>
        <w:spacing w:line="360" w:lineRule="auto" w:after="120"/>
      </w:pPr>
      <w:r>
        <w:rPr>
          <w:rFonts w:ascii="微软雅黑" w:hAnsi="微软雅黑"/>
          <w:sz w:val="21"/>
        </w:rPr>
        <w:t xml:space="preserve">您可以通过选择 </w:t>
      </w:r>
      <w:r>
        <w:rPr>
          <w:rFonts w:ascii="微软雅黑" w:hAnsi="微软雅黑"/>
          <w:b/>
          <w:sz w:val="21"/>
        </w:rPr>
        <w:t>监控视图</w:t>
      </w:r>
      <w:r>
        <w:rPr>
          <w:rFonts w:ascii="微软雅黑" w:hAnsi="微软雅黑"/>
          <w:sz w:val="21"/>
        </w:rPr>
        <w:t xml:space="preserve"> 选项卡来查看现有的监控视图。</w:t>
      </w:r>
    </w:p>
    <w:p>
      <w:pPr>
        <w:spacing w:after="40"/>
        <w:jc w:val="center"/>
      </w:pPr>
      <w:r>
        <w:rPr>
          <w:i/>
          <w:color w:val="646464"/>
          <w:sz w:val="18"/>
        </w:rPr>
        <w:t>图：Data Health 应用程序的监控视图页面，显示一个名为“测试视图”的监控视图。</w:t>
      </w:r>
    </w:p>
    <w:p>
      <w:pPr>
        <w:spacing w:before="120" w:after="240"/>
        <w:jc w:val="center"/>
      </w:pPr>
      <w:r>
        <w:drawing>
          <wp:inline xmlns:a="http://schemas.openxmlformats.org/drawingml/2006/main" xmlns:pic="http://schemas.openxmlformats.org/drawingml/2006/picture">
            <wp:extent cx="5029200" cy="3096222"/>
            <wp:docPr id="10" name="Picture 10"/>
            <wp:cNvGraphicFramePr>
              <a:graphicFrameLocks noChangeAspect="1"/>
            </wp:cNvGraphicFramePr>
            <a:graphic>
              <a:graphicData uri="http://schemas.openxmlformats.org/drawingml/2006/picture">
                <pic:pic>
                  <pic:nvPicPr>
                    <pic:cNvPr id="0" name="data-health-monitoring-views.png"/>
                    <pic:cNvPicPr/>
                  </pic:nvPicPr>
                  <pic:blipFill>
                    <a:blip r:embed="rId18"/>
                    <a:stretch>
                      <a:fillRect/>
                    </a:stretch>
                  </pic:blipFill>
                  <pic:spPr>
                    <a:xfrm>
                      <a:off x="0" y="0"/>
                      <a:ext cx="5029200" cy="3096222"/>
                    </a:xfrm>
                    <a:prstGeom prst="rect"/>
                  </pic:spPr>
                </pic:pic>
              </a:graphicData>
            </a:graphic>
          </wp:inline>
        </w:drawing>
      </w:r>
    </w:p>
    <w:p>
      <w:pPr>
        <w:spacing w:line="360" w:lineRule="auto" w:after="120"/>
      </w:pPr>
      <w:r>
        <w:rPr>
          <w:rFonts w:ascii="微软雅黑" w:hAnsi="微软雅黑"/>
          <w:sz w:val="21"/>
        </w:rPr>
        <w:t xml:space="preserve">选择特定监控视图后，您可以通过选择 </w:t>
      </w:r>
      <w:r>
        <w:rPr>
          <w:rFonts w:ascii="微软雅黑" w:hAnsi="微软雅黑"/>
          <w:b/>
          <w:sz w:val="21"/>
        </w:rPr>
        <w:t>管理监控</w:t>
      </w:r>
      <w:r>
        <w:rPr>
          <w:rFonts w:ascii="微软雅黑" w:hAnsi="微软雅黑"/>
          <w:sz w:val="21"/>
        </w:rPr>
        <w:t xml:space="preserve"> 配置代理的健康监控。在此页面中，您可以创建新的监控规则。</w:t>
      </w:r>
    </w:p>
    <w:p>
      <w:pPr>
        <w:spacing w:after="40"/>
        <w:jc w:val="center"/>
      </w:pPr>
      <w:r>
        <w:rPr>
          <w:i/>
          <w:color w:val="646464"/>
          <w:sz w:val="18"/>
        </w:rPr>
        <w:t>图：Data Health 应用程序的管理监控选项卡，显示一个提示用户创建新监控规则的按钮。</w:t>
      </w:r>
    </w:p>
    <w:p>
      <w:pPr>
        <w:spacing w:before="120" w:after="240"/>
        <w:jc w:val="center"/>
      </w:pPr>
      <w:r>
        <w:drawing>
          <wp:inline xmlns:a="http://schemas.openxmlformats.org/drawingml/2006/main" xmlns:pic="http://schemas.openxmlformats.org/drawingml/2006/picture">
            <wp:extent cx="5029200" cy="3602351"/>
            <wp:docPr id="11" name="Picture 11"/>
            <wp:cNvGraphicFramePr>
              <a:graphicFrameLocks noChangeAspect="1"/>
            </wp:cNvGraphicFramePr>
            <a:graphic>
              <a:graphicData uri="http://schemas.openxmlformats.org/drawingml/2006/picture">
                <pic:pic>
                  <pic:nvPicPr>
                    <pic:cNvPr id="0" name="data-health-add-monitoring-rules.png"/>
                    <pic:cNvPicPr/>
                  </pic:nvPicPr>
                  <pic:blipFill>
                    <a:blip r:embed="rId19"/>
                    <a:stretch>
                      <a:fillRect/>
                    </a:stretch>
                  </pic:blipFill>
                  <pic:spPr>
                    <a:xfrm>
                      <a:off x="0" y="0"/>
                      <a:ext cx="5029200" cy="3602351"/>
                    </a:xfrm>
                    <a:prstGeom prst="rect"/>
                  </pic:spPr>
                </pic:pic>
              </a:graphicData>
            </a:graphic>
          </wp:inline>
        </w:drawing>
      </w:r>
    </w:p>
    <w:p>
      <w:pPr>
        <w:spacing w:line="360" w:lineRule="auto" w:after="120"/>
      </w:pPr>
      <w:r>
        <w:rPr>
          <w:rFonts w:ascii="微软雅黑" w:hAnsi="微软雅黑"/>
          <w:sz w:val="21"/>
        </w:rPr>
        <w:t xml:space="preserve">在 </w:t>
      </w:r>
      <w:r>
        <w:rPr>
          <w:rFonts w:ascii="微软雅黑" w:hAnsi="微软雅黑"/>
          <w:b/>
          <w:sz w:val="21"/>
        </w:rPr>
        <w:t>创建监控规则</w:t>
      </w:r>
      <w:r>
        <w:rPr>
          <w:rFonts w:ascii="微软雅黑" w:hAnsi="微软雅黑"/>
          <w:sz w:val="21"/>
        </w:rPr>
        <w:t xml:space="preserve"> 页面中，您可以配置不同严重程度的特定规则和警报。</w:t>
      </w:r>
    </w:p>
    <w:p>
      <w:pPr>
        <w:spacing w:after="40"/>
        <w:jc w:val="center"/>
      </w:pPr>
      <w:r>
        <w:rPr>
          <w:i/>
          <w:color w:val="646464"/>
          <w:sz w:val="18"/>
        </w:rPr>
        <w:t>图：创建监控规则选项卡，其中用户已为测试源应用了CPU利用率、队列大小和低磁盘空间的警报。</w:t>
      </w:r>
    </w:p>
    <w:p>
      <w:pPr>
        <w:spacing w:before="120" w:after="240"/>
        <w:jc w:val="center"/>
      </w:pPr>
      <w:r>
        <w:drawing>
          <wp:inline xmlns:a="http://schemas.openxmlformats.org/drawingml/2006/main" xmlns:pic="http://schemas.openxmlformats.org/drawingml/2006/picture">
            <wp:extent cx="5029200" cy="3624370"/>
            <wp:docPr id="12" name="Picture 12"/>
            <wp:cNvGraphicFramePr>
              <a:graphicFrameLocks noChangeAspect="1"/>
            </wp:cNvGraphicFramePr>
            <a:graphic>
              <a:graphicData uri="http://schemas.openxmlformats.org/drawingml/2006/picture">
                <pic:pic>
                  <pic:nvPicPr>
                    <pic:cNvPr id="0" name="data-health-configure-and-apply-monitors.png"/>
                    <pic:cNvPicPr/>
                  </pic:nvPicPr>
                  <pic:blipFill>
                    <a:blip r:embed="rId20"/>
                    <a:stretch>
                      <a:fillRect/>
                    </a:stretch>
                  </pic:blipFill>
                  <pic:spPr>
                    <a:xfrm>
                      <a:off x="0" y="0"/>
                      <a:ext cx="5029200" cy="3624370"/>
                    </a:xfrm>
                    <a:prstGeom prst="rect"/>
                  </pic:spPr>
                </pic:pic>
              </a:graphicData>
            </a:graphic>
          </wp:inline>
        </w:drawing>
      </w:r>
    </w:p>
    <w:p>
      <w:pPr>
        <w:spacing w:line="360" w:lineRule="auto" w:after="120"/>
      </w:pPr>
      <w:r>
        <w:rPr>
          <w:rFonts w:ascii="微软雅黑" w:hAnsi="微软雅黑"/>
          <w:sz w:val="21"/>
        </w:rPr>
        <w:t>了解更多关于</w:t>
      </w:r>
      <w:r>
        <w:rPr>
          <w:rFonts w:ascii="微软雅黑" w:hAnsi="微软雅黑"/>
          <w:color w:val="0066CC"/>
          <w:sz w:val="21"/>
          <w:u w:val="single"/>
        </w:rPr>
        <w:t>使用监控追踪数据健康</w:t>
      </w:r>
      <w:r>
        <w:rPr>
          <w:rFonts w:ascii="微软雅黑" w:hAnsi="微软雅黑"/>
          <w:sz w:val="21"/>
        </w:rPr>
        <w:t>和</w:t>
      </w:r>
      <w:r>
        <w:rPr>
          <w:rFonts w:ascii="微软雅黑" w:hAnsi="微软雅黑"/>
          <w:color w:val="0066CC"/>
          <w:sz w:val="21"/>
          <w:u w:val="single"/>
        </w:rPr>
        <w:t>将监控与PagerDuty集成</w:t>
      </w:r>
      <w:r>
        <w:rPr>
          <w:rFonts w:ascii="微软雅黑" w:hAnsi="微软雅黑"/>
          <w:sz w:val="21"/>
        </w:rPr>
        <w:t>。</w:t>
      </w:r>
    </w:p>
    <w:p>
      <w:pPr>
        <w:pStyle w:val="Heading2"/>
      </w:pPr>
      <w:r>
        <w:rPr>
          <w:rFonts w:ascii="微软雅黑" w:hAnsi="微软雅黑"/>
        </w:rPr>
        <w:t>自动升级窗口</w:t>
      </w:r>
    </w:p>
    <w:p>
      <w:pPr>
        <w:spacing w:line="360" w:lineRule="auto" w:after="120"/>
      </w:pPr>
      <w:r>
        <w:rPr>
          <w:rFonts w:ascii="微软雅黑" w:hAnsi="微软雅黑"/>
          <w:sz w:val="21"/>
        </w:rPr>
        <w:t>Data Connection代理服务定期更新以提供安全性、稳定性和性能改进。确保代理及时接收这些重要改进的最佳方法是为每个使用中的代理配置升级窗口。以下部分描述了在升级窗口期间发生的事情并提供最佳实践指南。</w:t>
      </w:r>
    </w:p>
    <w:p>
      <w:pPr>
        <w:pStyle w:val="Heading3"/>
      </w:pPr>
      <w:r>
        <w:rPr>
          <w:rFonts w:ascii="微软雅黑" w:hAnsi="微软雅黑"/>
        </w:rPr>
        <w:t>升级窗口</w:t>
      </w:r>
    </w:p>
    <w:p>
      <w:pPr>
        <w:spacing w:line="360" w:lineRule="auto" w:after="120"/>
      </w:pPr>
      <w:r>
        <w:rPr>
          <w:rFonts w:ascii="微软雅黑" w:hAnsi="微软雅黑"/>
          <w:sz w:val="21"/>
        </w:rPr>
        <w:t xml:space="preserve">代理升级窗口是一组时间间隔，在这些时间间隔内，代理暂时离线被认为是安全的。这些时间间隔每周重复，并可以在Data Connection应用程序中给定代理的 </w:t>
      </w:r>
      <w:r>
        <w:rPr>
          <w:rFonts w:ascii="微软雅黑" w:hAnsi="微软雅黑"/>
          <w:b/>
          <w:sz w:val="21"/>
        </w:rPr>
        <w:t>代理设置</w:t>
      </w:r>
      <w:r>
        <w:rPr>
          <w:rFonts w:ascii="微软雅黑" w:hAnsi="微软雅黑"/>
          <w:sz w:val="21"/>
        </w:rPr>
        <w:t xml:space="preserve"> 选项卡中的 </w:t>
      </w:r>
      <w:r>
        <w:rPr>
          <w:rFonts w:ascii="微软雅黑" w:hAnsi="微软雅黑"/>
          <w:b/>
          <w:sz w:val="21"/>
        </w:rPr>
        <w:t>维护窗口</w:t>
      </w:r>
      <w:r>
        <w:rPr>
          <w:rFonts w:ascii="微软雅黑" w:hAnsi="微软雅黑"/>
          <w:sz w:val="21"/>
        </w:rPr>
        <w:t xml:space="preserve"> 页面上定义。</w:t>
      </w:r>
    </w:p>
    <w:p>
      <w:pPr>
        <w:spacing w:after="40"/>
        <w:jc w:val="center"/>
      </w:pPr>
      <w:r>
        <w:rPr>
          <w:i/>
          <w:color w:val="646464"/>
          <w:sz w:val="18"/>
        </w:rPr>
        <w:t>图：管理自动升级</w:t>
      </w:r>
    </w:p>
    <w:p>
      <w:pPr>
        <w:spacing w:before="120" w:after="240"/>
        <w:jc w:val="center"/>
      </w:pPr>
      <w:r>
        <w:drawing>
          <wp:inline xmlns:a="http://schemas.openxmlformats.org/drawingml/2006/main" xmlns:pic="http://schemas.openxmlformats.org/drawingml/2006/picture">
            <wp:extent cx="5029200" cy="1887975"/>
            <wp:docPr id="13" name="Picture 13"/>
            <wp:cNvGraphicFramePr>
              <a:graphicFrameLocks noChangeAspect="1"/>
            </wp:cNvGraphicFramePr>
            <a:graphic>
              <a:graphicData uri="http://schemas.openxmlformats.org/drawingml/2006/picture">
                <pic:pic>
                  <pic:nvPicPr>
                    <pic:cNvPr id="0" name="manage-automatic-upgrades.png"/>
                    <pic:cNvPicPr/>
                  </pic:nvPicPr>
                  <pic:blipFill>
                    <a:blip r:embed="rId21"/>
                    <a:stretch>
                      <a:fillRect/>
                    </a:stretch>
                  </pic:blipFill>
                  <pic:spPr>
                    <a:xfrm>
                      <a:off x="0" y="0"/>
                      <a:ext cx="5029200" cy="1887975"/>
                    </a:xfrm>
                    <a:prstGeom prst="rect"/>
                  </pic:spPr>
                </pic:pic>
              </a:graphicData>
            </a:graphic>
          </wp:inline>
        </w:drawing>
      </w:r>
    </w:p>
    <w:p>
      <w:pPr>
        <w:spacing w:line="360" w:lineRule="auto" w:after="120"/>
      </w:pPr>
      <w:r>
        <w:rPr>
          <w:rFonts w:ascii="微软雅黑" w:hAnsi="微软雅黑"/>
          <w:sz w:val="21"/>
        </w:rPr>
        <w:t>Data Connection协调器监控代理及其各自的升级窗口；当有新版本可用时，它们将在这些升级窗口期间自动升级代理。</w:t>
      </w:r>
    </w:p>
    <w:p>
      <w:pPr>
        <w:spacing w:line="360" w:lineRule="auto" w:after="120"/>
      </w:pPr>
      <w:r>
        <w:rPr>
          <w:rFonts w:ascii="微软雅黑" w:hAnsi="微软雅黑"/>
          <w:sz w:val="21"/>
        </w:rPr>
        <w:t>作为升级的一部分，代理将重新启动。这将终止任何正在运行的任务，并短暂地阻止新任务在代理上运行。</w:t>
      </w:r>
    </w:p>
    <w:p>
      <w:pPr>
        <w:spacing w:line="360" w:lineRule="auto" w:after="120"/>
      </w:pPr>
      <w:r>
        <w:rPr>
          <w:rFonts w:ascii="微软雅黑" w:hAnsi="微软雅黑"/>
          <w:sz w:val="21"/>
        </w:rPr>
        <w:t>代理升级窗口应至少为60分钟。然而，实际升级时间应相对较短；它应大致与代理重启所需的时间相同。</w:t>
      </w:r>
    </w:p>
    <w:p>
      <w:pPr>
        <w:pStyle w:val="Heading3"/>
      </w:pPr>
      <w:r>
        <w:rPr>
          <w:rFonts w:ascii="微软雅黑" w:hAnsi="微软雅黑"/>
        </w:rPr>
        <w:t>分散升级</w:t>
      </w:r>
    </w:p>
    <w:p>
      <w:pPr>
        <w:spacing w:line="360" w:lineRule="auto" w:after="120"/>
      </w:pPr>
      <w:r>
        <w:rPr>
          <w:rFonts w:ascii="微软雅黑" w:hAnsi="微软雅黑"/>
          <w:sz w:val="21"/>
        </w:rPr>
        <w:t>为了确保对数据管道的影响最小，我们建议为所有Data Connection源指派至少两个代理，并分散这些代理上运行的源的升级窗口。例如，一个代理可以在周日定义升级窗口，而另一个在周三安排升级窗口。这确保在任何给定代理的升级窗口期间，被中断的任务可以在备用代理上重试，并且新任务可以继续排队并运行，直到正在升级的代理完全重新上线。</w:t>
      </w:r>
    </w:p>
    <w:p>
      <w:pPr>
        <w:pStyle w:val="Heading3"/>
      </w:pPr>
      <w:r>
        <w:rPr>
          <w:rFonts w:ascii="微软雅黑" w:hAnsi="微软雅黑"/>
        </w:rPr>
        <w:t>安排数据集同步</w:t>
      </w:r>
    </w:p>
    <w:p>
      <w:pPr>
        <w:spacing w:line="360" w:lineRule="auto" w:after="120"/>
      </w:pPr>
      <w:r>
        <w:rPr>
          <w:rFonts w:ascii="微软雅黑" w:hAnsi="微软雅黑"/>
          <w:sz w:val="21"/>
        </w:rPr>
        <w:t>当无法使用分散的升级窗口时，重要的是在低（理想情况下为零）活动期间安排升级窗口。在这种情况下，应安排数据集同步，使其在升级窗口开始前完成，或在窗口结束后几分钟开始（以考虑窗口结束时的重启）。</w:t>
      </w:r>
    </w:p>
    <w:p>
      <w:pPr>
        <w:pStyle w:val="Heading2"/>
      </w:pPr>
      <w:r>
        <w:rPr>
          <w:rFonts w:ascii="微软雅黑" w:hAnsi="微软雅黑"/>
        </w:rPr>
        <w:t>将代理移至新目录</w:t>
      </w:r>
    </w:p>
    <w:p>
      <w:pPr>
        <w:spacing w:line="360" w:lineRule="auto" w:after="120"/>
      </w:pPr>
      <w:r>
        <w:rPr>
          <w:rFonts w:ascii="微软雅黑" w:hAnsi="微软雅黑"/>
          <w:sz w:val="21"/>
        </w:rPr>
        <w:t>按照以下步骤将代理移至同一台机器的新安装目录。</w:t>
      </w:r>
    </w:p>
    <w:p>
      <w:pPr>
        <w:pStyle w:val="ListNumber"/>
        <w:spacing w:line="360" w:lineRule="auto" w:after="120"/>
      </w:pPr>
      <w:r>
        <w:rPr>
          <w:rFonts w:ascii="微软雅黑" w:hAnsi="微软雅黑"/>
          <w:sz w:val="21"/>
        </w:rPr>
        <w:t xml:space="preserve">在Data Connection中，导航到 </w:t>
      </w:r>
      <w:r>
        <w:rPr>
          <w:rFonts w:ascii="微软雅黑" w:hAnsi="微软雅黑"/>
          <w:b/>
          <w:sz w:val="21"/>
        </w:rPr>
        <w:t>同步</w:t>
      </w:r>
      <w:r>
        <w:rPr>
          <w:rFonts w:ascii="微软雅黑" w:hAnsi="微软雅黑"/>
          <w:sz w:val="21"/>
        </w:rPr>
        <w:t xml:space="preserve"> 页面并确保当前没有同步正在运行。</w:t>
      </w:r>
    </w:p>
    <w:p>
      <w:pPr>
        <w:pStyle w:val="ListBullet"/>
        <w:spacing w:line="360" w:lineRule="auto" w:after="120"/>
      </w:pPr>
      <w:r>
        <w:rPr>
          <w:rFonts w:ascii="微软雅黑" w:hAnsi="微软雅黑"/>
          <w:sz w:val="21"/>
        </w:rPr>
        <w:t xml:space="preserve">使用页面左侧的筛选查看当前具有 </w:t>
      </w:r>
      <w:r>
        <w:rPr>
          <w:rFonts w:ascii="Consolas" w:hAnsi="Consolas"/>
          <w:color w:val="B43C3C"/>
          <w:sz w:val="18"/>
        </w:rPr>
        <w:t>运行中</w:t>
      </w:r>
      <w:r>
        <w:rPr>
          <w:rFonts w:ascii="微软雅黑" w:hAnsi="微软雅黑"/>
          <w:sz w:val="21"/>
        </w:rPr>
        <w:t xml:space="preserve"> 状态的同步，检查是否有同步正在运行。</w:t>
      </w:r>
    </w:p>
    <w:p>
      <w:pPr>
        <w:pStyle w:val="ListBullet"/>
        <w:spacing w:line="360" w:lineRule="auto" w:after="120"/>
      </w:pPr>
      <w:r>
        <w:rPr>
          <w:rFonts w:ascii="微软雅黑" w:hAnsi="微软雅黑"/>
          <w:sz w:val="21"/>
        </w:rPr>
        <w:t>如果有同步正在运行，要么等待它们完成，要么通过选择它们的状态链接（例如，</w:t>
      </w:r>
      <w:r>
        <w:rPr>
          <w:rFonts w:ascii="Consolas" w:hAnsi="Consolas"/>
          <w:color w:val="B43C3C"/>
          <w:sz w:val="18"/>
        </w:rPr>
        <w:t>14分钟前运行</w:t>
      </w:r>
      <w:r>
        <w:rPr>
          <w:rFonts w:ascii="微软雅黑" w:hAnsi="微软雅黑"/>
          <w:sz w:val="21"/>
        </w:rPr>
        <w:t xml:space="preserve">），然后在构建页面中选择 </w:t>
      </w:r>
      <w:r>
        <w:rPr>
          <w:rFonts w:ascii="微软雅黑" w:hAnsi="微软雅黑"/>
          <w:b/>
          <w:sz w:val="21"/>
        </w:rPr>
        <w:t>取消构建</w:t>
      </w:r>
      <w:r>
        <w:rPr>
          <w:rFonts w:ascii="微软雅黑" w:hAnsi="微软雅黑"/>
          <w:sz w:val="21"/>
        </w:rPr>
        <w:t xml:space="preserve"> 来取消它们。确保在需要取消同步时适当通知同步所有者。</w:t>
      </w:r>
    </w:p>
    <w:p>
      <w:pPr>
        <w:pStyle w:val="ListNumber"/>
        <w:spacing w:line="360" w:lineRule="auto" w:after="120"/>
      </w:pPr>
      <w:r>
        <w:rPr>
          <w:rFonts w:ascii="微软雅黑" w:hAnsi="微软雅黑"/>
          <w:sz w:val="21"/>
        </w:rPr>
        <w:t xml:space="preserve">导航到 </w:t>
      </w:r>
      <w:r>
        <w:rPr>
          <w:rFonts w:ascii="微软雅黑" w:hAnsi="微软雅黑"/>
          <w:b/>
          <w:sz w:val="21"/>
        </w:rPr>
        <w:t>代理</w:t>
      </w:r>
      <w:r>
        <w:rPr>
          <w:rFonts w:ascii="微软雅黑" w:hAnsi="微软雅黑"/>
          <w:sz w:val="21"/>
        </w:rPr>
        <w:t xml:space="preserve"> 页面。选择您要移动的代理的名称。</w:t>
      </w:r>
    </w:p>
    <w:p>
      <w:pPr>
        <w:pStyle w:val="ListNumber"/>
        <w:spacing w:line="360" w:lineRule="auto" w:after="120"/>
      </w:pPr>
      <w:r>
        <w:rPr>
          <w:rFonts w:ascii="微软雅黑" w:hAnsi="微软雅黑"/>
          <w:sz w:val="21"/>
        </w:rPr>
        <w:t xml:space="preserve">在配置面板中，选择 </w:t>
      </w:r>
      <w:r>
        <w:rPr>
          <w:rFonts w:ascii="微软雅黑" w:hAnsi="微软雅黑"/>
          <w:b/>
          <w:sz w:val="21"/>
        </w:rPr>
        <w:t>高级</w:t>
      </w:r>
      <w:r>
        <w:rPr>
          <w:rFonts w:ascii="微软雅黑" w:hAnsi="微软雅黑"/>
          <w:sz w:val="21"/>
        </w:rPr>
        <w:t xml:space="preserve">。对于 </w:t>
      </w:r>
      <w:r>
        <w:rPr>
          <w:rFonts w:ascii="微软雅黑" w:hAnsi="微软雅黑"/>
          <w:b/>
          <w:sz w:val="21"/>
        </w:rPr>
        <w:t>高级</w:t>
      </w:r>
      <w:r>
        <w:rPr>
          <w:rFonts w:ascii="微软雅黑" w:hAnsi="微软雅黑"/>
          <w:sz w:val="21"/>
        </w:rPr>
        <w:t xml:space="preserve"> 设置的每个选项卡，更改所有使用绝对路径的引用。查找以 </w:t>
      </w:r>
      <w:r>
        <w:rPr>
          <w:rFonts w:ascii="Consolas" w:hAnsi="Consolas"/>
          <w:color w:val="B43C3C"/>
          <w:sz w:val="18"/>
        </w:rPr>
        <w:t>/</w:t>
      </w:r>
      <w:r>
        <w:rPr>
          <w:rFonts w:ascii="微软雅黑" w:hAnsi="微软雅黑"/>
          <w:sz w:val="21"/>
        </w:rPr>
        <w:t xml:space="preserve"> 开头的任何内容，并将其修改为新路径。</w:t>
      </w:r>
    </w:p>
    <w:p>
      <w:pPr>
        <w:pStyle w:val="ListBullet"/>
        <w:spacing w:line="360" w:lineRule="auto" w:after="120"/>
      </w:pPr>
      <w:r>
        <w:rPr>
          <w:rFonts w:ascii="微软雅黑" w:hAnsi="微软雅黑"/>
          <w:sz w:val="21"/>
        </w:rPr>
        <w:t>注意：Kerberos设置需要绝对路径。</w:t>
      </w:r>
    </w:p>
    <w:p>
      <w:pPr>
        <w:pStyle w:val="ListNumber"/>
        <w:spacing w:line="360" w:lineRule="auto" w:after="120"/>
      </w:pPr>
      <w:r>
        <w:rPr>
          <w:rFonts w:ascii="微软雅黑" w:hAnsi="微软雅黑"/>
          <w:sz w:val="21"/>
        </w:rPr>
        <w:t xml:space="preserve">在Foundry中停止代理。为此，选择屏幕右上角 </w:t>
      </w:r>
      <w:r>
        <w:rPr>
          <w:rFonts w:ascii="微软雅黑" w:hAnsi="微软雅黑"/>
          <w:b/>
          <w:sz w:val="21"/>
        </w:rPr>
        <w:t>重启代理</w:t>
      </w:r>
      <w:r>
        <w:rPr>
          <w:rFonts w:ascii="微软雅黑" w:hAnsi="微软雅黑"/>
          <w:sz w:val="21"/>
        </w:rPr>
        <w:t xml:space="preserve"> 下拉箭头，然后选择 </w:t>
      </w:r>
      <w:r>
        <w:rPr>
          <w:rFonts w:ascii="Consolas" w:hAnsi="Consolas"/>
          <w:color w:val="B43C3C"/>
          <w:sz w:val="18"/>
        </w:rPr>
        <w:t>停止（不安全）</w:t>
      </w:r>
      <w:r>
        <w:rPr>
          <w:rFonts w:ascii="微软雅黑" w:hAnsi="微软雅黑"/>
          <w:sz w:val="21"/>
        </w:rPr>
        <w:t>。</w:t>
      </w:r>
    </w:p>
    <w:p>
      <w:pPr>
        <w:pStyle w:val="ListBullet"/>
        <w:spacing w:line="360" w:lineRule="auto" w:after="120"/>
      </w:pPr>
      <w:r>
        <w:rPr>
          <w:rFonts w:ascii="微软雅黑" w:hAnsi="微软雅黑"/>
          <w:sz w:val="21"/>
        </w:rPr>
        <w:t>注意：</w:t>
      </w:r>
      <w:r>
        <w:rPr>
          <w:rFonts w:ascii="Consolas" w:hAnsi="Consolas"/>
          <w:color w:val="B43C3C"/>
          <w:sz w:val="18"/>
        </w:rPr>
        <w:t>不安全</w:t>
      </w:r>
      <w:r>
        <w:rPr>
          <w:rFonts w:ascii="微软雅黑" w:hAnsi="微软雅黑"/>
          <w:sz w:val="21"/>
        </w:rPr>
        <w:t xml:space="preserve"> 标签旨在警告停止代理将中断任何正在运行的同步，这就是为什么我们在第1步中采取了预防措施。</w:t>
      </w:r>
    </w:p>
    <w:p>
      <w:pPr>
        <w:pStyle w:val="ListNumber"/>
        <w:spacing w:line="360" w:lineRule="auto" w:after="120"/>
      </w:pPr>
      <w:r>
        <w:rPr>
          <w:rFonts w:ascii="微软雅黑" w:hAnsi="微软雅黑"/>
          <w:sz w:val="21"/>
        </w:rPr>
        <w:t>在您的机器终端上，通过SSH进入代理。</w:t>
      </w:r>
    </w:p>
    <w:p>
      <w:pPr>
        <w:pStyle w:val="ListNumber"/>
        <w:spacing w:line="360" w:lineRule="auto" w:after="120"/>
      </w:pPr>
      <w:r>
        <w:rPr>
          <w:rFonts w:ascii="微软雅黑" w:hAnsi="微软雅黑"/>
          <w:sz w:val="21"/>
        </w:rPr>
        <w:t xml:space="preserve">切换到代理的管理用户。根据您的配置，这可能需要输入 </w:t>
      </w:r>
      <w:r>
        <w:rPr>
          <w:rFonts w:ascii="Consolas" w:hAnsi="Consolas"/>
          <w:color w:val="B43C3C"/>
          <w:sz w:val="18"/>
        </w:rPr>
        <w:t>-- sudo -su palantir</w:t>
      </w:r>
      <w:r>
        <w:rPr>
          <w:rFonts w:ascii="微软雅黑" w:hAnsi="微软雅黑"/>
          <w:sz w:val="21"/>
        </w:rPr>
        <w:t xml:space="preserve"> 或 </w:t>
      </w:r>
      <w:r>
        <w:rPr>
          <w:rFonts w:ascii="Consolas" w:hAnsi="Consolas"/>
          <w:color w:val="B43C3C"/>
          <w:sz w:val="18"/>
        </w:rPr>
        <w:t>-- sudo -su admin</w:t>
      </w:r>
      <w:r>
        <w:rPr>
          <w:rFonts w:ascii="微软雅黑" w:hAnsi="微软雅黑"/>
          <w:sz w:val="21"/>
        </w:rPr>
        <w:t>。</w:t>
      </w:r>
    </w:p>
    <w:p>
      <w:pPr>
        <w:pStyle w:val="ListNumber"/>
        <w:spacing w:line="360" w:lineRule="auto" w:after="120"/>
      </w:pPr>
      <w:r>
        <w:rPr>
          <w:rFonts w:ascii="微软雅黑" w:hAnsi="微软雅黑"/>
          <w:sz w:val="21"/>
        </w:rPr>
        <w:t xml:space="preserve">在终端中，使用 </w:t>
      </w:r>
      <w:r>
        <w:rPr>
          <w:rFonts w:ascii="Consolas" w:hAnsi="Consolas"/>
          <w:color w:val="B43C3C"/>
          <w:sz w:val="18"/>
        </w:rPr>
        <w:t>cd</w:t>
      </w:r>
      <w:r>
        <w:rPr>
          <w:rFonts w:ascii="微软雅黑" w:hAnsi="微软雅黑"/>
          <w:sz w:val="21"/>
        </w:rPr>
        <w:t xml:space="preserve"> 导航到代理安装目录。</w:t>
      </w:r>
    </w:p>
    <w:p>
      <w:pPr>
        <w:pStyle w:val="ListNumber"/>
        <w:spacing w:line="360" w:lineRule="auto" w:after="120"/>
      </w:pPr>
      <w:r>
        <w:rPr>
          <w:rFonts w:ascii="微软雅黑" w:hAnsi="微软雅黑"/>
          <w:sz w:val="21"/>
        </w:rPr>
        <w:t xml:space="preserve">通过运行 </w:t>
      </w:r>
      <w:r>
        <w:rPr>
          <w:rFonts w:ascii="Consolas" w:hAnsi="Consolas"/>
          <w:color w:val="B43C3C"/>
          <w:sz w:val="18"/>
        </w:rPr>
        <w:t>./service/bin/init.sh stop</w:t>
      </w:r>
      <w:r>
        <w:rPr>
          <w:rFonts w:ascii="微软雅黑" w:hAnsi="微软雅黑"/>
          <w:sz w:val="21"/>
        </w:rPr>
        <w:t xml:space="preserve"> 停止代理。</w:t>
      </w:r>
    </w:p>
    <w:p>
      <w:pPr>
        <w:pStyle w:val="ListNumber"/>
        <w:spacing w:line="360" w:lineRule="auto" w:after="120"/>
      </w:pPr>
      <w:r>
        <w:rPr>
          <w:rFonts w:ascii="微软雅黑" w:hAnsi="微软雅黑"/>
          <w:sz w:val="21"/>
        </w:rPr>
        <w:t>如果代理之前配置为自动启动：</w:t>
      </w:r>
    </w:p>
    <w:p>
      <w:pPr>
        <w:pStyle w:val="ListNumber"/>
        <w:spacing w:line="360" w:lineRule="auto" w:after="120"/>
      </w:pPr>
      <w:r>
        <w:rPr>
          <w:rFonts w:ascii="微软雅黑" w:hAnsi="微软雅黑"/>
          <w:sz w:val="21"/>
        </w:rPr>
        <w:t xml:space="preserve">对于Linux，运行 </w:t>
      </w:r>
      <w:r>
        <w:rPr>
          <w:rFonts w:ascii="Consolas" w:hAnsi="Consolas"/>
          <w:color w:val="B43C3C"/>
          <w:sz w:val="18"/>
        </w:rPr>
        <w:t>./service/bin/auto_restart.sh clear</w:t>
      </w:r>
      <w:r>
        <w:rPr>
          <w:rFonts w:ascii="微软雅黑" w:hAnsi="微软雅黑"/>
          <w:sz w:val="21"/>
        </w:rPr>
        <w:t>。</w:t>
      </w:r>
    </w:p>
    <w:p>
      <w:pPr>
        <w:pStyle w:val="ListNumber"/>
        <w:spacing w:line="360" w:lineRule="auto" w:after="120"/>
      </w:pPr>
      <w:r>
        <w:rPr>
          <w:rFonts w:ascii="微软雅黑" w:hAnsi="微软雅黑"/>
          <w:sz w:val="21"/>
        </w:rPr>
        <w:t>对于Windows，删除按照</w:t>
      </w:r>
      <w:r>
        <w:rPr>
          <w:rFonts w:ascii="微软雅黑" w:hAnsi="微软雅黑"/>
          <w:color w:val="0066CC"/>
          <w:sz w:val="21"/>
          <w:u w:val="single"/>
        </w:rPr>
        <w:t>在Windows主机上安装</w:t>
      </w:r>
      <w:r>
        <w:rPr>
          <w:rFonts w:ascii="微软雅黑" w:hAnsi="微软雅黑"/>
          <w:sz w:val="21"/>
        </w:rPr>
        <w:t>说明设置的任何计划任务。</w:t>
      </w:r>
    </w:p>
    <w:p>
      <w:pPr>
        <w:pStyle w:val="ListNumber"/>
        <w:spacing w:line="360" w:lineRule="auto" w:after="120"/>
      </w:pPr>
      <w:r>
        <w:rPr>
          <w:rFonts w:ascii="微软雅黑" w:hAnsi="微软雅黑"/>
          <w:sz w:val="21"/>
        </w:rPr>
        <w:t>等待几分钟，检查管理用户是否正在运行任何Java进程。如果有，手动停止它们。</w:t>
      </w:r>
    </w:p>
    <w:p>
      <w:pPr>
        <w:pStyle w:val="ListNumber"/>
        <w:spacing w:line="360" w:lineRule="auto" w:after="120"/>
      </w:pPr>
      <w:r>
        <w:rPr>
          <w:rFonts w:ascii="微软雅黑" w:hAnsi="微软雅黑"/>
          <w:sz w:val="21"/>
        </w:rPr>
        <w:t xml:space="preserve">可选：删除 </w:t>
      </w:r>
      <w:r>
        <w:rPr>
          <w:rFonts w:ascii="Consolas" w:hAnsi="Consolas"/>
          <w:color w:val="B43C3C"/>
          <w:sz w:val="18"/>
        </w:rPr>
        <w:t>./var/data/binaries</w:t>
      </w:r>
      <w:r>
        <w:rPr>
          <w:rFonts w:ascii="微软雅黑" w:hAnsi="微软雅黑"/>
          <w:sz w:val="21"/>
        </w:rPr>
        <w:t>、</w:t>
      </w:r>
      <w:r>
        <w:rPr>
          <w:rFonts w:ascii="Consolas" w:hAnsi="Consolas"/>
          <w:color w:val="B43C3C"/>
          <w:sz w:val="18"/>
        </w:rPr>
        <w:t>./var/data/cache</w:t>
      </w:r>
      <w:r>
        <w:rPr>
          <w:rFonts w:ascii="微软雅黑" w:hAnsi="微软雅黑"/>
          <w:sz w:val="21"/>
        </w:rPr>
        <w:t xml:space="preserve"> 和 </w:t>
      </w:r>
      <w:r>
        <w:rPr>
          <w:rFonts w:ascii="Consolas" w:hAnsi="Consolas"/>
          <w:color w:val="B43C3C"/>
          <w:sz w:val="18"/>
        </w:rPr>
        <w:t>./var/data/processes</w:t>
      </w:r>
      <w:r>
        <w:rPr>
          <w:rFonts w:ascii="微软雅黑" w:hAnsi="微软雅黑"/>
          <w:sz w:val="21"/>
        </w:rPr>
        <w:t xml:space="preserve"> 文件夹的内容，以减少传输的数据量。</w:t>
      </w:r>
    </w:p>
    <w:p>
      <w:pPr>
        <w:pStyle w:val="ListNumber"/>
        <w:spacing w:line="360" w:lineRule="auto" w:after="120"/>
      </w:pPr>
      <w:r>
        <w:rPr>
          <w:rFonts w:ascii="微软雅黑" w:hAnsi="微软雅黑"/>
          <w:sz w:val="21"/>
        </w:rPr>
        <w:t xml:space="preserve">通过输入 </w:t>
      </w:r>
      <w:r>
        <w:rPr>
          <w:rFonts w:ascii="Consolas" w:hAnsi="Consolas"/>
          <w:color w:val="B43C3C"/>
          <w:sz w:val="18"/>
        </w:rPr>
        <w:t>mv &lt;source directory&gt; &lt;new installation directory&gt;</w:t>
      </w:r>
      <w:r>
        <w:rPr>
          <w:rFonts w:ascii="微软雅黑" w:hAnsi="微软雅黑"/>
          <w:sz w:val="21"/>
        </w:rPr>
        <w:t xml:space="preserve"> 将代理移动到新目录文件夹。</w:t>
      </w:r>
    </w:p>
    <w:p>
      <w:pPr>
        <w:pStyle w:val="ListNumber"/>
        <w:spacing w:line="360" w:lineRule="auto" w:after="120"/>
      </w:pPr>
      <w:r>
        <w:rPr>
          <w:rFonts w:ascii="微软雅黑" w:hAnsi="微软雅黑"/>
          <w:sz w:val="21"/>
        </w:rPr>
        <w:t xml:space="preserve">导航到新的代理安装目录。通过运行 </w:t>
      </w:r>
      <w:r>
        <w:rPr>
          <w:rFonts w:ascii="Consolas" w:hAnsi="Consolas"/>
          <w:color w:val="B43C3C"/>
          <w:sz w:val="18"/>
        </w:rPr>
        <w:t>./service/bin/init.sh start</w:t>
      </w:r>
      <w:r>
        <w:rPr>
          <w:rFonts w:ascii="微软雅黑" w:hAnsi="微软雅黑"/>
          <w:sz w:val="21"/>
        </w:rPr>
        <w:t xml:space="preserve"> 重新启动代理。</w:t>
      </w:r>
    </w:p>
    <w:p>
      <w:pPr>
        <w:pStyle w:val="ListNumber"/>
        <w:spacing w:line="360" w:lineRule="auto" w:after="120"/>
      </w:pPr>
      <w:r>
        <w:rPr>
          <w:rFonts w:ascii="微软雅黑" w:hAnsi="微软雅黑"/>
          <w:sz w:val="21"/>
        </w:rPr>
        <w:t>如果代理之前配置为自动重启，请按照</w:t>
      </w:r>
      <w:r>
        <w:rPr>
          <w:rFonts w:ascii="微软雅黑" w:hAnsi="微软雅黑"/>
          <w:color w:val="0066CC"/>
          <w:sz w:val="21"/>
          <w:u w:val="single"/>
        </w:rPr>
        <w:t>自动重启设置说明</w:t>
      </w:r>
      <w:r>
        <w:rPr>
          <w:rFonts w:ascii="微软雅黑" w:hAnsi="微软雅黑"/>
          <w:sz w:val="21"/>
        </w:rPr>
        <w:t>重新启用它。</w:t>
      </w:r>
    </w:p>
    <w:p>
      <w:pPr>
        <w:pStyle w:val="ListNumber"/>
        <w:spacing w:line="360" w:lineRule="auto" w:after="120"/>
      </w:pPr>
      <w:r>
        <w:rPr>
          <w:rFonts w:ascii="微软雅黑" w:hAnsi="微软雅黑"/>
          <w:sz w:val="21"/>
        </w:rPr>
        <w:t>等待五分钟，然后刷新Foundry中的代理页面以确保代理已连接并且同步成功。</w:t>
      </w:r>
    </w:p>
    <w:p>
      <w:pPr>
        <w:pStyle w:val="Heading2"/>
      </w:pPr>
      <w:r>
        <w:rPr>
          <w:rFonts w:ascii="微软雅黑" w:hAnsi="微软雅黑"/>
        </w:rPr>
        <w:t>将代理移至新主机</w:t>
      </w:r>
    </w:p>
    <w:p>
      <w:pPr>
        <w:spacing w:line="360" w:lineRule="auto" w:after="120"/>
      </w:pPr>
      <w:r>
        <w:rPr>
          <w:rFonts w:ascii="微软雅黑" w:hAnsi="微软雅黑"/>
          <w:sz w:val="21"/>
        </w:rPr>
        <w:t>在将代理移至新主机时，请确保新主机满足操作系统要求并具有与以前代理相同的操作系统和架构。新主机还必须具有与旧主机相同的防火墙网络配置。例如，如果代理以前在运行x86\_64架构的Linux发行版上运行，则新主机可以具有任何Linux发行版，但必须在相同架构上运行。以下说明将无法将代理从Linux移动到Windows或ARM架构。对于这些情况，请从UI获取新的下载链接并继续新的安装。请注意，如果代理使用新的下载链接重新安装，则需要重新输入在代理上运行的源的凭据。</w:t>
      </w:r>
    </w:p>
    <w:p>
      <w:pPr>
        <w:spacing w:line="360" w:lineRule="auto" w:after="120"/>
      </w:pPr>
      <w:r>
        <w:rPr>
          <w:rFonts w:ascii="微软雅黑" w:hAnsi="微软雅黑"/>
          <w:sz w:val="21"/>
        </w:rPr>
        <w:t>按照以下步骤将代理移至新主机：</w:t>
      </w:r>
    </w:p>
    <w:p>
      <w:pPr>
        <w:pStyle w:val="ListNumber"/>
        <w:spacing w:line="360" w:lineRule="auto" w:after="120"/>
      </w:pPr>
      <w:r>
        <w:rPr>
          <w:rFonts w:ascii="微软雅黑" w:hAnsi="微软雅黑"/>
          <w:sz w:val="21"/>
        </w:rPr>
        <w:t>按照</w:t>
      </w:r>
      <w:r>
        <w:rPr>
          <w:rFonts w:ascii="微软雅黑" w:hAnsi="微软雅黑"/>
          <w:color w:val="0066CC"/>
          <w:sz w:val="21"/>
          <w:u w:val="single"/>
        </w:rPr>
        <w:t>将代理移至新目录</w:t>
      </w:r>
      <w:r>
        <w:rPr>
          <w:rFonts w:ascii="微软雅黑" w:hAnsi="微软雅黑"/>
          <w:sz w:val="21"/>
        </w:rPr>
        <w:t>说明中的步骤1到11（不包括第3步）。这将停止代理并准备将其传输到新主机。</w:t>
      </w:r>
    </w:p>
    <w:p>
      <w:pPr>
        <w:pStyle w:val="ListNumber"/>
        <w:spacing w:line="360" w:lineRule="auto" w:after="120"/>
      </w:pPr>
      <w:r>
        <w:rPr>
          <w:rFonts w:ascii="微软雅黑" w:hAnsi="微软雅黑"/>
          <w:sz w:val="21"/>
        </w:rPr>
        <w:t>使用</w:t>
      </w:r>
      <w:r>
        <w:rPr>
          <w:rFonts w:ascii="微软雅黑" w:hAnsi="微软雅黑"/>
          <w:color w:val="0066CC"/>
          <w:sz w:val="21"/>
          <w:u w:val="single"/>
        </w:rPr>
        <w:t>rsync</w:t>
      </w:r>
      <w:r>
        <w:rPr>
          <w:rFonts w:ascii="微软雅黑" w:hAnsi="微软雅黑"/>
          <w:sz w:val="21"/>
        </w:rPr>
        <w:t>或任何其他文件传输工具将代理文件夹从旧主机复制到新主机上的位置。</w:t>
      </w:r>
    </w:p>
    <w:p>
      <w:pPr>
        <w:pStyle w:val="ListNumber"/>
        <w:spacing w:line="360" w:lineRule="auto" w:after="120"/>
      </w:pPr>
      <w:r>
        <w:rPr>
          <w:rFonts w:ascii="微软雅黑" w:hAnsi="微软雅黑"/>
          <w:sz w:val="21"/>
        </w:rPr>
        <w:t>按照</w:t>
      </w:r>
      <w:r>
        <w:rPr>
          <w:rFonts w:ascii="微软雅黑" w:hAnsi="微软雅黑"/>
          <w:color w:val="0066CC"/>
          <w:sz w:val="21"/>
          <w:u w:val="single"/>
        </w:rPr>
        <w:t>将代理移至新目录</w:t>
      </w:r>
      <w:r>
        <w:rPr>
          <w:rFonts w:ascii="微软雅黑" w:hAnsi="微软雅黑"/>
          <w:sz w:val="21"/>
        </w:rPr>
        <w:t>说明中之前跳过的第3步进行操作。对于每个由绝对路径引用的文件或文件夹，将该资源复制到新主机上的位置并更新配置以指向新路径。</w:t>
      </w:r>
    </w:p>
    <w:p>
      <w:pPr>
        <w:pStyle w:val="ListNumber"/>
        <w:spacing w:line="360" w:lineRule="auto" w:after="120"/>
      </w:pPr>
      <w:r>
        <w:rPr>
          <w:rFonts w:ascii="微软雅黑" w:hAnsi="微软雅黑"/>
          <w:sz w:val="21"/>
        </w:rPr>
        <w:t>按照</w:t>
      </w:r>
      <w:r>
        <w:rPr>
          <w:rFonts w:ascii="微软雅黑" w:hAnsi="微软雅黑"/>
          <w:color w:val="0066CC"/>
          <w:sz w:val="21"/>
          <w:u w:val="single"/>
        </w:rPr>
        <w:t>将代理移至新目录</w:t>
      </w:r>
      <w:r>
        <w:rPr>
          <w:rFonts w:ascii="微软雅黑" w:hAnsi="微软雅黑"/>
          <w:sz w:val="21"/>
        </w:rPr>
        <w:t>指南中的步骤13到16进行操作。</w:t>
      </w:r>
    </w:p>
    <w:p>
      <w:pPr>
        <w:pStyle w:val="Heading2"/>
      </w:pPr>
      <w:r>
        <w:rPr>
          <w:rFonts w:ascii="微软雅黑" w:hAnsi="微软雅黑"/>
        </w:rPr>
        <w:t>在Windows主机上安装</w:t>
      </w:r>
    </w:p>
    <w:p>
      <w:pPr>
        <w:spacing w:line="360" w:lineRule="auto" w:after="120"/>
      </w:pPr>
      <w:r>
        <w:rPr>
          <w:rFonts w:ascii="微软雅黑" w:hAnsi="微软雅黑"/>
          <w:sz w:val="21"/>
        </w:rPr>
        <w:t>Linux主机是设置代理的首选选项。除非无法获得Linux主机或在Windows主机上运行Linux虚拟机，否则不应使用Windows主机。</w:t>
      </w:r>
    </w:p>
    <w:p>
      <w:pPr>
        <w:spacing w:line="360" w:lineRule="auto" w:after="120"/>
      </w:pPr>
      <w:r>
        <w:rPr>
          <w:rFonts w:ascii="微软雅黑" w:hAnsi="微软雅黑"/>
          <w:sz w:val="21"/>
        </w:rPr>
        <w:t>在使用Windows代理作为</w:t>
      </w:r>
      <w:r>
        <w:rPr>
          <w:rFonts w:ascii="微软雅黑" w:hAnsi="微软雅黑"/>
          <w:color w:val="0066CC"/>
          <w:sz w:val="21"/>
          <w:u w:val="single"/>
        </w:rPr>
        <w:t>代理工作程序运行时</w:t>
      </w:r>
      <w:r>
        <w:rPr>
          <w:rFonts w:ascii="微软雅黑" w:hAnsi="微软雅黑"/>
          <w:sz w:val="21"/>
        </w:rPr>
        <w:t>时，某些功能可能无法在Windows代理上运行。特别是，Windows代理不支持</w:t>
      </w:r>
      <w:r>
        <w:rPr>
          <w:rFonts w:ascii="微软雅黑" w:hAnsi="微软雅黑"/>
          <w:color w:val="0066CC"/>
          <w:sz w:val="21"/>
          <w:u w:val="single"/>
        </w:rPr>
        <w:t>表导出</w:t>
      </w:r>
      <w:r>
        <w:rPr>
          <w:rFonts w:ascii="微软雅黑" w:hAnsi="微软雅黑"/>
          <w:sz w:val="21"/>
        </w:rPr>
        <w:t>，并且将无法运行。</w:t>
      </w:r>
    </w:p>
    <w:p>
      <w:pPr>
        <w:spacing w:line="360" w:lineRule="auto" w:after="120"/>
      </w:pPr>
      <w:r>
        <w:rPr>
          <w:rFonts w:ascii="微软雅黑" w:hAnsi="微软雅黑"/>
          <w:sz w:val="21"/>
        </w:rPr>
        <w:t>按照</w:t>
      </w:r>
      <w:r>
        <w:rPr>
          <w:rFonts w:ascii="微软雅黑" w:hAnsi="微软雅黑"/>
          <w:color w:val="0066CC"/>
          <w:sz w:val="21"/>
          <w:u w:val="single"/>
        </w:rPr>
        <w:t>设置代理指南</w:t>
      </w:r>
      <w:r>
        <w:rPr>
          <w:rFonts w:ascii="微软雅黑" w:hAnsi="微软雅黑"/>
          <w:sz w:val="21"/>
        </w:rPr>
        <w:t>中的步骤进行操作，但在</w:t>
      </w:r>
      <w:r>
        <w:rPr>
          <w:rFonts w:ascii="微软雅黑" w:hAnsi="微软雅黑"/>
          <w:color w:val="0066CC"/>
          <w:sz w:val="21"/>
          <w:u w:val="single"/>
        </w:rPr>
        <w:t>下载并配置代理</w:t>
      </w:r>
      <w:r>
        <w:rPr>
          <w:rFonts w:ascii="微软雅黑" w:hAnsi="微软雅黑"/>
          <w:sz w:val="21"/>
        </w:rPr>
        <w:t>步骤中选择Windows作为操作系统。安装代理后，您需要设置一个Windows计划任务，在崩溃或机器重启时重新启动代理管理器，具体步骤如下：</w:t>
      </w:r>
    </w:p>
    <w:p>
      <w:pPr>
        <w:pStyle w:val="ListNumber"/>
        <w:spacing w:line="360" w:lineRule="auto" w:after="120"/>
      </w:pPr>
      <w:r>
        <w:rPr>
          <w:rFonts w:ascii="微软雅黑" w:hAnsi="微软雅黑"/>
          <w:sz w:val="21"/>
        </w:rPr>
        <w:t>以管理员身份打开Windows任务计划程序。</w:t>
      </w:r>
    </w:p>
    <w:p>
      <w:pPr>
        <w:pStyle w:val="ListNumber"/>
        <w:spacing w:line="360" w:lineRule="auto" w:after="120"/>
      </w:pPr>
      <w:r>
        <w:rPr>
          <w:rFonts w:ascii="微软雅黑" w:hAnsi="微软雅黑"/>
          <w:sz w:val="21"/>
        </w:rPr>
        <w:t>创建一个新的计划任务。</w:t>
      </w:r>
    </w:p>
    <w:p>
      <w:pPr>
        <w:pStyle w:val="ListNumber"/>
        <w:spacing w:line="360" w:lineRule="auto" w:after="120"/>
      </w:pPr>
      <w:r>
        <w:rPr>
          <w:rFonts w:ascii="微软雅黑" w:hAnsi="微软雅黑"/>
          <w:sz w:val="21"/>
        </w:rPr>
        <w:t xml:space="preserve">在 </w:t>
      </w:r>
      <w:r>
        <w:rPr>
          <w:rFonts w:ascii="微软雅黑" w:hAnsi="微软雅黑"/>
          <w:b/>
          <w:sz w:val="21"/>
        </w:rPr>
        <w:t>常规</w:t>
      </w:r>
      <w:r>
        <w:rPr>
          <w:rFonts w:ascii="微软雅黑" w:hAnsi="微软雅黑"/>
          <w:sz w:val="21"/>
        </w:rPr>
        <w:t xml:space="preserve"> 选项卡下，执行以下操作：</w:t>
      </w:r>
    </w:p>
    <w:p>
      <w:pPr>
        <w:pStyle w:val="ListNumber"/>
        <w:spacing w:line="360" w:lineRule="auto" w:after="120"/>
      </w:pPr>
      <w:r>
        <w:rPr>
          <w:rFonts w:ascii="微软雅黑" w:hAnsi="微软雅黑"/>
          <w:sz w:val="21"/>
        </w:rPr>
        <w:t xml:space="preserve">将 </w:t>
      </w:r>
      <w:r>
        <w:rPr>
          <w:rFonts w:ascii="微软雅黑" w:hAnsi="微软雅黑"/>
          <w:b/>
          <w:sz w:val="21"/>
        </w:rPr>
        <w:t>运行任务时使用以下用户帐户</w:t>
      </w:r>
      <w:r>
        <w:rPr>
          <w:rFonts w:ascii="微软雅黑" w:hAnsi="微软雅黑"/>
          <w:sz w:val="21"/>
        </w:rPr>
        <w:t xml:space="preserve"> 设置为 </w:t>
      </w:r>
      <w:r>
        <w:rPr>
          <w:rFonts w:ascii="Consolas" w:hAnsi="Consolas"/>
          <w:color w:val="B43C3C"/>
          <w:sz w:val="18"/>
        </w:rPr>
        <w:t>SYSTEM</w:t>
      </w:r>
      <w:r>
        <w:rPr>
          <w:rFonts w:ascii="微软雅黑" w:hAnsi="微软雅黑"/>
          <w:sz w:val="21"/>
        </w:rPr>
        <w:t>。</w:t>
      </w:r>
    </w:p>
    <w:p>
      <w:pPr>
        <w:pStyle w:val="ListNumber"/>
        <w:spacing w:line="360" w:lineRule="auto" w:after="120"/>
      </w:pPr>
      <w:r>
        <w:rPr>
          <w:rFonts w:ascii="微软雅黑" w:hAnsi="微软雅黑"/>
          <w:sz w:val="21"/>
        </w:rPr>
        <w:t xml:space="preserve">确保选择 </w:t>
      </w:r>
      <w:r>
        <w:rPr>
          <w:rFonts w:ascii="微软雅黑" w:hAnsi="微软雅黑"/>
          <w:b/>
          <w:sz w:val="21"/>
        </w:rPr>
        <w:t>无论用户是否登录都运行</w:t>
      </w:r>
      <w:r>
        <w:rPr>
          <w:rFonts w:ascii="微软雅黑" w:hAnsi="微软雅黑"/>
          <w:sz w:val="21"/>
        </w:rPr>
        <w:t>。</w:t>
      </w:r>
    </w:p>
    <w:p>
      <w:pPr>
        <w:pStyle w:val="ListNumber"/>
        <w:spacing w:line="360" w:lineRule="auto" w:after="120"/>
      </w:pPr>
      <w:r>
        <w:rPr>
          <w:rFonts w:ascii="微软雅黑" w:hAnsi="微软雅黑"/>
          <w:sz w:val="21"/>
        </w:rPr>
        <w:t xml:space="preserve">确保 </w:t>
      </w:r>
      <w:r>
        <w:rPr>
          <w:rFonts w:ascii="微软雅黑" w:hAnsi="微软雅黑"/>
          <w:b/>
          <w:sz w:val="21"/>
        </w:rPr>
        <w:t>不存储密码...</w:t>
      </w:r>
      <w:r>
        <w:rPr>
          <w:rFonts w:ascii="微软雅黑" w:hAnsi="微软雅黑"/>
          <w:sz w:val="21"/>
        </w:rPr>
        <w:t xml:space="preserve"> 未选中。</w:t>
      </w:r>
    </w:p>
    <w:p>
      <w:pPr>
        <w:pStyle w:val="ListNumber"/>
        <w:spacing w:line="360" w:lineRule="auto" w:after="120"/>
      </w:pPr>
      <w:r>
        <w:rPr>
          <w:rFonts w:ascii="微软雅黑" w:hAnsi="微软雅黑"/>
          <w:sz w:val="21"/>
        </w:rPr>
        <w:t xml:space="preserve">将 </w:t>
      </w:r>
      <w:r>
        <w:rPr>
          <w:rFonts w:ascii="微软雅黑" w:hAnsi="微软雅黑"/>
          <w:b/>
          <w:sz w:val="21"/>
        </w:rPr>
        <w:t>配置为</w:t>
      </w:r>
      <w:r>
        <w:rPr>
          <w:rFonts w:ascii="微软雅黑" w:hAnsi="微软雅黑"/>
          <w:sz w:val="21"/>
        </w:rPr>
        <w:t xml:space="preserve"> 更新为Windows虚拟机的正确操作系统。</w:t>
      </w:r>
    </w:p>
    <w:p>
      <w:pPr>
        <w:pStyle w:val="ListNumber"/>
        <w:spacing w:line="360" w:lineRule="auto" w:after="120"/>
      </w:pPr>
      <w:r>
        <w:rPr>
          <w:rFonts w:ascii="微软雅黑" w:hAnsi="微软雅黑"/>
          <w:sz w:val="21"/>
        </w:rPr>
        <w:t xml:space="preserve">选择 </w:t>
      </w:r>
      <w:r>
        <w:rPr>
          <w:rFonts w:ascii="微软雅黑" w:hAnsi="微软雅黑"/>
          <w:b/>
          <w:sz w:val="21"/>
        </w:rPr>
        <w:t>以最高权限运行</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触发器</w:t>
      </w:r>
      <w:r>
        <w:rPr>
          <w:rFonts w:ascii="微软雅黑" w:hAnsi="微软雅黑"/>
          <w:sz w:val="21"/>
        </w:rPr>
        <w:t xml:space="preserve"> 选项卡下，创建两个触发器：</w:t>
      </w:r>
    </w:p>
    <w:p>
      <w:pPr>
        <w:pStyle w:val="ListNumber"/>
        <w:spacing w:line="360" w:lineRule="auto" w:after="120"/>
      </w:pPr>
      <w:r>
        <w:rPr>
          <w:rFonts w:ascii="微软雅黑" w:hAnsi="微软雅黑"/>
          <w:sz w:val="21"/>
        </w:rPr>
        <w:t xml:space="preserve">设置一个触发器 </w:t>
      </w:r>
      <w:r>
        <w:rPr>
          <w:rFonts w:ascii="微软雅黑" w:hAnsi="微软雅黑"/>
          <w:b/>
          <w:sz w:val="21"/>
        </w:rPr>
        <w:t>在事件上</w:t>
      </w:r>
      <w:r>
        <w:rPr>
          <w:rFonts w:ascii="微软雅黑" w:hAnsi="微软雅黑"/>
          <w:sz w:val="21"/>
        </w:rPr>
        <w:t xml:space="preserve"> 并选择 </w:t>
      </w:r>
      <w:r>
        <w:rPr>
          <w:rFonts w:ascii="微软雅黑" w:hAnsi="微软雅黑"/>
          <w:b/>
          <w:sz w:val="21"/>
        </w:rPr>
        <w:t>启动时</w:t>
      </w:r>
      <w:r>
        <w:rPr>
          <w:rFonts w:ascii="微软雅黑" w:hAnsi="微软雅黑"/>
          <w:sz w:val="21"/>
        </w:rPr>
        <w:t>。</w:t>
      </w:r>
    </w:p>
    <w:p>
      <w:pPr>
        <w:pStyle w:val="ListBullet"/>
        <w:spacing w:line="360" w:lineRule="auto" w:after="120"/>
      </w:pPr>
      <w:r>
        <w:rPr>
          <w:rFonts w:ascii="微软雅黑" w:hAnsi="微软雅黑"/>
          <w:sz w:val="21"/>
        </w:rPr>
        <w:t xml:space="preserve">确保任务是 </w:t>
      </w:r>
      <w:r>
        <w:rPr>
          <w:rFonts w:ascii="微软雅黑" w:hAnsi="微软雅黑"/>
          <w:b/>
          <w:sz w:val="21"/>
        </w:rPr>
        <w:t>启用的</w:t>
      </w:r>
      <w:r>
        <w:rPr>
          <w:rFonts w:ascii="微软雅黑" w:hAnsi="微软雅黑"/>
          <w:sz w:val="21"/>
        </w:rPr>
        <w:t>。</w:t>
      </w:r>
    </w:p>
    <w:p>
      <w:pPr>
        <w:pStyle w:val="ListNumber"/>
        <w:spacing w:line="360" w:lineRule="auto" w:after="120"/>
      </w:pPr>
      <w:r>
        <w:rPr>
          <w:rFonts w:ascii="微软雅黑" w:hAnsi="微软雅黑"/>
          <w:sz w:val="21"/>
        </w:rPr>
        <w:t>设置另一个触发器在计划上：</w:t>
      </w:r>
    </w:p>
    <w:p>
      <w:pPr>
        <w:pStyle w:val="ListBullet"/>
        <w:spacing w:line="360" w:lineRule="auto" w:after="120"/>
      </w:pPr>
      <w:r>
        <w:rPr>
          <w:rFonts w:ascii="微软雅黑" w:hAnsi="微软雅黑"/>
          <w:sz w:val="21"/>
        </w:rPr>
        <w:t>设置任务每天运行。</w:t>
      </w:r>
    </w:p>
    <w:p>
      <w:pPr>
        <w:pStyle w:val="ListBullet"/>
        <w:spacing w:line="360" w:lineRule="auto" w:after="120"/>
      </w:pPr>
      <w:r>
        <w:rPr>
          <w:rFonts w:ascii="微软雅黑" w:hAnsi="微软雅黑"/>
          <w:sz w:val="21"/>
        </w:rPr>
        <w:t xml:space="preserve">勾选 </w:t>
      </w:r>
      <w:r>
        <w:rPr>
          <w:rFonts w:ascii="微软雅黑" w:hAnsi="微软雅黑"/>
          <w:b/>
          <w:sz w:val="21"/>
        </w:rPr>
        <w:t>每</w:t>
      </w:r>
      <w:r>
        <w:rPr>
          <w:rFonts w:ascii="微软雅黑" w:hAnsi="微软雅黑"/>
          <w:sz w:val="21"/>
        </w:rPr>
        <w:t xml:space="preserve"> 复选框，并选择 </w:t>
      </w:r>
      <w:r>
        <w:rPr>
          <w:rFonts w:ascii="微软雅黑" w:hAnsi="微软雅黑"/>
          <w:b/>
          <w:sz w:val="21"/>
        </w:rPr>
        <w:t>5分钟</w:t>
      </w:r>
      <w:r>
        <w:rPr>
          <w:rFonts w:ascii="微软雅黑" w:hAnsi="微软雅黑"/>
          <w:sz w:val="21"/>
        </w:rPr>
        <w:t xml:space="preserve"> 持续时间为 </w:t>
      </w:r>
      <w:r>
        <w:rPr>
          <w:rFonts w:ascii="微软雅黑" w:hAnsi="微软雅黑"/>
          <w:b/>
          <w:sz w:val="21"/>
        </w:rPr>
        <w:t>1天</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操作</w:t>
      </w:r>
      <w:r>
        <w:rPr>
          <w:rFonts w:ascii="微软雅黑" w:hAnsi="微软雅黑"/>
          <w:sz w:val="21"/>
        </w:rPr>
        <w:t xml:space="preserve"> 选项卡下：</w:t>
      </w:r>
    </w:p>
    <w:p>
      <w:pPr>
        <w:pStyle w:val="ListNumber"/>
        <w:spacing w:line="360" w:lineRule="auto" w:after="120"/>
      </w:pPr>
      <w:r>
        <w:rPr>
          <w:rFonts w:ascii="微软雅黑" w:hAnsi="微软雅黑"/>
          <w:sz w:val="21"/>
        </w:rPr>
        <w:t xml:space="preserve">添加一个新的 </w:t>
      </w:r>
      <w:r>
        <w:rPr>
          <w:rFonts w:ascii="微软雅黑" w:hAnsi="微软雅黑"/>
          <w:b/>
          <w:sz w:val="21"/>
        </w:rPr>
        <w:t>启动程序</w:t>
      </w:r>
      <w:r>
        <w:rPr>
          <w:rFonts w:ascii="微软雅黑" w:hAnsi="微软雅黑"/>
          <w:sz w:val="21"/>
        </w:rPr>
        <w:t xml:space="preserve"> 操作。</w:t>
      </w:r>
    </w:p>
    <w:p>
      <w:pPr>
        <w:pStyle w:val="ListNumber"/>
        <w:spacing w:line="360" w:lineRule="auto" w:after="120"/>
      </w:pPr>
      <w:r>
        <w:rPr>
          <w:rFonts w:ascii="微软雅黑" w:hAnsi="微软雅黑"/>
          <w:sz w:val="21"/>
        </w:rPr>
        <w:t xml:space="preserve">将 </w:t>
      </w:r>
      <w:r>
        <w:rPr>
          <w:rFonts w:ascii="Consolas" w:hAnsi="Consolas"/>
          <w:color w:val="B43C3C"/>
          <w:sz w:val="18"/>
        </w:rPr>
        <w:t>magritte-bootvisor-win</w:t>
      </w:r>
      <w:r>
        <w:rPr>
          <w:rFonts w:ascii="微软雅黑" w:hAnsi="微软雅黑"/>
          <w:sz w:val="21"/>
        </w:rPr>
        <w:t xml:space="preserve"> 批处理文件的完整路径复制到 </w:t>
      </w:r>
      <w:r>
        <w:rPr>
          <w:rFonts w:ascii="微软雅黑" w:hAnsi="微软雅黑"/>
          <w:b/>
          <w:sz w:val="21"/>
        </w:rPr>
        <w:t>程序/脚本</w:t>
      </w:r>
      <w:r>
        <w:rPr>
          <w:rFonts w:ascii="微软雅黑" w:hAnsi="微软雅黑"/>
          <w:sz w:val="21"/>
        </w:rPr>
        <w:t xml:space="preserve"> 框中。</w:t>
      </w:r>
    </w:p>
    <w:p>
      <w:pPr>
        <w:pStyle w:val="ListBullet"/>
        <w:spacing w:line="360" w:lineRule="auto" w:after="120"/>
      </w:pPr>
      <w:r>
        <w:rPr>
          <w:rFonts w:ascii="微软雅黑" w:hAnsi="微软雅黑"/>
          <w:sz w:val="21"/>
        </w:rPr>
        <w:t xml:space="preserve">完整路径将类似于 </w:t>
      </w:r>
      <w:r>
        <w:rPr>
          <w:rFonts w:ascii="Consolas" w:hAnsi="Consolas"/>
          <w:color w:val="B43C3C"/>
          <w:sz w:val="18"/>
        </w:rPr>
        <w:t>C:\example\path\to\folder\containing\magritte\agent\magritte-bootvisor-win-{version}\service\bin\magritte-bootvisor-win.bat</w:t>
      </w:r>
      <w:r>
        <w:rPr>
          <w:rFonts w:ascii="微软雅黑" w:hAnsi="微软雅黑"/>
          <w:sz w:val="21"/>
        </w:rPr>
        <w:t>。</w:t>
      </w:r>
    </w:p>
    <w:p>
      <w:pPr>
        <w:pStyle w:val="ListNumber"/>
        <w:spacing w:line="360" w:lineRule="auto" w:after="120"/>
      </w:pPr>
      <w:r>
        <w:rPr>
          <w:rFonts w:ascii="微软雅黑" w:hAnsi="微软雅黑"/>
          <w:sz w:val="21"/>
        </w:rPr>
        <w:t xml:space="preserve">将批处理脚本所在文件夹的完整路径复制到 </w:t>
      </w:r>
      <w:r>
        <w:rPr>
          <w:rFonts w:ascii="微软雅黑" w:hAnsi="微软雅黑"/>
          <w:b/>
          <w:sz w:val="21"/>
        </w:rPr>
        <w:t>起始位置（可选）</w:t>
      </w:r>
      <w:r>
        <w:rPr>
          <w:rFonts w:ascii="微软雅黑" w:hAnsi="微软雅黑"/>
          <w:sz w:val="21"/>
        </w:rPr>
        <w:t xml:space="preserve"> 框中。</w:t>
      </w:r>
    </w:p>
    <w:p>
      <w:pPr>
        <w:pStyle w:val="ListBullet"/>
        <w:spacing w:line="360" w:lineRule="auto" w:after="120"/>
      </w:pPr>
      <w:r>
        <w:rPr>
          <w:rFonts w:ascii="微软雅黑" w:hAnsi="微软雅黑"/>
          <w:sz w:val="21"/>
        </w:rPr>
        <w:t xml:space="preserve">完整路径将类似于 </w:t>
      </w:r>
      <w:r>
        <w:rPr>
          <w:rFonts w:ascii="Consolas" w:hAnsi="Consolas"/>
          <w:color w:val="B43C3C"/>
          <w:sz w:val="18"/>
        </w:rPr>
        <w:t>C:\example\path\to\folder\containing\magritte\agent\magritte-bootvisor-win-{version}</w:t>
      </w:r>
      <w:r>
        <w:rPr>
          <w:rFonts w:ascii="微软雅黑" w:hAnsi="微软雅黑"/>
          <w:sz w:val="21"/>
        </w:rPr>
        <w:t>。</w:t>
      </w:r>
    </w:p>
    <w:p>
      <w:pPr>
        <w:pStyle w:val="ListNumber"/>
        <w:spacing w:line="360" w:lineRule="auto" w:after="120"/>
      </w:pPr>
      <w:r>
        <w:rPr>
          <w:rFonts w:ascii="微软雅黑" w:hAnsi="微软雅黑"/>
          <w:sz w:val="21"/>
        </w:rPr>
        <w:t xml:space="preserve">没有参数，因此保持 </w:t>
      </w:r>
      <w:r>
        <w:rPr>
          <w:rFonts w:ascii="微软雅黑" w:hAnsi="微软雅黑"/>
          <w:b/>
          <w:sz w:val="21"/>
        </w:rPr>
        <w:t>添加参数（可选）</w:t>
      </w:r>
      <w:r>
        <w:rPr>
          <w:rFonts w:ascii="微软雅黑" w:hAnsi="微软雅黑"/>
          <w:sz w:val="21"/>
        </w:rPr>
        <w:t xml:space="preserve"> 为空。</w:t>
      </w:r>
    </w:p>
    <w:p>
      <w:pPr>
        <w:pStyle w:val="ListNumber"/>
        <w:spacing w:line="360" w:lineRule="auto" w:after="120"/>
      </w:pPr>
      <w:r>
        <w:rPr>
          <w:rFonts w:ascii="微软雅黑" w:hAnsi="微软雅黑"/>
          <w:sz w:val="21"/>
        </w:rPr>
        <w:t xml:space="preserve">选择 </w:t>
      </w:r>
      <w:r>
        <w:rPr>
          <w:rFonts w:ascii="微软雅黑" w:hAnsi="微软雅黑"/>
          <w:b/>
          <w:sz w:val="21"/>
        </w:rPr>
        <w:t>确定</w:t>
      </w:r>
      <w:r>
        <w:rPr>
          <w:rFonts w:ascii="微软雅黑" w:hAnsi="微软雅黑"/>
          <w:sz w:val="21"/>
        </w:rPr>
        <w:t xml:space="preserve"> 保存任务。</w:t>
      </w:r>
    </w:p>
    <w:p>
      <w:pPr>
        <w:pStyle w:val="ListNumber"/>
        <w:spacing w:line="360" w:lineRule="auto" w:after="120"/>
      </w:pPr>
      <w:r>
        <w:rPr>
          <w:rFonts w:ascii="微软雅黑" w:hAnsi="微软雅黑"/>
          <w:sz w:val="21"/>
        </w:rPr>
        <w:t xml:space="preserve">右键点击任务并选择 </w:t>
      </w:r>
      <w:r>
        <w:rPr>
          <w:rFonts w:ascii="微软雅黑" w:hAnsi="微软雅黑"/>
          <w:b/>
          <w:sz w:val="21"/>
        </w:rPr>
        <w:t>运行</w:t>
      </w:r>
      <w:r>
        <w:rPr>
          <w:rFonts w:ascii="微软雅黑" w:hAnsi="微软雅黑"/>
          <w:sz w:val="21"/>
        </w:rPr>
        <w:t>，尝试手动运行任务。</w:t>
      </w:r>
    </w:p>
    <w:p>
      <w:pPr>
        <w:pStyle w:val="ListNumber"/>
        <w:spacing w:line="360" w:lineRule="auto" w:after="120"/>
      </w:pPr>
      <w:r>
        <w:rPr>
          <w:rFonts w:ascii="微软雅黑" w:hAnsi="微软雅黑"/>
          <w:sz w:val="21"/>
        </w:rPr>
        <w:t xml:space="preserve">您应该看到代理成功启动。界面中反映这一点可能需要一到两分钟。如果代理未成功启动，请检查计划任务的 </w:t>
      </w:r>
      <w:r>
        <w:rPr>
          <w:rFonts w:ascii="微软雅黑" w:hAnsi="微软雅黑"/>
          <w:b/>
          <w:sz w:val="21"/>
        </w:rPr>
        <w:t>历史记录</w:t>
      </w:r>
      <w:r>
        <w:rPr>
          <w:rFonts w:ascii="微软雅黑" w:hAnsi="微软雅黑"/>
          <w:sz w:val="21"/>
        </w:rPr>
        <w:t xml:space="preserve"> 选项卡中的错误。您还可以通过使用Windows命令提示符更改目录到特定文件夹并执行相关的.bat文件来验证操作的成功。</w:t>
      </w:r>
    </w:p>
    <w:p>
      <w:pPr>
        <w:pStyle w:val="Heading2"/>
      </w:pPr>
      <w:r>
        <w:rPr>
          <w:rFonts w:ascii="微软雅黑" w:hAnsi="微软雅黑"/>
        </w:rPr>
        <w:t>备份和缓存</w:t>
      </w:r>
    </w:p>
    <w:p>
      <w:pPr>
        <w:spacing w:line="360" w:lineRule="auto" w:after="120"/>
      </w:pPr>
      <w:r>
        <w:rPr>
          <w:rFonts w:ascii="微软雅黑" w:hAnsi="微软雅黑"/>
          <w:sz w:val="21"/>
        </w:rPr>
        <w:t>代理可能会在安装、版本升级、版本降级和持续使用过程中备份或缓存文件。通常，备份和缓存可以安全地忽略，并将在30天后自动删除。如果备份和缓存文件在代理主机上占用了比预期更高的磁盘空间，可以在</w:t>
      </w:r>
      <w:r>
        <w:rPr>
          <w:rFonts w:ascii="微软雅黑" w:hAnsi="微软雅黑"/>
          <w:color w:val="0066CC"/>
          <w:sz w:val="21"/>
          <w:u w:val="single"/>
        </w:rPr>
        <w:t>维护窗口</w:t>
      </w:r>
      <w:r>
        <w:rPr>
          <w:rFonts w:ascii="微软雅黑" w:hAnsi="微软雅黑"/>
          <w:sz w:val="21"/>
        </w:rPr>
        <w:t>之外安全删除它们。</w:t>
      </w:r>
    </w:p>
    <w:p>
      <w:pPr>
        <w:spacing w:line="360" w:lineRule="auto" w:after="120"/>
      </w:pPr>
      <w:r>
        <w:rPr>
          <w:rFonts w:ascii="微软雅黑" w:hAnsi="微软雅黑"/>
          <w:sz w:val="21"/>
        </w:rPr>
        <w:t>备份和缓存文件将在代理安装目录内的以下子目录中找到：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子目录</w:t>
            </w:r>
          </w:p>
        </w:tc>
        <w:tc>
          <w:tcPr>
            <w:tcW w:type="dxa" w:w="4451"/>
          </w:tcPr>
          <w:p>
            <w:pPr>
              <w:spacing w:after="40" w:before="40"/>
            </w:pPr>
            <w:r>
              <w:rPr>
                <w:rFonts w:ascii="微软雅黑" w:hAnsi="微软雅黑"/>
                <w:sz w:val="20"/>
              </w:rPr>
              <w:t>用途</w:t>
            </w:r>
          </w:p>
        </w:tc>
      </w:tr>
      <w:tr>
        <w:tc>
          <w:tcPr>
            <w:tcW w:type="dxa" w:w="4451"/>
          </w:tcPr>
          <w:p>
            <w:pPr>
              <w:spacing w:after="40" w:before="40"/>
            </w:pPr>
            <w:r>
              <w:rPr>
                <w:rFonts w:ascii="微软雅黑" w:hAnsi="微软雅黑"/>
                <w:sz w:val="20"/>
              </w:rPr>
              <w:t>`/backups`</w:t>
            </w:r>
          </w:p>
        </w:tc>
        <w:tc>
          <w:tcPr>
            <w:tcW w:type="dxa" w:w="4451"/>
          </w:tcPr>
          <w:p>
            <w:pPr>
              <w:spacing w:after="40" w:before="40"/>
            </w:pPr>
            <w:r>
              <w:rPr>
                <w:rFonts w:ascii="微软雅黑" w:hAnsi="微软雅黑"/>
                <w:sz w:val="20"/>
              </w:rPr>
              <w:t>用于在执行升级时存储代理配置的备份。</w:t>
            </w:r>
          </w:p>
        </w:tc>
      </w:tr>
      <w:tr>
        <w:tc>
          <w:tcPr>
            <w:tcW w:type="dxa" w:w="4451"/>
          </w:tcPr>
          <w:p>
            <w:pPr>
              <w:spacing w:after="40" w:before="40"/>
            </w:pPr>
            <w:r>
              <w:rPr>
                <w:rFonts w:ascii="微软雅黑" w:hAnsi="微软雅黑"/>
                <w:sz w:val="20"/>
              </w:rPr>
              <w:t>`/var/data/cache`</w:t>
            </w:r>
          </w:p>
        </w:tc>
        <w:tc>
          <w:tcPr>
            <w:tcW w:type="dxa" w:w="4451"/>
          </w:tcPr>
          <w:p>
            <w:pPr>
              <w:spacing w:after="40" w:before="40"/>
            </w:pPr>
            <w:r>
              <w:rPr>
                <w:rFonts w:ascii="微软雅黑" w:hAnsi="微软雅黑"/>
                <w:sz w:val="20"/>
              </w:rPr>
              <w:t>用于在代理正常运行期间缓存数据。</w:t>
            </w:r>
          </w:p>
        </w:tc>
      </w:tr>
    </w:tbl>
    <w:p/>
    <w:p>
      <w:r>
        <w:br w:type="page"/>
      </w:r>
    </w:p>
    <w:p>
      <w:pPr>
        <w:pStyle w:val="Heading1"/>
      </w:pPr>
      <w:r>
        <w:rPr>
          <w:rFonts w:ascii="微软雅黑" w:hAnsi="微软雅黑"/>
        </w:rPr>
        <w:t>代理代理运行时配置参考</w:t>
      </w:r>
    </w:p>
    <w:p>
      <w:pPr>
        <w:spacing w:line="360" w:lineRule="auto" w:after="120"/>
      </w:pPr>
      <w:r>
        <w:rPr>
          <w:rFonts w:ascii="微软雅黑" w:hAnsi="微软雅黑"/>
          <w:sz w:val="21"/>
        </w:rPr>
        <w:t># 代理代理运行时配置参考</w:t>
      </w:r>
    </w:p>
    <w:p>
      <w:pPr>
        <w:spacing w:line="360" w:lineRule="auto" w:after="120"/>
      </w:pPr>
      <w:r>
        <w:rPr>
          <w:rFonts w:ascii="微软雅黑" w:hAnsi="微软雅黑"/>
          <w:sz w:val="21"/>
        </w:rPr>
        <w:t>与代理工作器和直接连接运行时一起，您可以使用</w:t>
      </w:r>
      <w:r>
        <w:rPr>
          <w:rFonts w:ascii="微软雅黑" w:hAnsi="微软雅黑"/>
          <w:color w:val="0066CC"/>
          <w:sz w:val="21"/>
          <w:u w:val="single"/>
        </w:rPr>
        <w:t>代理代理</w:t>
      </w:r>
      <w:r>
        <w:rPr>
          <w:rFonts w:ascii="微软雅黑" w:hAnsi="微软雅黑"/>
          <w:sz w:val="21"/>
        </w:rPr>
        <w:t>运行时为Foundry中的服务提供访问您的网络内无法通过互联网访问的系统的网络路径。代理代理允许Foundry中的应用程序像连接到互联网上的源一样运行，并且可以配置多个代理，以允许交替维护窗口，防止停机。请按照以下指南配置和管理代理代理。</w:t>
      </w:r>
    </w:p>
    <w:p>
      <w:pPr>
        <w:pStyle w:val="Heading2"/>
      </w:pPr>
      <w:r>
        <w:rPr>
          <w:rFonts w:ascii="微软雅黑" w:hAnsi="微软雅黑"/>
        </w:rPr>
        <w:t>配置代理代理</w:t>
      </w:r>
    </w:p>
    <w:p>
      <w:pPr>
        <w:spacing w:line="360" w:lineRule="auto" w:after="120"/>
      </w:pPr>
      <w:r>
        <w:rPr>
          <w:rFonts w:ascii="微软雅黑" w:hAnsi="微软雅黑"/>
          <w:sz w:val="21"/>
        </w:rPr>
        <w:t>您必须</w:t>
      </w:r>
      <w:r>
        <w:rPr>
          <w:rFonts w:ascii="微软雅黑" w:hAnsi="微软雅黑"/>
          <w:color w:val="0066CC"/>
          <w:sz w:val="21"/>
          <w:u w:val="single"/>
        </w:rPr>
        <w:t>设置代理</w:t>
      </w:r>
      <w:r>
        <w:rPr>
          <w:rFonts w:ascii="微软雅黑" w:hAnsi="微软雅黑"/>
          <w:sz w:val="21"/>
        </w:rPr>
        <w:t>以使用代理代理，但不需要其他配置。根据指派给特定</w:t>
      </w:r>
      <w:r>
        <w:rPr>
          <w:rFonts w:ascii="微软雅黑" w:hAnsi="微软雅黑"/>
          <w:color w:val="0066CC"/>
          <w:sz w:val="21"/>
          <w:u w:val="single"/>
        </w:rPr>
        <w:t>源</w:t>
      </w:r>
      <w:r>
        <w:rPr>
          <w:rFonts w:ascii="微软雅黑" w:hAnsi="微软雅黑"/>
          <w:sz w:val="21"/>
        </w:rPr>
        <w:t>时的选择，同一代理可以同时用作</w:t>
      </w:r>
      <w:r>
        <w:rPr>
          <w:rFonts w:ascii="微软雅黑" w:hAnsi="微软雅黑"/>
          <w:color w:val="0066CC"/>
          <w:sz w:val="21"/>
          <w:u w:val="single"/>
        </w:rPr>
        <w:t>代理工作器</w:t>
      </w:r>
      <w:r>
        <w:rPr>
          <w:rFonts w:ascii="微软雅黑" w:hAnsi="微软雅黑"/>
          <w:sz w:val="21"/>
        </w:rPr>
        <w:t>和代理代理。</w:t>
      </w:r>
    </w:p>
    <w:p>
      <w:pPr>
        <w:pStyle w:val="Heading3"/>
      </w:pPr>
      <w:r>
        <w:rPr>
          <w:rFonts w:ascii="微软雅黑" w:hAnsi="微软雅黑"/>
        </w:rPr>
        <w:t>将代理代理运行时与数据连接源一起使用</w:t>
      </w:r>
    </w:p>
    <w:p>
      <w:pPr>
        <w:spacing w:line="360" w:lineRule="auto" w:after="120"/>
      </w:pPr>
      <w:r>
        <w:rPr>
          <w:rFonts w:ascii="微软雅黑" w:hAnsi="微软雅黑"/>
          <w:sz w:val="21"/>
        </w:rPr>
        <w:t>在数据连接中创建新源时选择代理代理运行时选项。目前这仅在配置</w:t>
      </w:r>
      <w:r>
        <w:rPr>
          <w:rFonts w:ascii="微软雅黑" w:hAnsi="微软雅黑"/>
          <w:color w:val="0066CC"/>
          <w:sz w:val="21"/>
          <w:u w:val="single"/>
        </w:rPr>
        <w:t>**REST API**</w:t>
      </w:r>
      <w:r>
        <w:rPr>
          <w:rFonts w:ascii="微软雅黑" w:hAnsi="微软雅黑"/>
          <w:sz w:val="21"/>
        </w:rPr>
        <w:t>源类型时可用。</w:t>
      </w:r>
    </w:p>
    <w:p>
      <w:pPr>
        <w:pStyle w:val="Heading2"/>
      </w:pPr>
      <w:r>
        <w:rPr>
          <w:rFonts w:ascii="微软雅黑" w:hAnsi="微软雅黑"/>
        </w:rPr>
        <w:t>代理代理安全控制</w:t>
      </w:r>
    </w:p>
    <w:p>
      <w:pPr>
        <w:spacing w:line="360" w:lineRule="auto" w:after="120"/>
      </w:pPr>
      <w:r>
        <w:rPr>
          <w:rFonts w:ascii="微软雅黑" w:hAnsi="微软雅黑"/>
          <w:sz w:val="21"/>
        </w:rPr>
        <w:t>为了确保代理代理运行时仅能访问所需的资源，提供了一系列安全控制。</w:t>
      </w:r>
    </w:p>
    <w:p>
      <w:pPr>
        <w:spacing w:line="360" w:lineRule="auto" w:after="120"/>
      </w:pPr>
      <w:r>
        <w:rPr>
          <w:rFonts w:ascii="微软雅黑" w:hAnsi="微软雅黑"/>
          <w:sz w:val="21"/>
        </w:rPr>
        <w:t>安全控制分为*强制*性，不能禁用，或*非必填*性，默认未启用。</w:t>
      </w:r>
    </w:p>
    <w:p>
      <w:pPr>
        <w:spacing w:line="360" w:lineRule="auto" w:after="120"/>
      </w:pPr>
      <w:r>
        <w:rPr>
          <w:rFonts w:ascii="微软雅黑" w:hAnsi="微软雅黑"/>
          <w:sz w:val="21"/>
        </w:rPr>
        <w:t>以下是可用的安全控制配置：</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安全控制</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[源配置强制执行](#source-configuration-enforcement)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通过代理代理的流量将始终限制在配置为使用代理代理的源上的主机名和端口。</w:t>
            </w:r>
          </w:p>
        </w:tc>
      </w:tr>
      <w:tr>
        <w:tc>
          <w:tcPr>
            <w:tcW w:type="dxa" w:w="2967"/>
          </w:tcPr>
          <w:p>
            <w:pPr>
              <w:spacing w:after="40" w:before="40"/>
            </w:pPr>
            <w:r>
              <w:rPr>
                <w:rFonts w:ascii="微软雅黑" w:hAnsi="微软雅黑"/>
                <w:sz w:val="20"/>
              </w:rPr>
              <w:t>[代理允许列表 (Foundry)](#agent-allowlist-foundry)</w:t>
            </w:r>
          </w:p>
        </w:tc>
        <w:tc>
          <w:tcPr>
            <w:tcW w:type="dxa" w:w="2967"/>
          </w:tcPr>
          <w:p>
            <w:pPr>
              <w:spacing w:after="40" w:before="40"/>
            </w:pPr>
            <w:r>
              <w:rPr>
                <w:rFonts w:ascii="微软雅黑" w:hAnsi="微软雅黑"/>
                <w:sz w:val="20"/>
              </w:rPr>
              <w:t>非必填</w:t>
            </w:r>
          </w:p>
        </w:tc>
        <w:tc>
          <w:tcPr>
            <w:tcW w:type="dxa" w:w="2967"/>
          </w:tcPr>
          <w:p>
            <w:pPr>
              <w:spacing w:after="40" w:before="40"/>
            </w:pPr>
            <w:r>
              <w:rPr>
                <w:rFonts w:ascii="微软雅黑" w:hAnsi="微软雅黑"/>
                <w:sz w:val="20"/>
              </w:rPr>
              <w:t>您可以选择配置存储在Foundry中的允许列表，并在发送到代理的流量上游强制执行。此控制只能由Foundry中的代理资源的所有者修改。</w:t>
            </w:r>
          </w:p>
        </w:tc>
      </w:tr>
      <w:tr>
        <w:tc>
          <w:tcPr>
            <w:tcW w:type="dxa" w:w="2967"/>
          </w:tcPr>
          <w:p>
            <w:pPr>
              <w:spacing w:after="40" w:before="40"/>
            </w:pPr>
            <w:r>
              <w:rPr>
                <w:rFonts w:ascii="微软雅黑" w:hAnsi="微软雅黑"/>
                <w:sz w:val="20"/>
              </w:rPr>
              <w:t>[代理允许列表 (本地文件)](#agent-allowlist-local-file)</w:t>
            </w:r>
          </w:p>
        </w:tc>
        <w:tc>
          <w:tcPr>
            <w:tcW w:type="dxa" w:w="2967"/>
          </w:tcPr>
          <w:p>
            <w:pPr>
              <w:spacing w:after="40" w:before="40"/>
            </w:pPr>
            <w:r>
              <w:rPr>
                <w:rFonts w:ascii="微软雅黑" w:hAnsi="微软雅黑"/>
                <w:sz w:val="20"/>
              </w:rPr>
              <w:t>非必填</w:t>
            </w:r>
          </w:p>
        </w:tc>
        <w:tc>
          <w:tcPr>
            <w:tcW w:type="dxa" w:w="2967"/>
          </w:tcPr>
          <w:p>
            <w:pPr>
              <w:spacing w:after="40" w:before="40"/>
            </w:pPr>
            <w:r>
              <w:rPr>
                <w:rFonts w:ascii="微软雅黑" w:hAnsi="微软雅黑"/>
                <w:sz w:val="20"/>
              </w:rPr>
              <w:t>您可以选择配置存储在代理主机上的允许列表，该列表将在您的网络内运行的代理进程中强制执行。此控制只能通过SSH访问代理主机进行修改，并由代理软件强制执行。</w:t>
            </w:r>
          </w:p>
        </w:tc>
      </w:tr>
      <w:tr>
        <w:tc>
          <w:tcPr>
            <w:tcW w:type="dxa" w:w="2967"/>
          </w:tcPr>
          <w:p>
            <w:pPr>
              <w:spacing w:after="40" w:before="40"/>
            </w:pPr>
            <w:r>
              <w:rPr>
                <w:rFonts w:ascii="微软雅黑" w:hAnsi="微软雅黑"/>
                <w:sz w:val="20"/>
              </w:rPr>
              <w:t>[代理主机防火墙](#agent-host-firewall)</w:t>
            </w:r>
          </w:p>
        </w:tc>
        <w:tc>
          <w:tcPr>
            <w:tcW w:type="dxa" w:w="2967"/>
          </w:tcPr>
          <w:p>
            <w:pPr>
              <w:spacing w:after="40" w:before="40"/>
            </w:pPr>
            <w:r>
              <w:rPr>
                <w:rFonts w:ascii="微软雅黑" w:hAnsi="微软雅黑"/>
                <w:sz w:val="20"/>
              </w:rPr>
              <w:t>非必填</w:t>
            </w:r>
          </w:p>
        </w:tc>
        <w:tc>
          <w:tcPr>
            <w:tcW w:type="dxa" w:w="2967"/>
          </w:tcPr>
          <w:p>
            <w:pPr>
              <w:spacing w:after="40" w:before="40"/>
            </w:pPr>
            <w:r>
              <w:rPr>
                <w:rFonts w:ascii="微软雅黑" w:hAnsi="微软雅黑"/>
                <w:sz w:val="20"/>
              </w:rPr>
              <w:t>我们强烈建议配置主机级防火墙控制，以确保您的代理只能与您希望其能够访问的目标系统通信。此控制完全独立于Foundry，并提供了额外的安全层。</w:t>
            </w:r>
          </w:p>
        </w:tc>
      </w:tr>
    </w:tbl>
    <w:p/>
    <w:p>
      <w:pPr>
        <w:pStyle w:val="Heading3"/>
      </w:pPr>
      <w:r>
        <w:rPr>
          <w:rFonts w:ascii="微软雅黑" w:hAnsi="微软雅黑"/>
        </w:rPr>
        <w:t>源配置强制执行</w:t>
      </w:r>
    </w:p>
    <w:p>
      <w:pPr>
        <w:spacing w:line="360" w:lineRule="auto" w:after="120"/>
      </w:pPr>
      <w:r>
        <w:rPr>
          <w:rFonts w:ascii="微软雅黑" w:hAnsi="微软雅黑"/>
          <w:sz w:val="21"/>
        </w:rPr>
        <w:t>源上定义的URL中的主机名和端口限制了连接到代理代理时仅能访问该主机名和端口。尝试连接到任何其他主机名或端口将导致代理返回HTTP 403（未授权）响应代码。</w:t>
      </w:r>
    </w:p>
    <w:p>
      <w:pPr>
        <w:spacing w:line="360" w:lineRule="auto" w:after="120"/>
      </w:pPr>
      <w:r>
        <w:rPr>
          <w:rFonts w:ascii="微软雅黑" w:hAnsi="微软雅黑"/>
          <w:sz w:val="21"/>
        </w:rPr>
        <w:t>通过限制连接仅限于源配置的内容，此控制可防止在导入和使用代码中的连接时进行未经授权的连接。</w:t>
      </w:r>
    </w:p>
    <w:p>
      <w:pPr>
        <w:spacing w:line="360" w:lineRule="auto" w:after="120"/>
      </w:pPr>
      <w:r>
        <w:rPr>
          <w:rFonts w:ascii="微软雅黑" w:hAnsi="微软雅黑"/>
          <w:sz w:val="21"/>
        </w:rPr>
        <w:t>如果仅使用此安全控制，请确保能够将代理指派给特定源的任何用户也被信任能够连接到从代理主机可以访问的任何系统。</w:t>
      </w:r>
    </w:p>
    <w:p>
      <w:pPr>
        <w:pStyle w:val="Heading3"/>
      </w:pPr>
      <w:r>
        <w:rPr>
          <w:rFonts w:ascii="微软雅黑" w:hAnsi="微软雅黑"/>
        </w:rPr>
        <w:t>代理允许列表 (Foundry)</w:t>
      </w:r>
    </w:p>
    <w:p>
      <w:pPr>
        <w:spacing w:line="360" w:lineRule="auto" w:after="120"/>
      </w:pPr>
      <w:r>
        <w:rPr>
          <w:rFonts w:ascii="微软雅黑" w:hAnsi="微软雅黑"/>
          <w:sz w:val="21"/>
        </w:rPr>
        <w:t>为了确保代理只能与有限的IP地址或CIDR块进行通信，可以在Foundry中配置允许列表，以限制特定代理的连接性，无论代理被指派到哪些源。</w:t>
      </w:r>
    </w:p>
    <w:p>
      <w:pPr>
        <w:spacing w:line="360" w:lineRule="auto" w:after="120"/>
      </w:pPr>
      <w:r>
        <w:rPr>
          <w:rFonts w:ascii="微软雅黑" w:hAnsi="微软雅黑"/>
          <w:sz w:val="21"/>
        </w:rPr>
        <w:t>要配置此项，请导航到</w:t>
      </w:r>
      <w:r>
        <w:rPr>
          <w:rFonts w:ascii="微软雅黑" w:hAnsi="微软雅黑"/>
          <w:b/>
          <w:sz w:val="21"/>
        </w:rPr>
        <w:t>代理设置</w:t>
      </w:r>
      <w:r>
        <w:rPr>
          <w:rFonts w:ascii="微软雅黑" w:hAnsi="微软雅黑"/>
          <w:sz w:val="21"/>
        </w:rPr>
        <w:t>，然后在</w:t>
      </w:r>
      <w:r>
        <w:rPr>
          <w:rFonts w:ascii="微软雅黑" w:hAnsi="微软雅黑"/>
          <w:b/>
          <w:sz w:val="21"/>
        </w:rPr>
        <w:t>管理配置</w:t>
      </w:r>
      <w:r>
        <w:rPr>
          <w:rFonts w:ascii="微软雅黑" w:hAnsi="微软雅黑"/>
          <w:sz w:val="21"/>
        </w:rPr>
        <w:t>部分切换</w:t>
      </w:r>
      <w:r>
        <w:rPr>
          <w:rFonts w:ascii="微软雅黑" w:hAnsi="微软雅黑"/>
          <w:b/>
          <w:sz w:val="21"/>
        </w:rPr>
        <w:t>高级</w:t>
      </w:r>
      <w:r>
        <w:rPr>
          <w:rFonts w:ascii="微软雅黑" w:hAnsi="微软雅黑"/>
          <w:sz w:val="21"/>
        </w:rPr>
        <w:t>选项。在YAML文件中，添加一个</w:t>
      </w:r>
      <w:r>
        <w:rPr>
          <w:rFonts w:ascii="Consolas" w:hAnsi="Consolas"/>
          <w:color w:val="B43C3C"/>
          <w:sz w:val="18"/>
        </w:rPr>
        <w:t>agentProxyConfiguration</w:t>
      </w:r>
      <w:r>
        <w:rPr>
          <w:rFonts w:ascii="微软雅黑" w:hAnsi="微软雅黑"/>
          <w:sz w:val="21"/>
        </w:rPr>
        <w:t>块，与</w:t>
      </w:r>
      <w:r>
        <w:rPr>
          <w:rFonts w:ascii="Consolas" w:hAnsi="Consolas"/>
          <w:color w:val="B43C3C"/>
          <w:sz w:val="18"/>
        </w:rPr>
        <w:t>security</w:t>
      </w:r>
      <w:r>
        <w:rPr>
          <w:rFonts w:ascii="微软雅黑" w:hAnsi="微软雅黑"/>
          <w:sz w:val="21"/>
        </w:rPr>
        <w:t>块处于相同的缩进级别。</w:t>
      </w:r>
    </w:p>
    <w:p>
      <w:pPr>
        <w:spacing w:line="360" w:lineRule="auto" w:after="120"/>
      </w:pPr>
      <w:r>
        <w:rPr>
          <w:rFonts w:ascii="微软雅黑" w:hAnsi="微软雅黑"/>
          <w:sz w:val="21"/>
        </w:rPr>
        <w:t>添加一个CIDR块列表，列出代理允许连接的端口。例如：</w:t>
      </w:r>
    </w:p>
    <w:p>
      <w:pPr>
        <w:spacing w:before="80" w:after="80"/>
        <w:ind w:left="567"/>
      </w:pPr>
      <w:r>
        <w:rPr>
          <w:rFonts w:ascii="Consolas" w:hAnsi="Consolas"/>
          <w:color w:val="505050"/>
          <w:sz w:val="18"/>
        </w:rPr>
        <w:t>agentProxyConfiguration:</w:t>
        <w:br/>
        <w:t xml:space="preserve">  allowListedCidrs:</w:t>
        <w:br/>
        <w:t xml:space="preserve">    - cidrBlock: '192.168.1.1/32'  # 允许的CIDR块，表示一个单一的IP地址</w:t>
        <w:br/>
        <w:t xml:space="preserve">      port: 7000  # 起始端口</w:t>
        <w:br/>
        <w:t xml:space="preserve">      endPort: 9000  # 结束端口</w:t>
        <w:br/>
        <w:t xml:space="preserve">    - cidrBlock: '192.168.2.2/24'  # 允许的CIDR块，表示一个子网</w:t>
        <w:br/>
        <w:t xml:space="preserve">      port: 443  # 端口号</w:t>
      </w:r>
    </w:p>
    <w:p>
      <w:pPr>
        <w:spacing w:line="360" w:lineRule="auto" w:after="120"/>
      </w:pPr>
      <w:r>
        <w:rPr>
          <w:rFonts w:ascii="微软雅黑" w:hAnsi="微软雅黑"/>
          <w:sz w:val="21"/>
        </w:rPr>
        <w:t>该YAML配置文件定义了代理的允许CIDR列表。每个条目指定一个CIDR块和对应的端口范围（起始端口到结束端口）或单一端口号。</w:t>
      </w:r>
    </w:p>
    <w:p>
      <w:pPr>
        <w:pStyle w:val="Heading3"/>
      </w:pPr>
      <w:r>
        <w:rPr>
          <w:rFonts w:ascii="微软雅黑" w:hAnsi="微软雅黑"/>
        </w:rPr>
        <w:t>代理允许名单（本地文件）</w:t>
      </w:r>
    </w:p>
    <w:p>
      <w:pPr>
        <w:spacing w:line="360" w:lineRule="auto" w:after="120"/>
      </w:pPr>
      <w:r>
        <w:rPr>
          <w:rFonts w:ascii="微软雅黑" w:hAnsi="微软雅黑"/>
          <w:sz w:val="21"/>
        </w:rPr>
        <w:t>用于Foundry中的</w:t>
      </w:r>
      <w:r>
        <w:rPr>
          <w:rFonts w:ascii="微软雅黑" w:hAnsi="微软雅黑"/>
          <w:color w:val="0066CC"/>
          <w:sz w:val="21"/>
          <w:u w:val="single"/>
        </w:rPr>
        <w:t>代理允许名单</w:t>
      </w:r>
      <w:r>
        <w:rPr>
          <w:rFonts w:ascii="微软雅黑" w:hAnsi="微软雅黑"/>
          <w:sz w:val="21"/>
        </w:rPr>
        <w:t>的相同配置也可以在代理主机上通过文件设置，以防止Foundry中的用户编辑配置。</w:t>
      </w:r>
    </w:p>
    <w:p>
      <w:pPr>
        <w:spacing w:line="360" w:lineRule="auto" w:after="120"/>
      </w:pPr>
      <w:r>
        <w:rPr>
          <w:rFonts w:ascii="微软雅黑" w:hAnsi="微软雅黑"/>
          <w:sz w:val="21"/>
        </w:rPr>
        <w:t>要实现这一点，请按照以下步骤操作：</w:t>
      </w:r>
    </w:p>
    <w:p>
      <w:pPr>
        <w:pStyle w:val="ListNumber"/>
        <w:spacing w:line="360" w:lineRule="auto" w:after="120"/>
      </w:pPr>
      <w:r>
        <w:rPr>
          <w:rFonts w:ascii="微软雅黑" w:hAnsi="微软雅黑"/>
          <w:sz w:val="21"/>
        </w:rPr>
        <w:t>SSH进入代理的主机。</w:t>
      </w:r>
    </w:p>
    <w:p>
      <w:pPr>
        <w:pStyle w:val="ListNumber"/>
        <w:spacing w:line="360" w:lineRule="auto" w:after="120"/>
      </w:pPr>
      <w:r>
        <w:rPr>
          <w:rFonts w:ascii="微软雅黑" w:hAnsi="微软雅黑"/>
          <w:sz w:val="21"/>
        </w:rPr>
        <w:t>在代理安装的根文件夹所在的同一目录中创建一个名为</w:t>
      </w:r>
      <w:r>
        <w:rPr>
          <w:rFonts w:ascii="Consolas" w:hAnsi="Consolas"/>
          <w:color w:val="B43C3C"/>
          <w:sz w:val="18"/>
        </w:rPr>
        <w:t>agentProxyConfig</w:t>
      </w:r>
      <w:r>
        <w:rPr>
          <w:rFonts w:ascii="微软雅黑" w:hAnsi="微软雅黑"/>
          <w:sz w:val="21"/>
        </w:rPr>
        <w:t>的文件夹（与</w:t>
      </w:r>
      <w:r>
        <w:rPr>
          <w:rFonts w:ascii="Consolas" w:hAnsi="Consolas"/>
          <w:color w:val="B43C3C"/>
          <w:sz w:val="18"/>
        </w:rPr>
        <w:t>magritte-bootvisor-&lt;version&gt;</w:t>
      </w:r>
      <w:r>
        <w:rPr>
          <w:rFonts w:ascii="微软雅黑" w:hAnsi="微软雅黑"/>
          <w:sz w:val="21"/>
        </w:rPr>
        <w:t>同一文件夹）。</w:t>
      </w:r>
    </w:p>
    <w:p>
      <w:pPr>
        <w:pStyle w:val="ListNumber"/>
        <w:spacing w:line="360" w:lineRule="auto" w:after="120"/>
      </w:pPr>
      <w:r>
        <w:rPr>
          <w:rFonts w:ascii="微软雅黑" w:hAnsi="微软雅黑"/>
          <w:sz w:val="21"/>
        </w:rPr>
        <w:t>在新创建的</w:t>
      </w:r>
      <w:r>
        <w:rPr>
          <w:rFonts w:ascii="Consolas" w:hAnsi="Consolas"/>
          <w:color w:val="B43C3C"/>
          <w:sz w:val="18"/>
        </w:rPr>
        <w:t>agentProxyConfig</w:t>
      </w:r>
      <w:r>
        <w:rPr>
          <w:rFonts w:ascii="微软雅黑" w:hAnsi="微软雅黑"/>
          <w:sz w:val="21"/>
        </w:rPr>
        <w:t>文件夹中，创建一个名为</w:t>
      </w:r>
      <w:r>
        <w:rPr>
          <w:rFonts w:ascii="Consolas" w:hAnsi="Consolas"/>
          <w:color w:val="B43C3C"/>
          <w:sz w:val="18"/>
        </w:rPr>
        <w:t>agentProxyConfig.yml</w:t>
      </w:r>
      <w:r>
        <w:rPr>
          <w:rFonts w:ascii="微软雅黑" w:hAnsi="微软雅黑"/>
          <w:sz w:val="21"/>
        </w:rPr>
        <w:t>的文件。</w:t>
      </w:r>
    </w:p>
    <w:p>
      <w:pPr>
        <w:pStyle w:val="ListNumber"/>
        <w:spacing w:line="360" w:lineRule="auto" w:after="120"/>
      </w:pPr>
      <w:r>
        <w:rPr>
          <w:rFonts w:ascii="Consolas" w:hAnsi="Consolas"/>
          <w:color w:val="B43C3C"/>
          <w:sz w:val="18"/>
        </w:rPr>
        <w:t>agentProxyConfig.yml</w:t>
      </w:r>
      <w:r>
        <w:rPr>
          <w:rFonts w:ascii="微软雅黑" w:hAnsi="微软雅黑"/>
          <w:sz w:val="21"/>
        </w:rPr>
        <w:t>文件和</w:t>
      </w:r>
      <w:r>
        <w:rPr>
          <w:rFonts w:ascii="Consolas" w:hAnsi="Consolas"/>
          <w:color w:val="B43C3C"/>
          <w:sz w:val="18"/>
        </w:rPr>
        <w:t>agentProxyConfig</w:t>
      </w:r>
      <w:r>
        <w:rPr>
          <w:rFonts w:ascii="微软雅黑" w:hAnsi="微软雅黑"/>
          <w:sz w:val="21"/>
        </w:rPr>
        <w:t>文件夹*必须*由root用户创建，并且文件权限必须设置为防止代理对该文件或文件夹进行写入。如果</w:t>
      </w:r>
      <w:r>
        <w:rPr>
          <w:rFonts w:ascii="Consolas" w:hAnsi="Consolas"/>
          <w:color w:val="B43C3C"/>
          <w:sz w:val="18"/>
        </w:rPr>
        <w:t>agentProxyConfig.yml</w:t>
      </w:r>
      <w:r>
        <w:rPr>
          <w:rFonts w:ascii="微软雅黑" w:hAnsi="微软雅黑"/>
          <w:sz w:val="21"/>
        </w:rPr>
        <w:t>文件存在且可写，或者其中一个父目录可由代理写入，代理将*不会*运行代理功能。</w:t>
      </w:r>
    </w:p>
    <w:p>
      <w:pPr>
        <w:pStyle w:val="ListNumber"/>
        <w:spacing w:line="360" w:lineRule="auto" w:after="120"/>
      </w:pPr>
      <w:r>
        <w:rPr>
          <w:rFonts w:ascii="微软雅黑" w:hAnsi="微软雅黑"/>
          <w:sz w:val="21"/>
        </w:rPr>
        <w:t>此文件的内容与代理设置界面中可用的配置相同。</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allowListedCidrs:</w:t>
        <w:br/>
        <w:t xml:space="preserve">  - cidrBlock: '192.168.1.1/32'  # 单个IP地址的CIDR表示法</w:t>
        <w:br/>
        <w:t xml:space="preserve">    port: 7000  # 起始端口</w:t>
        <w:br/>
        <w:t xml:space="preserve">    endPort: 9000  # 结束端口</w:t>
        <w:br/>
        <w:t xml:space="preserve">  - cidrBlock: '192.168.2.2/24'  # 表示一个子网的CIDR表示法</w:t>
        <w:br/>
        <w:t xml:space="preserve">    port: 443  # 端口号</w:t>
      </w:r>
    </w:p>
    <w:p>
      <w:pPr>
        <w:spacing w:line="360" w:lineRule="auto" w:after="120"/>
      </w:pPr>
      <w:r>
        <w:rPr>
          <w:rFonts w:ascii="微软雅黑" w:hAnsi="微软雅黑"/>
          <w:sz w:val="21"/>
        </w:rPr>
        <w:t>这段YAML代码定义了一个名为</w:t>
      </w:r>
      <w:r>
        <w:rPr>
          <w:rFonts w:ascii="Consolas" w:hAnsi="Consolas"/>
          <w:color w:val="B43C3C"/>
          <w:sz w:val="18"/>
        </w:rPr>
        <w:t>allowListedCidrs</w:t>
      </w:r>
      <w:r>
        <w:rPr>
          <w:rFonts w:ascii="微软雅黑" w:hAnsi="微软雅黑"/>
          <w:sz w:val="21"/>
        </w:rPr>
        <w:t>的列表，其中包含允许访问的CIDR块以及其对应的端口范围或单个端口。</w:t>
      </w:r>
    </w:p>
    <w:p>
      <w:pPr>
        <w:pStyle w:val="Heading3"/>
      </w:pPr>
      <w:r>
        <w:rPr>
          <w:rFonts w:ascii="微软雅黑" w:hAnsi="微软雅黑"/>
        </w:rPr>
        <w:t>代理主机防火墙</w:t>
      </w:r>
    </w:p>
    <w:p>
      <w:pPr>
        <w:spacing w:line="360" w:lineRule="auto" w:after="120"/>
      </w:pPr>
      <w:r>
        <w:rPr>
          <w:rFonts w:ascii="微软雅黑" w:hAnsi="微软雅黑"/>
          <w:sz w:val="21"/>
        </w:rPr>
        <w:t>我们强烈建议在代理主机上配置防火墙，以监控和限制网络流量仅到严格必要的目的地。可用的防火墙和监控选项将取决于您运行代理的Linux发行版，以及您组织的安全最佳实践。</w:t>
      </w:r>
    </w:p>
    <w:p>
      <w:r>
        <w:br w:type="page"/>
      </w:r>
    </w:p>
    <w:p>
      <w:pPr>
        <w:pStyle w:val="Heading1"/>
      </w:pPr>
      <w:r>
        <w:rPr>
          <w:rFonts w:ascii="微软雅黑" w:hAnsi="微软雅黑"/>
        </w:rPr>
        <w:t>代理工作器</w:t>
      </w:r>
    </w:p>
    <w:p>
      <w:pPr>
        <w:spacing w:line="360" w:lineRule="auto" w:after="120"/>
      </w:pPr>
      <w:r>
        <w:rPr>
          <w:rFonts w:ascii="微软雅黑" w:hAnsi="微软雅黑"/>
          <w:sz w:val="21"/>
        </w:rPr>
        <w:t># 代理工作器</w:t>
      </w:r>
    </w:p>
    <w:p>
      <w:pPr>
        <w:spacing w:line="360" w:lineRule="auto" w:after="120"/>
      </w:pPr>
      <w:r>
        <w:rPr>
          <w:rFonts w:ascii="微软雅黑" w:hAnsi="微软雅黑"/>
          <w:sz w:val="21"/>
        </w:rPr>
        <w:t>要连接到您网络中无法接受来自Foundry的入站网络流量的系统，可以使用中介</w:t>
      </w:r>
      <w:r>
        <w:rPr>
          <w:rFonts w:ascii="微软雅黑" w:hAnsi="微软雅黑"/>
          <w:color w:val="0066CC"/>
          <w:sz w:val="21"/>
          <w:u w:val="single"/>
        </w:rPr>
        <w:t>代理</w:t>
      </w:r>
      <w:r>
        <w:rPr>
          <w:rFonts w:ascii="微软雅黑" w:hAnsi="微软雅黑"/>
          <w:sz w:val="21"/>
        </w:rPr>
        <w:t>，作为代理工作器或</w:t>
      </w:r>
      <w:r>
        <w:rPr>
          <w:rFonts w:ascii="微软雅黑" w:hAnsi="微软雅黑"/>
          <w:color w:val="0066CC"/>
          <w:sz w:val="21"/>
          <w:u w:val="single"/>
        </w:rPr>
        <w:t>代理代理</w:t>
      </w:r>
      <w:r>
        <w:rPr>
          <w:rFonts w:ascii="微软雅黑" w:hAnsi="微软雅黑"/>
          <w:sz w:val="21"/>
        </w:rPr>
        <w:t>。本页描述了代理工作器运行时可用的配置选项，并假设您已经熟悉数据连接代理。</w:t>
      </w:r>
    </w:p>
    <w:p>
      <w:pPr>
        <w:spacing w:line="360" w:lineRule="auto" w:after="120"/>
      </w:pPr>
      <w:r>
        <w:rPr>
          <w:rFonts w:ascii="微软雅黑" w:hAnsi="微软雅黑"/>
          <w:sz w:val="21"/>
        </w:rPr>
        <w:t>仅当目标系统无法接受来自Foundry的入站网络流量，并且连接器不支持代理代理运行时时，才应使用代理工作器运行时。</w:t>
      </w:r>
    </w:p>
    <w:p>
      <w:pPr>
        <w:pStyle w:val="Heading2"/>
      </w:pPr>
      <w:r>
        <w:rPr>
          <w:rFonts w:ascii="微软雅黑" w:hAnsi="微软雅黑"/>
        </w:rPr>
        <w:t>设置代理</w:t>
      </w:r>
    </w:p>
    <w:p>
      <w:pPr>
        <w:spacing w:line="360" w:lineRule="auto" w:after="120"/>
      </w:pPr>
      <w:r>
        <w:rPr>
          <w:rFonts w:ascii="微软雅黑" w:hAnsi="微软雅黑"/>
          <w:sz w:val="21"/>
        </w:rPr>
        <w:t>您必须</w:t>
      </w:r>
      <w:r>
        <w:rPr>
          <w:rFonts w:ascii="微软雅黑" w:hAnsi="微软雅黑"/>
          <w:color w:val="0066CC"/>
          <w:sz w:val="21"/>
          <w:u w:val="single"/>
        </w:rPr>
        <w:t>设置代理</w:t>
      </w:r>
      <w:r>
        <w:rPr>
          <w:rFonts w:ascii="微软雅黑" w:hAnsi="微软雅黑"/>
          <w:sz w:val="21"/>
        </w:rPr>
        <w:t xml:space="preserve">以使用代理工作器运行时。在配置源时，您可以选择 </w:t>
      </w:r>
      <w:r>
        <w:rPr>
          <w:rFonts w:ascii="微软雅黑" w:hAnsi="微软雅黑"/>
          <w:b/>
          <w:sz w:val="21"/>
        </w:rPr>
        <w:t>代理工作器</w:t>
      </w:r>
      <w:r>
        <w:rPr>
          <w:rFonts w:ascii="微软雅黑" w:hAnsi="微软雅黑"/>
          <w:sz w:val="21"/>
        </w:rPr>
        <w:t xml:space="preserve"> 选项并选择至少一个可用代理。功能将在该源连接上作为任务在代理工作器主机上执行。</w:t>
      </w:r>
    </w:p>
    <w:p>
      <w:pPr>
        <w:pStyle w:val="Heading2"/>
      </w:pPr>
      <w:r>
        <w:rPr>
          <w:rFonts w:ascii="微软雅黑" w:hAnsi="微软雅黑"/>
        </w:rPr>
        <w:t>功能执行</w:t>
      </w:r>
    </w:p>
    <w:p>
      <w:pPr>
        <w:spacing w:line="360" w:lineRule="auto" w:after="120"/>
      </w:pPr>
      <w:r>
        <w:rPr>
          <w:rFonts w:ascii="微软雅黑" w:hAnsi="微软雅黑"/>
          <w:sz w:val="21"/>
        </w:rPr>
        <w:t>使用代理工作器运行时时，通过在代理主机上直接运行Java代码来执行功能。这些Java进程可以从您的系统中提取数据并推送到Foundry（如同</w:t>
      </w:r>
      <w:r>
        <w:rPr>
          <w:rFonts w:ascii="微软雅黑" w:hAnsi="微软雅黑"/>
          <w:color w:val="0066CC"/>
          <w:sz w:val="21"/>
          <w:u w:val="single"/>
        </w:rPr>
        <w:t>批量同步</w:t>
      </w:r>
      <w:r>
        <w:rPr>
          <w:rFonts w:ascii="微软雅黑" w:hAnsi="微软雅黑"/>
          <w:sz w:val="21"/>
        </w:rPr>
        <w:t>），或者从Foundry提取数据并推送到您的系统（如同</w:t>
      </w:r>
      <w:r>
        <w:rPr>
          <w:rFonts w:ascii="微软雅黑" w:hAnsi="微软雅黑"/>
          <w:color w:val="0066CC"/>
          <w:sz w:val="21"/>
          <w:u w:val="single"/>
        </w:rPr>
        <w:t>导出</w:t>
      </w:r>
      <w:r>
        <w:rPr>
          <w:rFonts w:ascii="微软雅黑" w:hAnsi="微软雅黑"/>
          <w:sz w:val="21"/>
        </w:rPr>
        <w:t>）。</w:t>
      </w:r>
    </w:p>
    <w:p>
      <w:pPr>
        <w:spacing w:line="360" w:lineRule="auto" w:after="120"/>
      </w:pPr>
      <w:r>
        <w:rPr>
          <w:rFonts w:ascii="微软雅黑" w:hAnsi="微软雅黑"/>
          <w:sz w:val="21"/>
        </w:rPr>
        <w:t>此执行模型带来了一些缺点，包括：</w:t>
      </w:r>
    </w:p>
    <w:p>
      <w:pPr>
        <w:pStyle w:val="ListBullet"/>
        <w:spacing w:line="360" w:lineRule="auto" w:after="120"/>
      </w:pPr>
      <w:r>
        <w:rPr>
          <w:rFonts w:ascii="微软雅黑" w:hAnsi="微软雅黑"/>
          <w:sz w:val="21"/>
        </w:rPr>
        <w:t>代理上的潜在类路径冲突。</w:t>
      </w:r>
    </w:p>
    <w:p>
      <w:pPr>
        <w:pStyle w:val="ListBullet"/>
        <w:spacing w:line="360" w:lineRule="auto" w:after="120"/>
      </w:pPr>
      <w:r>
        <w:rPr>
          <w:rFonts w:ascii="微软雅黑" w:hAnsi="微软雅黑"/>
          <w:sz w:val="21"/>
        </w:rPr>
        <w:t>这对于自定义JDBC工作流特别相关，因为自定义JAR可能与从Foundry发出的依赖项冲突，并在代理类路径上运行。</w:t>
      </w:r>
    </w:p>
    <w:p>
      <w:pPr>
        <w:pStyle w:val="ListBullet"/>
        <w:spacing w:line="360" w:lineRule="auto" w:after="120"/>
      </w:pPr>
      <w:r>
        <w:rPr>
          <w:rFonts w:ascii="微软雅黑" w:hAnsi="微软雅黑"/>
          <w:sz w:val="21"/>
        </w:rPr>
        <w:t>在代理上运行的任务之间的争用。</w:t>
      </w:r>
    </w:p>
    <w:p>
      <w:pPr>
        <w:pStyle w:val="ListBullet"/>
        <w:spacing w:line="360" w:lineRule="auto" w:after="120"/>
      </w:pPr>
      <w:r>
        <w:rPr>
          <w:rFonts w:ascii="微软雅黑" w:hAnsi="微软雅黑"/>
          <w:sz w:val="21"/>
        </w:rPr>
        <w:t>任务可能会随意使用分配给代理进程的整个内存和磁盘空间，并可能导致其他任务永远无法启动或崩溃。</w:t>
      </w:r>
    </w:p>
    <w:p>
      <w:pPr>
        <w:pStyle w:val="ListBullet"/>
        <w:spacing w:line="360" w:lineRule="auto" w:after="120"/>
      </w:pPr>
      <w:r>
        <w:rPr>
          <w:rFonts w:ascii="微软雅黑" w:hAnsi="微软雅黑"/>
          <w:sz w:val="21"/>
        </w:rPr>
        <w:t>这对于使用代理工作器运行时运行的webhook尤其成问题。在这种情况下，我们强烈建议为webhook执行提供一个专用代理，以便长时间运行的同步不会阻止短时间运行的webhook执行。</w:t>
      </w:r>
    </w:p>
    <w:p>
      <w:pPr>
        <w:pStyle w:val="ListBullet"/>
        <w:spacing w:line="360" w:lineRule="auto" w:after="120"/>
      </w:pPr>
      <w:r>
        <w:rPr>
          <w:rFonts w:ascii="微软雅黑" w:hAnsi="微软雅黑"/>
          <w:sz w:val="21"/>
        </w:rPr>
        <w:t>某些功能的缺乏支持。</w:t>
      </w:r>
    </w:p>
    <w:p>
      <w:pPr>
        <w:pStyle w:val="ListBullet"/>
        <w:spacing w:line="360" w:lineRule="auto" w:after="120"/>
      </w:pPr>
      <w:r>
        <w:rPr>
          <w:rFonts w:ascii="微软雅黑" w:hAnsi="微软雅黑"/>
          <w:sz w:val="21"/>
        </w:rPr>
        <w:t>功能如虚拟表和虚拟媒体与代理工作器运行时不兼容，因为这些需要直接从Foundry进行同步连接，无法作为任务在代理上运行。</w:t>
      </w:r>
    </w:p>
    <w:p>
      <w:pPr>
        <w:pStyle w:val="Heading2"/>
      </w:pPr>
      <w:r>
        <w:rPr>
          <w:rFonts w:ascii="微软雅黑" w:hAnsi="微软雅黑"/>
        </w:rPr>
        <w:t>内存分配和使用</w:t>
      </w:r>
    </w:p>
    <w:p>
      <w:pPr>
        <w:spacing w:line="360" w:lineRule="auto" w:after="120"/>
      </w:pPr>
      <w:r>
        <w:rPr>
          <w:rFonts w:ascii="微软雅黑" w:hAnsi="微软雅黑"/>
          <w:sz w:val="21"/>
        </w:rPr>
        <w:t>代理内存是决定使用代理工作器运行时执行功能性能的关键因素之一。</w:t>
      </w:r>
    </w:p>
    <w:p>
      <w:pPr>
        <w:spacing w:line="360" w:lineRule="auto" w:after="120"/>
      </w:pPr>
      <w:r>
        <w:rPr>
          <w:rFonts w:ascii="微软雅黑" w:hAnsi="微软雅黑"/>
          <w:sz w:val="21"/>
        </w:rPr>
        <w:t>代理内存的主要设置有：</w:t>
      </w:r>
    </w:p>
    <w:p>
      <w:pPr>
        <w:pStyle w:val="ListBullet"/>
        <w:spacing w:line="360" w:lineRule="auto" w:after="120"/>
      </w:pPr>
      <w:r>
        <w:rPr>
          <w:rFonts w:ascii="微软雅黑" w:hAnsi="微软雅黑"/>
          <w:b/>
          <w:sz w:val="21"/>
        </w:rPr>
        <w:t>JVM堆:</w:t>
      </w:r>
      <w:r>
        <w:rPr>
          <w:rFonts w:ascii="微软雅黑" w:hAnsi="微软雅黑"/>
          <w:sz w:val="21"/>
        </w:rPr>
        <w:t xml:space="preserve"> 在代理设置页面上配置，指示代理在启动时应分配多少内存。这些内存将从操作系统的角度被代理占用，并且必须小于主机机器上的可用内存。默认的JVM堆值为1 GB。</w:t>
      </w:r>
    </w:p>
    <w:p>
      <w:pPr>
        <w:pStyle w:val="ListBullet"/>
        <w:spacing w:line="360" w:lineRule="auto" w:after="120"/>
      </w:pPr>
      <w:r>
        <w:rPr>
          <w:rFonts w:ascii="微软雅黑" w:hAnsi="微软雅黑"/>
          <w:b/>
          <w:sz w:val="21"/>
        </w:rPr>
        <w:t>主机内存:</w:t>
      </w:r>
      <w:r>
        <w:rPr>
          <w:rFonts w:ascii="微软雅黑" w:hAnsi="微软雅黑"/>
          <w:sz w:val="21"/>
        </w:rPr>
        <w:t xml:space="preserve"> 基于安装代理的机器的规格。我们建议至少有 </w:t>
      </w:r>
      <w:r>
        <w:rPr>
          <w:rFonts w:ascii="微软雅黑" w:hAnsi="微软雅黑"/>
          <w:b/>
          <w:sz w:val="21"/>
        </w:rPr>
        <w:t>16 GB</w:t>
      </w:r>
      <w:r>
        <w:rPr>
          <w:rFonts w:ascii="微软雅黑" w:hAnsi="微软雅黑"/>
          <w:sz w:val="21"/>
        </w:rPr>
        <w:t xml:space="preserve"> 内存。</w:t>
      </w:r>
    </w:p>
    <w:p>
      <w:pPr>
        <w:spacing w:line="360" w:lineRule="auto" w:after="120"/>
      </w:pPr>
      <w:r>
        <w:rPr>
          <w:rFonts w:ascii="微软雅黑" w:hAnsi="微软雅黑"/>
          <w:sz w:val="21"/>
        </w:rPr>
        <w:t>在主机上观察到的实际内存使用情况将根据代理工作器当前执行的工作负载，包括在同一主机上运行的其他进程而有所不同。</w:t>
      </w:r>
    </w:p>
    <w:p>
      <w:pPr>
        <w:spacing w:line="360" w:lineRule="auto" w:after="120"/>
      </w:pPr>
      <w:r>
        <w:rPr>
          <w:rFonts w:ascii="微软雅黑" w:hAnsi="微软雅黑"/>
          <w:sz w:val="21"/>
        </w:rPr>
        <w:t>在观察和监控用作代理工作器的代理的内存使用时，有两个主要指标：</w:t>
      </w:r>
    </w:p>
    <w:p>
      <w:pPr>
        <w:pStyle w:val="ListBullet"/>
        <w:spacing w:line="360" w:lineRule="auto" w:after="120"/>
      </w:pPr>
      <w:r>
        <w:rPr>
          <w:rFonts w:ascii="微软雅黑" w:hAnsi="微软雅黑"/>
          <w:b/>
          <w:sz w:val="21"/>
        </w:rPr>
        <w:t>操作系统物理内存使用量:</w:t>
      </w:r>
      <w:r>
        <w:rPr>
          <w:rFonts w:ascii="微软雅黑" w:hAnsi="微软雅黑"/>
          <w:sz w:val="21"/>
        </w:rPr>
        <w:t xml:space="preserve"> 代理主机上的实际总内存使用量，包括代理进程和在同一主机上运行的任何其他进程。这可能会超过为代理进程分配的JVM堆大小，并达到可用的全部物理内存。</w:t>
      </w:r>
    </w:p>
    <w:p>
      <w:pPr>
        <w:pStyle w:val="ListBullet"/>
        <w:spacing w:line="360" w:lineRule="auto" w:after="120"/>
      </w:pPr>
      <w:r>
        <w:rPr>
          <w:rFonts w:ascii="微软雅黑" w:hAnsi="微软雅黑"/>
          <w:b/>
          <w:sz w:val="21"/>
        </w:rPr>
        <w:t>代理内存使用量:</w:t>
      </w:r>
      <w:r>
        <w:rPr>
          <w:rFonts w:ascii="微软雅黑" w:hAnsi="微软雅黑"/>
          <w:sz w:val="21"/>
        </w:rPr>
        <w:t xml:space="preserve"> 代理的内存使用量，将始终小于配置的JVM堆大小。</w:t>
      </w:r>
    </w:p>
    <w:p>
      <w:pPr>
        <w:spacing w:line="360" w:lineRule="auto" w:after="120"/>
      </w:pPr>
      <w:r>
        <w:rPr>
          <w:rFonts w:ascii="微软雅黑" w:hAnsi="微软雅黑"/>
          <w:sz w:val="21"/>
        </w:rPr>
        <w:t>有关监控代理内存使用的信息，请查看</w:t>
      </w:r>
      <w:r>
        <w:rPr>
          <w:rFonts w:ascii="微软雅黑" w:hAnsi="微软雅黑"/>
          <w:color w:val="0066CC"/>
          <w:sz w:val="21"/>
          <w:u w:val="single"/>
        </w:rPr>
        <w:t>代理指标和健康监控。</w:t>
      </w:r>
    </w:p>
    <w:p>
      <w:pPr>
        <w:pStyle w:val="Heading2"/>
      </w:pPr>
      <w:r>
        <w:rPr>
          <w:rFonts w:ascii="微软雅黑" w:hAnsi="微软雅黑"/>
        </w:rPr>
        <w:t>负载均衡</w:t>
      </w:r>
    </w:p>
    <w:p>
      <w:pPr>
        <w:spacing w:line="360" w:lineRule="auto" w:after="120"/>
      </w:pPr>
      <w:r>
        <w:rPr>
          <w:rFonts w:ascii="微软雅黑" w:hAnsi="微软雅黑"/>
          <w:sz w:val="21"/>
        </w:rPr>
        <w:t>使用代理工作器运行时时，可以为单个源连接分配多个代理。代理被分配任务以执行配置在分配的源连接上的特定</w:t>
      </w:r>
      <w:r>
        <w:rPr>
          <w:rFonts w:ascii="微软雅黑" w:hAnsi="微软雅黑"/>
          <w:color w:val="0066CC"/>
          <w:sz w:val="21"/>
          <w:u w:val="single"/>
        </w:rPr>
        <w:t>功能</w:t>
      </w:r>
      <w:r>
        <w:rPr>
          <w:rFonts w:ascii="微软雅黑" w:hAnsi="微软雅黑"/>
          <w:sz w:val="21"/>
        </w:rPr>
        <w:t>。任务将在任务启动时可用的代理之一上执行。</w:t>
      </w:r>
    </w:p>
    <w:p>
      <w:pPr>
        <w:spacing w:line="360" w:lineRule="auto" w:after="120"/>
      </w:pPr>
      <w:r>
        <w:rPr>
          <w:rFonts w:ascii="微软雅黑" w:hAnsi="微软雅黑"/>
          <w:sz w:val="21"/>
        </w:rPr>
        <w:t>任务被分配给具有最大可用</w:t>
      </w:r>
      <w:r>
        <w:rPr>
          <w:rFonts w:ascii="微软雅黑" w:hAnsi="微软雅黑"/>
          <w:b/>
          <w:sz w:val="21"/>
        </w:rPr>
        <w:t>带宽</w:t>
      </w:r>
      <w:r>
        <w:rPr>
          <w:rFonts w:ascii="微软雅黑" w:hAnsi="微软雅黑"/>
          <w:sz w:val="21"/>
        </w:rPr>
        <w:t>的代理。带宽计算如下：</w:t>
      </w:r>
    </w:p>
    <w:p>
      <w:pPr>
        <w:spacing w:before="80" w:after="80"/>
        <w:ind w:left="567"/>
      </w:pPr>
      <w:r>
        <w:rPr>
          <w:rFonts w:ascii="Consolas" w:hAnsi="Consolas"/>
          <w:color w:val="505050"/>
          <w:sz w:val="18"/>
        </w:rPr>
        <w:t># (最大并发同步数) - (当前运行的批量同步数) = 带宽</w:t>
      </w:r>
    </w:p>
    <w:p>
      <w:pPr>
        <w:spacing w:line="360" w:lineRule="auto" w:after="120"/>
      </w:pPr>
      <w:r>
        <w:rPr>
          <w:rFonts w:ascii="微软雅黑" w:hAnsi="微软雅黑"/>
          <w:sz w:val="21"/>
        </w:rPr>
        <w:t>这个公式表示可用于同步操作的剩余带宽。最大并发同步数是系统能够同时处理的同步任务的最大数量，而当前运行的批量同步数是当前正在进行的同步任务数量。通过计算两者的差值，可以得到当前可用的同步带宽。</w:t>
      </w:r>
    </w:p>
    <w:p>
      <w:r>
        <w:rPr>
          <w:rFonts w:ascii="微软雅黑" w:hAnsi="微软雅黑"/>
          <w:b/>
        </w:rPr>
        <w:t>最大并发同步</w:t>
      </w:r>
      <w:r>
        <w:rPr>
          <w:rFonts w:ascii="微软雅黑" w:hAnsi="微软雅黑"/>
        </w:rPr>
        <w:t>：默认值为`16`，可以在**代理设置**中进行配置。**最大并发同步**配额适用于所有[功能](/zh/foundry/data-connection/core-concepts/#capabilities)和所有指派的来源，这意味着在任何来源上运行任何功能都会占用一个可用的并发同步配额单位。这也包括传统的数据连接[任务](/zh/foundry/data-connection/core-concepts/#tasks)。如果所有可用代理的带宽为零，或者指派的代理有正带宽但当前运行的同步超过最大并发同步数，任务将会排队。</w:t>
      </w:r>
    </w:p>
    <w:p>
      <w:pPr>
        <w:spacing w:line="360" w:lineRule="auto" w:after="120"/>
      </w:pPr>
      <w:r>
        <w:rPr>
          <w:rFonts w:ascii="微软雅黑" w:hAnsi="微软雅黑"/>
          <w:sz w:val="21"/>
        </w:rPr>
        <w:t>在计算带宽时，仅考虑</w:t>
      </w:r>
      <w:r>
        <w:rPr>
          <w:rFonts w:ascii="微软雅黑" w:hAnsi="微软雅黑"/>
          <w:color w:val="0066CC"/>
          <w:sz w:val="21"/>
          <w:u w:val="single"/>
        </w:rPr>
        <w:t>批量同步</w:t>
      </w:r>
      <w:r>
        <w:rPr>
          <w:rFonts w:ascii="微软雅黑" w:hAnsi="微软雅黑"/>
          <w:sz w:val="21"/>
        </w:rPr>
        <w:t>。这意味着为分配额外任务而运行在代理上的其他功能将被忽略。如果您的主要代理工作负载是</w:t>
      </w:r>
      <w:r>
        <w:rPr>
          <w:rFonts w:ascii="微软雅黑" w:hAnsi="微软雅黑"/>
          <w:color w:val="0066CC"/>
          <w:sz w:val="21"/>
          <w:u w:val="single"/>
        </w:rPr>
        <w:t>流同步</w:t>
      </w:r>
      <w:r>
        <w:rPr>
          <w:rFonts w:ascii="微软雅黑" w:hAnsi="微软雅黑"/>
          <w:sz w:val="21"/>
        </w:rPr>
        <w:t>、</w:t>
      </w:r>
      <w:r>
        <w:rPr>
          <w:rFonts w:ascii="微软雅黑" w:hAnsi="微软雅黑"/>
          <w:color w:val="0066CC"/>
          <w:sz w:val="21"/>
          <w:u w:val="single"/>
        </w:rPr>
        <w:t>变更数据捕获同步</w:t>
      </w:r>
      <w:r>
        <w:rPr>
          <w:rFonts w:ascii="微软雅黑" w:hAnsi="微软雅黑"/>
          <w:sz w:val="21"/>
        </w:rPr>
        <w:t>、</w:t>
      </w:r>
      <w:r>
        <w:rPr>
          <w:rFonts w:ascii="微软雅黑" w:hAnsi="微软雅黑"/>
          <w:color w:val="0066CC"/>
          <w:sz w:val="21"/>
          <w:u w:val="single"/>
        </w:rPr>
        <w:t>导出</w:t>
      </w:r>
      <w:r>
        <w:rPr>
          <w:rFonts w:ascii="微软雅黑" w:hAnsi="微软雅黑"/>
          <w:sz w:val="21"/>
        </w:rPr>
        <w:t>或其他功能，您可能会在多代理设置中分配任务时看到意外行为。 &lt;br&gt; &lt;br&gt;</w:t>
      </w:r>
    </w:p>
    <w:p>
      <w:pPr>
        <w:spacing w:line="360" w:lineRule="auto" w:after="120"/>
      </w:pPr>
      <w:r>
        <w:rPr>
          <w:rFonts w:ascii="微软雅黑" w:hAnsi="微软雅黑"/>
          <w:sz w:val="21"/>
        </w:rPr>
        <w:t>无法保证任务会均匀分布在具有相同带宽值的多个可用代理上。</w:t>
      </w:r>
    </w:p>
    <w:p>
      <w:pPr>
        <w:spacing w:line="360" w:lineRule="auto" w:after="120"/>
      </w:pPr>
      <w:r>
        <w:rPr>
          <w:rFonts w:ascii="微软雅黑" w:hAnsi="微软雅黑"/>
          <w:sz w:val="21"/>
        </w:rPr>
        <w:t>一般来说，我们不建议使用多个代理作为负载均衡的一种方式，以处理单个代理无法成功运行的更大工作负载。多个代理的主要用途是允许代理因维护而下线。为了获得最佳性能和可靠性，我们建议在多代理设置中，每个代理都应能够处理指派的源连接上配置的所有</w:t>
      </w:r>
      <w:r>
        <w:rPr>
          <w:rFonts w:ascii="微软雅黑" w:hAnsi="微软雅黑"/>
          <w:color w:val="0066CC"/>
          <w:sz w:val="21"/>
          <w:u w:val="single"/>
        </w:rPr>
        <w:t>功能</w:t>
      </w:r>
      <w:r>
        <w:rPr>
          <w:rFonts w:ascii="微软雅黑" w:hAnsi="微软雅黑"/>
          <w:sz w:val="21"/>
        </w:rPr>
        <w:t>。</w:t>
      </w:r>
    </w:p>
    <w:p>
      <w:pPr>
        <w:pStyle w:val="Heading2"/>
      </w:pPr>
      <w:r>
        <w:rPr>
          <w:rFonts w:ascii="微软雅黑" w:hAnsi="微软雅黑"/>
        </w:rPr>
        <w:t>直接上传与数据代理上传策略</w:t>
      </w:r>
    </w:p>
    <w:p>
      <w:pPr>
        <w:spacing w:line="360" w:lineRule="auto" w:after="120"/>
      </w:pPr>
      <w:r>
        <w:rPr>
          <w:rFonts w:ascii="微软雅黑" w:hAnsi="微软雅黑"/>
          <w:sz w:val="21"/>
        </w:rPr>
        <w:t>代理工作者运行时支持两种选项来指定批量同步的数据应如何上传到Palantir平台：</w:t>
      </w:r>
    </w:p>
    <w:p>
      <w:pPr>
        <w:pStyle w:val="Heading3"/>
      </w:pPr>
      <w:r>
        <w:rPr>
          <w:rFonts w:ascii="微软雅黑" w:hAnsi="微软雅黑"/>
        </w:rPr>
        <w:t>数据代理模式</w:t>
      </w:r>
    </w:p>
    <w:p>
      <w:pPr>
        <w:spacing w:line="360" w:lineRule="auto" w:after="120"/>
      </w:pPr>
      <w:r>
        <w:rPr>
          <w:rFonts w:ascii="微软雅黑" w:hAnsi="微软雅黑"/>
          <w:sz w:val="21"/>
        </w:rPr>
        <w:t>在数据代理模式下，数据通过公共Foundry API使用数据代理服务上传。这使用了与调用Foundry API读取和写入数据集时相同的API网关。</w:t>
      </w:r>
    </w:p>
    <w:p>
      <w:pPr>
        <w:spacing w:line="360" w:lineRule="auto" w:after="120"/>
      </w:pPr>
      <w:r>
        <w:rPr>
          <w:rFonts w:ascii="微软雅黑" w:hAnsi="微软雅黑"/>
          <w:sz w:val="21"/>
        </w:rPr>
        <w:t>配置为使用数据代理模式的代理将在代理配置YAML中包含以下内容：</w:t>
      </w:r>
    </w:p>
    <w:p>
      <w:pPr>
        <w:spacing w:before="80" w:after="80"/>
        <w:ind w:left="567"/>
      </w:pPr>
      <w:r>
        <w:rPr>
          <w:rFonts w:ascii="Consolas" w:hAnsi="Consolas"/>
          <w:color w:val="505050"/>
          <w:sz w:val="18"/>
        </w:rPr>
        <w:t>destinations:</w:t>
        <w:br/>
        <w:t xml:space="preserve">  foundry:</w:t>
        <w:br/>
        <w:t xml:space="preserve">    uploadStrategy:</w:t>
        <w:br/>
        <w:t xml:space="preserve">      type: data-proxy  # 数据上传策略类型为 data-proxy</w:t>
      </w:r>
    </w:p>
    <w:p>
      <w:pPr>
        <w:pStyle w:val="Heading3"/>
      </w:pPr>
      <w:r>
        <w:rPr>
          <w:rFonts w:ascii="微软雅黑" w:hAnsi="微软雅黑"/>
        </w:rPr>
        <w:t>直接模式 \[终止]</w:t>
      </w:r>
    </w:p>
    <w:p>
      <w:pPr>
        <w:spacing w:line="360" w:lineRule="auto" w:after="120"/>
      </w:pPr>
      <w:r>
        <w:rPr>
          <w:rFonts w:ascii="微软雅黑" w:hAnsi="微软雅黑"/>
          <w:sz w:val="21"/>
        </w:rPr>
        <w:t>直接模式在2024年6月之后设置的新代理或注册中不可用。数据代理模式是新代理支持的默认且唯一选项。之前配置为使用直接模式的代理将继续得到支持，只要安装代理的主机的公共IP不变。</w:t>
      </w:r>
    </w:p>
    <w:p>
      <w:pPr>
        <w:spacing w:line="360" w:lineRule="auto" w:after="120"/>
      </w:pPr>
      <w:r>
        <w:rPr>
          <w:rFonts w:ascii="微软雅黑" w:hAnsi="微软雅黑"/>
          <w:sz w:val="21"/>
        </w:rPr>
        <w:t>在直接模式中，数据直接上传到Foundry数据目录中的底层存储桶。虽然提供了性能改进，但这只能通过Palantir支持的自定义网络配置实现，并且在我们最新的云基础设施上不可用。</w:t>
      </w:r>
    </w:p>
    <w:p>
      <w:pPr>
        <w:spacing w:line="360" w:lineRule="auto" w:after="120"/>
      </w:pPr>
      <w:r>
        <w:rPr>
          <w:rFonts w:ascii="微软雅黑" w:hAnsi="微软雅黑"/>
          <w:sz w:val="21"/>
        </w:rPr>
        <w:t>配置为使用直接模式的代理将在代理配置YAML中包含以下内容：</w:t>
      </w:r>
    </w:p>
    <w:p>
      <w:pPr>
        <w:spacing w:before="80" w:after="80"/>
        <w:ind w:left="567"/>
      </w:pPr>
      <w:r>
        <w:rPr>
          <w:rFonts w:ascii="Consolas" w:hAnsi="Consolas"/>
          <w:color w:val="505050"/>
          <w:sz w:val="18"/>
        </w:rPr>
        <w:t>destinations:</w:t>
        <w:br/>
        <w:t xml:space="preserve">  foundry:</w:t>
        <w:br/>
        <w:t xml:space="preserve">    uploadStrategy:</w:t>
        <w:br/>
        <w:t xml:space="preserve">      type: direct  # 上传策略类型：直接上传</w:t>
      </w:r>
    </w:p>
    <w:p>
      <w:pPr>
        <w:spacing w:line="360" w:lineRule="auto" w:after="120"/>
      </w:pPr>
      <w:r>
        <w:rPr>
          <w:rFonts w:ascii="微软雅黑" w:hAnsi="微软雅黑"/>
          <w:sz w:val="21"/>
        </w:rPr>
        <w:t xml:space="preserve">在这个代码片段中，我们定义了一个名为 </w:t>
      </w:r>
      <w:r>
        <w:rPr>
          <w:rFonts w:ascii="Consolas" w:hAnsi="Consolas"/>
          <w:color w:val="B43C3C"/>
          <w:sz w:val="18"/>
        </w:rPr>
        <w:t>destinations</w:t>
      </w:r>
      <w:r>
        <w:rPr>
          <w:rFonts w:ascii="微软雅黑" w:hAnsi="微软雅黑"/>
          <w:sz w:val="21"/>
        </w:rPr>
        <w:t xml:space="preserve"> 的配置，其中 </w:t>
      </w:r>
      <w:r>
        <w:rPr>
          <w:rFonts w:ascii="Consolas" w:hAnsi="Consolas"/>
          <w:color w:val="B43C3C"/>
          <w:sz w:val="18"/>
        </w:rPr>
        <w:t>foundry</w:t>
      </w:r>
      <w:r>
        <w:rPr>
          <w:rFonts w:ascii="微软雅黑" w:hAnsi="微软雅黑"/>
          <w:sz w:val="21"/>
        </w:rPr>
        <w:t xml:space="preserve"> 是目标，</w:t>
      </w:r>
      <w:r>
        <w:rPr>
          <w:rFonts w:ascii="Consolas" w:hAnsi="Consolas"/>
          <w:color w:val="B43C3C"/>
          <w:sz w:val="18"/>
        </w:rPr>
        <w:t>uploadStrategy</w:t>
      </w:r>
      <w:r>
        <w:rPr>
          <w:rFonts w:ascii="微软雅黑" w:hAnsi="微软雅黑"/>
          <w:sz w:val="21"/>
        </w:rPr>
        <w:t xml:space="preserve"> 是上传策略。</w:t>
      </w:r>
      <w:r>
        <w:rPr>
          <w:rFonts w:ascii="Consolas" w:hAnsi="Consolas"/>
          <w:color w:val="B43C3C"/>
          <w:sz w:val="18"/>
        </w:rPr>
        <w:t>type: direct</w:t>
      </w:r>
      <w:r>
        <w:rPr>
          <w:rFonts w:ascii="微软雅黑" w:hAnsi="微软雅黑"/>
          <w:sz w:val="21"/>
        </w:rPr>
        <w:t xml:space="preserve"> 表示上传策略类型为直接上传。</w:t>
      </w:r>
    </w:p>
    <w:p>
      <w:pPr>
        <w:pStyle w:val="Heading2"/>
      </w:pPr>
      <w:r>
        <w:rPr>
          <w:rFonts w:ascii="微软雅黑" w:hAnsi="微软雅黑"/>
        </w:rPr>
        <w:t>自定义 JDBC 驱动程序</w:t>
      </w:r>
    </w:p>
    <w:p>
      <w:pPr>
        <w:spacing w:line="360" w:lineRule="auto" w:after="120"/>
      </w:pPr>
      <w:r>
        <w:rPr>
          <w:rFonts w:ascii="微软雅黑" w:hAnsi="微软雅黑"/>
          <w:sz w:val="21"/>
        </w:rPr>
        <w:t xml:space="preserve">有关如何向代理添加自定义 JDBC 驱动程序的信息，请参阅 </w:t>
      </w:r>
      <w:r>
        <w:rPr>
          <w:rFonts w:ascii="微软雅黑" w:hAnsi="微软雅黑"/>
          <w:color w:val="0066CC"/>
          <w:sz w:val="21"/>
          <w:u w:val="single"/>
        </w:rPr>
        <w:t>JDBC（自定义）连接器</w:t>
      </w:r>
      <w:r>
        <w:rPr>
          <w:rFonts w:ascii="微软雅黑" w:hAnsi="微软雅黑"/>
          <w:sz w:val="21"/>
        </w:rPr>
        <w:t xml:space="preserve"> 的文档。驱动程序必须由 Palantir 签名，并直接添加到代理中，以便与代理工作器运行时一起使用。</w:t>
      </w:r>
    </w:p>
    <w:p>
      <w:pPr>
        <w:spacing w:line="360" w:lineRule="auto" w:after="120"/>
      </w:pPr>
      <w:r>
        <w:rPr>
          <w:rFonts w:ascii="微软雅黑" w:hAnsi="微软雅黑"/>
          <w:sz w:val="21"/>
        </w:rPr>
        <w:t xml:space="preserve">对于代理代理和直接连接运行时，自定义驱动程序会直接在 JDBC（自定义）连接器用户界面中添加，如 </w:t>
      </w:r>
      <w:r>
        <w:rPr>
          <w:rFonts w:ascii="微软雅黑" w:hAnsi="微软雅黑"/>
          <w:color w:val="0066CC"/>
          <w:sz w:val="21"/>
          <w:u w:val="single"/>
        </w:rPr>
        <w:t>我们的文档</w:t>
      </w:r>
      <w:r>
        <w:rPr>
          <w:rFonts w:ascii="微软雅黑" w:hAnsi="微软雅黑"/>
          <w:sz w:val="21"/>
        </w:rPr>
        <w:t xml:space="preserve"> 所述。这些驱动程序不需要由 Palantir 签名。</w:t>
      </w:r>
    </w:p>
    <w:p>
      <w:pPr>
        <w:pStyle w:val="Heading2"/>
      </w:pPr>
      <w:r>
        <w:rPr>
          <w:rFonts w:ascii="微软雅黑" w:hAnsi="微软雅黑"/>
        </w:rPr>
        <w:t>凭证</w:t>
      </w:r>
    </w:p>
    <w:p>
      <w:pPr>
        <w:spacing w:line="360" w:lineRule="auto" w:after="120"/>
      </w:pPr>
      <w:r>
        <w:rPr>
          <w:rFonts w:ascii="微软雅黑" w:hAnsi="微软雅黑"/>
          <w:sz w:val="21"/>
        </w:rPr>
        <w:t>代理工作器运行时的一个独特方面是凭证永远不会存储在 Foundry 中。相反，在 Data Connection 用户界面输入凭证时，它们会使用指派到源的每个代理的公钥进行加密。加密后的凭证存储在各自的代理上。</w:t>
      </w:r>
    </w:p>
    <w:p>
      <w:pPr>
        <w:spacing w:line="360" w:lineRule="auto" w:after="120"/>
      </w:pPr>
      <w:r>
        <w:rPr>
          <w:rFonts w:ascii="微软雅黑" w:hAnsi="微软雅黑"/>
          <w:sz w:val="21"/>
        </w:rPr>
        <w:t>这意味着在使用代理工作器运行时配置凭证时，以下注意事项和限制适用：</w:t>
      </w:r>
    </w:p>
    <w:p>
      <w:pPr>
        <w:pStyle w:val="ListBullet"/>
        <w:spacing w:line="360" w:lineRule="auto" w:after="120"/>
      </w:pPr>
      <w:r>
        <w:rPr>
          <w:rFonts w:ascii="微软雅黑" w:hAnsi="微软雅黑"/>
          <w:sz w:val="21"/>
        </w:rPr>
        <w:t>如果指派到源的代理集更改，必须在 Data Connection 中重新输入凭证。</w:t>
      </w:r>
    </w:p>
    <w:p>
      <w:pPr>
        <w:pStyle w:val="ListBullet"/>
        <w:spacing w:line="360" w:lineRule="auto" w:after="120"/>
      </w:pPr>
      <w:r>
        <w:rPr>
          <w:rFonts w:ascii="微软雅黑" w:hAnsi="微软雅黑"/>
          <w:sz w:val="21"/>
        </w:rPr>
        <w:t>如果使用新的下载链接重新配置代理，凭证不会自动传输，必须在 Data Connection 中重新输入凭证。</w:t>
      </w:r>
    </w:p>
    <w:p>
      <w:pPr>
        <w:spacing w:line="360" w:lineRule="auto" w:after="120"/>
      </w:pPr>
      <w:r>
        <w:rPr>
          <w:rFonts w:ascii="微软雅黑" w:hAnsi="微软雅黑"/>
          <w:sz w:val="21"/>
        </w:rPr>
        <w:t xml:space="preserve">有关在目录和主机之间移动代理的更多信息，请参阅 </w:t>
      </w:r>
      <w:r>
        <w:rPr>
          <w:rFonts w:ascii="微软雅黑" w:hAnsi="微软雅黑"/>
          <w:color w:val="0066CC"/>
          <w:sz w:val="21"/>
          <w:u w:val="single"/>
        </w:rPr>
        <w:t>代理配置参考文档</w:t>
      </w:r>
      <w:r>
        <w:rPr>
          <w:rFonts w:ascii="微软雅黑" w:hAnsi="微软雅黑"/>
          <w:sz w:val="21"/>
        </w:rPr>
        <w:t>，其中包括在移动现有代理目录时保留加密凭证的说明。</w:t>
      </w:r>
    </w:p>
    <w:p>
      <w:pPr>
        <w:pStyle w:val="Heading2"/>
      </w:pPr>
      <w:r>
        <w:rPr>
          <w:rFonts w:ascii="微软雅黑" w:hAnsi="微软雅黑"/>
        </w:rPr>
        <w:t>证书</w:t>
      </w:r>
    </w:p>
    <w:p>
      <w:pPr>
        <w:spacing w:line="360" w:lineRule="auto" w:after="120"/>
      </w:pPr>
      <w:r>
        <w:rPr>
          <w:rFonts w:ascii="微软雅黑" w:hAnsi="微软雅黑"/>
          <w:sz w:val="21"/>
        </w:rPr>
        <w:t>代理与 Foundry 和您的内部网络通信。这意味着代理需要在其信任存储中具有正确的证书，以便建立这些连接。</w:t>
      </w:r>
    </w:p>
    <w:p>
      <w:pPr>
        <w:spacing w:line="360" w:lineRule="auto" w:after="120"/>
      </w:pPr>
      <w:r>
        <w:rPr>
          <w:rFonts w:ascii="微软雅黑" w:hAnsi="微软雅黑"/>
          <w:sz w:val="21"/>
        </w:rPr>
        <w:t>有两种情况可能需要在代理上配置额外的证书：</w:t>
      </w:r>
    </w:p>
    <w:p>
      <w:pPr>
        <w:pStyle w:val="ListBullet"/>
        <w:spacing w:line="360" w:lineRule="auto" w:after="120"/>
      </w:pPr>
      <w:r>
        <w:rPr>
          <w:rFonts w:ascii="微软雅黑" w:hAnsi="微软雅黑"/>
          <w:color w:val="0066CC"/>
          <w:sz w:val="21"/>
          <w:u w:val="single"/>
        </w:rPr>
        <w:t>允许代理与 Foundry 通信的证书</w:t>
      </w:r>
    </w:p>
    <w:p>
      <w:pPr>
        <w:pStyle w:val="ListBullet"/>
        <w:spacing w:line="360" w:lineRule="auto" w:after="120"/>
      </w:pPr>
      <w:r>
        <w:rPr>
          <w:rFonts w:ascii="微软雅黑" w:hAnsi="微软雅黑"/>
          <w:color w:val="0066CC"/>
          <w:sz w:val="21"/>
          <w:u w:val="single"/>
        </w:rPr>
        <w:t>允许代理与您的系统通信的证书</w:t>
      </w:r>
    </w:p>
    <w:p>
      <w:pPr>
        <w:pStyle w:val="Heading3"/>
      </w:pPr>
      <w:r>
        <w:rPr>
          <w:rFonts w:ascii="微软雅黑" w:hAnsi="微软雅黑"/>
        </w:rPr>
        <w:t>允许代理与 Foundry 通信的证书</w:t>
      </w:r>
    </w:p>
    <w:p>
      <w:pPr>
        <w:spacing w:line="360" w:lineRule="auto" w:after="120"/>
      </w:pPr>
      <w:r>
        <w:rPr>
          <w:rFonts w:ascii="微软雅黑" w:hAnsi="微软雅黑"/>
          <w:sz w:val="21"/>
        </w:rPr>
        <w:t xml:space="preserve">代理与 Foundry 通信所需的证书要求在 </w:t>
      </w:r>
      <w:r>
        <w:rPr>
          <w:rFonts w:ascii="微软雅黑" w:hAnsi="微软雅黑"/>
          <w:color w:val="0066CC"/>
          <w:sz w:val="21"/>
          <w:u w:val="single"/>
        </w:rPr>
        <w:t>代理配置文档</w:t>
      </w:r>
      <w:r>
        <w:rPr>
          <w:rFonts w:ascii="微软雅黑" w:hAnsi="微软雅黑"/>
          <w:sz w:val="21"/>
        </w:rPr>
        <w:t xml:space="preserve"> 中进行了说明，无论代理将用作代理代理还是代理工作器，这些证书都是必需的。</w:t>
      </w:r>
    </w:p>
    <w:p>
      <w:pPr>
        <w:pStyle w:val="Heading3"/>
      </w:pPr>
      <w:r>
        <w:rPr>
          <w:rFonts w:ascii="微软雅黑" w:hAnsi="微软雅黑"/>
        </w:rPr>
        <w:t>允许代理与您的系统通信的证书</w:t>
      </w:r>
    </w:p>
    <w:p>
      <w:pPr>
        <w:spacing w:line="360" w:lineRule="auto" w:after="120"/>
      </w:pPr>
      <w:r>
        <w:rPr>
          <w:rFonts w:ascii="微软雅黑" w:hAnsi="微软雅黑"/>
          <w:sz w:val="21"/>
        </w:rPr>
        <w:t>当代理用作代理工作器时，可能需要额外的证书，以便在代理上运行的 Java 进程能够成功与您的系统通信。每个新的源连接可能需要添加新的证书，如果这些证书过期或轮换，也应进行更新。</w:t>
      </w:r>
    </w:p>
    <w:p>
      <w:pPr>
        <w:spacing w:line="360" w:lineRule="auto" w:after="120"/>
      </w:pPr>
      <w:r>
        <w:rPr>
          <w:rFonts w:ascii="微软雅黑" w:hAnsi="微软雅黑"/>
          <w:sz w:val="21"/>
        </w:rPr>
        <w:t>当缺少所需的证书时，您在尝试使用诸如探索之类的源功能时会看到如下错误：</w:t>
      </w:r>
    </w:p>
    <w:p>
      <w:pPr>
        <w:spacing w:before="80" w:after="80"/>
        <w:ind w:left="567"/>
      </w:pPr>
      <w:r>
        <w:rPr>
          <w:rFonts w:ascii="Consolas" w:hAnsi="Consolas"/>
          <w:color w:val="505050"/>
          <w:sz w:val="18"/>
        </w:rPr>
        <w:t>包装异常: javax.net.ssl.SSLHandshakeException: sun.security.validator.ValidatorException:</w:t>
        <w:br/>
        <w:t>PKIX 路径构建失败: sun.security.provider.certpath.SunCertPathBuilderException:</w:t>
        <w:br/>
        <w:t>无法找到到请求目标的有效认证路径</w:t>
      </w:r>
    </w:p>
    <w:p>
      <w:pPr>
        <w:spacing w:line="360" w:lineRule="auto" w:after="120"/>
      </w:pPr>
      <w:r>
        <w:rPr>
          <w:rFonts w:ascii="微软雅黑" w:hAnsi="微软雅黑"/>
          <w:sz w:val="21"/>
        </w:rPr>
        <w:t>该错误信息一般出现在使用 SSL/TLS 协议进行安全通信时，无法验证证书路径。这通常是因为缺少必要的证书或未正确配置信任库。</w:t>
      </w:r>
    </w:p>
    <w:p>
      <w:pPr>
        <w:spacing w:line="360" w:lineRule="auto" w:after="120"/>
      </w:pPr>
      <w:r>
        <w:rPr>
          <w:rFonts w:ascii="微软雅黑" w:hAnsi="微软雅黑"/>
          <w:sz w:val="21"/>
        </w:rPr>
        <w:t>按照</w:t>
      </w:r>
      <w:r>
        <w:rPr>
          <w:rFonts w:ascii="微软雅黑" w:hAnsi="微软雅黑"/>
          <w:color w:val="0066CC"/>
          <w:sz w:val="21"/>
          <w:u w:val="single"/>
        </w:rPr>
        <w:t>这些说明</w:t>
      </w:r>
      <w:r>
        <w:rPr>
          <w:rFonts w:ascii="微软雅黑" w:hAnsi="微软雅黑"/>
          <w:sz w:val="21"/>
        </w:rPr>
        <w:t>以添加额外的证书用于连接到特定的源系统。</w:t>
      </w:r>
    </w:p>
    <w:p>
      <w:pPr>
        <w:pStyle w:val="Heading2"/>
      </w:pPr>
      <w:r>
        <w:rPr>
          <w:rFonts w:ascii="微软雅黑" w:hAnsi="微软雅黑"/>
        </w:rPr>
        <w:t>将源从代理切换到直接连接</w:t>
      </w:r>
    </w:p>
    <w:p>
      <w:pPr>
        <w:spacing w:line="360" w:lineRule="auto" w:after="120"/>
      </w:pPr>
      <w:r>
        <w:rPr>
          <w:rFonts w:ascii="微软雅黑" w:hAnsi="微软雅黑"/>
          <w:sz w:val="21"/>
        </w:rPr>
        <w:t>如果基于代理的源连接到可通过互联网访问的系统，则应迁移到直接连接运行时。按照以下步骤执行此迁移。</w:t>
      </w:r>
    </w:p>
    <w:p>
      <w:pPr>
        <w:pStyle w:val="ListNumber"/>
        <w:spacing w:line="360" w:lineRule="auto" w:after="120"/>
      </w:pPr>
      <w:r>
        <w:rPr>
          <w:rFonts w:ascii="微软雅黑" w:hAnsi="微软雅黑"/>
          <w:sz w:val="21"/>
        </w:rPr>
        <w:t>导航到</w:t>
      </w:r>
      <w:r>
        <w:rPr>
          <w:rFonts w:ascii="微软雅黑" w:hAnsi="微软雅黑"/>
          <w:b/>
          <w:sz w:val="21"/>
        </w:rPr>
        <w:t>连接设置 &gt; 连接详情</w:t>
      </w:r>
      <w:r>
        <w:rPr>
          <w:rFonts w:ascii="微软雅黑" w:hAnsi="微软雅黑"/>
          <w:sz w:val="21"/>
        </w:rPr>
        <w:t>，然后选择</w:t>
      </w:r>
      <w:r>
        <w:rPr>
          <w:rFonts w:ascii="微软雅黑" w:hAnsi="微软雅黑"/>
          <w:b/>
          <w:sz w:val="21"/>
        </w:rPr>
        <w:t>切换到直接云连接</w:t>
      </w:r>
      <w:r>
        <w:rPr>
          <w:rFonts w:ascii="微软雅黑" w:hAnsi="微软雅黑"/>
          <w:sz w:val="21"/>
        </w:rPr>
        <w:t>。</w:t>
      </w:r>
    </w:p>
    <w:p>
      <w:pPr>
        <w:spacing w:line="360" w:lineRule="auto" w:after="120"/>
      </w:pPr>
      <w:r>
        <w:rPr>
          <w:rFonts w:ascii="微软雅黑" w:hAnsi="微软雅黑"/>
          <w:sz w:val="21"/>
        </w:rPr>
        <w:t>&lt;img alt="切换到直接云连接" src="../../foundry-docs/data-connection/media/legacy-switching-source-runtime-1.png"&gt;</w:t>
      </w:r>
    </w:p>
    <w:p>
      <w:pPr>
        <w:pStyle w:val="ListNumber"/>
        <w:spacing w:line="360" w:lineRule="auto" w:after="120"/>
      </w:pPr>
      <w:r>
        <w:rPr>
          <w:rFonts w:ascii="微软雅黑" w:hAnsi="微软雅黑"/>
          <w:sz w:val="21"/>
        </w:rPr>
        <w:t>按照引导对话框中的说明开始迁移。</w:t>
      </w:r>
    </w:p>
    <w:p>
      <w:pPr>
        <w:spacing w:line="360" w:lineRule="auto" w:after="120"/>
      </w:pPr>
      <w:r>
        <w:rPr>
          <w:rFonts w:ascii="微软雅黑" w:hAnsi="微软雅黑"/>
          <w:sz w:val="21"/>
        </w:rPr>
        <w:t>&lt;img alt="开始迁移" src="../../foundry-docs/data-connection/media/legacy-switching-source-runtime-2.png"&gt;</w:t>
      </w:r>
    </w:p>
    <w:p>
      <w:pPr>
        <w:pStyle w:val="ListNumber"/>
        <w:spacing w:line="360" w:lineRule="auto" w:after="120"/>
      </w:pPr>
      <w:r>
        <w:rPr>
          <w:rFonts w:ascii="微软雅黑" w:hAnsi="微软雅黑"/>
          <w:sz w:val="21"/>
        </w:rPr>
        <w:t>选择一个代表性的代理。这应该是一个健康的代理，如果需要，可以提供源机密和驱动程序。</w:t>
      </w:r>
    </w:p>
    <w:p>
      <w:pPr>
        <w:spacing w:line="360" w:lineRule="auto" w:after="120"/>
      </w:pPr>
      <w:r>
        <w:rPr>
          <w:rFonts w:ascii="微软雅黑" w:hAnsi="微软雅黑"/>
          <w:sz w:val="21"/>
        </w:rPr>
        <w:t>&lt;img alt="选择代理" src="../../foundry-docs/data-connection/media/legacy-switching-source-runtime-3.png"&gt;</w:t>
      </w:r>
    </w:p>
    <w:p>
      <w:pPr>
        <w:pStyle w:val="ListNumber"/>
        <w:spacing w:line="360" w:lineRule="auto" w:after="120"/>
      </w:pPr>
      <w:r>
        <w:rPr>
          <w:rFonts w:ascii="微软雅黑" w:hAnsi="微软雅黑"/>
          <w:sz w:val="21"/>
        </w:rPr>
        <w:t>（非必填）配置一个驱动程序。</w:t>
      </w:r>
    </w:p>
    <w:p>
      <w:pPr>
        <w:spacing w:line="360" w:lineRule="auto" w:after="120"/>
      </w:pPr>
      <w:r>
        <w:rPr>
          <w:rFonts w:ascii="微软雅黑" w:hAnsi="微软雅黑"/>
          <w:sz w:val="21"/>
        </w:rPr>
        <w:t>&lt;img alt="配置驱动程序" src="../../foundry-docs/data-connection/media/legacy-switching-source-runtime-4.png"&gt;</w:t>
      </w:r>
    </w:p>
    <w:p>
      <w:pPr>
        <w:pStyle w:val="ListNumber"/>
        <w:spacing w:line="360" w:lineRule="auto" w:after="120"/>
      </w:pPr>
      <w:r>
        <w:rPr>
          <w:rFonts w:ascii="微软雅黑" w:hAnsi="微软雅黑"/>
          <w:sz w:val="21"/>
        </w:rPr>
        <w:t>添加出口策略。</w:t>
      </w:r>
    </w:p>
    <w:p>
      <w:pPr>
        <w:spacing w:line="360" w:lineRule="auto" w:after="120"/>
      </w:pPr>
      <w:r>
        <w:rPr>
          <w:rFonts w:ascii="微软雅黑" w:hAnsi="微软雅黑"/>
          <w:sz w:val="21"/>
        </w:rPr>
        <w:t>&lt;img alt="添加出口策略" src="../../foundry-docs/data-connection/media/legacy-switching-source-runtime-5.png"&gt;</w:t>
      </w:r>
    </w:p>
    <w:p>
      <w:pPr>
        <w:spacing w:line="360" w:lineRule="auto" w:after="120"/>
      </w:pPr>
      <w:r>
        <w:rPr>
          <w:rFonts w:ascii="微软雅黑" w:hAnsi="微软雅黑"/>
          <w:sz w:val="21"/>
        </w:rPr>
        <w:t>要创建新的出口策略，您必须具有在</w:t>
      </w:r>
      <w:r>
        <w:rPr>
          <w:rFonts w:ascii="微软雅黑" w:hAnsi="微软雅黑"/>
          <w:color w:val="0066CC"/>
          <w:sz w:val="21"/>
          <w:u w:val="single"/>
        </w:rPr>
        <w:t>控制面板</w:t>
      </w:r>
      <w:r>
        <w:rPr>
          <w:rFonts w:ascii="微软雅黑" w:hAnsi="微软雅黑"/>
          <w:sz w:val="21"/>
        </w:rPr>
        <w:t>中名为</w:t>
      </w:r>
      <w:r>
        <w:rPr>
          <w:rFonts w:ascii="Consolas" w:hAnsi="Consolas"/>
          <w:color w:val="B43C3C"/>
          <w:sz w:val="18"/>
        </w:rPr>
        <w:t>管理网络出口配置</w:t>
      </w:r>
      <w:r>
        <w:rPr>
          <w:rFonts w:ascii="微软雅黑" w:hAnsi="微软雅黑"/>
          <w:sz w:val="21"/>
        </w:rPr>
        <w:t>的工作流的访问权限，该权限授予</w:t>
      </w:r>
      <w:r>
        <w:rPr>
          <w:rFonts w:ascii="Consolas" w:hAnsi="Consolas"/>
          <w:color w:val="B43C3C"/>
          <w:sz w:val="18"/>
        </w:rPr>
        <w:t>信息安全官</w:t>
      </w:r>
      <w:r>
        <w:rPr>
          <w:rFonts w:ascii="微软雅黑" w:hAnsi="微软雅黑"/>
          <w:sz w:val="21"/>
        </w:rPr>
        <w:t>角色。</w:t>
      </w:r>
    </w:p>
    <w:p>
      <w:pPr>
        <w:pStyle w:val="ListNumber"/>
        <w:spacing w:line="360" w:lineRule="auto" w:after="120"/>
      </w:pPr>
      <w:r>
        <w:rPr>
          <w:rFonts w:ascii="微软雅黑" w:hAnsi="微软雅黑"/>
          <w:sz w:val="21"/>
        </w:rPr>
        <w:t>选择</w:t>
      </w:r>
      <w:r>
        <w:rPr>
          <w:rFonts w:ascii="微软雅黑" w:hAnsi="微软雅黑"/>
          <w:b/>
          <w:sz w:val="21"/>
        </w:rPr>
        <w:t>迁移</w:t>
      </w:r>
      <w:r>
        <w:rPr>
          <w:rFonts w:ascii="微软雅黑" w:hAnsi="微软雅黑"/>
          <w:sz w:val="21"/>
        </w:rPr>
        <w:t>以完成此过程。</w:t>
      </w:r>
    </w:p>
    <w:p>
      <w:pPr>
        <w:spacing w:line="360" w:lineRule="auto" w:after="120"/>
      </w:pPr>
      <w:r>
        <w:rPr>
          <w:rFonts w:ascii="微软雅黑" w:hAnsi="微软雅黑"/>
          <w:sz w:val="21"/>
        </w:rPr>
        <w:t>&lt;img alt="迁移" src="../../foundry-docs/data-connection/media/legacy-switching-source-runtime-6.png"&gt;</w:t>
      </w:r>
    </w:p>
    <w:p>
      <w:pPr>
        <w:pStyle w:val="Heading3"/>
      </w:pPr>
      <w:r>
        <w:rPr>
          <w:rFonts w:ascii="微软雅黑" w:hAnsi="微软雅黑"/>
        </w:rPr>
        <w:t>故障排除</w:t>
      </w:r>
    </w:p>
    <w:p>
      <w:pPr>
        <w:spacing w:line="360" w:lineRule="auto" w:after="120"/>
      </w:pPr>
      <w:r>
        <w:rPr>
          <w:rFonts w:ascii="微软雅黑" w:hAnsi="微软雅黑"/>
          <w:sz w:val="21"/>
        </w:rPr>
        <w:t>本节描述迁移过程中可能出现的情况以及建议的解决步骤。迁移是可逆的。</w:t>
      </w:r>
    </w:p>
    <w:p>
      <w:pPr>
        <w:spacing w:line="360" w:lineRule="auto" w:after="120"/>
      </w:pPr>
      <w:r>
        <w:rPr>
          <w:rFonts w:ascii="微软雅黑" w:hAnsi="微软雅黑"/>
          <w:sz w:val="21"/>
        </w:rPr>
        <w:t xml:space="preserve">#### </w:t>
      </w:r>
      <w:r>
        <w:rPr>
          <w:rFonts w:ascii="Consolas" w:hAnsi="Consolas"/>
          <w:color w:val="B43C3C"/>
          <w:sz w:val="18"/>
        </w:rPr>
        <w:t>无法将类型ID解析为'com.palantir.magritte.api.Source'的子类型</w:t>
      </w:r>
    </w:p>
    <w:p>
      <w:pPr>
        <w:spacing w:line="360" w:lineRule="auto" w:after="120"/>
      </w:pPr>
      <w:r>
        <w:rPr>
          <w:rFonts w:ascii="微软雅黑" w:hAnsi="微软雅黑"/>
          <w:sz w:val="21"/>
        </w:rPr>
        <w:t>建议解决方案：</w:t>
      </w:r>
    </w:p>
    <w:p>
      <w:pPr>
        <w:spacing w:line="360" w:lineRule="auto" w:after="120"/>
      </w:pPr>
      <w:r>
        <w:rPr>
          <w:rFonts w:ascii="微软雅黑" w:hAnsi="微软雅黑"/>
          <w:sz w:val="21"/>
        </w:rPr>
        <w:t>当找不到源所需的依赖项时会发生这种情况。确保您已配置特定源所需的所有证书、代理和驱动程序，然后重试迁移。</w:t>
      </w:r>
    </w:p>
    <w:p>
      <w:pPr>
        <w:spacing w:line="360" w:lineRule="auto" w:after="120"/>
      </w:pPr>
      <w:r>
        <w:rPr>
          <w:rFonts w:ascii="微软雅黑" w:hAnsi="微软雅黑"/>
          <w:sz w:val="21"/>
        </w:rPr>
        <w:t xml:space="preserve">#### </w:t>
      </w:r>
      <w:r>
        <w:rPr>
          <w:rFonts w:ascii="Consolas" w:hAnsi="Consolas"/>
          <w:color w:val="B43C3C"/>
          <w:sz w:val="18"/>
        </w:rPr>
        <w:t>UnknownHostException</w:t>
      </w:r>
    </w:p>
    <w:p>
      <w:pPr>
        <w:spacing w:line="360" w:lineRule="auto" w:after="120"/>
      </w:pPr>
      <w:r>
        <w:rPr>
          <w:rFonts w:ascii="微软雅黑" w:hAnsi="微软雅黑"/>
          <w:sz w:val="21"/>
        </w:rPr>
        <w:t>建议解决方案：</w:t>
      </w:r>
    </w:p>
    <w:p>
      <w:pPr>
        <w:pStyle w:val="ListBullet"/>
        <w:spacing w:line="360" w:lineRule="auto" w:after="120"/>
      </w:pPr>
      <w:r>
        <w:rPr>
          <w:rFonts w:ascii="微软雅黑" w:hAnsi="微软雅黑"/>
          <w:sz w:val="21"/>
        </w:rPr>
        <w:t>确保为源指派了正确的出口策略。</w:t>
      </w:r>
    </w:p>
    <w:p>
      <w:pPr>
        <w:pStyle w:val="ListBullet"/>
        <w:spacing w:line="360" w:lineRule="auto" w:after="120"/>
      </w:pPr>
      <w:r>
        <w:rPr>
          <w:rFonts w:ascii="微软雅黑" w:hAnsi="微软雅黑"/>
          <w:sz w:val="21"/>
        </w:rPr>
        <w:t>确认Foundry能够访问引发异常的终端。</w:t>
      </w:r>
    </w:p>
    <w:p>
      <w:pPr>
        <w:spacing w:line="360" w:lineRule="auto" w:after="120"/>
      </w:pPr>
      <w:r>
        <w:rPr>
          <w:rFonts w:ascii="微软雅黑" w:hAnsi="微软雅黑"/>
          <w:sz w:val="21"/>
        </w:rPr>
        <w:t xml:space="preserve">#### </w:t>
      </w:r>
      <w:r>
        <w:rPr>
          <w:rFonts w:ascii="Consolas" w:hAnsi="Consolas"/>
          <w:color w:val="B43C3C"/>
          <w:sz w:val="18"/>
        </w:rPr>
        <w:t>未找到驱动程序类</w:t>
      </w:r>
    </w:p>
    <w:p>
      <w:pPr>
        <w:spacing w:line="360" w:lineRule="auto" w:after="120"/>
      </w:pPr>
      <w:r>
        <w:rPr>
          <w:rFonts w:ascii="微软雅黑" w:hAnsi="微软雅黑"/>
          <w:sz w:val="21"/>
        </w:rPr>
        <w:t>建议解决方案：确认正确的驱动程序已上传到JDBC源。</w:t>
      </w:r>
    </w:p>
    <w:p>
      <w:pPr>
        <w:spacing w:line="360" w:lineRule="auto" w:after="120"/>
      </w:pPr>
      <w:r>
        <w:rPr>
          <w:rFonts w:ascii="微软雅黑" w:hAnsi="微软雅黑"/>
          <w:sz w:val="21"/>
        </w:rPr>
        <w:t xml:space="preserve">#### </w:t>
      </w:r>
      <w:r>
        <w:rPr>
          <w:rFonts w:ascii="Consolas" w:hAnsi="Consolas"/>
          <w:color w:val="B43C3C"/>
          <w:sz w:val="18"/>
        </w:rPr>
        <w:t>PKIX路径构建失败</w:t>
      </w:r>
    </w:p>
    <w:p>
      <w:pPr>
        <w:spacing w:line="360" w:lineRule="auto" w:after="120"/>
      </w:pPr>
      <w:r>
        <w:rPr>
          <w:rFonts w:ascii="微软雅黑" w:hAnsi="微软雅黑"/>
          <w:sz w:val="21"/>
        </w:rPr>
        <w:t>建议解决方案：确保为源添加了正确的证书。</w:t>
      </w:r>
    </w:p>
    <w:p>
      <w:pPr>
        <w:pStyle w:val="Heading2"/>
      </w:pPr>
      <w:r>
        <w:rPr>
          <w:rFonts w:ascii="微软雅黑" w:hAnsi="微软雅黑"/>
        </w:rPr>
        <w:t>添加私钥</w:t>
      </w:r>
    </w:p>
    <w:p>
      <w:pPr>
        <w:spacing w:line="360" w:lineRule="auto" w:after="120"/>
      </w:pPr>
      <w:r>
        <w:rPr>
          <w:rFonts w:ascii="微软雅黑" w:hAnsi="微软雅黑"/>
          <w:sz w:val="21"/>
        </w:rPr>
        <w:t>如果您连接的系统需要双向TLS（mTLS），则必须手动向代理添加私钥。</w:t>
      </w:r>
    </w:p>
    <w:p>
      <w:pPr>
        <w:spacing w:line="360" w:lineRule="auto" w:after="120"/>
      </w:pPr>
      <w:r>
        <w:rPr>
          <w:rFonts w:ascii="微软雅黑" w:hAnsi="微软雅黑"/>
          <w:sz w:val="21"/>
        </w:rPr>
        <w:t>每当代理重新启动时，默认引导程序密钥库和信任库都会重新生成，并且对默认密钥库所做的任何更改都将在重新启动时被覆盖。以下说明解释了如何覆盖默认密钥库，以指向代理主机上不同位置的自定义密钥库，以及如何修改此自定义密钥库以添加您的私钥。</w:t>
      </w:r>
    </w:p>
    <w:p>
      <w:pPr>
        <w:pStyle w:val="ListNumber"/>
        <w:spacing w:line="360" w:lineRule="auto" w:after="120"/>
      </w:pPr>
      <w:r>
        <w:rPr>
          <w:rFonts w:ascii="微软雅黑" w:hAnsi="微软雅黑"/>
          <w:sz w:val="21"/>
        </w:rPr>
        <w:t>复制默认引导程序密钥库并将其存储在代理主机上的单独位置。使用与代理在主机上运行的相同用户名运行以下命令。您可以选择将该文件夹命名为</w:t>
      </w:r>
      <w:r>
        <w:rPr>
          <w:rFonts w:ascii="Consolas" w:hAnsi="Consolas"/>
          <w:color w:val="B43C3C"/>
          <w:sz w:val="18"/>
        </w:rPr>
        <w:t>security</w:t>
      </w:r>
      <w:r>
        <w:rPr>
          <w:rFonts w:ascii="微软雅黑" w:hAnsi="微软雅黑"/>
          <w:sz w:val="21"/>
        </w:rPr>
        <w:t>或根据您的喜好命名。</w:t>
      </w:r>
    </w:p>
    <w:p>
      <w:pPr>
        <w:spacing w:before="80" w:after="80"/>
        <w:ind w:left="567"/>
      </w:pPr>
      <w:r>
        <w:rPr>
          <w:rFonts w:ascii="Consolas" w:hAnsi="Consolas"/>
          <w:color w:val="505050"/>
          <w:sz w:val="18"/>
        </w:rPr>
        <w:t xml:space="preserve">   $ mkdir /home/&lt;username&gt;/security</w:t>
        <w:br/>
        <w:t xml:space="preserve">   $ cp &lt;bootvisor_root&gt;/var/data/processes/&lt;bootstrapper_dir&gt;/var/conf/keyStore.jks  /home/&lt;username&gt;/security/</w:t>
      </w:r>
    </w:p>
    <w:p>
      <w:pPr>
        <w:pStyle w:val="ListNumber"/>
        <w:spacing w:line="360" w:lineRule="auto" w:after="120"/>
      </w:pPr>
      <w:r>
        <w:rPr>
          <w:rFonts w:ascii="微软雅黑" w:hAnsi="微软雅黑"/>
          <w:sz w:val="21"/>
        </w:rPr>
        <w:t xml:space="preserve">使用Java </w:t>
      </w:r>
      <w:r>
        <w:rPr>
          <w:rFonts w:ascii="Consolas" w:hAnsi="Consolas"/>
          <w:color w:val="B43C3C"/>
          <w:sz w:val="18"/>
        </w:rPr>
        <w:t>keytool</w:t>
      </w:r>
      <w:r>
        <w:rPr>
          <w:rFonts w:ascii="微软雅黑" w:hAnsi="微软雅黑"/>
          <w:sz w:val="21"/>
        </w:rPr>
        <w:t>命令行工具将客户提供的密钥库中的密钥导入到复制的代理密钥库中。如果尚未安装此工具，请在与代理捆绑的JDK的</w:t>
      </w:r>
      <w:r>
        <w:rPr>
          <w:rFonts w:ascii="Consolas" w:hAnsi="Consolas"/>
          <w:color w:val="B43C3C"/>
          <w:sz w:val="18"/>
        </w:rPr>
        <w:t>bin</w:t>
      </w:r>
      <w:r>
        <w:rPr>
          <w:rFonts w:ascii="微软雅黑" w:hAnsi="微软雅黑"/>
          <w:sz w:val="21"/>
        </w:rPr>
        <w:t>目录中找到它。</w:t>
      </w:r>
    </w:p>
    <w:p>
      <w:pPr>
        <w:spacing w:before="80" w:after="80"/>
        <w:ind w:left="567"/>
      </w:pPr>
      <w:r>
        <w:rPr>
          <w:rFonts w:ascii="Consolas" w:hAnsi="Consolas"/>
          <w:color w:val="505050"/>
          <w:sz w:val="18"/>
        </w:rPr>
        <w:t xml:space="preserve">   $ keytool -importkeystore -srckeystore &lt;CUSTOM_KEYSTORE.jks&gt; -destkeystore /home/&lt;username&gt;/security/keyStore.jks</w:t>
        <w:br/>
        <w:t xml:space="preserve">   Importing keystore CUSTOM_KEYSTORE.jks to keyStore.jks...</w:t>
        <w:br/>
        <w:t xml:space="preserve">   Enter destination keystore password: keystore</w:t>
        <w:br/>
        <w:t xml:space="preserve">   Enter source keystore password:</w:t>
      </w:r>
    </w:p>
    <w:p>
      <w:pPr>
        <w:pStyle w:val="ListBullet"/>
        <w:spacing w:line="360" w:lineRule="auto" w:after="120"/>
      </w:pPr>
      <w:r>
        <w:rPr>
          <w:rFonts w:ascii="微软雅黑" w:hAnsi="微软雅黑"/>
          <w:sz w:val="21"/>
        </w:rPr>
        <w:t>您可以使用</w:t>
      </w:r>
      <w:r>
        <w:rPr>
          <w:rFonts w:ascii="Consolas" w:hAnsi="Consolas"/>
          <w:color w:val="B43C3C"/>
          <w:sz w:val="18"/>
        </w:rPr>
        <w:t>keytool -list</w:t>
      </w:r>
      <w:r>
        <w:rPr>
          <w:rFonts w:ascii="微软雅黑" w:hAnsi="微软雅黑"/>
          <w:sz w:val="21"/>
        </w:rPr>
        <w:t>命令验证密钥/密钥是否已添加到复制的密钥库中：</w:t>
      </w:r>
    </w:p>
    <w:p>
      <w:pPr>
        <w:spacing w:before="80" w:after="80"/>
        <w:ind w:left="567"/>
      </w:pPr>
      <w:r>
        <w:rPr>
          <w:rFonts w:ascii="Consolas" w:hAnsi="Consolas"/>
          <w:color w:val="505050"/>
          <w:sz w:val="18"/>
        </w:rPr>
        <w:t xml:space="preserve">     $ keytool -list -keystore /home/&lt;username&gt;/security/keyStore.jks</w:t>
        <w:br/>
        <w:t xml:space="preserve">     Enter keystore password:</w:t>
        <w:br/>
        <w:t xml:space="preserve">     Keystore type: jks</w:t>
        <w:br/>
        <w:t xml:space="preserve">     Keystore provider: SUN</w:t>
        <w:br/>
        <w:t xml:space="preserve">     Your keystore contains 2 entries</w:t>
        <w:br/>
        <w:t xml:space="preserve">     &lt;CUSTOM_KEY&gt;&gt;, 15-Dec-2022, PrivateKeyEntry,</w:t>
        <w:br/>
        <w:t xml:space="preserve">     Certificate fingerprint (SHA-256): A5:B5:2F:1B:39:D3:DA:47:8B:6E:6A:DA:72:4B:0B:43:C7:2C:89:CD:0D:9D:03:B2:3F:35:7A:D4:7C:D3:3D:51</w:t>
        <w:br/>
        <w:t xml:space="preserve">     server, 15-Dec-2022, PrivateKeyEntry,</w:t>
        <w:br/>
        <w:t xml:space="preserve">     Certificate fingerprint (SHA-256): DB:82:66:E8:09:43:30:9D:EF:0A:41:63:72:0C:2A:8D:F0:8A:C1:25:F7:89:B1:A3:6E:6F:C6:C5:2C:17:CB:B2</w:t>
      </w:r>
    </w:p>
    <w:p>
      <w:pPr>
        <w:pStyle w:val="ListNumber"/>
        <w:spacing w:line="360" w:lineRule="auto" w:after="120"/>
      </w:pPr>
      <w:r>
        <w:rPr>
          <w:rFonts w:ascii="微软雅黑" w:hAnsi="微软雅黑"/>
          <w:sz w:val="21"/>
        </w:rPr>
        <w:t>使用</w:t>
      </w:r>
      <w:r>
        <w:rPr>
          <w:rFonts w:ascii="Consolas" w:hAnsi="Consolas"/>
          <w:color w:val="B43C3C"/>
          <w:sz w:val="18"/>
        </w:rPr>
        <w:t>keytool -keypasswd</w:t>
      </w:r>
      <w:r>
        <w:rPr>
          <w:rFonts w:ascii="微软雅黑" w:hAnsi="微软雅黑"/>
          <w:sz w:val="21"/>
        </w:rPr>
        <w:t>命令更新导入的密钥密码。代理密钥库要求密钥和密钥库密码相匹配。</w:t>
      </w:r>
    </w:p>
    <w:p>
      <w:pPr>
        <w:spacing w:before="80" w:after="80"/>
        <w:ind w:left="567"/>
      </w:pPr>
      <w:r>
        <w:rPr>
          <w:rFonts w:ascii="Consolas" w:hAnsi="Consolas"/>
          <w:color w:val="505050"/>
          <w:sz w:val="18"/>
        </w:rPr>
        <w:t xml:space="preserve">   $ keytool -keypasswd -alias &lt;CUSTOM_KEY&gt; -new keystore -keystore /home/&lt;username&gt;/security/keyStore.jks</w:t>
        <w:br/>
        <w:t xml:space="preserve">   Enter keystore password:</w:t>
      </w:r>
    </w:p>
    <w:p>
      <w:pPr>
        <w:pStyle w:val="ListNumber"/>
        <w:spacing w:line="360" w:lineRule="auto" w:after="120"/>
      </w:pPr>
      <w:r>
        <w:rPr>
          <w:rFonts w:ascii="微软雅黑" w:hAnsi="微软雅黑"/>
          <w:sz w:val="21"/>
        </w:rPr>
        <w:t>在</w:t>
      </w:r>
      <w:r>
        <w:rPr>
          <w:rFonts w:ascii="微软雅黑" w:hAnsi="微软雅黑"/>
          <w:color w:val="0066CC"/>
          <w:sz w:val="21"/>
          <w:u w:val="single"/>
        </w:rPr>
        <w:t>数据连接</w:t>
      </w:r>
      <w:r>
        <w:rPr>
          <w:rFonts w:ascii="微软雅黑" w:hAnsi="微软雅黑"/>
          <w:sz w:val="21"/>
        </w:rPr>
        <w:t>中，导航到代理，然后打开</w:t>
      </w:r>
      <w:r>
        <w:rPr>
          <w:rFonts w:ascii="微软雅黑" w:hAnsi="微软雅黑"/>
          <w:b/>
          <w:sz w:val="21"/>
        </w:rPr>
        <w:t>代理设置</w:t>
      </w:r>
      <w:r>
        <w:rPr>
          <w:rFonts w:ascii="微软雅黑" w:hAnsi="微软雅黑"/>
          <w:sz w:val="21"/>
        </w:rPr>
        <w:t>选项卡。在</w:t>
      </w:r>
      <w:r>
        <w:rPr>
          <w:rFonts w:ascii="微软雅黑" w:hAnsi="微软雅黑"/>
          <w:b/>
          <w:sz w:val="21"/>
        </w:rPr>
        <w:t>管理配置</w:t>
      </w:r>
      <w:r>
        <w:rPr>
          <w:rFonts w:ascii="微软雅黑" w:hAnsi="微软雅黑"/>
          <w:sz w:val="21"/>
        </w:rPr>
        <w:t>部分，选择</w:t>
      </w:r>
      <w:r>
        <w:rPr>
          <w:rFonts w:ascii="微软雅黑" w:hAnsi="微软雅黑"/>
          <w:b/>
          <w:sz w:val="21"/>
        </w:rPr>
        <w:t>高级</w:t>
      </w:r>
      <w:r>
        <w:rPr>
          <w:rFonts w:ascii="微软雅黑" w:hAnsi="微软雅黑"/>
          <w:sz w:val="21"/>
        </w:rPr>
        <w:t>，选择</w:t>
      </w:r>
      <w:r>
        <w:rPr>
          <w:rFonts w:ascii="微软雅黑" w:hAnsi="微软雅黑"/>
          <w:b/>
          <w:sz w:val="21"/>
        </w:rPr>
        <w:t>代理</w:t>
      </w:r>
      <w:r>
        <w:rPr>
          <w:rFonts w:ascii="微软雅黑" w:hAnsi="微软雅黑"/>
          <w:sz w:val="21"/>
        </w:rPr>
        <w:t>选项卡，并更新</w:t>
      </w:r>
      <w:r>
        <w:rPr>
          <w:rFonts w:ascii="Consolas" w:hAnsi="Consolas"/>
          <w:color w:val="B43C3C"/>
          <w:sz w:val="18"/>
        </w:rPr>
        <w:t>keyStore</w:t>
      </w:r>
      <w:r>
        <w:rPr>
          <w:rFonts w:ascii="微软雅黑" w:hAnsi="微软雅黑"/>
          <w:sz w:val="21"/>
        </w:rPr>
        <w:t>以指向新复制的密钥库。然后，添加</w:t>
      </w:r>
      <w:r>
        <w:rPr>
          <w:rFonts w:ascii="Consolas" w:hAnsi="Consolas"/>
          <w:color w:val="B43C3C"/>
          <w:sz w:val="18"/>
        </w:rPr>
        <w:t>keyStorePassword</w:t>
      </w:r>
      <w:r>
        <w:rPr>
          <w:rFonts w:ascii="微软雅黑" w:hAnsi="微软雅黑"/>
          <w:sz w:val="21"/>
        </w:rPr>
        <w:t>并设置为适当的值（默认情况下为</w:t>
      </w:r>
      <w:r>
        <w:rPr>
          <w:rFonts w:ascii="Consolas" w:hAnsi="Consolas"/>
          <w:color w:val="B43C3C"/>
          <w:sz w:val="18"/>
        </w:rPr>
        <w:t>keystore</w:t>
      </w:r>
      <w:r>
        <w:rPr>
          <w:rFonts w:ascii="微软雅黑" w:hAnsi="微软雅黑"/>
          <w:sz w:val="21"/>
        </w:rPr>
        <w:t>）。</w:t>
      </w:r>
    </w:p>
    <w:p>
      <w:pPr>
        <w:spacing w:before="80" w:after="80"/>
        <w:ind w:left="567"/>
      </w:pPr>
      <w:r>
        <w:rPr>
          <w:rFonts w:ascii="Consolas" w:hAnsi="Consolas"/>
          <w:color w:val="505050"/>
          <w:sz w:val="18"/>
        </w:rPr>
        <w:t xml:space="preserve">   security:</w:t>
        <w:br/>
        <w:t xml:space="preserve">       keyStore: /home/&lt;username&gt;/security/keyStore.jks</w:t>
        <w:br/>
        <w:t xml:space="preserve">       keyStorePassword: keystore</w:t>
        <w:br/>
        <w:t xml:space="preserve">       trustStore: var/conf/trustStore.jks</w:t>
        <w:br/>
        <w:t xml:space="preserve">   ...</w:t>
      </w:r>
    </w:p>
    <w:p>
      <w:pPr>
        <w:spacing w:after="40"/>
        <w:jc w:val="center"/>
      </w:pPr>
      <w:r>
        <w:rPr>
          <w:i/>
          <w:color w:val="646464"/>
          <w:sz w:val="18"/>
        </w:rPr>
        <w:t>图：代理密钥库高级配置</w:t>
      </w:r>
    </w:p>
    <w:p>
      <w:pPr>
        <w:spacing w:before="120" w:after="240"/>
        <w:jc w:val="center"/>
      </w:pPr>
      <w:r>
        <w:drawing>
          <wp:inline xmlns:a="http://schemas.openxmlformats.org/drawingml/2006/main" xmlns:pic="http://schemas.openxmlformats.org/drawingml/2006/picture">
            <wp:extent cx="5029200" cy="2215621"/>
            <wp:docPr id="14" name="Picture 14"/>
            <wp:cNvGraphicFramePr>
              <a:graphicFrameLocks noChangeAspect="1"/>
            </wp:cNvGraphicFramePr>
            <a:graphic>
              <a:graphicData uri="http://schemas.openxmlformats.org/drawingml/2006/picture">
                <pic:pic>
                  <pic:nvPicPr>
                    <pic:cNvPr id="0" name="agent-advancedsetting-keystore.png"/>
                    <pic:cNvPicPr/>
                  </pic:nvPicPr>
                  <pic:blipFill>
                    <a:blip r:embed="rId22"/>
                    <a:stretch>
                      <a:fillRect/>
                    </a:stretch>
                  </pic:blipFill>
                  <pic:spPr>
                    <a:xfrm>
                      <a:off x="0" y="0"/>
                      <a:ext cx="5029200" cy="2215621"/>
                    </a:xfrm>
                    <a:prstGeom prst="rect"/>
                  </pic:spPr>
                </pic:pic>
              </a:graphicData>
            </a:graphic>
          </wp:inline>
        </w:drawing>
      </w:r>
    </w:p>
    <w:p>
      <w:pPr>
        <w:pStyle w:val="ListNumber"/>
        <w:spacing w:line="360" w:lineRule="auto" w:after="120"/>
      </w:pPr>
      <w:r>
        <w:rPr>
          <w:rFonts w:ascii="微软雅黑" w:hAnsi="微软雅黑"/>
          <w:sz w:val="21"/>
        </w:rPr>
        <w:t>最后，选择</w:t>
      </w:r>
      <w:r>
        <w:rPr>
          <w:rFonts w:ascii="微软雅黑" w:hAnsi="微软雅黑"/>
          <w:b/>
          <w:sz w:val="21"/>
        </w:rPr>
        <w:t>资源管理器</w:t>
      </w:r>
      <w:r>
        <w:rPr>
          <w:rFonts w:ascii="微软雅黑" w:hAnsi="微软雅黑"/>
          <w:sz w:val="21"/>
        </w:rPr>
        <w:t>选项卡并更新</w:t>
      </w:r>
      <w:r>
        <w:rPr>
          <w:rFonts w:ascii="Consolas" w:hAnsi="Consolas"/>
          <w:color w:val="B43C3C"/>
          <w:sz w:val="18"/>
        </w:rPr>
        <w:t>keyStorePath</w:t>
      </w:r>
      <w:r>
        <w:rPr>
          <w:rFonts w:ascii="微软雅黑" w:hAnsi="微软雅黑"/>
          <w:sz w:val="21"/>
        </w:rPr>
        <w:t>和</w:t>
      </w:r>
      <w:r>
        <w:rPr>
          <w:rFonts w:ascii="Consolas" w:hAnsi="Consolas"/>
          <w:color w:val="B43C3C"/>
          <w:sz w:val="18"/>
        </w:rPr>
        <w:t>keyStorePassword</w:t>
      </w:r>
      <w:r>
        <w:rPr>
          <w:rFonts w:ascii="微软雅黑" w:hAnsi="微软雅黑"/>
          <w:sz w:val="21"/>
        </w:rPr>
        <w:t>。保存新配置。</w:t>
      </w:r>
    </w:p>
    <w:p>
      <w:pPr>
        <w:spacing w:before="80" w:after="80"/>
        <w:ind w:left="567"/>
      </w:pPr>
      <w:r>
        <w:rPr>
          <w:rFonts w:ascii="Consolas" w:hAnsi="Consolas"/>
          <w:color w:val="505050"/>
          <w:sz w:val="18"/>
        </w:rPr>
        <w:t xml:space="preserve">   security:</w:t>
        <w:br/>
        <w:t xml:space="preserve">       keyStorePath: /home/&lt;username&gt;/security/keyStore.jks</w:t>
        <w:br/>
        <w:t xml:space="preserve">       keyStorePassword: keystore</w:t>
        <w:br/>
        <w:t xml:space="preserve">       trustStorePath: var/conf/trustStore.jks</w:t>
        <w:br/>
        <w:t xml:space="preserve">   ...</w:t>
      </w:r>
    </w:p>
    <w:p>
      <w:pPr>
        <w:pStyle w:val="ListNumber"/>
        <w:spacing w:line="360" w:lineRule="auto" w:after="120"/>
      </w:pPr>
      <w:r>
        <w:rPr>
          <w:rFonts w:ascii="微软雅黑" w:hAnsi="微软雅黑"/>
          <w:sz w:val="21"/>
        </w:rPr>
        <w:t>重启代理。</w:t>
      </w:r>
    </w:p>
    <w:p>
      <w:pPr>
        <w:spacing w:line="360" w:lineRule="auto" w:after="120"/>
      </w:pPr>
      <w:r>
        <w:rPr>
          <w:rFonts w:ascii="微软雅黑" w:hAnsi="微软雅黑"/>
          <w:sz w:val="21"/>
        </w:rPr>
        <w:t>注意在</w:t>
      </w:r>
      <w:r>
        <w:rPr>
          <w:rFonts w:ascii="微软雅黑" w:hAnsi="微软雅黑"/>
          <w:b/>
          <w:sz w:val="21"/>
        </w:rPr>
        <w:t>代理</w:t>
      </w:r>
      <w:r>
        <w:rPr>
          <w:rFonts w:ascii="微软雅黑" w:hAnsi="微软雅黑"/>
          <w:sz w:val="21"/>
        </w:rPr>
        <w:t>选项卡中配置时字段命名为</w:t>
      </w:r>
      <w:r>
        <w:rPr>
          <w:rFonts w:ascii="Consolas" w:hAnsi="Consolas"/>
          <w:color w:val="B43C3C"/>
          <w:sz w:val="18"/>
        </w:rPr>
        <w:t>keyStore</w:t>
      </w:r>
      <w:r>
        <w:rPr>
          <w:rFonts w:ascii="微软雅黑" w:hAnsi="微软雅黑"/>
          <w:sz w:val="21"/>
        </w:rPr>
        <w:t>，而在</w:t>
      </w:r>
      <w:r>
        <w:rPr>
          <w:rFonts w:ascii="微软雅黑" w:hAnsi="微软雅黑"/>
          <w:b/>
          <w:sz w:val="21"/>
        </w:rPr>
        <w:t>资源管理器</w:t>
      </w:r>
      <w:r>
        <w:rPr>
          <w:rFonts w:ascii="微软雅黑" w:hAnsi="微软雅黑"/>
          <w:sz w:val="21"/>
        </w:rPr>
        <w:t>选项卡中为</w:t>
      </w:r>
      <w:r>
        <w:rPr>
          <w:rFonts w:ascii="Consolas" w:hAnsi="Consolas"/>
          <w:color w:val="B43C3C"/>
          <w:sz w:val="18"/>
        </w:rPr>
        <w:t>keyStorePath</w:t>
      </w:r>
      <w:r>
        <w:rPr>
          <w:rFonts w:ascii="微软雅黑" w:hAnsi="微软雅黑"/>
          <w:sz w:val="21"/>
        </w:rPr>
        <w:t>。不需要对</w:t>
      </w:r>
      <w:r>
        <w:rPr>
          <w:rFonts w:ascii="微软雅黑" w:hAnsi="微软雅黑"/>
          <w:b/>
          <w:sz w:val="21"/>
        </w:rPr>
        <w:t>引导程序</w:t>
      </w:r>
      <w:r>
        <w:rPr>
          <w:rFonts w:ascii="微软雅黑" w:hAnsi="微软雅黑"/>
          <w:sz w:val="21"/>
        </w:rPr>
        <w:t>配置进行更改。</w:t>
      </w:r>
    </w:p>
    <w:p>
      <w:r>
        <w:br w:type="page"/>
      </w:r>
    </w:p>
    <w:p>
      <w:pPr>
        <w:pStyle w:val="Heading1"/>
      </w:pPr>
      <w:r>
        <w:rPr>
          <w:rFonts w:ascii="微软雅黑" w:hAnsi="微软雅黑"/>
        </w:rPr>
        <w:t>故障排除参考</w:t>
      </w:r>
    </w:p>
    <w:p>
      <w:pPr>
        <w:spacing w:line="360" w:lineRule="auto" w:after="120"/>
      </w:pPr>
      <w:r>
        <w:rPr>
          <w:rFonts w:ascii="微软雅黑" w:hAnsi="微软雅黑"/>
          <w:sz w:val="21"/>
        </w:rPr>
        <w:t># 故障排除参考</w:t>
      </w:r>
    </w:p>
    <w:p>
      <w:pPr>
        <w:spacing w:line="360" w:lineRule="auto" w:after="120"/>
      </w:pPr>
      <w:r>
        <w:rPr>
          <w:rFonts w:ascii="微软雅黑" w:hAnsi="微软雅黑"/>
          <w:sz w:val="21"/>
        </w:rPr>
        <w:t>Agent Manager 在其安装的服务器上被称为 "bootvisor"。</w:t>
      </w:r>
    </w:p>
    <w:p>
      <w:pPr>
        <w:spacing w:line="360" w:lineRule="auto" w:after="120"/>
      </w:pPr>
      <w:r>
        <w:rPr>
          <w:rFonts w:ascii="微软雅黑" w:hAnsi="微软雅黑"/>
          <w:sz w:val="21"/>
        </w:rPr>
        <w:t>本页面包含</w:t>
      </w:r>
      <w:r>
        <w:rPr>
          <w:rFonts w:ascii="微软雅黑" w:hAnsi="微软雅黑"/>
          <w:color w:val="0066CC"/>
          <w:sz w:val="21"/>
          <w:u w:val="single"/>
        </w:rPr>
        <w:t>如何配置代理日志</w:t>
      </w:r>
      <w:r>
        <w:rPr>
          <w:rFonts w:ascii="微软雅黑" w:hAnsi="微软雅黑"/>
          <w:sz w:val="21"/>
        </w:rPr>
        <w:t>的信息，描述了几个</w:t>
      </w:r>
      <w:r>
        <w:rPr>
          <w:rFonts w:ascii="微软雅黑" w:hAnsi="微软雅黑"/>
          <w:color w:val="0066CC"/>
          <w:sz w:val="21"/>
          <w:u w:val="single"/>
        </w:rPr>
        <w:t>代理配置的常见问题</w:t>
      </w:r>
      <w:r>
        <w:rPr>
          <w:rFonts w:ascii="微软雅黑" w:hAnsi="微软雅黑"/>
          <w:sz w:val="21"/>
        </w:rPr>
        <w:t>，并提供调试指南。</w:t>
      </w:r>
    </w:p>
    <w:p>
      <w:pPr>
        <w:spacing w:line="360" w:lineRule="auto" w:after="120"/>
      </w:pPr>
      <w:r>
        <w:rPr>
          <w:rFonts w:ascii="微软雅黑" w:hAnsi="微软雅黑"/>
          <w:sz w:val="21"/>
        </w:rPr>
        <w:t>描述的步骤必须在通过SSH进入安装代理的主机后执行。</w:t>
      </w:r>
    </w:p>
    <w:p>
      <w:pPr>
        <w:spacing w:line="360" w:lineRule="auto" w:after="120"/>
      </w:pPr>
      <w:r>
        <w:rPr>
          <w:rFonts w:ascii="微软雅黑" w:hAnsi="微软雅黑"/>
          <w:sz w:val="21"/>
        </w:rPr>
        <w:t>在探讨其他故障排除主题之前，我们建议首先检查</w:t>
      </w:r>
      <w:r>
        <w:rPr>
          <w:rFonts w:ascii="Consolas" w:hAnsi="Consolas"/>
          <w:color w:val="B43C3C"/>
          <w:sz w:val="18"/>
        </w:rPr>
        <w:t>./var/diagnostic/launch.yml</w:t>
      </w:r>
      <w:r>
        <w:rPr>
          <w:rFonts w:ascii="微软雅黑" w:hAnsi="微软雅黑"/>
          <w:sz w:val="21"/>
        </w:rPr>
        <w:t>以确认代理是否成功连接到Foundry。如果连接不成功，请按照字段</w:t>
      </w:r>
      <w:r>
        <w:rPr>
          <w:rFonts w:ascii="Consolas" w:hAnsi="Consolas"/>
          <w:color w:val="B43C3C"/>
          <w:sz w:val="18"/>
        </w:rPr>
        <w:t>enhancedMessage</w:t>
      </w:r>
      <w:r>
        <w:rPr>
          <w:rFonts w:ascii="微软雅黑" w:hAnsi="微软雅黑"/>
          <w:sz w:val="21"/>
        </w:rPr>
        <w:t>中描述的说明进行操作。</w:t>
      </w:r>
    </w:p>
    <w:p>
      <w:pPr>
        <w:spacing w:line="360" w:lineRule="auto" w:after="120"/>
      </w:pPr>
      <w:r>
        <w:rPr>
          <w:rFonts w:ascii="微软雅黑" w:hAnsi="微软雅黑"/>
          <w:color w:val="0066CC"/>
          <w:sz w:val="21"/>
          <w:u w:val="single"/>
        </w:rPr>
        <w:t>代理配置的常见问题</w:t>
      </w:r>
    </w:p>
    <w:p>
      <w:pPr>
        <w:pStyle w:val="ListBullet"/>
        <w:spacing w:line="360" w:lineRule="auto" w:after="120"/>
      </w:pPr>
      <w:r>
        <w:rPr>
          <w:rFonts w:ascii="微软雅黑" w:hAnsi="微软雅黑"/>
          <w:color w:val="0066CC"/>
          <w:sz w:val="21"/>
          <w:u w:val="single"/>
        </w:rPr>
        <w:t>代理和Agent Manager显示为"离线"状态，但在代理主机上返回"运行中"</w:t>
      </w:r>
    </w:p>
    <w:p>
      <w:pPr>
        <w:pStyle w:val="ListBullet"/>
        <w:spacing w:line="360" w:lineRule="auto" w:after="120"/>
      </w:pPr>
      <w:r>
        <w:rPr>
          <w:rFonts w:ascii="微软雅黑" w:hAnsi="微软雅黑"/>
          <w:color w:val="0066CC"/>
          <w:sz w:val="21"/>
          <w:u w:val="single"/>
        </w:rPr>
        <w:t>Agent Manager显示为"离线"状态</w:t>
      </w:r>
    </w:p>
    <w:p>
      <w:pPr>
        <w:pStyle w:val="ListBullet"/>
        <w:spacing w:line="360" w:lineRule="auto" w:after="120"/>
      </w:pPr>
      <w:r>
        <w:rPr>
          <w:rFonts w:ascii="微软雅黑" w:hAnsi="微软雅黑"/>
          <w:color w:val="0066CC"/>
          <w:sz w:val="21"/>
          <w:u w:val="single"/>
        </w:rPr>
        <w:t>Bootstrapper显示为"从未报告"状态</w:t>
      </w:r>
    </w:p>
    <w:p>
      <w:pPr>
        <w:pStyle w:val="ListBullet"/>
        <w:spacing w:line="360" w:lineRule="auto" w:after="120"/>
      </w:pPr>
      <w:r>
        <w:rPr>
          <w:rFonts w:ascii="微软雅黑" w:hAnsi="微软雅黑"/>
          <w:color w:val="0066CC"/>
          <w:sz w:val="21"/>
          <w:u w:val="single"/>
        </w:rPr>
        <w:t>代理显示为"在线"，但不响应重启</w:t>
      </w:r>
    </w:p>
    <w:p>
      <w:pPr>
        <w:pStyle w:val="ListBullet"/>
        <w:spacing w:line="360" w:lineRule="auto" w:after="120"/>
      </w:pPr>
      <w:r>
        <w:rPr>
          <w:rFonts w:ascii="微软雅黑" w:hAnsi="微软雅黑"/>
          <w:color w:val="0066CC"/>
          <w:sz w:val="21"/>
          <w:u w:val="single"/>
        </w:rPr>
        <w:t>代理状态显示为"不健康"</w:t>
      </w:r>
    </w:p>
    <w:p>
      <w:pPr>
        <w:pStyle w:val="ListBullet"/>
        <w:spacing w:line="360" w:lineRule="auto" w:after="120"/>
      </w:pPr>
      <w:r>
        <w:rPr>
          <w:rFonts w:ascii="微软雅黑" w:hAnsi="微软雅黑"/>
          <w:color w:val="0066CC"/>
          <w:sz w:val="21"/>
          <w:u w:val="single"/>
        </w:rPr>
        <w:t>无法下载代理包</w:t>
      </w:r>
    </w:p>
    <w:p>
      <w:pPr>
        <w:pStyle w:val="ListBullet"/>
        <w:spacing w:line="360" w:lineRule="auto" w:after="120"/>
      </w:pPr>
      <w:r>
        <w:rPr>
          <w:rFonts w:ascii="微软雅黑" w:hAnsi="微软雅黑"/>
          <w:color w:val="0066CC"/>
          <w:sz w:val="21"/>
          <w:u w:val="single"/>
        </w:rPr>
        <w:t>无法管理代理</w:t>
      </w:r>
    </w:p>
    <w:p>
      <w:pPr>
        <w:spacing w:line="360" w:lineRule="auto" w:after="120"/>
      </w:pPr>
      <w:r>
        <w:rPr>
          <w:rFonts w:ascii="微软雅黑" w:hAnsi="微软雅黑"/>
          <w:color w:val="0066CC"/>
          <w:sz w:val="21"/>
          <w:u w:val="single"/>
        </w:rPr>
        <w:t>代理配置参考</w:t>
      </w:r>
    </w:p>
    <w:p>
      <w:pPr>
        <w:pStyle w:val="ListBullet"/>
        <w:spacing w:line="360" w:lineRule="auto" w:after="120"/>
      </w:pPr>
      <w:r>
        <w:rPr>
          <w:rFonts w:ascii="微软雅黑" w:hAnsi="微软雅黑"/>
          <w:color w:val="0066CC"/>
          <w:sz w:val="21"/>
          <w:u w:val="single"/>
        </w:rPr>
        <w:t>使用不安全的TLSv1.0和TLSv1.1协议连接到数据源</w:t>
      </w:r>
    </w:p>
    <w:p>
      <w:pPr>
        <w:pStyle w:val="ListBullet"/>
        <w:spacing w:line="360" w:lineRule="auto" w:after="120"/>
      </w:pPr>
      <w:r>
        <w:rPr>
          <w:rFonts w:ascii="微软雅黑" w:hAnsi="微软雅黑"/>
          <w:color w:val="0066CC"/>
          <w:sz w:val="21"/>
          <w:u w:val="single"/>
        </w:rPr>
        <w:t>配置代理日志</w:t>
      </w:r>
    </w:p>
    <w:p>
      <w:pPr>
        <w:pStyle w:val="ListBullet"/>
        <w:spacing w:line="360" w:lineRule="auto" w:after="120"/>
      </w:pPr>
      <w:r>
        <w:rPr>
          <w:rFonts w:ascii="微软雅黑" w:hAnsi="微软雅黑"/>
          <w:color w:val="0066CC"/>
          <w:sz w:val="21"/>
          <w:u w:val="single"/>
        </w:rPr>
        <w:t>当安装代理的主机崩溃时，缓存文件会发生什么？</w:t>
      </w:r>
    </w:p>
    <w:p>
      <w:pPr>
        <w:pStyle w:val="Heading2"/>
      </w:pPr>
      <w:r>
        <w:rPr>
          <w:rFonts w:ascii="微软雅黑" w:hAnsi="微软雅黑"/>
        </w:rPr>
        <w:t>代理配置的常见问题</w:t>
      </w:r>
    </w:p>
    <w:p>
      <w:pPr>
        <w:spacing w:line="360" w:lineRule="auto" w:after="120"/>
      </w:pPr>
      <w:r>
        <w:rPr>
          <w:rFonts w:ascii="微软雅黑" w:hAnsi="微软雅黑"/>
          <w:sz w:val="21"/>
        </w:rPr>
        <w:t>#### 代理和Agent Manager显示为"离线"状态，但在代理主机上返回"运行中"</w:t>
      </w:r>
    </w:p>
    <w:p>
      <w:pPr>
        <w:pStyle w:val="ListBullet"/>
        <w:spacing w:line="360" w:lineRule="auto" w:after="120"/>
      </w:pPr>
      <w:r>
        <w:rPr>
          <w:rFonts w:ascii="微软雅黑" w:hAnsi="微软雅黑"/>
          <w:sz w:val="21"/>
        </w:rPr>
        <w:t>第一步是检查代理安装的主机是否可以访问Foundry。为此，请在代理安装的主机上运行</w:t>
      </w:r>
      <w:r>
        <w:rPr>
          <w:rFonts w:ascii="Consolas" w:hAnsi="Consolas"/>
          <w:color w:val="B43C3C"/>
          <w:sz w:val="18"/>
        </w:rPr>
        <w:t>curl -s https://&lt;your domain name&gt;/magritte-coordinator/api/ping &gt; /dev/null &amp;&amp; echo pass || echo fail</w:t>
      </w:r>
      <w:r>
        <w:rPr>
          <w:rFonts w:ascii="微软雅黑" w:hAnsi="微软雅黑"/>
          <w:sz w:val="21"/>
        </w:rPr>
        <w:t>。</w:t>
      </w:r>
    </w:p>
    <w:p>
      <w:pPr>
        <w:pStyle w:val="ListBullet"/>
        <w:spacing w:line="360" w:lineRule="auto" w:after="120"/>
      </w:pPr>
      <w:r>
        <w:rPr>
          <w:rFonts w:ascii="微软雅黑" w:hAnsi="微软雅黑"/>
          <w:sz w:val="21"/>
        </w:rPr>
        <w:t>如果一切正常，你应该看到输出为</w:t>
      </w:r>
      <w:r>
        <w:rPr>
          <w:rFonts w:ascii="Consolas" w:hAnsi="Consolas"/>
          <w:color w:val="B43C3C"/>
          <w:sz w:val="18"/>
        </w:rPr>
        <w:t>pass</w:t>
      </w:r>
      <w:r>
        <w:rPr>
          <w:rFonts w:ascii="微软雅黑" w:hAnsi="微软雅黑"/>
          <w:sz w:val="21"/>
        </w:rPr>
        <w:t>。在这种情况下，你应该：</w:t>
      </w:r>
    </w:p>
    <w:p>
      <w:pPr>
        <w:pStyle w:val="ListBullet"/>
        <w:spacing w:line="360" w:lineRule="auto" w:after="120"/>
      </w:pPr>
      <w:r>
        <w:rPr>
          <w:rFonts w:ascii="微软雅黑" w:hAnsi="微软雅黑"/>
          <w:sz w:val="21"/>
        </w:rPr>
        <w:t>确定是否需要代理以访问Foundry，如果需要，请检查代理是否已配置为使用它（如何配置代理使用代理的说明可以在</w:t>
      </w:r>
      <w:r>
        <w:rPr>
          <w:rFonts w:ascii="微软雅黑" w:hAnsi="微软雅黑"/>
          <w:color w:val="0066CC"/>
          <w:sz w:val="21"/>
          <w:u w:val="single"/>
        </w:rPr>
        <w:t>代理配置</w:t>
      </w:r>
      <w:r>
        <w:rPr>
          <w:rFonts w:ascii="微软雅黑" w:hAnsi="微软雅黑"/>
          <w:sz w:val="21"/>
        </w:rPr>
        <w:t>页面找到）。你可以通过在基于Unix的机器的命令行上运行</w:t>
      </w:r>
      <w:r>
        <w:rPr>
          <w:rFonts w:ascii="Consolas" w:hAnsi="Consolas"/>
          <w:color w:val="B43C3C"/>
          <w:sz w:val="18"/>
        </w:rPr>
        <w:t>echo $http_proxy</w:t>
      </w:r>
      <w:r>
        <w:rPr>
          <w:rFonts w:ascii="微软雅黑" w:hAnsi="微软雅黑"/>
          <w:sz w:val="21"/>
        </w:rPr>
        <w:t>来验证是否正在使用代理。</w:t>
      </w:r>
    </w:p>
    <w:p>
      <w:pPr>
        <w:pStyle w:val="ListBullet"/>
        <w:spacing w:line="360" w:lineRule="auto" w:after="120"/>
      </w:pPr>
      <w:r>
        <w:rPr>
          <w:rFonts w:ascii="微软雅黑" w:hAnsi="微软雅黑"/>
          <w:sz w:val="21"/>
        </w:rPr>
        <w:t>如果你认为不需要代理，或者你已经配置了一个代理，请联系你的Palantir代表。</w:t>
      </w:r>
    </w:p>
    <w:p>
      <w:pPr>
        <w:pStyle w:val="ListBullet"/>
        <w:spacing w:line="360" w:lineRule="auto" w:after="120"/>
      </w:pPr>
      <w:r>
        <w:rPr>
          <w:rFonts w:ascii="微软雅黑" w:hAnsi="微软雅黑"/>
          <w:sz w:val="21"/>
        </w:rPr>
        <w:t>如果主机无法访问Foundry，你可能会看到如下错误：</w:t>
      </w:r>
      <w:r>
        <w:rPr>
          <w:rFonts w:ascii="Consolas" w:hAnsi="Consolas"/>
          <w:color w:val="B43C3C"/>
          <w:sz w:val="18"/>
        </w:rPr>
        <w:t>curl: (6) Could not resolve host: ...</w:t>
      </w:r>
      <w:r>
        <w:rPr>
          <w:rFonts w:ascii="微软雅黑" w:hAnsi="微软雅黑"/>
          <w:sz w:val="21"/>
        </w:rPr>
        <w:t>。在这种情况下，很可能有东西阻止了连接（例如防火墙或代理），你应该联系你的Palantir代表。</w:t>
      </w:r>
    </w:p>
    <w:p>
      <w:pPr>
        <w:spacing w:line="360" w:lineRule="auto" w:after="120"/>
      </w:pPr>
      <w:r>
        <w:rPr>
          <w:rFonts w:ascii="微软雅黑" w:hAnsi="微软雅黑"/>
          <w:sz w:val="21"/>
        </w:rPr>
        <w:t>#### Agent Manager显示为"离线"状态</w:t>
      </w:r>
    </w:p>
    <w:p>
      <w:pPr>
        <w:pStyle w:val="ListBullet"/>
        <w:spacing w:line="360" w:lineRule="auto" w:after="120"/>
      </w:pPr>
      <w:r>
        <w:rPr>
          <w:rFonts w:ascii="微软雅黑" w:hAnsi="微软雅黑"/>
          <w:sz w:val="21"/>
        </w:rPr>
        <w:t>检查</w:t>
      </w:r>
      <w:r>
        <w:rPr>
          <w:rFonts w:ascii="Consolas" w:hAnsi="Consolas"/>
          <w:color w:val="B43C3C"/>
          <w:sz w:val="18"/>
        </w:rPr>
        <w:t>&lt;agent-manager-install-location&gt;/var/log/startup.log</w:t>
      </w:r>
      <w:r>
        <w:rPr>
          <w:rFonts w:ascii="微软雅黑" w:hAnsi="微软雅黑"/>
          <w:sz w:val="21"/>
        </w:rPr>
        <w:t>文件的内容。</w:t>
      </w:r>
    </w:p>
    <w:p>
      <w:pPr>
        <w:pStyle w:val="ListBullet"/>
        <w:spacing w:line="360" w:lineRule="auto" w:after="120"/>
      </w:pPr>
      <w:r>
        <w:rPr>
          <w:rFonts w:ascii="微软雅黑" w:hAnsi="微软雅黑"/>
          <w:sz w:val="21"/>
        </w:rPr>
        <w:t>如果看到以下错误：</w:t>
      </w:r>
      <w:r>
        <w:rPr>
          <w:rFonts w:ascii="Consolas" w:hAnsi="Consolas"/>
          <w:color w:val="B43C3C"/>
          <w:sz w:val="18"/>
        </w:rPr>
        <w:t>Caused by: java.net.BindException: {} Address already in use</w:t>
      </w:r>
      <w:r>
        <w:rPr>
          <w:rFonts w:ascii="微软雅黑" w:hAnsi="微软雅黑"/>
          <w:sz w:val="21"/>
        </w:rPr>
        <w:t>，这意味着已经有一个进程在Agent Manager尝试绑定的端口上运行。</w:t>
      </w:r>
    </w:p>
    <w:p>
      <w:pPr>
        <w:pStyle w:val="ListBullet"/>
        <w:spacing w:line="360" w:lineRule="auto" w:after="120"/>
      </w:pPr>
      <w:r>
        <w:rPr>
          <w:rFonts w:ascii="微软雅黑" w:hAnsi="微软雅黑"/>
          <w:sz w:val="21"/>
        </w:rPr>
        <w:t>要解决此问题，你应首先确定Agent Manager尝试绑定的端口。这可以通过检查</w:t>
      </w:r>
      <w:r>
        <w:rPr>
          <w:rFonts w:ascii="Consolas" w:hAnsi="Consolas"/>
          <w:color w:val="B43C3C"/>
          <w:sz w:val="18"/>
        </w:rPr>
        <w:t>&lt;agent-manager-directory&gt;/var/conf/install.yml</w:t>
      </w:r>
      <w:r>
        <w:rPr>
          <w:rFonts w:ascii="微软雅黑" w:hAnsi="微软雅黑"/>
          <w:sz w:val="21"/>
        </w:rPr>
        <w:t>文件的内容并寻找</w:t>
      </w:r>
      <w:r>
        <w:rPr>
          <w:rFonts w:ascii="Consolas" w:hAnsi="Consolas"/>
          <w:color w:val="B43C3C"/>
          <w:sz w:val="18"/>
        </w:rPr>
        <w:t>port</w:t>
      </w:r>
      <w:r>
        <w:rPr>
          <w:rFonts w:ascii="微软雅黑" w:hAnsi="微软雅黑"/>
          <w:sz w:val="21"/>
        </w:rPr>
        <w:t>参数来完成（例如，</w:t>
      </w:r>
      <w:r>
        <w:rPr>
          <w:rFonts w:ascii="Consolas" w:hAnsi="Consolas"/>
          <w:color w:val="B43C3C"/>
          <w:sz w:val="18"/>
        </w:rPr>
        <w:t>port: 1234</w:t>
      </w:r>
      <w:r>
        <w:rPr>
          <w:rFonts w:ascii="微软雅黑" w:hAnsi="微软雅黑"/>
          <w:sz w:val="21"/>
        </w:rPr>
        <w:t xml:space="preserve"> - 这里1234是端口）。注意，如果没有定义端口参数，Agent Manager将使用默认端口7032。</w:t>
      </w:r>
    </w:p>
    <w:p>
      <w:pPr>
        <w:pStyle w:val="ListBullet"/>
        <w:spacing w:line="360" w:lineRule="auto" w:after="120"/>
      </w:pPr>
      <w:r>
        <w:rPr>
          <w:rFonts w:ascii="微软雅黑" w:hAnsi="微软雅黑"/>
          <w:sz w:val="21"/>
        </w:rPr>
        <w:t>一旦知道Agent Manager尝试绑定的端口，你应该识别已经在其上运行的进程。这可以通过运行以下命令来实现：</w:t>
      </w:r>
      <w:r>
        <w:rPr>
          <w:rFonts w:ascii="Consolas" w:hAnsi="Consolas"/>
          <w:color w:val="B43C3C"/>
          <w:sz w:val="18"/>
        </w:rPr>
        <w:t>ps aux | grep $(lsof -i:&lt;PORT&gt; |awk 'NR&gt;1 {print $2}' |sort -n |uniq)</w:t>
      </w:r>
      <w:r>
        <w:rPr>
          <w:rFonts w:ascii="微软雅黑" w:hAnsi="微软雅黑"/>
          <w:sz w:val="21"/>
        </w:rPr>
        <w:t>，其中</w:t>
      </w:r>
      <w:r>
        <w:rPr>
          <w:rFonts w:ascii="Consolas" w:hAnsi="Consolas"/>
          <w:color w:val="B43C3C"/>
          <w:sz w:val="18"/>
        </w:rPr>
        <w:t>&lt;PORT&gt;</w:t>
      </w:r>
      <w:r>
        <w:rPr>
          <w:rFonts w:ascii="微软雅黑" w:hAnsi="微软雅黑"/>
          <w:sz w:val="21"/>
        </w:rPr>
        <w:t>是Agent Manager尝试绑定的端口。</w:t>
      </w:r>
    </w:p>
    <w:p>
      <w:pPr>
        <w:pStyle w:val="ListBullet"/>
        <w:spacing w:line="360" w:lineRule="auto" w:after="120"/>
      </w:pPr>
      <w:r>
        <w:rPr>
          <w:rFonts w:ascii="微软雅黑" w:hAnsi="微软雅黑"/>
          <w:sz w:val="21"/>
        </w:rPr>
        <w:t>如果上述命令返回的响应包含：</w:t>
      </w:r>
      <w:r>
        <w:rPr>
          <w:rFonts w:ascii="Consolas" w:hAnsi="Consolas"/>
          <w:color w:val="B43C3C"/>
          <w:sz w:val="18"/>
        </w:rPr>
        <w:t>com.palantir.magritte.bootvisor.BootvisorApplication</w:t>
      </w:r>
      <w:r>
        <w:rPr>
          <w:rFonts w:ascii="微软雅黑" w:hAnsi="微软雅黑"/>
          <w:sz w:val="21"/>
        </w:rPr>
        <w:t>，这意味着另一个Agent Manager已经在运行。</w:t>
      </w:r>
    </w:p>
    <w:p>
      <w:pPr>
        <w:pStyle w:val="ListBullet"/>
        <w:spacing w:line="360" w:lineRule="auto" w:after="120"/>
      </w:pPr>
      <w:r>
        <w:rPr>
          <w:rFonts w:ascii="微软雅黑" w:hAnsi="微软雅黑"/>
          <w:sz w:val="21"/>
        </w:rPr>
        <w:t>在这种情况下，你应该确定这是否是故意的；如果是这样，你将需要更改配置中的端口以消除两个Agent Manager之间的冲突，按照以下步骤进行。否则，你需要确定你想在此主机上使用哪个特定的Agent Manager安装，停止运行的其他Agent Manager，并仅启动你打算继续使用的那个。</w:t>
      </w:r>
    </w:p>
    <w:p>
      <w:pPr>
        <w:pStyle w:val="ListBullet"/>
        <w:spacing w:line="360" w:lineRule="auto" w:after="120"/>
      </w:pPr>
      <w:r>
        <w:rPr>
          <w:rFonts w:ascii="微软雅黑" w:hAnsi="微软雅黑"/>
          <w:sz w:val="21"/>
        </w:rPr>
        <w:t>要修复</w:t>
      </w:r>
      <w:r>
        <w:rPr>
          <w:rFonts w:ascii="Consolas" w:hAnsi="Consolas"/>
          <w:color w:val="B43C3C"/>
          <w:sz w:val="18"/>
        </w:rPr>
        <w:t>BindException</w:t>
      </w:r>
      <w:r>
        <w:rPr>
          <w:rFonts w:ascii="微软雅黑" w:hAnsi="微软雅黑"/>
          <w:sz w:val="21"/>
        </w:rPr>
        <w:t>错误，你需要为Agent Manager找到一个新的端口，该端口当前未被使用。</w:t>
      </w:r>
    </w:p>
    <w:p>
      <w:pPr>
        <w:pStyle w:val="ListBullet"/>
        <w:spacing w:line="360" w:lineRule="auto" w:after="120"/>
      </w:pPr>
      <w:r>
        <w:rPr>
          <w:rFonts w:ascii="微软雅黑" w:hAnsi="微软雅黑"/>
          <w:sz w:val="21"/>
        </w:rPr>
        <w:t>端口号应在1025到65536之间（端口号0到1024保留用于特权服务，并指定为知名端口）。</w:t>
      </w:r>
    </w:p>
    <w:p>
      <w:pPr>
        <w:pStyle w:val="ListBullet"/>
        <w:spacing w:line="360" w:lineRule="auto" w:after="120"/>
      </w:pPr>
      <w:r>
        <w:rPr>
          <w:rFonts w:ascii="微软雅黑" w:hAnsi="微软雅黑"/>
          <w:sz w:val="21"/>
        </w:rPr>
        <w:t>你可以通过执行以下命令来检查是否已经有进程在端口上运行：</w:t>
      </w:r>
      <w:r>
        <w:rPr>
          <w:rFonts w:ascii="Consolas" w:hAnsi="Consolas"/>
          <w:color w:val="B43C3C"/>
          <w:sz w:val="18"/>
        </w:rPr>
        <w:t>lsof -i :&lt;PORT&gt;</w:t>
      </w:r>
      <w:r>
        <w:rPr>
          <w:rFonts w:ascii="微软雅黑" w:hAnsi="微软雅黑"/>
          <w:sz w:val="21"/>
        </w:rPr>
        <w:t>，其中</w:t>
      </w:r>
      <w:r>
        <w:rPr>
          <w:rFonts w:ascii="Consolas" w:hAnsi="Consolas"/>
          <w:color w:val="B43C3C"/>
          <w:sz w:val="18"/>
        </w:rPr>
        <w:t>&lt;PORT&gt;</w:t>
      </w:r>
      <w:r>
        <w:rPr>
          <w:rFonts w:ascii="微软雅黑" w:hAnsi="微软雅黑"/>
          <w:sz w:val="21"/>
        </w:rPr>
        <w:t>是选择的端口号。</w:t>
      </w:r>
    </w:p>
    <w:p>
      <w:pPr>
        <w:pStyle w:val="ListBullet"/>
        <w:spacing w:line="360" w:lineRule="auto" w:after="120"/>
      </w:pPr>
      <w:r>
        <w:rPr>
          <w:rFonts w:ascii="微软雅黑" w:hAnsi="微软雅黑"/>
          <w:sz w:val="21"/>
        </w:rPr>
        <w:t>找到可用端口后，你需要在存储于</w:t>
      </w:r>
      <w:r>
        <w:rPr>
          <w:rFonts w:ascii="Consolas" w:hAnsi="Consolas"/>
          <w:color w:val="B43C3C"/>
          <w:sz w:val="18"/>
        </w:rPr>
        <w:t>&lt;agent-manager-directory&gt;/var/conf/install.yml</w:t>
      </w:r>
      <w:r>
        <w:rPr>
          <w:rFonts w:ascii="微软雅黑" w:hAnsi="微软雅黑"/>
          <w:sz w:val="21"/>
        </w:rPr>
        <w:t>的配置中添加（或更新）</w:t>
      </w:r>
      <w:r>
        <w:rPr>
          <w:rFonts w:ascii="Consolas" w:hAnsi="Consolas"/>
          <w:color w:val="B43C3C"/>
          <w:sz w:val="18"/>
        </w:rPr>
        <w:t>port</w:t>
      </w:r>
      <w:r>
        <w:rPr>
          <w:rFonts w:ascii="微软雅黑" w:hAnsi="微软雅黑"/>
          <w:sz w:val="21"/>
        </w:rPr>
        <w:t>参数。</w:t>
      </w:r>
    </w:p>
    <w:p>
      <w:pPr>
        <w:pStyle w:val="ListBullet"/>
        <w:spacing w:line="360" w:lineRule="auto" w:after="120"/>
      </w:pPr>
      <w:r>
        <w:rPr>
          <w:rFonts w:ascii="微软雅黑" w:hAnsi="微软雅黑"/>
          <w:sz w:val="21"/>
        </w:rPr>
        <w:t>以下是一个设置了端口为</w:t>
      </w:r>
      <w:r>
        <w:rPr>
          <w:rFonts w:ascii="Consolas" w:hAnsi="Consolas"/>
          <w:color w:val="B43C3C"/>
          <w:sz w:val="18"/>
        </w:rPr>
        <w:t>7032</w:t>
      </w:r>
      <w:r>
        <w:rPr>
          <w:rFonts w:ascii="微软雅黑" w:hAnsi="微软雅黑"/>
          <w:sz w:val="21"/>
        </w:rPr>
        <w:t>的</w:t>
      </w:r>
      <w:r>
        <w:rPr>
          <w:rFonts w:ascii="微软雅黑" w:hAnsi="微软雅黑"/>
          <w:b/>
          <w:sz w:val="21"/>
        </w:rPr>
        <w:t>Agent Manager</w:t>
      </w:r>
      <w:r>
        <w:rPr>
          <w:rFonts w:ascii="微软雅黑" w:hAnsi="微软雅黑"/>
          <w:sz w:val="21"/>
        </w:rPr>
        <w:t>配置片段：</w:t>
      </w:r>
    </w:p>
    <w:p>
      <w:pPr>
        <w:spacing w:before="80" w:after="80"/>
        <w:ind w:left="567"/>
      </w:pPr>
      <w:r>
        <w:rPr>
          <w:rFonts w:ascii="Consolas" w:hAnsi="Consolas"/>
          <w:color w:val="505050"/>
          <w:sz w:val="18"/>
        </w:rPr>
        <w:t xml:space="preserve">    ...</w:t>
        <w:br/>
        <w:t xml:space="preserve">    port: 7032</w:t>
        <w:br/>
        <w:t xml:space="preserve">    auto-start-agent: true</w:t>
      </w:r>
    </w:p>
    <w:p>
      <w:pPr>
        <w:pStyle w:val="ListBullet"/>
        <w:spacing w:line="360" w:lineRule="auto" w:after="120"/>
      </w:pPr>
      <w:r>
        <w:rPr>
          <w:rFonts w:ascii="微软雅黑" w:hAnsi="微软雅黑"/>
          <w:sz w:val="21"/>
        </w:rPr>
        <w:t>保存上述配置后，通过运行</w:t>
      </w:r>
      <w:r>
        <w:rPr>
          <w:rFonts w:ascii="Consolas" w:hAnsi="Consolas"/>
          <w:color w:val="B43C3C"/>
          <w:sz w:val="18"/>
        </w:rPr>
        <w:t>&lt;agent-manager-root&gt;/service/bin/init.sh stop &amp;&amp; &lt;agent-manager-root&gt;/service/bin/init.sh start</w:t>
      </w:r>
      <w:r>
        <w:rPr>
          <w:rFonts w:ascii="微软雅黑" w:hAnsi="微软雅黑"/>
          <w:sz w:val="21"/>
        </w:rPr>
        <w:t>重启Agent Manager。</w:t>
      </w:r>
    </w:p>
    <w:p>
      <w:pPr>
        <w:spacing w:line="360" w:lineRule="auto" w:after="120"/>
      </w:pPr>
      <w:r>
        <w:rPr>
          <w:rFonts w:ascii="微软雅黑" w:hAnsi="微软雅黑"/>
          <w:sz w:val="21"/>
        </w:rPr>
        <w:t>#### Bootstrapper显示为"从未报告"状态</w:t>
      </w:r>
    </w:p>
    <w:p>
      <w:pPr>
        <w:pStyle w:val="ListBullet"/>
        <w:spacing w:line="360" w:lineRule="auto" w:after="120"/>
      </w:pPr>
      <w:r>
        <w:rPr>
          <w:rFonts w:ascii="微软雅黑" w:hAnsi="微软雅黑"/>
          <w:sz w:val="21"/>
        </w:rPr>
        <w:t>检查</w:t>
      </w:r>
      <w:r>
        <w:rPr>
          <w:rFonts w:ascii="Consolas" w:hAnsi="Consolas"/>
          <w:color w:val="B43C3C"/>
          <w:sz w:val="18"/>
        </w:rPr>
        <w:t>&lt;agent-manager-directory&gt;/var/data/processes/&lt;latest-bootstrapper-directory&gt;/var/log/startup.log</w:t>
      </w:r>
      <w:r>
        <w:rPr>
          <w:rFonts w:ascii="微软雅黑" w:hAnsi="微软雅黑"/>
          <w:sz w:val="21"/>
        </w:rPr>
        <w:t>文件的内容。</w:t>
      </w:r>
    </w:p>
    <w:p>
      <w:pPr>
        <w:pStyle w:val="ListBullet"/>
        <w:spacing w:line="360" w:lineRule="auto" w:after="120"/>
      </w:pPr>
      <w:r>
        <w:rPr>
          <w:rFonts w:ascii="微软雅黑" w:hAnsi="微软雅黑"/>
          <w:sz w:val="21"/>
        </w:rPr>
        <w:t>如果看到以下错误：</w:t>
      </w:r>
      <w:r>
        <w:rPr>
          <w:rFonts w:ascii="Consolas" w:hAnsi="Consolas"/>
          <w:color w:val="B43C3C"/>
          <w:sz w:val="18"/>
        </w:rPr>
        <w:t>Caused by: java.net.BindException: {} Address already in use</w:t>
      </w:r>
      <w:r>
        <w:rPr>
          <w:rFonts w:ascii="微软雅黑" w:hAnsi="微软雅黑"/>
          <w:sz w:val="21"/>
        </w:rPr>
        <w:t>，这意味着已经有一个进程在Bootstrapper尝试绑定的端口上运行。</w:t>
      </w:r>
    </w:p>
    <w:p>
      <w:pPr>
        <w:pStyle w:val="ListBullet"/>
        <w:spacing w:line="360" w:lineRule="auto" w:after="120"/>
      </w:pPr>
      <w:r>
        <w:rPr>
          <w:rFonts w:ascii="微软雅黑" w:hAnsi="微软雅黑"/>
          <w:sz w:val="21"/>
        </w:rPr>
        <w:t>为了解决此问题，你应首先确定Bootstrapper尝试绑定的端口。这可以通过导航到Data Connection应用程序中的代理概览页面来完成。从那里，你需要选择"高级"配置按钮，最后点击"Bootstrapper"选项卡。Bootstrapper将尝试绑定的端口在</w:t>
      </w:r>
      <w:r>
        <w:rPr>
          <w:rFonts w:ascii="Consolas" w:hAnsi="Consolas"/>
          <w:color w:val="B43C3C"/>
          <w:sz w:val="18"/>
        </w:rPr>
        <w:t>port</w:t>
      </w:r>
      <w:r>
        <w:rPr>
          <w:rFonts w:ascii="微软雅黑" w:hAnsi="微软雅黑"/>
          <w:sz w:val="21"/>
        </w:rPr>
        <w:t>参数下定义（例如，</w:t>
      </w:r>
      <w:r>
        <w:rPr>
          <w:rFonts w:ascii="Consolas" w:hAnsi="Consolas"/>
          <w:color w:val="B43C3C"/>
          <w:sz w:val="18"/>
        </w:rPr>
        <w:t>port: 1234</w:t>
      </w:r>
      <w:r>
        <w:rPr>
          <w:rFonts w:ascii="微软雅黑" w:hAnsi="微软雅黑"/>
          <w:sz w:val="21"/>
        </w:rPr>
        <w:t xml:space="preserve"> - 这里1234是端口）。注意，Bootstrapper的默认端口是7002。</w:t>
      </w:r>
    </w:p>
    <w:p>
      <w:pPr>
        <w:pStyle w:val="ListBullet"/>
        <w:spacing w:line="360" w:lineRule="auto" w:after="120"/>
      </w:pPr>
      <w:r>
        <w:rPr>
          <w:rFonts w:ascii="微软雅黑" w:hAnsi="微软雅黑"/>
          <w:sz w:val="21"/>
        </w:rPr>
        <w:t>一旦知道Bootstrapper尝试绑定的端口，你应识别已经在其上运行的进程。这可以通过运行以下命令来实现：</w:t>
      </w:r>
      <w:r>
        <w:rPr>
          <w:rFonts w:ascii="Consolas" w:hAnsi="Consolas"/>
          <w:color w:val="B43C3C"/>
          <w:sz w:val="18"/>
        </w:rPr>
        <w:t>ps aux | grep $(lsof -i:$PORT |awk 'NR&gt;1 {print $2}' |sort -n |uniq)</w:t>
      </w:r>
      <w:r>
        <w:rPr>
          <w:rFonts w:ascii="微软雅黑" w:hAnsi="微软雅黑"/>
          <w:sz w:val="21"/>
        </w:rPr>
        <w:t>，其中</w:t>
      </w:r>
      <w:r>
        <w:rPr>
          <w:rFonts w:ascii="Consolas" w:hAnsi="Consolas"/>
          <w:color w:val="B43C3C"/>
          <w:sz w:val="18"/>
        </w:rPr>
        <w:t>$PORT</w:t>
      </w:r>
      <w:r>
        <w:rPr>
          <w:rFonts w:ascii="微软雅黑" w:hAnsi="微软雅黑"/>
          <w:sz w:val="21"/>
        </w:rPr>
        <w:t>是Bootstrapper尝试绑定的端口。</w:t>
      </w:r>
    </w:p>
    <w:p>
      <w:pPr>
        <w:pStyle w:val="ListBullet"/>
        <w:spacing w:line="360" w:lineRule="auto" w:after="120"/>
      </w:pPr>
      <w:r>
        <w:rPr>
          <w:rFonts w:ascii="微软雅黑" w:hAnsi="微软雅黑"/>
          <w:sz w:val="21"/>
        </w:rPr>
        <w:t>如果上述命令返回的响应包含</w:t>
      </w:r>
      <w:r>
        <w:rPr>
          <w:rFonts w:ascii="Consolas" w:hAnsi="Consolas"/>
          <w:color w:val="B43C3C"/>
          <w:sz w:val="18"/>
        </w:rPr>
        <w:t>com.palantir.magritte.bootstrapper.MagritteBootstrapperApplication</w:t>
      </w:r>
      <w:r>
        <w:rPr>
          <w:rFonts w:ascii="微软雅黑" w:hAnsi="微软雅黑"/>
          <w:sz w:val="21"/>
        </w:rPr>
        <w:t>，这意味着另一个Bootstrapper已经在运行。</w:t>
      </w:r>
    </w:p>
    <w:p>
      <w:pPr>
        <w:pStyle w:val="ListBullet"/>
        <w:spacing w:line="360" w:lineRule="auto" w:after="120"/>
      </w:pPr>
      <w:r>
        <w:rPr>
          <w:rFonts w:ascii="微软雅黑" w:hAnsi="微软雅黑"/>
          <w:sz w:val="21"/>
        </w:rPr>
        <w:t>在这种情况下，你应确定这是否是故意的；如果是这样，你将需要更改配置中的端口以消除两个Bootstrappers之间的冲突，按照以下步骤进行。否则，你需要确定你想在此主机上使用哪个特定的Bootstrapper安装，停止运行的其他Bootstrapper，并仅启动你打算继续使用的那个。</w:t>
      </w:r>
    </w:p>
    <w:p>
      <w:pPr>
        <w:pStyle w:val="ListBullet"/>
        <w:spacing w:line="360" w:lineRule="auto" w:after="120"/>
      </w:pPr>
      <w:r>
        <w:rPr>
          <w:rFonts w:ascii="微软雅黑" w:hAnsi="微软雅黑"/>
          <w:sz w:val="21"/>
        </w:rPr>
        <w:t>要修复</w:t>
      </w:r>
      <w:r>
        <w:rPr>
          <w:rFonts w:ascii="Consolas" w:hAnsi="Consolas"/>
          <w:color w:val="B43C3C"/>
          <w:sz w:val="18"/>
        </w:rPr>
        <w:t>BindException</w:t>
      </w:r>
      <w:r>
        <w:rPr>
          <w:rFonts w:ascii="微软雅黑" w:hAnsi="微软雅黑"/>
          <w:sz w:val="21"/>
        </w:rPr>
        <w:t>错误，你需要为Bootstrapper找到一个新的端口，该端口当前未被使用。</w:t>
      </w:r>
    </w:p>
    <w:p>
      <w:pPr>
        <w:pStyle w:val="ListBullet"/>
        <w:spacing w:line="360" w:lineRule="auto" w:after="120"/>
      </w:pPr>
      <w:r>
        <w:rPr>
          <w:rFonts w:ascii="微软雅黑" w:hAnsi="微软雅黑"/>
          <w:sz w:val="21"/>
        </w:rPr>
        <w:t>端口号应在1025到65536之间（端口号0到1024保留用于特权服务，并指定为知名端口）。</w:t>
      </w:r>
    </w:p>
    <w:p>
      <w:pPr>
        <w:pStyle w:val="ListBullet"/>
        <w:spacing w:line="360" w:lineRule="auto" w:after="120"/>
      </w:pPr>
      <w:r>
        <w:rPr>
          <w:rFonts w:ascii="微软雅黑" w:hAnsi="微软雅黑"/>
          <w:sz w:val="21"/>
        </w:rPr>
        <w:t>你可以通过执行以下命令来检查是否已经有进程在端口上运行：</w:t>
      </w:r>
      <w:r>
        <w:rPr>
          <w:rFonts w:ascii="Consolas" w:hAnsi="Consolas"/>
          <w:color w:val="B43C3C"/>
          <w:sz w:val="18"/>
        </w:rPr>
        <w:t>lsof -i :&lt;PORT&gt;</w:t>
      </w:r>
      <w:r>
        <w:rPr>
          <w:rFonts w:ascii="微软雅黑" w:hAnsi="微软雅黑"/>
          <w:sz w:val="21"/>
        </w:rPr>
        <w:t>，其中</w:t>
      </w:r>
      <w:r>
        <w:rPr>
          <w:rFonts w:ascii="Consolas" w:hAnsi="Consolas"/>
          <w:color w:val="B43C3C"/>
          <w:sz w:val="18"/>
        </w:rPr>
        <w:t>&lt;PORT&gt;</w:t>
      </w:r>
      <w:r>
        <w:rPr>
          <w:rFonts w:ascii="微软雅黑" w:hAnsi="微软雅黑"/>
          <w:sz w:val="21"/>
        </w:rPr>
        <w:t>是选择的端口号。</w:t>
      </w:r>
    </w:p>
    <w:p>
      <w:pPr>
        <w:pStyle w:val="ListBullet"/>
        <w:spacing w:line="360" w:lineRule="auto" w:after="120"/>
      </w:pPr>
      <w:r>
        <w:rPr>
          <w:rFonts w:ascii="微软雅黑" w:hAnsi="微软雅黑"/>
          <w:sz w:val="21"/>
        </w:rPr>
        <w:t>找到可用端口后，你需要在Bootstrapper的配置中设置</w:t>
      </w:r>
      <w:r>
        <w:rPr>
          <w:rFonts w:ascii="Consolas" w:hAnsi="Consolas"/>
          <w:color w:val="B43C3C"/>
          <w:sz w:val="18"/>
        </w:rPr>
        <w:t>port</w:t>
      </w:r>
      <w:r>
        <w:rPr>
          <w:rFonts w:ascii="微软雅黑" w:hAnsi="微软雅黑"/>
          <w:sz w:val="21"/>
        </w:rPr>
        <w:t>参数。这可以通过导航到Data Connection应用程序中的代理概览页面来完成。从那里选择高级配置按钮，最后导航到"Bootstrapper"选项卡。</w:t>
      </w:r>
    </w:p>
    <w:p>
      <w:pPr>
        <w:pStyle w:val="ListBullet"/>
        <w:spacing w:line="360" w:lineRule="auto" w:after="120"/>
      </w:pPr>
      <w:r>
        <w:rPr>
          <w:rFonts w:ascii="微软雅黑" w:hAnsi="微软雅黑"/>
          <w:sz w:val="21"/>
        </w:rPr>
        <w:t>以下是一个设置了端口为</w:t>
      </w:r>
      <w:r>
        <w:rPr>
          <w:rFonts w:ascii="Consolas" w:hAnsi="Consolas"/>
          <w:color w:val="B43C3C"/>
          <w:sz w:val="18"/>
        </w:rPr>
        <w:t>7002</w:t>
      </w:r>
      <w:r>
        <w:rPr>
          <w:rFonts w:ascii="微软雅黑" w:hAnsi="微软雅黑"/>
          <w:sz w:val="21"/>
        </w:rPr>
        <w:t>的</w:t>
      </w:r>
      <w:r>
        <w:rPr>
          <w:rFonts w:ascii="微软雅黑" w:hAnsi="微软雅黑"/>
          <w:b/>
          <w:sz w:val="21"/>
        </w:rPr>
        <w:t>Bootstrapper</w:t>
      </w:r>
      <w:r>
        <w:rPr>
          <w:rFonts w:ascii="微软雅黑" w:hAnsi="微软雅黑"/>
          <w:sz w:val="21"/>
        </w:rPr>
        <w:t>配置片段：</w:t>
      </w:r>
    </w:p>
    <w:p>
      <w:pPr>
        <w:spacing w:before="80" w:after="80"/>
        <w:ind w:left="567"/>
      </w:pPr>
      <w:r>
        <w:rPr>
          <w:rFonts w:ascii="Consolas" w:hAnsi="Consolas"/>
          <w:color w:val="505050"/>
          <w:sz w:val="18"/>
        </w:rPr>
        <w:t xml:space="preserve">    server:</w:t>
        <w:br/>
        <w:t xml:space="preserve">      adminConnectors:</w:t>
        <w:br/>
        <w:t xml:space="preserve">        ...</w:t>
        <w:br/>
        <w:t xml:space="preserve">        port: 7002 #这是端口值</w:t>
      </w:r>
    </w:p>
    <w:p>
      <w:pPr>
        <w:pStyle w:val="ListBullet"/>
        <w:spacing w:line="360" w:lineRule="auto" w:after="120"/>
      </w:pPr>
      <w:r>
        <w:rPr>
          <w:rFonts w:ascii="微软雅黑" w:hAnsi="微软雅黑"/>
          <w:sz w:val="21"/>
        </w:rPr>
        <w:t>更新配置后，你将需要保存更改并重启代理以使其生效。</w:t>
      </w:r>
    </w:p>
    <w:p>
      <w:pPr>
        <w:spacing w:line="360" w:lineRule="auto" w:after="120"/>
      </w:pPr>
      <w:r>
        <w:rPr>
          <w:rFonts w:ascii="微软雅黑" w:hAnsi="微软雅黑"/>
          <w:sz w:val="21"/>
        </w:rPr>
        <w:t>#### 代理显示为"在线"，但不响应重启</w:t>
      </w:r>
    </w:p>
    <w:p>
      <w:pPr>
        <w:spacing w:line="360" w:lineRule="auto" w:after="120"/>
      </w:pPr>
      <w:r>
        <w:rPr>
          <w:rFonts w:ascii="微软雅黑" w:hAnsi="微软雅黑"/>
          <w:sz w:val="21"/>
        </w:rPr>
        <w:t>通常，这种情况是由运行的另一个"幽灵"实例的代理引起的，你需要找到并关闭它。</w:t>
      </w:r>
    </w:p>
    <w:p>
      <w:pPr>
        <w:spacing w:line="360" w:lineRule="auto" w:after="120"/>
      </w:pPr>
      <w:r>
        <w:rPr>
          <w:rFonts w:ascii="微软雅黑" w:hAnsi="微软雅黑"/>
          <w:sz w:val="21"/>
        </w:rPr>
        <w:t>要查找并终止旧进程，请按照以下步骤操作：</w:t>
      </w:r>
    </w:p>
    <w:p>
      <w:pPr>
        <w:pStyle w:val="ListNumber"/>
        <w:spacing w:line="360" w:lineRule="auto" w:after="120"/>
      </w:pPr>
      <w:r>
        <w:rPr>
          <w:rFonts w:ascii="微软雅黑" w:hAnsi="微软雅黑"/>
          <w:sz w:val="21"/>
        </w:rPr>
        <w:t>通过运行</w:t>
      </w:r>
      <w:r>
        <w:rPr>
          <w:rFonts w:ascii="Consolas" w:hAnsi="Consolas"/>
          <w:color w:val="B43C3C"/>
          <w:sz w:val="18"/>
        </w:rPr>
        <w:t>&lt;agent-manager-install-location&gt;/service/bin/init.sh stop</w:t>
      </w:r>
      <w:r>
        <w:rPr>
          <w:rFonts w:ascii="微软雅黑" w:hAnsi="微软雅黑"/>
          <w:sz w:val="21"/>
        </w:rPr>
        <w:t>停止Agent Manager。</w:t>
      </w:r>
    </w:p>
    <w:p>
      <w:pPr>
        <w:pStyle w:val="ListNumber"/>
        <w:spacing w:line="360" w:lineRule="auto" w:after="120"/>
      </w:pPr>
      <w:r>
        <w:rPr>
          <w:rFonts w:ascii="微软雅黑" w:hAnsi="微软雅黑"/>
          <w:sz w:val="21"/>
        </w:rPr>
        <w:t>删除</w:t>
      </w:r>
      <w:r>
        <w:rPr>
          <w:rFonts w:ascii="Consolas" w:hAnsi="Consolas"/>
          <w:color w:val="B43C3C"/>
          <w:sz w:val="18"/>
        </w:rPr>
        <w:t>&lt;agent-manager-install-location&gt;/var/data/processes/index.json</w:t>
      </w:r>
      <w:r>
        <w:rPr>
          <w:rFonts w:ascii="微软雅黑" w:hAnsi="微软雅黑"/>
          <w:sz w:val="21"/>
        </w:rPr>
        <w:t>文件。</w:t>
      </w:r>
    </w:p>
    <w:p>
      <w:pPr>
        <w:pStyle w:val="ListNumber"/>
        <w:spacing w:line="360" w:lineRule="auto" w:after="120"/>
      </w:pPr>
      <w:r>
        <w:rPr>
          <w:rFonts w:ascii="微软雅黑" w:hAnsi="微软雅黑"/>
          <w:sz w:val="21"/>
        </w:rPr>
        <w:t>运行</w:t>
      </w:r>
      <w:r>
        <w:rPr>
          <w:rFonts w:ascii="Consolas" w:hAnsi="Consolas"/>
          <w:color w:val="B43C3C"/>
          <w:sz w:val="18"/>
        </w:rPr>
        <w:t>for folder in $(ls -d &lt;agent-manager-root&gt;/var/data/processes/*/); do $folder/service/bin/init.sh stop; done</w:t>
      </w:r>
      <w:r>
        <w:rPr>
          <w:rFonts w:ascii="微软雅黑" w:hAnsi="微软雅黑"/>
          <w:sz w:val="21"/>
        </w:rPr>
        <w:t>以关闭旧进程。</w:t>
      </w:r>
    </w:p>
    <w:p>
      <w:pPr>
        <w:pStyle w:val="ListNumber"/>
        <w:spacing w:line="360" w:lineRule="auto" w:after="120"/>
      </w:pPr>
      <w:r>
        <w:rPr>
          <w:rFonts w:ascii="微软雅黑" w:hAnsi="微软雅黑"/>
          <w:sz w:val="21"/>
        </w:rPr>
        <w:t>返回Data Connection并检查代理不再报告（需要2-3分钟）。</w:t>
      </w:r>
    </w:p>
    <w:p>
      <w:pPr>
        <w:pStyle w:val="ListNumber"/>
        <w:spacing w:line="360" w:lineRule="auto" w:after="120"/>
      </w:pPr>
      <w:r>
        <w:rPr>
          <w:rFonts w:ascii="微软雅黑" w:hAnsi="微软雅黑"/>
          <w:sz w:val="21"/>
        </w:rPr>
        <w:t>启动Agent Manager（</w:t>
      </w:r>
      <w:r>
        <w:rPr>
          <w:rFonts w:ascii="Consolas" w:hAnsi="Consolas"/>
          <w:color w:val="B43C3C"/>
          <w:sz w:val="18"/>
        </w:rPr>
        <w:t>&lt;agent-manager-install-location&gt;/service/bin/init.sh start</w:t>
      </w:r>
      <w:r>
        <w:rPr>
          <w:rFonts w:ascii="微软雅黑" w:hAnsi="微软雅黑"/>
          <w:sz w:val="21"/>
        </w:rPr>
        <w:t>）。</w:t>
      </w:r>
    </w:p>
    <w:p>
      <w:pPr>
        <w:spacing w:line="360" w:lineRule="auto" w:after="120"/>
      </w:pPr>
      <w:r>
        <w:rPr>
          <w:rFonts w:ascii="微软雅黑" w:hAnsi="微软雅黑"/>
          <w:sz w:val="21"/>
        </w:rPr>
        <w:t>在安装代理的主机上手动启动代理（而不是通过Data Connection）可能导致创建"幽灵"进程。</w:t>
      </w:r>
    </w:p>
    <w:p>
      <w:pPr>
        <w:spacing w:line="360" w:lineRule="auto" w:after="120"/>
      </w:pPr>
      <w:r>
        <w:rPr>
          <w:rFonts w:ascii="微软雅黑" w:hAnsi="微软雅黑"/>
          <w:sz w:val="21"/>
        </w:rPr>
        <w:t>#### 代理状态显示为"不健康"</w:t>
      </w:r>
    </w:p>
    <w:p>
      <w:pPr>
        <w:spacing w:line="360" w:lineRule="auto" w:after="120"/>
      </w:pPr>
      <w:r>
        <w:rPr>
          <w:rFonts w:ascii="微软雅黑" w:hAnsi="微软雅黑"/>
          <w:sz w:val="21"/>
        </w:rPr>
        <w:t>通常当代理进程显示为"不健康"时，是因为它已崩溃或被操作系统或其他软件（例如防病毒软件）关闭。</w:t>
      </w:r>
    </w:p>
    <w:p>
      <w:pPr>
        <w:spacing w:line="360" w:lineRule="auto" w:after="120"/>
      </w:pPr>
      <w:r>
        <w:rPr>
          <w:rFonts w:ascii="微软雅黑" w:hAnsi="微软雅黑"/>
          <w:sz w:val="21"/>
        </w:rPr>
        <w:t>操作系统可能关闭进程的原因有很多，但最常见的是操作系统没有足够的内存来运行它，这被称为OOM（内存不足）杀死。</w:t>
      </w:r>
    </w:p>
    <w:p>
      <w:pPr>
        <w:spacing w:line="360" w:lineRule="auto" w:after="120"/>
      </w:pPr>
      <w:r>
        <w:rPr>
          <w:rFonts w:ascii="微软雅黑" w:hAnsi="微软雅黑"/>
          <w:sz w:val="21"/>
        </w:rPr>
        <w:t>要检查任何代理或Explorer子进程是否被操作系统OOM杀死，你可以运行以下命令：</w:t>
      </w:r>
      <w:r>
        <w:rPr>
          <w:rFonts w:ascii="Consolas" w:hAnsi="Consolas"/>
          <w:color w:val="B43C3C"/>
          <w:sz w:val="18"/>
        </w:rPr>
        <w:t>grep "exited with return code 137" -r &lt;agent-manager-directory&gt; --include=*.log</w:t>
      </w:r>
      <w:r>
        <w:rPr>
          <w:rFonts w:ascii="微软雅黑" w:hAnsi="微软雅黑"/>
          <w:sz w:val="21"/>
        </w:rPr>
        <w:t>。这将搜索Agent Manager目录内的所有日志文件，查找包含'exited with return code 137'的条目（返回代码137表示一个进程被OOM杀死）。</w:t>
      </w:r>
    </w:p>
    <w:p>
      <w:pPr>
        <w:spacing w:line="360" w:lineRule="auto" w:after="120"/>
      </w:pPr>
      <w:r>
        <w:rPr>
          <w:rFonts w:ascii="微软雅黑" w:hAnsi="微软雅黑"/>
          <w:sz w:val="21"/>
        </w:rPr>
        <w:t>以下是上述命令产生的示例输出，显示代理子进程被OOM杀死。:</w:t>
      </w:r>
      <w:r>
        <w:rPr>
          <w:rFonts w:ascii="Consolas" w:hAnsi="Consolas"/>
          <w:color w:val="B43C3C"/>
          <w:sz w:val="18"/>
        </w:rPr>
        <w:t>./var/data/processes/bootstrapper~&lt;&gt;/var/log/magritte-bootstrapper.log:ERROR [timestamp] com.palantir.magritte.bootstrapper.ProcessMonitor: magritte-agent exited with return code 137</w:t>
      </w:r>
      <w:r>
        <w:rPr>
          <w:rFonts w:ascii="微软雅黑" w:hAnsi="微软雅黑"/>
          <w:sz w:val="21"/>
        </w:rPr>
        <w:t>。如果看到类似的输出，你应按照以下步骤调整堆大小。</w:t>
      </w:r>
    </w:p>
    <w:p>
      <w:pPr>
        <w:spacing w:line="360" w:lineRule="auto" w:after="120"/>
      </w:pPr>
      <w:r>
        <w:rPr>
          <w:rFonts w:ascii="微软雅黑" w:hAnsi="微软雅黑"/>
          <w:sz w:val="21"/>
        </w:rPr>
        <w:t>你也可以通过运行以下命令检查操作系统日志中的OOM kill条目：</w:t>
      </w:r>
      <w:r>
        <w:rPr>
          <w:rFonts w:ascii="Consolas" w:hAnsi="Consolas"/>
          <w:color w:val="B43C3C"/>
          <w:sz w:val="18"/>
        </w:rPr>
        <w:t>dmesg -T | egrep -i 'killed process</w:t>
      </w:r>
      <w:r>
        <w:rPr>
          <w:rFonts w:ascii="微软雅黑" w:hAnsi="微软雅黑"/>
          <w:sz w:val="21"/>
        </w:rPr>
        <w:t>。此命令将搜索内核环缓冲区中的'killed process'日志条目，这表示一个进程被OOM杀死。</w:t>
      </w:r>
    </w:p>
    <w:p>
      <w:pPr>
        <w:spacing w:line="360" w:lineRule="auto" w:after="120"/>
      </w:pPr>
      <w:r>
        <w:rPr>
          <w:rFonts w:ascii="微软雅黑" w:hAnsi="微软雅黑"/>
          <w:sz w:val="21"/>
        </w:rPr>
        <w:t>OOM杀死的进程的实际日志条目如下所示：</w:t>
      </w:r>
    </w:p>
    <w:p>
      <w:pPr>
        <w:pStyle w:val="ListBullet"/>
        <w:spacing w:line="360" w:lineRule="auto" w:after="120"/>
      </w:pPr>
      <w:r>
        <w:rPr>
          <w:rFonts w:ascii="Consolas" w:hAnsi="Consolas"/>
          <w:color w:val="B43C3C"/>
          <w:sz w:val="18"/>
        </w:rPr>
        <w:t>[timestamp] Out of memory: Killed process 9423 (java) total-vm:2928192kB, anon-rss:108604kB, file-rss:0kB, shmem-rss:0kB, UID:0 pgtables:1232kB oom_score_adj:0</w:t>
      </w:r>
    </w:p>
    <w:p>
      <w:pPr>
        <w:pStyle w:val="ListBullet"/>
        <w:spacing w:line="360" w:lineRule="auto" w:after="120"/>
      </w:pPr>
      <w:r>
        <w:rPr>
          <w:rFonts w:ascii="微软雅黑" w:hAnsi="微软雅黑"/>
          <w:sz w:val="21"/>
        </w:rPr>
        <w:t>上述日志行显示被杀死的进程具有PID 9423（注意：你的日志消息可能会根据Linux发行版和系统配置而有所不同）。</w:t>
      </w:r>
    </w:p>
    <w:p>
      <w:pPr>
        <w:pStyle w:val="ListBullet"/>
        <w:spacing w:line="360" w:lineRule="auto" w:after="120"/>
      </w:pPr>
      <w:r>
        <w:rPr>
          <w:rFonts w:ascii="微软雅黑" w:hAnsi="微软雅黑"/>
          <w:sz w:val="21"/>
        </w:rPr>
        <w:t>在这种情况下，你应尝试验证被杀死的进程是否与代理有关。最简单的方法是对齐时间戳，即，如果一个条目的时间戳与代理变得不健康的时间一致，则可能两者相关。注意任何不包含</w:t>
      </w:r>
      <w:r>
        <w:rPr>
          <w:rFonts w:ascii="Consolas" w:hAnsi="Consolas"/>
          <w:color w:val="B43C3C"/>
          <w:sz w:val="18"/>
        </w:rPr>
        <w:t>(java)</w:t>
      </w:r>
      <w:r>
        <w:rPr>
          <w:rFonts w:ascii="微软雅黑" w:hAnsi="微软雅黑"/>
          <w:sz w:val="21"/>
        </w:rPr>
        <w:t>的条目可以忽略，因为它们与代理无关。</w:t>
      </w:r>
    </w:p>
    <w:p>
      <w:pPr>
        <w:spacing w:line="360" w:lineRule="auto" w:after="120"/>
      </w:pPr>
      <w:r>
        <w:rPr>
          <w:rFonts w:ascii="微软雅黑" w:hAnsi="微软雅黑"/>
          <w:sz w:val="21"/>
        </w:rPr>
        <w:t>##### 调整堆大小</w:t>
      </w:r>
    </w:p>
    <w:p>
      <w:pPr>
        <w:spacing w:line="360" w:lineRule="auto" w:after="120"/>
      </w:pPr>
      <w:r>
        <w:rPr>
          <w:rFonts w:ascii="微软雅黑" w:hAnsi="微软雅黑"/>
          <w:sz w:val="21"/>
        </w:rPr>
        <w:t>在更改任何堆分配之前，你应首先：</w:t>
      </w:r>
    </w:p>
    <w:p>
      <w:pPr>
        <w:pStyle w:val="ListBullet"/>
        <w:spacing w:line="360" w:lineRule="auto" w:after="120"/>
      </w:pPr>
      <w:r>
        <w:rPr>
          <w:rFonts w:ascii="微软雅黑" w:hAnsi="微软雅黑"/>
          <w:sz w:val="21"/>
        </w:rPr>
        <w:t>计算主机可用的内存量。</w:t>
      </w:r>
    </w:p>
    <w:p>
      <w:pPr>
        <w:pStyle w:val="ListBullet"/>
        <w:spacing w:line="360" w:lineRule="auto" w:after="120"/>
      </w:pPr>
      <w:r>
        <w:rPr>
          <w:rFonts w:ascii="微软雅黑" w:hAnsi="微软雅黑"/>
          <w:sz w:val="21"/>
        </w:rPr>
        <w:t>要查看主机可用的内存量，你可以运行</w:t>
      </w:r>
      <w:r>
        <w:rPr>
          <w:rFonts w:ascii="Consolas" w:hAnsi="Consolas"/>
          <w:color w:val="B43C3C"/>
          <w:sz w:val="18"/>
        </w:rPr>
        <w:t>free -h</w:t>
      </w:r>
      <w:r>
        <w:rPr>
          <w:rFonts w:ascii="微软雅黑" w:hAnsi="微软雅黑"/>
          <w:sz w:val="21"/>
        </w:rPr>
        <w:t>。在一个6 GB的系统上，输出可能类似于以下内容：</w:t>
      </w:r>
    </w:p>
    <w:p>
      <w:pPr>
        <w:spacing w:before="80" w:after="80"/>
        <w:ind w:left="567"/>
      </w:pPr>
      <w:r>
        <w:rPr>
          <w:rFonts w:ascii="Consolas" w:hAnsi="Consolas"/>
          <w:color w:val="505050"/>
          <w:sz w:val="18"/>
        </w:rPr>
        <w:t xml:space="preserve">                total        used        free      shared  buff/cache   available</w:t>
        <w:br/>
        <w:t>Mem:          5.8Gi       961Mi       2.8Gi       9.0Mi       2.1Gi       4.6Gi</w:t>
        <w:br/>
        <w:t># 内存（Mem）总量为5.8GiB，其中已用961MiB，空闲2.8GiB，共享9.0MiB，缓冲/缓存2.1GiB，可用4.6GiB</w:t>
        <w:br/>
        <w:t>Swap:         1.0Gi          0B       1.0Gi</w:t>
        <w:br/>
        <w:t># 交换分区（Swap）总量为1.0GiB，已用0B，空闲1.0GiB</w:t>
      </w:r>
    </w:p>
    <w:p>
      <w:pPr>
        <w:spacing w:line="360" w:lineRule="auto" w:after="120"/>
      </w:pPr>
      <w:r>
        <w:rPr>
          <w:rFonts w:ascii="微软雅黑" w:hAnsi="微软雅黑"/>
          <w:sz w:val="21"/>
        </w:rPr>
        <w:t>在</w:t>
      </w:r>
      <w:r>
        <w:rPr>
          <w:rFonts w:ascii="Consolas" w:hAnsi="Consolas"/>
          <w:color w:val="B43C3C"/>
          <w:sz w:val="18"/>
        </w:rPr>
        <w:t>free</w:t>
      </w:r>
      <w:r>
        <w:rPr>
          <w:rFonts w:ascii="微软雅黑" w:hAnsi="微软雅黑"/>
          <w:sz w:val="21"/>
        </w:rPr>
        <w:t>命令生成的输出中，</w:t>
      </w:r>
      <w:r>
        <w:rPr>
          <w:rFonts w:ascii="Consolas" w:hAnsi="Consolas"/>
          <w:color w:val="B43C3C"/>
          <w:sz w:val="18"/>
        </w:rPr>
        <w:t>available</w:t>
      </w:r>
      <w:r>
        <w:rPr>
          <w:rFonts w:ascii="微软雅黑" w:hAnsi="微软雅黑"/>
          <w:sz w:val="21"/>
        </w:rPr>
        <w:t>列显示了可以用于启动新应用程序的内存量。为了确定可以分配给代理的内存量，我们建议您停止代理并在系统负载正常到高的情况下运行</w:t>
      </w:r>
      <w:r>
        <w:rPr>
          <w:rFonts w:ascii="Consolas" w:hAnsi="Consolas"/>
          <w:color w:val="B43C3C"/>
          <w:sz w:val="18"/>
        </w:rPr>
        <w:t>free -h</w:t>
      </w:r>
      <w:r>
        <w:rPr>
          <w:rFonts w:ascii="微软雅黑" w:hAnsi="微软雅黑"/>
          <w:sz w:val="21"/>
        </w:rPr>
        <w:t>。可用值将告诉您可以用于所有代理进程的最大内存量。我们建议尽可能保留大约2 - 4GB的缓冲区，以考虑系统上其他进程需要更多内存，以及代理进程的堆外内存使用。请注意，并非所有版本的</w:t>
      </w:r>
      <w:r>
        <w:rPr>
          <w:rFonts w:ascii="Consolas" w:hAnsi="Consolas"/>
          <w:color w:val="B43C3C"/>
          <w:sz w:val="18"/>
        </w:rPr>
        <w:t>free</w:t>
      </w:r>
      <w:r>
        <w:rPr>
          <w:rFonts w:ascii="微软雅黑" w:hAnsi="微软雅黑"/>
          <w:sz w:val="21"/>
        </w:rPr>
        <w:t>都显示可用列，因此您可能需要检查系统上版本的文档以找到等效信息。</w:t>
      </w:r>
    </w:p>
    <w:p>
      <w:pPr>
        <w:spacing w:line="360" w:lineRule="auto" w:after="120"/>
      </w:pPr>
      <w:r>
        <w:rPr>
          <w:rFonts w:ascii="微软雅黑" w:hAnsi="微软雅黑"/>
          <w:sz w:val="21"/>
        </w:rPr>
        <w:t>确定分配给以下每个子进程的内存量：Agent Manager、Bootstrapper、agent和Explorer。</w:t>
      </w:r>
    </w:p>
    <w:p>
      <w:pPr>
        <w:spacing w:line="360" w:lineRule="auto" w:after="120"/>
      </w:pPr>
      <w:r>
        <w:rPr>
          <w:rFonts w:ascii="微软雅黑" w:hAnsi="微软雅黑"/>
          <w:sz w:val="21"/>
        </w:rPr>
        <w:t>要找出分配给agent和Explorer子进程的内存量，您应导航到Data Connection中的代理配置页面，选择高级配置按钮，并选择“Bootstrapper”选项卡。在这里，您将看到每个子进程都有自己的配置块；在每个块中，您应看到一个</w:t>
      </w:r>
      <w:r>
        <w:rPr>
          <w:rFonts w:ascii="Consolas" w:hAnsi="Consolas"/>
          <w:color w:val="B43C3C"/>
          <w:sz w:val="18"/>
        </w:rPr>
        <w:t>jvmHeapSize</w:t>
      </w:r>
      <w:r>
        <w:rPr>
          <w:rFonts w:ascii="微软雅黑" w:hAnsi="微软雅黑"/>
          <w:sz w:val="21"/>
        </w:rPr>
        <w:t>参数，该参数定义了分配给相关进程的内存量。</w:t>
      </w:r>
    </w:p>
    <w:p>
      <w:pPr>
        <w:spacing w:line="360" w:lineRule="auto" w:after="120"/>
      </w:pPr>
      <w:r>
        <w:rPr>
          <w:rFonts w:ascii="微软雅黑" w:hAnsi="微软雅黑"/>
          <w:sz w:val="21"/>
        </w:rPr>
        <w:t>默认情况下，Bootstrapper子进程被分配</w:t>
      </w:r>
      <w:r>
        <w:rPr>
          <w:rFonts w:ascii="Consolas" w:hAnsi="Consolas"/>
          <w:color w:val="B43C3C"/>
          <w:sz w:val="18"/>
        </w:rPr>
        <w:t>512mb</w:t>
      </w:r>
      <w:r>
        <w:rPr>
          <w:rFonts w:ascii="微软雅黑" w:hAnsi="微软雅黑"/>
          <w:sz w:val="21"/>
        </w:rPr>
        <w:t>的内存。这可以通过首先导航到</w:t>
      </w:r>
      <w:r>
        <w:rPr>
          <w:rFonts w:ascii="Consolas" w:hAnsi="Consolas"/>
          <w:color w:val="B43C3C"/>
          <w:sz w:val="18"/>
        </w:rPr>
        <w:t>&lt;agent-manager-directory&gt;/var/data/processes/</w:t>
      </w:r>
      <w:r>
        <w:rPr>
          <w:rFonts w:ascii="微软雅黑" w:hAnsi="微软雅黑"/>
          <w:sz w:val="21"/>
        </w:rPr>
        <w:t>目录来确认；从那里，您需要运行</w:t>
      </w:r>
      <w:r>
        <w:rPr>
          <w:rFonts w:ascii="Consolas" w:hAnsi="Consolas"/>
          <w:color w:val="B43C3C"/>
          <w:sz w:val="18"/>
        </w:rPr>
        <w:t>ls -lrt</w:t>
      </w:r>
      <w:r>
        <w:rPr>
          <w:rFonts w:ascii="微软雅黑" w:hAnsi="微软雅黑"/>
          <w:sz w:val="21"/>
        </w:rPr>
        <w:t>以找到最近创建的</w:t>
      </w:r>
      <w:r>
        <w:rPr>
          <w:rFonts w:ascii="Consolas" w:hAnsi="Consolas"/>
          <w:color w:val="B43C3C"/>
          <w:sz w:val="18"/>
        </w:rPr>
        <w:t>bootstrapper~&lt;uuid&gt;</w:t>
      </w:r>
      <w:r>
        <w:rPr>
          <w:rFonts w:ascii="微软雅黑" w:hAnsi="微软雅黑"/>
          <w:sz w:val="21"/>
        </w:rPr>
        <w:t>目录。一旦进入最近创建的</w:t>
      </w:r>
      <w:r>
        <w:rPr>
          <w:rFonts w:ascii="Consolas" w:hAnsi="Consolas"/>
          <w:color w:val="B43C3C"/>
          <w:sz w:val="18"/>
        </w:rPr>
        <w:t>bootstrapper~&lt;uuid&gt;</w:t>
      </w:r>
      <w:r>
        <w:rPr>
          <w:rFonts w:ascii="微软雅黑" w:hAnsi="微软雅黑"/>
          <w:sz w:val="21"/>
        </w:rPr>
        <w:t>目录，您可以查看</w:t>
      </w:r>
      <w:r>
        <w:rPr>
          <w:rFonts w:ascii="Consolas" w:hAnsi="Consolas"/>
          <w:color w:val="B43C3C"/>
          <w:sz w:val="18"/>
        </w:rPr>
        <w:t>./var/conf/launcher-custom.yml</w:t>
      </w:r>
      <w:r>
        <w:rPr>
          <w:rFonts w:ascii="微软雅黑" w:hAnsi="微软雅黑"/>
          <w:sz w:val="21"/>
        </w:rPr>
        <w:t>文件的内容。这里的</w:t>
      </w:r>
      <w:r>
        <w:rPr>
          <w:rFonts w:ascii="Consolas" w:hAnsi="Consolas"/>
          <w:color w:val="B43C3C"/>
          <w:sz w:val="18"/>
        </w:rPr>
        <w:t>Xmx</w:t>
      </w:r>
      <w:r>
        <w:rPr>
          <w:rFonts w:ascii="微软雅黑" w:hAnsi="微软雅黑"/>
          <w:sz w:val="21"/>
        </w:rPr>
        <w:t>值是分配给Bootstrapper的内存量。</w:t>
      </w:r>
    </w:p>
    <w:p>
      <w:pPr>
        <w:spacing w:line="360" w:lineRule="auto" w:after="120"/>
      </w:pPr>
      <w:r>
        <w:rPr>
          <w:rFonts w:ascii="微软雅黑" w:hAnsi="微软雅黑"/>
          <w:sz w:val="21"/>
        </w:rPr>
        <w:t>默认情况下，Agent Manager子进程也被分配</w:t>
      </w:r>
      <w:r>
        <w:rPr>
          <w:rFonts w:ascii="Consolas" w:hAnsi="Consolas"/>
          <w:color w:val="B43C3C"/>
          <w:sz w:val="18"/>
        </w:rPr>
        <w:t>512mb</w:t>
      </w:r>
      <w:r>
        <w:rPr>
          <w:rFonts w:ascii="微软雅黑" w:hAnsi="微软雅黑"/>
          <w:sz w:val="21"/>
        </w:rPr>
        <w:t>的内存。这可以通过查看文件</w:t>
      </w:r>
      <w:r>
        <w:rPr>
          <w:rFonts w:ascii="Consolas" w:hAnsi="Consolas"/>
          <w:color w:val="B43C3C"/>
          <w:sz w:val="18"/>
        </w:rPr>
        <w:t>&lt;agent-manager-directory&gt;/var/conf/launcher-custom.yml</w:t>
      </w:r>
      <w:r>
        <w:rPr>
          <w:rFonts w:ascii="微软雅黑" w:hAnsi="微软雅黑"/>
          <w:sz w:val="21"/>
        </w:rPr>
        <w:t>的内容来确认。这里的</w:t>
      </w:r>
      <w:r>
        <w:rPr>
          <w:rFonts w:ascii="Consolas" w:hAnsi="Consolas"/>
          <w:color w:val="B43C3C"/>
          <w:sz w:val="18"/>
        </w:rPr>
        <w:t>Xmx</w:t>
      </w:r>
      <w:r>
        <w:rPr>
          <w:rFonts w:ascii="微软雅黑" w:hAnsi="微软雅黑"/>
          <w:sz w:val="21"/>
        </w:rPr>
        <w:t>值是分配给Agent Manager的内存量。</w:t>
      </w:r>
    </w:p>
    <w:p>
      <w:pPr>
        <w:spacing w:line="360" w:lineRule="auto" w:after="120"/>
      </w:pPr>
      <w:r>
        <w:rPr>
          <w:rFonts w:ascii="微软雅黑" w:hAnsi="微软雅黑"/>
          <w:sz w:val="21"/>
        </w:rPr>
        <w:t>安装在Windows机器上的代理不使用</w:t>
      </w:r>
      <w:r>
        <w:rPr>
          <w:rFonts w:ascii="Consolas" w:hAnsi="Consolas"/>
          <w:color w:val="B43C3C"/>
          <w:sz w:val="18"/>
        </w:rPr>
        <w:t>launcher-custom.yml</w:t>
      </w:r>
      <w:r>
        <w:rPr>
          <w:rFonts w:ascii="微软雅黑" w:hAnsi="微软雅黑"/>
          <w:sz w:val="21"/>
        </w:rPr>
        <w:t>文件，因此默认情况下，Java将为Agent Manager和Bootstrapper进程分配系统可用内存的25%。要解决此问题，您需要手动设置Agent Manager和Bootstrapper的堆大小，可以通过以下步骤完成：</w:t>
      </w:r>
    </w:p>
    <w:p>
      <w:pPr>
        <w:pStyle w:val="ListNumber"/>
        <w:spacing w:line="360" w:lineRule="auto" w:after="120"/>
      </w:pPr>
      <w:r>
        <w:rPr>
          <w:rFonts w:ascii="微软雅黑" w:hAnsi="微软雅黑"/>
          <w:sz w:val="21"/>
        </w:rPr>
        <w:t>确保您已经终止了所有代理进程，即： (Agent Manager, Bootstrapper, agent, 和 Explorer)。</w:t>
      </w:r>
    </w:p>
    <w:p>
      <w:pPr>
        <w:pStyle w:val="ListNumber"/>
        <w:spacing w:line="360" w:lineRule="auto" w:after="120"/>
      </w:pPr>
      <w:r>
        <w:rPr>
          <w:rFonts w:ascii="微软雅黑" w:hAnsi="微软雅黑"/>
          <w:sz w:val="21"/>
        </w:rPr>
        <w:t xml:space="preserve">设置 JAVA\_HOME: </w:t>
      </w:r>
      <w:r>
        <w:rPr>
          <w:rFonts w:ascii="Consolas" w:hAnsi="Consolas"/>
          <w:color w:val="B43C3C"/>
          <w:sz w:val="18"/>
        </w:rPr>
        <w:t>setx -m JAVA_HOME "{BOOTVISOR_INSTALL_DIR}\jdk\{JDK_VERSION}-win_x64\"</w:t>
      </w:r>
    </w:p>
    <w:p>
      <w:pPr>
        <w:pStyle w:val="ListNumber"/>
        <w:spacing w:line="360" w:lineRule="auto" w:after="120"/>
      </w:pPr>
      <w:r>
        <w:rPr>
          <w:rFonts w:ascii="微软雅黑" w:hAnsi="微软雅黑"/>
          <w:sz w:val="21"/>
        </w:rPr>
        <w:t xml:space="preserve">设置 Agent Manager 堆大小: </w:t>
      </w:r>
      <w:r>
        <w:rPr>
          <w:rFonts w:ascii="Consolas" w:hAnsi="Consolas"/>
          <w:color w:val="B43C3C"/>
          <w:sz w:val="18"/>
        </w:rPr>
        <w:t>setx -m MAGRITTE_BOOTVISOR_WIN_OPTS "-Xmx512M -Xms512M"</w:t>
      </w:r>
    </w:p>
    <w:p>
      <w:pPr>
        <w:pStyle w:val="ListNumber"/>
        <w:spacing w:line="360" w:lineRule="auto" w:after="120"/>
      </w:pPr>
      <w:r>
        <w:rPr>
          <w:rFonts w:ascii="微软雅黑" w:hAnsi="微软雅黑"/>
          <w:sz w:val="21"/>
        </w:rPr>
        <w:t xml:space="preserve">设置 Bootstrapper 堆大小: </w:t>
      </w:r>
      <w:r>
        <w:rPr>
          <w:rFonts w:ascii="Consolas" w:hAnsi="Consolas"/>
          <w:color w:val="B43C3C"/>
          <w:sz w:val="18"/>
        </w:rPr>
        <w:t>setx -m MAGRITTE_BOOTSTRAPPER_OPTS "-Xmx512M -Xms512M"</w:t>
      </w:r>
    </w:p>
    <w:p>
      <w:pPr>
        <w:pStyle w:val="ListNumber"/>
        <w:spacing w:line="360" w:lineRule="auto" w:after="120"/>
      </w:pPr>
      <w:r>
        <w:rPr>
          <w:rFonts w:ascii="微软雅黑" w:hAnsi="微软雅黑"/>
          <w:sz w:val="21"/>
        </w:rPr>
        <w:t>关闭命令提示符并打开一个新的。这是为了使上述设置生效。</w:t>
      </w:r>
    </w:p>
    <w:p>
      <w:pPr>
        <w:pStyle w:val="ListNumber"/>
        <w:spacing w:line="360" w:lineRule="auto" w:after="120"/>
      </w:pPr>
      <w:r>
        <w:rPr>
          <w:rFonts w:ascii="微软雅黑" w:hAnsi="微软雅黑"/>
          <w:sz w:val="21"/>
        </w:rPr>
        <w:t xml:space="preserve">启动 Agent Manager: </w:t>
      </w:r>
      <w:r>
        <w:rPr>
          <w:rFonts w:ascii="Consolas" w:hAnsi="Consolas"/>
          <w:color w:val="B43C3C"/>
          <w:sz w:val="18"/>
        </w:rPr>
        <w:t>.\service\bin\magritte-bootvisor-win</w:t>
      </w:r>
    </w:p>
    <w:p>
      <w:pPr>
        <w:spacing w:line="360" w:lineRule="auto" w:after="120"/>
      </w:pPr>
      <w:r>
        <w:rPr>
          <w:rFonts w:ascii="微软雅黑" w:hAnsi="微软雅黑"/>
          <w:sz w:val="21"/>
        </w:rPr>
        <w:t>一旦确定了主机可用的内存量以及分配给上述每个子进程的内存量，您应该决定是减少分配给上述进程的内存量还是增加主机的可用内存量。</w:t>
      </w:r>
    </w:p>
    <w:p>
      <w:pPr>
        <w:spacing w:line="360" w:lineRule="auto" w:after="120"/>
      </w:pPr>
      <w:r>
        <w:rPr>
          <w:rFonts w:ascii="微软雅黑" w:hAnsi="微软雅黑"/>
          <w:sz w:val="21"/>
        </w:rPr>
        <w:t>是否可以安全地减少代理进程使用的内存量将取决于您的代理设置（例如，最大并发同步数和文件上传并行性）、正在同步的数据类型以及代理上的典型负载。减少堆大小会降低操作系统终止进程的可能性，但增加Java进程耗尽堆空间的可能性。您可能需要测试不同的值以找到适合的值。如果需要调整此值的帮助，请联系您的Palantir代表。</w:t>
      </w:r>
    </w:p>
    <w:p>
      <w:pPr>
        <w:spacing w:line="360" w:lineRule="auto" w:after="120"/>
      </w:pPr>
      <w:r>
        <w:rPr>
          <w:rFonts w:ascii="微软雅黑" w:hAnsi="微软雅黑"/>
          <w:sz w:val="21"/>
        </w:rPr>
        <w:t>要减少分配给一个（或多个）子进程的内存量，请执行以下操作：</w:t>
      </w:r>
    </w:p>
    <w:p>
      <w:pPr>
        <w:pStyle w:val="ListNumber"/>
        <w:spacing w:line="360" w:lineRule="auto" w:after="120"/>
      </w:pPr>
      <w:r>
        <w:rPr>
          <w:rFonts w:ascii="微软雅黑" w:hAnsi="微软雅黑"/>
          <w:sz w:val="21"/>
        </w:rPr>
        <w:t>决定应为上述每个子进程分配多少内存。</w:t>
      </w:r>
    </w:p>
    <w:p>
      <w:pPr>
        <w:pStyle w:val="ListBullet"/>
        <w:spacing w:line="360" w:lineRule="auto" w:after="120"/>
      </w:pPr>
      <w:r>
        <w:rPr>
          <w:rFonts w:ascii="微软雅黑" w:hAnsi="微软雅黑"/>
          <w:sz w:val="21"/>
        </w:rPr>
        <w:t>*注意：我们不建议将堆大小减少到低于以下列出的默认值。*</w:t>
      </w:r>
    </w:p>
    <w:p>
      <w:pPr>
        <w:pStyle w:val="ListNumber"/>
        <w:spacing w:line="360" w:lineRule="auto" w:after="120"/>
      </w:pPr>
      <w:r>
        <w:rPr>
          <w:rFonts w:ascii="微软雅黑" w:hAnsi="微软雅黑"/>
          <w:sz w:val="21"/>
        </w:rPr>
        <w:t xml:space="preserve">接下来，导航到Data Connection中的代理，选择高级配置按钮，并选择 </w:t>
      </w:r>
      <w:r>
        <w:rPr>
          <w:rFonts w:ascii="微软雅黑" w:hAnsi="微软雅黑"/>
          <w:b/>
          <w:sz w:val="21"/>
        </w:rPr>
        <w:t>Bootstrapper</w:t>
      </w:r>
      <w:r>
        <w:rPr>
          <w:rFonts w:ascii="微软雅黑" w:hAnsi="微软雅黑"/>
          <w:sz w:val="21"/>
        </w:rPr>
        <w:t xml:space="preserve"> 选项卡。</w:t>
      </w:r>
    </w:p>
    <w:p>
      <w:pPr>
        <w:pStyle w:val="ListNumber"/>
        <w:spacing w:line="360" w:lineRule="auto" w:after="120"/>
      </w:pPr>
      <w:r>
        <w:rPr>
          <w:rFonts w:ascii="微软雅黑" w:hAnsi="微软雅黑"/>
          <w:sz w:val="21"/>
        </w:rPr>
        <w:t>在这里，您可以为每个单独的子进程设置</w:t>
      </w:r>
      <w:r>
        <w:rPr>
          <w:rFonts w:ascii="Consolas" w:hAnsi="Consolas"/>
          <w:color w:val="B43C3C"/>
          <w:sz w:val="18"/>
        </w:rPr>
        <w:t>jvmHeapSize</w:t>
      </w:r>
      <w:r>
        <w:rPr>
          <w:rFonts w:ascii="微软雅黑" w:hAnsi="微软雅黑"/>
          <w:sz w:val="21"/>
        </w:rPr>
        <w:t>参数。</w:t>
      </w:r>
    </w:p>
    <w:p>
      <w:pPr>
        <w:pStyle w:val="ListNumber"/>
        <w:spacing w:line="360" w:lineRule="auto" w:after="120"/>
      </w:pPr>
      <w:r>
        <w:rPr>
          <w:rFonts w:ascii="微软雅黑" w:hAnsi="微软雅黑"/>
          <w:sz w:val="21"/>
        </w:rPr>
        <w:t xml:space="preserve">以下是一个 </w:t>
      </w:r>
      <w:r>
        <w:rPr>
          <w:rFonts w:ascii="微软雅黑" w:hAnsi="微软雅黑"/>
          <w:b/>
          <w:sz w:val="21"/>
        </w:rPr>
        <w:t>Bootstrapper 配置片段</w:t>
      </w:r>
      <w:r>
        <w:rPr>
          <w:rFonts w:ascii="微软雅黑" w:hAnsi="微软雅黑"/>
          <w:sz w:val="21"/>
        </w:rPr>
        <w:t xml:space="preserve">，其中 </w:t>
      </w:r>
      <w:r>
        <w:rPr>
          <w:rFonts w:ascii="微软雅黑" w:hAnsi="微软雅黑"/>
          <w:b/>
          <w:sz w:val="21"/>
        </w:rPr>
        <w:t>agent</w:t>
      </w:r>
      <w:r>
        <w:rPr>
          <w:rFonts w:ascii="微软雅黑" w:hAnsi="微软雅黑"/>
          <w:sz w:val="21"/>
        </w:rPr>
        <w:t xml:space="preserve"> 的jvmHeapSize设置为3gb：</w:t>
      </w:r>
    </w:p>
    <w:p>
      <w:pPr>
        <w:spacing w:before="80" w:after="80"/>
        <w:ind w:left="567"/>
      </w:pPr>
      <w:r>
        <w:rPr>
          <w:rFonts w:ascii="Consolas" w:hAnsi="Consolas"/>
          <w:color w:val="505050"/>
          <w:sz w:val="18"/>
        </w:rPr>
        <w:t xml:space="preserve">   agent:</w:t>
        <w:br/>
        <w:t xml:space="preserve">       ....</w:t>
        <w:br/>
        <w:t xml:space="preserve">       jvmHeapSize: 3g #这是jvm堆大小值</w:t>
      </w:r>
    </w:p>
    <w:p>
      <w:pPr>
        <w:pStyle w:val="ListNumber"/>
        <w:spacing w:line="360" w:lineRule="auto" w:after="120"/>
      </w:pPr>
      <w:r>
        <w:rPr>
          <w:rFonts w:ascii="微软雅黑" w:hAnsi="微软雅黑"/>
          <w:sz w:val="21"/>
        </w:rPr>
        <w:t>更新配置后，您需要保存更改并重新启动代理以使其生效。</w:t>
      </w:r>
    </w:p>
    <w:p>
      <w:r>
        <w:rPr>
          <w:rFonts w:ascii="微软雅黑" w:hAnsi="微软雅黑"/>
          <w:b/>
        </w:rPr>
        <w:t>默认堆分配</w:t>
      </w:r>
    </w:p>
    <w:p>
      <w:pPr>
        <w:spacing w:line="360" w:lineRule="auto" w:after="120"/>
      </w:pPr>
      <w:r>
        <w:rPr>
          <w:rFonts w:ascii="微软雅黑" w:hAnsi="微软雅黑"/>
          <w:sz w:val="21"/>
        </w:rPr>
        <w:t>默认情况下，代理需要大约3gb的内存，分配如下：</w:t>
      </w:r>
    </w:p>
    <w:p>
      <w:pPr>
        <w:pStyle w:val="ListBullet"/>
        <w:spacing w:line="360" w:lineRule="auto" w:after="120"/>
      </w:pPr>
      <w:r>
        <w:rPr>
          <w:rFonts w:ascii="微软雅黑" w:hAnsi="微软雅黑"/>
          <w:sz w:val="21"/>
        </w:rPr>
        <w:t>1gb用于agent子进程</w:t>
      </w:r>
    </w:p>
    <w:p>
      <w:pPr>
        <w:pStyle w:val="ListBullet"/>
        <w:spacing w:line="360" w:lineRule="auto" w:after="120"/>
      </w:pPr>
      <w:r>
        <w:rPr>
          <w:rFonts w:ascii="微软雅黑" w:hAnsi="微软雅黑"/>
          <w:sz w:val="21"/>
        </w:rPr>
        <w:t>1gb用于Explorer子进程</w:t>
      </w:r>
    </w:p>
    <w:p>
      <w:pPr>
        <w:pStyle w:val="ListBullet"/>
        <w:spacing w:line="360" w:lineRule="auto" w:after="120"/>
      </w:pPr>
      <w:r>
        <w:rPr>
          <w:rFonts w:ascii="微软雅黑" w:hAnsi="微软雅黑"/>
          <w:sz w:val="21"/>
        </w:rPr>
        <w:t>512mb用于Bootstrapper子进程</w:t>
      </w:r>
    </w:p>
    <w:p>
      <w:pPr>
        <w:pStyle w:val="ListBullet"/>
        <w:spacing w:line="360" w:lineRule="auto" w:after="120"/>
      </w:pPr>
      <w:r>
        <w:rPr>
          <w:rFonts w:ascii="微软雅黑" w:hAnsi="微软雅黑"/>
          <w:sz w:val="21"/>
        </w:rPr>
        <w:t>512mb用于Agent Manager子进程</w:t>
      </w:r>
    </w:p>
    <w:p>
      <w:pPr>
        <w:spacing w:line="360" w:lineRule="auto" w:after="120"/>
      </w:pPr>
      <w:r>
        <w:rPr>
          <w:rFonts w:ascii="微软雅黑" w:hAnsi="微软雅黑"/>
          <w:sz w:val="21"/>
        </w:rPr>
        <w:t>Java进程也使用一定量的堆外内存；因此，我们建议您确保至少有≥4gb的内存空闲。</w:t>
      </w:r>
    </w:p>
    <w:p>
      <w:pPr>
        <w:spacing w:line="360" w:lineRule="auto" w:after="120"/>
      </w:pPr>
      <w:r>
        <w:rPr>
          <w:rFonts w:ascii="微软雅黑" w:hAnsi="微软雅黑"/>
          <w:sz w:val="21"/>
        </w:rPr>
        <w:t>#### 无法下载代理包</w:t>
      </w:r>
    </w:p>
    <w:p>
      <w:pPr>
        <w:spacing w:line="360" w:lineRule="auto" w:after="120"/>
      </w:pPr>
      <w:r>
        <w:rPr>
          <w:rFonts w:ascii="微软雅黑" w:hAnsi="微软雅黑"/>
          <w:sz w:val="21"/>
        </w:rPr>
        <w:t>导致代理下载失败的两个主要原因是网络连接和过期链接。</w:t>
      </w:r>
    </w:p>
    <w:p>
      <w:pPr>
        <w:spacing w:line="360" w:lineRule="auto" w:after="120"/>
      </w:pPr>
      <w:r>
        <w:rPr>
          <w:rFonts w:ascii="微软雅黑" w:hAnsi="微软雅黑"/>
          <w:sz w:val="21"/>
        </w:rPr>
        <w:t>如果您可以连接到Foundry但得到无效的</w:t>
      </w:r>
      <w:r>
        <w:rPr>
          <w:rFonts w:ascii="Consolas" w:hAnsi="Consolas"/>
          <w:color w:val="B43C3C"/>
          <w:sz w:val="18"/>
        </w:rPr>
        <w:t>tar.gz</w:t>
      </w:r>
      <w:r>
        <w:rPr>
          <w:rFonts w:ascii="微软雅黑" w:hAnsi="微软雅黑"/>
          <w:sz w:val="21"/>
        </w:rPr>
        <w:t>文件或下载时出现错误消息，您可能有一个过期或无效的链接。</w:t>
      </w:r>
    </w:p>
    <w:p>
      <w:pPr>
        <w:pStyle w:val="ListBullet"/>
        <w:spacing w:line="360" w:lineRule="auto" w:after="120"/>
      </w:pPr>
      <w:r>
        <w:rPr>
          <w:rFonts w:ascii="微软雅黑" w:hAnsi="微软雅黑"/>
          <w:sz w:val="21"/>
        </w:rPr>
        <w:t>*过期链接：* 下载链接在十分钟后过期。</w:t>
      </w:r>
    </w:p>
    <w:p>
      <w:pPr>
        <w:pStyle w:val="ListBullet"/>
        <w:spacing w:line="360" w:lineRule="auto" w:after="120"/>
      </w:pPr>
      <w:r>
        <w:rPr>
          <w:rFonts w:ascii="微软雅黑" w:hAnsi="微软雅黑"/>
          <w:sz w:val="21"/>
        </w:rPr>
        <w:t>*无效链接：* 下载链接通过一次性下载密钥保护。在Microsoft Teams等应用程序中粘贴代理下载链接可能会使链接无效，因为这些应用程序会尝试扫描链接以查看是否可以预览；此扫描会使一次性下载密钥失效。如果您有无效链接，请尝试在UI中重新生成链接并重新输入两个密钥单词而不是复制整个链接。</w:t>
      </w:r>
    </w:p>
    <w:p>
      <w:pPr>
        <w:spacing w:line="360" w:lineRule="auto" w:after="120"/>
      </w:pPr>
      <w:r>
        <w:rPr>
          <w:rFonts w:ascii="微软雅黑" w:hAnsi="微软雅黑"/>
          <w:sz w:val="21"/>
        </w:rPr>
        <w:t>#### 无法管理代理</w:t>
      </w:r>
    </w:p>
    <w:p>
      <w:pPr>
        <w:spacing w:line="360" w:lineRule="auto" w:after="120"/>
      </w:pPr>
      <w:r>
        <w:rPr>
          <w:rFonts w:ascii="微软雅黑" w:hAnsi="微软雅黑"/>
          <w:sz w:val="21"/>
        </w:rPr>
        <w:t>用户必须是项目的编辑者才能在该项目中创建代理，但必须是项目的所有者才能管理该项目中的代理。这意味着用户可以创建代理，但无法生成下载链接或对代理执行其他管理任务。有关代理权限的更多信息，请查看我们的</w:t>
      </w:r>
      <w:r>
        <w:rPr>
          <w:rFonts w:ascii="微软雅黑" w:hAnsi="微软雅黑"/>
          <w:color w:val="0066CC"/>
          <w:sz w:val="21"/>
          <w:u w:val="single"/>
        </w:rPr>
        <w:t>权限参考</w:t>
      </w:r>
      <w:r>
        <w:rPr>
          <w:rFonts w:ascii="微软雅黑" w:hAnsi="微软雅黑"/>
          <w:sz w:val="21"/>
        </w:rPr>
        <w:t>文档。</w:t>
      </w:r>
    </w:p>
    <w:p>
      <w:pPr>
        <w:pStyle w:val="Heading3"/>
      </w:pPr>
      <w:r>
        <w:rPr>
          <w:rFonts w:ascii="微软雅黑" w:hAnsi="微软雅黑"/>
        </w:rPr>
        <w:t>代理配置参考</w:t>
      </w:r>
    </w:p>
    <w:p>
      <w:pPr>
        <w:spacing w:line="360" w:lineRule="auto" w:after="120"/>
      </w:pPr>
      <w:r>
        <w:rPr>
          <w:rFonts w:ascii="微软雅黑" w:hAnsi="微软雅黑"/>
          <w:sz w:val="21"/>
        </w:rPr>
        <w:t>#### 使用不安全的TLSv1.0和TLSv1.1协议连接到数据源</w:t>
      </w:r>
    </w:p>
    <w:p>
      <w:pPr>
        <w:spacing w:line="360" w:lineRule="auto" w:after="120"/>
      </w:pPr>
      <w:r>
        <w:rPr>
          <w:rFonts w:ascii="微软雅黑" w:hAnsi="微软雅黑"/>
          <w:sz w:val="21"/>
        </w:rPr>
        <w:t>TLSv.1.0和TLSv1.1不被Palantir支持，因为它们是过时且不安全的协议。Data Connection代理使用的Amazon Corretto构建的OpenJDK默认情况下通过</w:t>
      </w:r>
      <w:r>
        <w:rPr>
          <w:rFonts w:ascii="Consolas" w:hAnsi="Consolas"/>
          <w:color w:val="B43C3C"/>
          <w:sz w:val="18"/>
        </w:rPr>
        <w:t>java.security</w:t>
      </w:r>
      <w:r>
        <w:rPr>
          <w:rFonts w:ascii="微软雅黑" w:hAnsi="微软雅黑"/>
          <w:sz w:val="21"/>
        </w:rPr>
        <w:t>文件中的</w:t>
      </w:r>
      <w:r>
        <w:rPr>
          <w:rFonts w:ascii="Consolas" w:hAnsi="Consolas"/>
          <w:color w:val="B43C3C"/>
          <w:sz w:val="18"/>
        </w:rPr>
        <w:t>jdk.tls.disabledAlgorithms</w:t>
      </w:r>
      <w:r>
        <w:rPr>
          <w:rFonts w:ascii="微软雅黑" w:hAnsi="微软雅黑"/>
          <w:sz w:val="21"/>
        </w:rPr>
        <w:t>安全属性明确禁用TLSv1.0和TLSv1.1。</w:t>
      </w:r>
    </w:p>
    <w:p>
      <w:pPr>
        <w:spacing w:line="360" w:lineRule="auto" w:after="120"/>
      </w:pPr>
      <w:r>
        <w:rPr>
          <w:rFonts w:ascii="微软雅黑" w:hAnsi="微软雅黑"/>
          <w:sz w:val="21"/>
        </w:rPr>
        <w:t>尝试连接到仅支持TLSv1.0和TLSv1.1的数据源系统将失败，并出现各种错误，包括</w:t>
      </w:r>
      <w:r>
        <w:rPr>
          <w:rFonts w:ascii="Consolas" w:hAnsi="Consolas"/>
          <w:color w:val="B43C3C"/>
          <w:sz w:val="18"/>
        </w:rPr>
        <w:t>Error: The server selected protocol version TLS10 is not accepted by client preferences</w:t>
      </w:r>
      <w:r>
        <w:rPr>
          <w:rFonts w:ascii="微软雅黑" w:hAnsi="微软雅黑"/>
          <w:sz w:val="21"/>
        </w:rPr>
        <w:t>。</w:t>
      </w:r>
    </w:p>
    <w:p>
      <w:pPr>
        <w:spacing w:line="360" w:lineRule="auto" w:after="120"/>
      </w:pPr>
      <w:r>
        <w:rPr>
          <w:rFonts w:ascii="微软雅黑" w:hAnsi="微软雅黑"/>
          <w:sz w:val="21"/>
        </w:rPr>
        <w:t>我们强烈不建议使用已弃用的TLS版本。Palantir对与其使用相关的安全风险不承担责任。</w:t>
      </w:r>
    </w:p>
    <w:p>
      <w:pPr>
        <w:spacing w:line="360" w:lineRule="auto" w:after="120"/>
      </w:pPr>
      <w:r>
        <w:rPr>
          <w:rFonts w:ascii="微软雅黑" w:hAnsi="微软雅黑"/>
          <w:sz w:val="21"/>
        </w:rPr>
        <w:t>如果有临时支持TLSv1.0和TLSv1.1的关键需求，请执行以下步骤：</w:t>
      </w:r>
    </w:p>
    <w:p>
      <w:pPr>
        <w:pStyle w:val="ListNumber"/>
        <w:spacing w:line="360" w:lineRule="auto" w:after="120"/>
      </w:pPr>
      <w:r>
        <w:rPr>
          <w:rFonts w:ascii="微软雅黑" w:hAnsi="微软雅黑"/>
          <w:sz w:val="21"/>
        </w:rPr>
        <w:t xml:space="preserve">从代理概览页面，导航到 </w:t>
      </w:r>
      <w:r>
        <w:rPr>
          <w:rFonts w:ascii="微软雅黑" w:hAnsi="微软雅黑"/>
          <w:b/>
          <w:sz w:val="21"/>
        </w:rPr>
        <w:t>Agent settings</w:t>
      </w:r>
      <w:r>
        <w:rPr>
          <w:rFonts w:ascii="微软雅黑" w:hAnsi="微软雅黑"/>
          <w:sz w:val="21"/>
        </w:rPr>
        <w:t xml:space="preserve"> 并在 </w:t>
      </w:r>
      <w:r>
        <w:rPr>
          <w:rFonts w:ascii="微软雅黑" w:hAnsi="微软雅黑"/>
          <w:b/>
          <w:sz w:val="21"/>
        </w:rPr>
        <w:t>Manage Configuration</w:t>
      </w:r>
      <w:r>
        <w:rPr>
          <w:rFonts w:ascii="微软雅黑" w:hAnsi="微软雅黑"/>
          <w:sz w:val="21"/>
        </w:rPr>
        <w:t xml:space="preserve"> 部分选择 </w:t>
      </w:r>
      <w:r>
        <w:rPr>
          <w:rFonts w:ascii="微软雅黑" w:hAnsi="微软雅黑"/>
          <w:b/>
          <w:sz w:val="21"/>
        </w:rPr>
        <w:t>Advanced</w:t>
      </w:r>
      <w:r>
        <w:rPr>
          <w:rFonts w:ascii="微软雅黑" w:hAnsi="微软雅黑"/>
          <w:sz w:val="21"/>
        </w:rPr>
        <w:t xml:space="preserve">。然后，选择 </w:t>
      </w:r>
      <w:r>
        <w:rPr>
          <w:rFonts w:ascii="Consolas" w:hAnsi="Consolas"/>
          <w:color w:val="B43C3C"/>
          <w:sz w:val="18"/>
        </w:rPr>
        <w:t>Bootstrapper</w:t>
      </w:r>
      <w:r>
        <w:rPr>
          <w:rFonts w:ascii="微软雅黑" w:hAnsi="微软雅黑"/>
          <w:sz w:val="21"/>
        </w:rPr>
        <w:t xml:space="preserve"> 选项卡。</w:t>
      </w:r>
    </w:p>
    <w:p>
      <w:pPr>
        <w:pStyle w:val="ListNumber"/>
        <w:spacing w:line="360" w:lineRule="auto" w:after="120"/>
      </w:pPr>
      <w:r>
        <w:rPr>
          <w:rFonts w:ascii="微软雅黑" w:hAnsi="微软雅黑"/>
          <w:sz w:val="21"/>
        </w:rPr>
        <w:t>在</w:t>
      </w:r>
      <w:r>
        <w:rPr>
          <w:rFonts w:ascii="Consolas" w:hAnsi="Consolas"/>
          <w:color w:val="B43C3C"/>
          <w:sz w:val="18"/>
        </w:rPr>
        <w:t>agent</w:t>
      </w:r>
      <w:r>
        <w:rPr>
          <w:rFonts w:ascii="微软雅黑" w:hAnsi="微软雅黑"/>
          <w:sz w:val="21"/>
        </w:rPr>
        <w:t>和</w:t>
      </w:r>
      <w:r>
        <w:rPr>
          <w:rFonts w:ascii="Consolas" w:hAnsi="Consolas"/>
          <w:color w:val="B43C3C"/>
          <w:sz w:val="18"/>
        </w:rPr>
        <w:t>explorer</w:t>
      </w:r>
      <w:r>
        <w:rPr>
          <w:rFonts w:ascii="微软雅黑" w:hAnsi="微软雅黑"/>
          <w:sz w:val="21"/>
        </w:rPr>
        <w:t>配置块中添加</w:t>
      </w:r>
      <w:r>
        <w:rPr>
          <w:rFonts w:ascii="Consolas" w:hAnsi="Consolas"/>
          <w:color w:val="B43C3C"/>
          <w:sz w:val="18"/>
        </w:rPr>
        <w:t>tlsProtocols</w:t>
      </w:r>
      <w:r>
        <w:rPr>
          <w:rFonts w:ascii="微软雅黑" w:hAnsi="微软雅黑"/>
          <w:sz w:val="21"/>
        </w:rPr>
        <w:t>条目，并后跟要启用的协议。确保还包括TLSv1.2，以免使用它的来源中断。例如：</w:t>
      </w:r>
    </w:p>
    <w:p>
      <w:pPr>
        <w:spacing w:before="80" w:after="80"/>
        <w:ind w:left="567"/>
      </w:pPr>
      <w:r>
        <w:rPr>
          <w:rFonts w:ascii="Consolas" w:hAnsi="Consolas"/>
          <w:color w:val="505050"/>
          <w:sz w:val="18"/>
        </w:rPr>
        <w:t>agent:</w:t>
        <w:br/>
        <w:t xml:space="preserve">    tlsProtocols:</w:t>
        <w:br/>
        <w:t xml:space="preserve">      - TLSv1    # TLS版本1.0</w:t>
        <w:br/>
        <w:t xml:space="preserve">      - TLSv1.1  # TLS版本1.1</w:t>
        <w:br/>
        <w:t xml:space="preserve">      - TLSv1.2  # TLS版本1.2</w:t>
        <w:br/>
        <w:t>...</w:t>
        <w:br/>
        <w:t>explorer:</w:t>
        <w:br/>
        <w:t xml:space="preserve">    tlsProtocols:</w:t>
        <w:br/>
        <w:t xml:space="preserve">      - TLSv1    # TLS版本1.0</w:t>
        <w:br/>
        <w:t xml:space="preserve">      - TLSv1.1  # TLS版本1.1</w:t>
        <w:br/>
        <w:t xml:space="preserve">      - TLSv1.2  # TLS版本1.2</w:t>
        <w:br/>
        <w:t>...</w:t>
      </w:r>
    </w:p>
    <w:p>
      <w:pPr>
        <w:spacing w:line="360" w:lineRule="auto" w:after="120"/>
      </w:pPr>
      <w:r>
        <w:rPr>
          <w:rFonts w:ascii="微软雅黑" w:hAnsi="微软雅黑"/>
          <w:sz w:val="21"/>
        </w:rPr>
        <w:t>在此YAML配置中，</w:t>
      </w:r>
      <w:r>
        <w:rPr>
          <w:rFonts w:ascii="Consolas" w:hAnsi="Consolas"/>
          <w:color w:val="B43C3C"/>
          <w:sz w:val="18"/>
        </w:rPr>
        <w:t>tlsProtocols</w:t>
      </w:r>
      <w:r>
        <w:rPr>
          <w:rFonts w:ascii="微软雅黑" w:hAnsi="微软雅黑"/>
          <w:sz w:val="21"/>
        </w:rPr>
        <w:t>字段列出了支持的TLS协议版本。一般建议仅使用TLSv1.2及以上的版本，因为TLSv1和TLSv1.1被认为不再安全。</w:t>
      </w:r>
    </w:p>
    <w:p>
      <w:pPr>
        <w:spacing w:after="40"/>
        <w:jc w:val="center"/>
      </w:pPr>
      <w:r>
        <w:rPr>
          <w:i/>
          <w:color w:val="646464"/>
          <w:sz w:val="18"/>
        </w:rPr>
        <w:t>图：配置了自定义旧版TLS协议的代理</w:t>
      </w:r>
    </w:p>
    <w:p>
      <w:pPr>
        <w:spacing w:before="120" w:after="240"/>
        <w:jc w:val="center"/>
      </w:pPr>
      <w:r>
        <w:drawing>
          <wp:inline xmlns:a="http://schemas.openxmlformats.org/drawingml/2006/main" xmlns:pic="http://schemas.openxmlformats.org/drawingml/2006/picture">
            <wp:extent cx="5029200" cy="2733504"/>
            <wp:docPr id="15" name="Picture 15"/>
            <wp:cNvGraphicFramePr>
              <a:graphicFrameLocks noChangeAspect="1"/>
            </wp:cNvGraphicFramePr>
            <a:graphic>
              <a:graphicData uri="http://schemas.openxmlformats.org/drawingml/2006/picture">
                <pic:pic>
                  <pic:nvPicPr>
                    <pic:cNvPr id="0" name="agent-tls.png"/>
                    <pic:cNvPicPr/>
                  </pic:nvPicPr>
                  <pic:blipFill>
                    <a:blip r:embed="rId23"/>
                    <a:stretch>
                      <a:fillRect/>
                    </a:stretch>
                  </pic:blipFill>
                  <pic:spPr>
                    <a:xfrm>
                      <a:off x="0" y="0"/>
                      <a:ext cx="5029200" cy="2733504"/>
                    </a:xfrm>
                    <a:prstGeom prst="rect"/>
                  </pic:spPr>
                </pic:pic>
              </a:graphicData>
            </a:graphic>
          </wp:inline>
        </w:drawing>
      </w:r>
    </w:p>
    <w:p>
      <w:pPr>
        <w:pStyle w:val="ListNumber"/>
        <w:spacing w:line="360" w:lineRule="auto" w:after="120"/>
      </w:pPr>
      <w:r>
        <w:rPr>
          <w:rFonts w:ascii="微软雅黑" w:hAnsi="微软雅黑"/>
          <w:sz w:val="21"/>
        </w:rPr>
        <w:t xml:space="preserve">选择 </w:t>
      </w:r>
      <w:r>
        <w:rPr>
          <w:rFonts w:ascii="微软雅黑" w:hAnsi="微软雅黑"/>
          <w:b/>
          <w:sz w:val="21"/>
        </w:rPr>
        <w:t>Restart agent</w:t>
      </w:r>
      <w:r>
        <w:rPr>
          <w:rFonts w:ascii="微软雅黑" w:hAnsi="微软雅黑"/>
          <w:sz w:val="21"/>
        </w:rPr>
        <w:t>。</w:t>
      </w:r>
    </w:p>
    <w:p>
      <w:pPr>
        <w:spacing w:line="360" w:lineRule="auto" w:after="120"/>
      </w:pPr>
      <w:r>
        <w:rPr>
          <w:rFonts w:ascii="微软雅黑" w:hAnsi="微软雅黑"/>
          <w:sz w:val="21"/>
        </w:rPr>
        <w:t>通过此配置，代理将在代理升级和重启时继续支持TLSv1.0和TLSv1.1。一旦数据源迁移到新的TLS版本，请还原对高级代理配置所做的所有更改。</w:t>
      </w:r>
    </w:p>
    <w:p>
      <w:pPr>
        <w:spacing w:line="360" w:lineRule="auto" w:after="120"/>
      </w:pPr>
      <w:r>
        <w:rPr>
          <w:rFonts w:ascii="微软雅黑" w:hAnsi="微软雅黑"/>
          <w:sz w:val="21"/>
        </w:rPr>
        <w:t>#### 配置代理日志</w:t>
      </w:r>
    </w:p>
    <w:p>
      <w:pPr>
        <w:spacing w:line="360" w:lineRule="auto" w:after="120"/>
      </w:pPr>
      <w:r>
        <w:rPr>
          <w:rFonts w:ascii="微软雅黑" w:hAnsi="微软雅黑"/>
          <w:sz w:val="21"/>
        </w:rPr>
        <w:t>要调整代理在其主机上的日志存储设置，请按照以下步骤操作：</w:t>
      </w:r>
    </w:p>
    <w:p>
      <w:pPr>
        <w:pStyle w:val="ListNumber"/>
        <w:spacing w:line="360" w:lineRule="auto" w:after="120"/>
      </w:pPr>
      <w:r>
        <w:rPr>
          <w:rFonts w:ascii="微软雅黑" w:hAnsi="微软雅黑"/>
          <w:sz w:val="21"/>
        </w:rPr>
        <w:t xml:space="preserve">在Data Connection中，导航到 </w:t>
      </w:r>
      <w:r>
        <w:rPr>
          <w:rFonts w:ascii="微软雅黑" w:hAnsi="微软雅黑"/>
          <w:b/>
          <w:sz w:val="21"/>
        </w:rPr>
        <w:t>Agents</w:t>
      </w:r>
      <w:r>
        <w:rPr>
          <w:rFonts w:ascii="微软雅黑" w:hAnsi="微软雅黑"/>
          <w:sz w:val="21"/>
        </w:rPr>
        <w:t xml:space="preserve"> 页面。选择要配置的代理名称。</w:t>
      </w:r>
    </w:p>
    <w:p>
      <w:pPr>
        <w:pStyle w:val="ListNumber"/>
        <w:spacing w:line="360" w:lineRule="auto" w:after="120"/>
      </w:pPr>
      <w:r>
        <w:rPr>
          <w:rFonts w:ascii="微软雅黑" w:hAnsi="微软雅黑"/>
          <w:sz w:val="21"/>
        </w:rPr>
        <w:t xml:space="preserve">在配置面板中，选择 </w:t>
      </w:r>
      <w:r>
        <w:rPr>
          <w:rFonts w:ascii="微软雅黑" w:hAnsi="微软雅黑"/>
          <w:b/>
          <w:sz w:val="21"/>
        </w:rPr>
        <w:t>Advanced</w:t>
      </w:r>
      <w:r>
        <w:rPr>
          <w:rFonts w:ascii="微软雅黑" w:hAnsi="微软雅黑"/>
          <w:sz w:val="21"/>
        </w:rPr>
        <w:t>。</w:t>
      </w:r>
    </w:p>
    <w:p>
      <w:pPr>
        <w:pStyle w:val="ListNumber"/>
        <w:spacing w:line="360" w:lineRule="auto" w:after="120"/>
      </w:pPr>
      <w:r>
        <w:rPr>
          <w:rFonts w:ascii="微软雅黑" w:hAnsi="微软雅黑"/>
          <w:sz w:val="21"/>
        </w:rPr>
        <w:t xml:space="preserve">日志的配置选项可以在 </w:t>
      </w:r>
      <w:r>
        <w:rPr>
          <w:rFonts w:ascii="微软雅黑" w:hAnsi="微软雅黑"/>
          <w:b/>
          <w:sz w:val="21"/>
        </w:rPr>
        <w:t>Logging</w:t>
      </w:r>
      <w:r>
        <w:rPr>
          <w:rFonts w:ascii="微软雅黑" w:hAnsi="微软雅黑"/>
          <w:sz w:val="21"/>
        </w:rPr>
        <w:t xml:space="preserve"> 块下找到。在这里，您可以配置何时开始丢弃日志的限制，是否以及如何存档日志，以及其他设置。</w:t>
      </w:r>
    </w:p>
    <w:p>
      <w:pPr>
        <w:pStyle w:val="ListBullet"/>
        <w:spacing w:line="360" w:lineRule="auto" w:after="120"/>
      </w:pPr>
      <w:r>
        <w:rPr>
          <w:rFonts w:ascii="微软雅黑" w:hAnsi="微软雅黑"/>
          <w:sz w:val="21"/>
        </w:rPr>
        <w:t xml:space="preserve">请注意，配置应考虑分配的代理主机资源、您的日志级别粒度偏好，以及日志保留偏好。有关更多信息和指导，请参阅 </w:t>
      </w:r>
      <w:r>
        <w:rPr>
          <w:rFonts w:ascii="微软雅黑" w:hAnsi="微软雅黑"/>
          <w:color w:val="0066CC"/>
          <w:sz w:val="21"/>
          <w:u w:val="single"/>
        </w:rPr>
        <w:t>Dropwizard 配置参考 ↗</w:t>
      </w:r>
      <w:r>
        <w:rPr>
          <w:rFonts w:ascii="微软雅黑" w:hAnsi="微软雅黑"/>
          <w:sz w:val="21"/>
        </w:rPr>
        <w:t>。</w:t>
      </w:r>
    </w:p>
    <w:p>
      <w:pPr>
        <w:pStyle w:val="ListNumber"/>
        <w:spacing w:line="360" w:lineRule="auto" w:after="120"/>
      </w:pPr>
      <w:r>
        <w:rPr>
          <w:rFonts w:ascii="微软雅黑" w:hAnsi="微软雅黑"/>
          <w:sz w:val="21"/>
        </w:rPr>
        <w:t xml:space="preserve">在Foundry中通过选择屏幕右上角的 </w:t>
      </w:r>
      <w:r>
        <w:rPr>
          <w:rFonts w:ascii="微软雅黑" w:hAnsi="微软雅黑"/>
          <w:b/>
          <w:sz w:val="21"/>
        </w:rPr>
        <w:t>Restart Agent</w:t>
      </w:r>
      <w:r>
        <w:rPr>
          <w:rFonts w:ascii="微软雅黑" w:hAnsi="微软雅黑"/>
          <w:sz w:val="21"/>
        </w:rPr>
        <w:t xml:space="preserve"> 重启代理。</w:t>
      </w:r>
    </w:p>
    <w:p>
      <w:pPr>
        <w:spacing w:line="360" w:lineRule="auto" w:after="120"/>
      </w:pPr>
      <w:r>
        <w:rPr>
          <w:rFonts w:ascii="微软雅黑" w:hAnsi="微软雅黑"/>
          <w:sz w:val="21"/>
        </w:rPr>
        <w:t>您的新配置现在应已生效。</w:t>
      </w:r>
    </w:p>
    <w:p>
      <w:pPr>
        <w:spacing w:line="360" w:lineRule="auto" w:after="120"/>
      </w:pPr>
      <w:r>
        <w:rPr>
          <w:rFonts w:ascii="微软雅黑" w:hAnsi="微软雅黑"/>
          <w:sz w:val="21"/>
        </w:rPr>
        <w:t>#### 当安装代理的主机崩溃时，缓存文件会发生什么？</w:t>
      </w:r>
    </w:p>
    <w:p>
      <w:pPr>
        <w:spacing w:line="360" w:lineRule="auto" w:after="120"/>
      </w:pPr>
      <w:r>
        <w:rPr>
          <w:rFonts w:ascii="微软雅黑" w:hAnsi="微软雅黑"/>
          <w:sz w:val="21"/>
        </w:rPr>
        <w:t>这些文件将保留在磁盘上，直到Bootvisor清理旧的进程文件夹（30天或10个旧文件夹触发清理）。这些文件是加密的，解密它们的密钥仅存在于已终止的进程的内存中。</w:t>
      </w:r>
    </w:p>
    <w:p>
      <w:r>
        <w:br w:type="page"/>
      </w:r>
    </w:p>
    <w:p>
      <w:pPr>
        <w:pStyle w:val="Heading1"/>
      </w:pPr>
      <w:r>
        <w:rPr>
          <w:rFonts w:ascii="微软雅黑" w:hAnsi="微软雅黑"/>
        </w:rPr>
        <w:t>代理架构</w:t>
      </w:r>
    </w:p>
    <w:p>
      <w:pPr>
        <w:spacing w:line="360" w:lineRule="auto" w:after="120"/>
      </w:pPr>
      <w:r>
        <w:rPr>
          <w:rFonts w:ascii="微软雅黑" w:hAnsi="微软雅黑"/>
          <w:sz w:val="21"/>
        </w:rPr>
        <w:t># 代理架构</w:t>
      </w:r>
    </w:p>
    <w:p>
      <w:pPr>
        <w:spacing w:line="360" w:lineRule="auto" w:after="120"/>
      </w:pPr>
      <w:r>
        <w:rPr>
          <w:rFonts w:ascii="微软雅黑" w:hAnsi="微软雅黑"/>
          <w:sz w:val="21"/>
        </w:rPr>
        <w:t>仅在配置</w:t>
      </w:r>
      <w:r>
        <w:rPr>
          <w:rFonts w:ascii="微软雅黑" w:hAnsi="微软雅黑"/>
          <w:color w:val="0066CC"/>
          <w:sz w:val="21"/>
          <w:u w:val="single"/>
        </w:rPr>
        <w:t>源运行时</w:t>
      </w:r>
      <w:r>
        <w:rPr>
          <w:rFonts w:ascii="微软雅黑" w:hAnsi="微软雅黑"/>
          <w:sz w:val="21"/>
        </w:rPr>
        <w:t>以连接到本地系统时才需要数据连接代理。当数据源可以通过互联网访问时，优先使用</w:t>
      </w:r>
      <w:r>
        <w:rPr>
          <w:rFonts w:ascii="微软雅黑" w:hAnsi="微软雅黑"/>
          <w:color w:val="0066CC"/>
          <w:sz w:val="21"/>
          <w:u w:val="single"/>
        </w:rPr>
        <w:t>直接连接</w:t>
      </w:r>
      <w:r>
        <w:rPr>
          <w:rFonts w:ascii="微软雅黑" w:hAnsi="微软雅黑"/>
          <w:sz w:val="21"/>
        </w:rPr>
        <w:t>。</w:t>
      </w:r>
    </w:p>
    <w:p>
      <w:pPr>
        <w:spacing w:line="360" w:lineRule="auto" w:after="120"/>
      </w:pPr>
      <w:r>
        <w:rPr>
          <w:rFonts w:ascii="微软雅黑" w:hAnsi="微软雅黑"/>
          <w:sz w:val="21"/>
        </w:rPr>
        <w:t>数据连接代理是一个在客户网络中运行在客户控制的主机上的 Foundry 控制应用程序。</w:t>
      </w:r>
    </w:p>
    <w:p>
      <w:pPr>
        <w:pStyle w:val="ListBullet"/>
        <w:spacing w:line="360" w:lineRule="auto" w:after="120"/>
      </w:pPr>
      <w:r>
        <w:rPr>
          <w:rFonts w:ascii="微软雅黑" w:hAnsi="微软雅黑"/>
          <w:b/>
          <w:sz w:val="21"/>
        </w:rPr>
        <w:t>数据连接应用程序</w:t>
      </w:r>
      <w:r>
        <w:rPr>
          <w:rFonts w:ascii="微软雅黑" w:hAnsi="微软雅黑"/>
          <w:sz w:val="21"/>
        </w:rPr>
        <w:t>使授权用户能够配置、探索和运行同步以同步到 Foundry。</w:t>
      </w:r>
    </w:p>
    <w:p>
      <w:pPr>
        <w:pStyle w:val="ListBullet"/>
        <w:spacing w:line="360" w:lineRule="auto" w:after="120"/>
      </w:pPr>
      <w:r>
        <w:rPr>
          <w:rFonts w:ascii="微软雅黑" w:hAnsi="微软雅黑"/>
          <w:color w:val="0066CC"/>
          <w:sz w:val="21"/>
          <w:u w:val="single"/>
        </w:rPr>
        <w:t>**代理工作器**</w:t>
      </w:r>
      <w:r>
        <w:rPr>
          <w:rFonts w:ascii="微软雅黑" w:hAnsi="微软雅黑"/>
          <w:sz w:val="21"/>
        </w:rPr>
        <w:t>是一个实际执行数据同步的服务，包括执行操作、运行同步、将数据上传到 Foundry 和缓存元数据。</w:t>
      </w:r>
    </w:p>
    <w:p>
      <w:pPr>
        <w:pStyle w:val="ListBullet"/>
        <w:spacing w:line="360" w:lineRule="auto" w:after="120"/>
      </w:pPr>
      <w:r>
        <w:rPr>
          <w:rFonts w:ascii="微软雅黑" w:hAnsi="微软雅黑"/>
          <w:color w:val="0066CC"/>
          <w:sz w:val="21"/>
          <w:u w:val="single"/>
        </w:rPr>
        <w:t>**代理代理**</w:t>
      </w:r>
      <w:r>
        <w:rPr>
          <w:rFonts w:ascii="微软雅黑" w:hAnsi="微软雅黑"/>
          <w:sz w:val="21"/>
        </w:rPr>
        <w:t>是一个为 Foundry 中的服务提供网络连接以连接到代理网络中的源系统的服务。</w:t>
      </w:r>
    </w:p>
    <w:p>
      <w:pPr>
        <w:pStyle w:val="ListBullet"/>
        <w:spacing w:line="360" w:lineRule="auto" w:after="120"/>
      </w:pPr>
      <w:r>
        <w:rPr>
          <w:rFonts w:ascii="微软雅黑" w:hAnsi="微软雅黑"/>
          <w:b/>
          <w:sz w:val="21"/>
        </w:rPr>
        <w:t>协调器</w:t>
      </w:r>
      <w:r>
        <w:rPr>
          <w:rFonts w:ascii="微软雅黑" w:hAnsi="微软雅黑"/>
          <w:sz w:val="21"/>
        </w:rPr>
        <w:t>负责配置和执行告知代理如何同步数据的任务。它位于 Foundry 云隔离区。</w:t>
      </w:r>
    </w:p>
    <w:p>
      <w:pPr>
        <w:spacing w:line="360" w:lineRule="auto" w:after="120"/>
      </w:pPr>
      <w:r>
        <w:rPr>
          <w:rFonts w:ascii="微软雅黑" w:hAnsi="微软雅黑"/>
          <w:sz w:val="21"/>
        </w:rPr>
        <w:t>代理仅通过 HTTPS 从客户网络到 Foundry 平台的单向出站连接与协调器通信。在*代理代理*模式下，这些出站连接用于为 Foundry 内的服务提供双向网络连接。</w:t>
      </w:r>
    </w:p>
    <w:p>
      <w:pPr>
        <w:spacing w:after="40"/>
        <w:jc w:val="center"/>
      </w:pPr>
      <w:r>
        <w:rPr>
          <w:i/>
          <w:color w:val="646464"/>
          <w:sz w:val="18"/>
        </w:rPr>
        <w:t>图：架构图</w:t>
      </w:r>
    </w:p>
    <w:p>
      <w:pPr>
        <w:jc w:val="center"/>
      </w:pPr>
      <w:r>
        <w:rPr>
          <w:i/>
          <w:color w:val="FF6464"/>
          <w:sz w:val="18"/>
        </w:rPr>
        <w:t>[图片未找到：/resources/foundry/data-connection/data-connection-architecture.png]</w:t>
      </w:r>
    </w:p>
    <w:p>
      <w:r>
        <w:br w:type="page"/>
      </w:r>
    </w:p>
    <w:p>
      <w:pPr>
        <w:pStyle w:val="Heading1"/>
      </w:pPr>
      <w:r>
        <w:rPr>
          <w:rFonts w:ascii="微软雅黑" w:hAnsi="微软雅黑"/>
        </w:rPr>
        <w:t>核心概念</w:t>
      </w:r>
    </w:p>
    <w:p>
      <w:pPr>
        <w:spacing w:line="360" w:lineRule="auto" w:after="120"/>
      </w:pPr>
      <w:r>
        <w:rPr>
          <w:rFonts w:ascii="微软雅黑" w:hAnsi="微软雅黑"/>
          <w:sz w:val="21"/>
        </w:rPr>
        <w:t># 核心概念</w:t>
      </w:r>
    </w:p>
    <w:p>
      <w:pPr>
        <w:spacing w:line="360" w:lineRule="auto" w:after="120"/>
      </w:pPr>
      <w:r>
        <w:rPr>
          <w:rFonts w:ascii="微软雅黑" w:hAnsi="微软雅黑"/>
          <w:sz w:val="21"/>
        </w:rPr>
        <w:t>本页描述了贯穿数据连接的核心概念。</w:t>
      </w:r>
    </w:p>
    <w:p>
      <w:pPr>
        <w:pStyle w:val="Heading2"/>
      </w:pPr>
      <w:r>
        <w:rPr>
          <w:rFonts w:ascii="微软雅黑" w:hAnsi="微软雅黑"/>
        </w:rPr>
        <w:t>源</w:t>
      </w:r>
    </w:p>
    <w:p>
      <w:pPr>
        <w:spacing w:line="360" w:lineRule="auto" w:after="120"/>
      </w:pPr>
      <w:r>
        <w:rPr>
          <w:rFonts w:ascii="微软雅黑" w:hAnsi="微软雅黑"/>
          <w:sz w:val="21"/>
        </w:rPr>
        <w:t>一个</w:t>
      </w:r>
      <w:r>
        <w:rPr>
          <w:rFonts w:ascii="微软雅黑" w:hAnsi="微软雅黑"/>
          <w:b/>
          <w:sz w:val="21"/>
        </w:rPr>
        <w:t>源</w:t>
      </w:r>
      <w:r>
        <w:rPr>
          <w:rFonts w:ascii="微软雅黑" w:hAnsi="微软雅黑"/>
          <w:sz w:val="21"/>
        </w:rPr>
        <w:t>代表单个连接，包括指定目标系统所需的任何配置和成功认证所需的</w:t>
      </w:r>
      <w:r>
        <w:rPr>
          <w:rFonts w:ascii="微软雅黑" w:hAnsi="微软雅黑"/>
          <w:color w:val="0066CC"/>
          <w:sz w:val="21"/>
          <w:u w:val="single"/>
        </w:rPr>
        <w:t>凭证</w:t>
      </w:r>
      <w:r>
        <w:rPr>
          <w:rFonts w:ascii="微软雅黑" w:hAnsi="微软雅黑"/>
          <w:sz w:val="21"/>
        </w:rPr>
        <w:t>。根据Palantir平台与目标系统之间的网络，源必须配置特定的</w:t>
      </w:r>
      <w:r>
        <w:rPr>
          <w:rFonts w:ascii="微软雅黑" w:hAnsi="微软雅黑"/>
          <w:color w:val="0066CC"/>
          <w:sz w:val="21"/>
          <w:u w:val="single"/>
        </w:rPr>
        <w:t>运行时</w:t>
      </w:r>
      <w:r>
        <w:rPr>
          <w:rFonts w:ascii="微软雅黑" w:hAnsi="微软雅黑"/>
          <w:sz w:val="21"/>
        </w:rPr>
        <w:t>。运行时还定义了与源一起使用的任何</w:t>
      </w:r>
      <w:r>
        <w:rPr>
          <w:rFonts w:ascii="微软雅黑" w:hAnsi="微软雅黑"/>
          <w:color w:val="0066CC"/>
          <w:sz w:val="21"/>
          <w:u w:val="single"/>
        </w:rPr>
        <w:t>功能</w:t>
      </w:r>
      <w:r>
        <w:rPr>
          <w:rFonts w:ascii="微软雅黑" w:hAnsi="微软雅黑"/>
          <w:sz w:val="21"/>
        </w:rPr>
        <w:t>的运行位置。</w:t>
      </w:r>
    </w:p>
    <w:p>
      <w:pPr>
        <w:spacing w:line="360" w:lineRule="auto" w:after="120"/>
      </w:pPr>
      <w:r>
        <w:rPr>
          <w:rFonts w:ascii="微软雅黑" w:hAnsi="微软雅黑"/>
          <w:sz w:val="21"/>
        </w:rPr>
        <w:t>源是基于特定</w:t>
      </w:r>
      <w:r>
        <w:rPr>
          <w:rFonts w:ascii="微软雅黑" w:hAnsi="微软雅黑"/>
          <w:b/>
          <w:sz w:val="21"/>
        </w:rPr>
        <w:t>连接器</w:t>
      </w:r>
      <w:r>
        <w:rPr>
          <w:rFonts w:ascii="微软雅黑" w:hAnsi="微软雅黑"/>
          <w:sz w:val="21"/>
        </w:rPr>
        <w:t>（也称为</w:t>
      </w:r>
      <w:r>
        <w:rPr>
          <w:rFonts w:ascii="微软雅黑" w:hAnsi="微软雅黑"/>
          <w:b/>
          <w:sz w:val="21"/>
        </w:rPr>
        <w:t>源类型</w:t>
      </w:r>
      <w:r>
        <w:rPr>
          <w:rFonts w:ascii="微软雅黑" w:hAnsi="微软雅黑"/>
          <w:sz w:val="21"/>
        </w:rPr>
        <w:t>）设置的。在Palantir平台中，</w:t>
      </w:r>
      <w:r>
        <w:rPr>
          <w:rFonts w:ascii="微软雅黑" w:hAnsi="微软雅黑"/>
          <w:color w:val="0066CC"/>
          <w:sz w:val="21"/>
          <w:u w:val="single"/>
        </w:rPr>
        <w:t>提供了广泛的连接器</w:t>
      </w:r>
      <w:r>
        <w:rPr>
          <w:rFonts w:ascii="微软雅黑" w:hAnsi="微软雅黑"/>
          <w:sz w:val="21"/>
        </w:rPr>
        <w:t>，旨在支持组织中最常见的数据系统。根据选择的连接器和运行时，可能会提供不同的</w:t>
      </w:r>
      <w:r>
        <w:rPr>
          <w:rFonts w:ascii="微软雅黑" w:hAnsi="微软雅黑"/>
          <w:color w:val="0066CC"/>
          <w:sz w:val="21"/>
          <w:u w:val="single"/>
        </w:rPr>
        <w:t>功能</w:t>
      </w:r>
      <w:r>
        <w:rPr>
          <w:rFonts w:ascii="微软雅黑" w:hAnsi="微软雅黑"/>
          <w:sz w:val="21"/>
        </w:rPr>
        <w:t>。</w:t>
      </w:r>
    </w:p>
    <w:p>
      <w:pPr>
        <w:spacing w:line="360" w:lineRule="auto" w:after="120"/>
      </w:pPr>
      <w:r>
        <w:rPr>
          <w:rFonts w:ascii="微软雅黑" w:hAnsi="微软雅黑"/>
          <w:sz w:val="21"/>
        </w:rPr>
        <w:t>对于没有专用连接器的系统，可以使用通用连接器或</w:t>
      </w:r>
      <w:r>
        <w:rPr>
          <w:rFonts w:ascii="微软雅黑" w:hAnsi="微软雅黑"/>
          <w:color w:val="0066CC"/>
          <w:sz w:val="21"/>
          <w:u w:val="single"/>
        </w:rPr>
        <w:t>REST API源</w:t>
      </w:r>
      <w:r>
        <w:rPr>
          <w:rFonts w:ascii="微软雅黑" w:hAnsi="微软雅黑"/>
          <w:sz w:val="21"/>
        </w:rPr>
        <w:t>，与代码连接选项如</w:t>
      </w:r>
      <w:r>
        <w:rPr>
          <w:rFonts w:ascii="微软雅黑" w:hAnsi="微软雅黑"/>
          <w:color w:val="0066CC"/>
          <w:sz w:val="21"/>
          <w:u w:val="single"/>
        </w:rPr>
        <w:t>外部变换</w:t>
      </w:r>
      <w:r>
        <w:rPr>
          <w:rFonts w:ascii="微软雅黑" w:hAnsi="微软雅黑"/>
          <w:sz w:val="21"/>
        </w:rPr>
        <w:t>、</w:t>
      </w:r>
      <w:r>
        <w:rPr>
          <w:rFonts w:ascii="微软雅黑" w:hAnsi="微软雅黑"/>
          <w:color w:val="0066CC"/>
          <w:sz w:val="21"/>
          <w:u w:val="single"/>
        </w:rPr>
        <w:t>外部函数</w:t>
      </w:r>
      <w:r>
        <w:rPr>
          <w:rFonts w:ascii="微软雅黑" w:hAnsi="微软雅黑"/>
          <w:sz w:val="21"/>
        </w:rPr>
        <w:t>和</w:t>
      </w:r>
      <w:r>
        <w:rPr>
          <w:rFonts w:ascii="微软雅黑" w:hAnsi="微软雅黑"/>
          <w:color w:val="0066CC"/>
          <w:sz w:val="21"/>
          <w:u w:val="single"/>
        </w:rPr>
        <w:t>计算模块</w:t>
      </w:r>
      <w:r>
        <w:rPr>
          <w:rFonts w:ascii="微软雅黑" w:hAnsi="微软雅黑"/>
          <w:sz w:val="21"/>
        </w:rPr>
        <w:t>一起使用。</w:t>
      </w:r>
    </w:p>
    <w:p>
      <w:pPr>
        <w:pStyle w:val="Heading3"/>
      </w:pPr>
      <w:r>
        <w:rPr>
          <w:rFonts w:ascii="微软雅黑" w:hAnsi="微软雅黑"/>
        </w:rPr>
        <w:t>凭证</w:t>
      </w:r>
    </w:p>
    <w:p>
      <w:pPr>
        <w:spacing w:line="360" w:lineRule="auto" w:after="120"/>
      </w:pPr>
      <w:r>
        <w:rPr>
          <w:rFonts w:ascii="微软雅黑" w:hAnsi="微软雅黑"/>
          <w:sz w:val="21"/>
        </w:rPr>
        <w:t>*凭证*是访问特定系统所需的秘密值；即凭证用于认证。凭证可以是密码、词元、API密钥或其他秘密值。在Palantir平台中，所有凭证都经过加密并安全存储。根据运行时，秘密可能会本地存储在数据连接代理上，或直接存储在平台中。</w:t>
      </w:r>
    </w:p>
    <w:p>
      <w:pPr>
        <w:spacing w:line="360" w:lineRule="auto" w:after="120"/>
      </w:pPr>
      <w:r>
        <w:rPr>
          <w:rFonts w:ascii="微软雅黑" w:hAnsi="微软雅黑"/>
          <w:sz w:val="21"/>
        </w:rPr>
        <w:t>某些源能够在不存储任何秘密的情况下进行认证，例如使用</w:t>
      </w:r>
      <w:r>
        <w:rPr>
          <w:rFonts w:ascii="微软雅黑" w:hAnsi="微软雅黑"/>
          <w:color w:val="0066CC"/>
          <w:sz w:val="21"/>
          <w:u w:val="single"/>
        </w:rPr>
        <w:t>OpenID连接</w:t>
      </w:r>
      <w:r>
        <w:rPr>
          <w:rFonts w:ascii="微软雅黑" w:hAnsi="微软雅黑"/>
          <w:sz w:val="21"/>
        </w:rPr>
        <w:t>、</w:t>
      </w:r>
      <w:r>
        <w:rPr>
          <w:rFonts w:ascii="微软雅黑" w:hAnsi="微软雅黑"/>
          <w:color w:val="0066CC"/>
          <w:sz w:val="21"/>
          <w:u w:val="single"/>
        </w:rPr>
        <w:t>出站应用程序</w:t>
      </w:r>
      <w:r>
        <w:rPr>
          <w:rFonts w:ascii="微软雅黑" w:hAnsi="微软雅黑"/>
          <w:sz w:val="21"/>
        </w:rPr>
        <w:t>或</w:t>
      </w:r>
      <w:r>
        <w:rPr>
          <w:rFonts w:ascii="微软雅黑" w:hAnsi="微软雅黑"/>
          <w:color w:val="0066CC"/>
          <w:sz w:val="21"/>
          <w:u w:val="single"/>
        </w:rPr>
        <w:t>云身份</w:t>
      </w:r>
      <w:r>
        <w:rPr>
          <w:rFonts w:ascii="微软雅黑" w:hAnsi="微软雅黑"/>
          <w:sz w:val="21"/>
        </w:rPr>
        <w:t>时。</w:t>
      </w:r>
    </w:p>
    <w:p>
      <w:pPr>
        <w:pStyle w:val="Heading2"/>
      </w:pPr>
      <w:r>
        <w:rPr>
          <w:rFonts w:ascii="微软雅黑" w:hAnsi="微软雅黑"/>
        </w:rPr>
        <w:t>运行时</w:t>
      </w:r>
    </w:p>
    <w:p>
      <w:pPr>
        <w:spacing w:line="360" w:lineRule="auto" w:after="120"/>
      </w:pPr>
      <w:r>
        <w:rPr>
          <w:rFonts w:ascii="微软雅黑" w:hAnsi="微软雅黑"/>
          <w:sz w:val="21"/>
        </w:rPr>
        <w:t>源必须配置</w:t>
      </w:r>
      <w:r>
        <w:rPr>
          <w:rFonts w:ascii="微软雅黑" w:hAnsi="微软雅黑"/>
          <w:b/>
          <w:sz w:val="21"/>
        </w:rPr>
        <w:t>运行时</w:t>
      </w:r>
      <w:r>
        <w:rPr>
          <w:rFonts w:ascii="微软雅黑" w:hAnsi="微软雅黑"/>
          <w:sz w:val="21"/>
        </w:rPr>
        <w:t>。运行时定义网络配置以及</w:t>
      </w:r>
      <w:r>
        <w:rPr>
          <w:rFonts w:ascii="微软雅黑" w:hAnsi="微软雅黑"/>
          <w:color w:val="0066CC"/>
          <w:sz w:val="21"/>
          <w:u w:val="single"/>
        </w:rPr>
        <w:t>功能</w:t>
      </w:r>
      <w:r>
        <w:rPr>
          <w:rFonts w:ascii="微软雅黑" w:hAnsi="微软雅黑"/>
          <w:sz w:val="21"/>
        </w:rPr>
        <w:t>的执行位置。</w:t>
      </w:r>
    </w:p>
    <w:p>
      <w:pPr>
        <w:spacing w:line="360" w:lineRule="auto" w:after="120"/>
      </w:pPr>
      <w:r>
        <w:rPr>
          <w:rFonts w:ascii="微软雅黑" w:hAnsi="微软雅黑"/>
          <w:sz w:val="21"/>
        </w:rPr>
        <w:t>Palantir允许您使用三种不同的运行时连接到您的系统。通常情况下，如果您要连接的系统可以接受从您的Foundry实例托管的网络的入站连接，您应使用</w:t>
      </w:r>
      <w:r>
        <w:rPr>
          <w:rFonts w:ascii="微软雅黑" w:hAnsi="微软雅黑"/>
          <w:color w:val="0066CC"/>
          <w:sz w:val="21"/>
          <w:u w:val="single"/>
        </w:rPr>
        <w:t>直接连接</w:t>
      </w:r>
      <w:r>
        <w:rPr>
          <w:rFonts w:ascii="微软雅黑" w:hAnsi="微软雅黑"/>
          <w:sz w:val="21"/>
        </w:rPr>
        <w:t>运行时。如果这不可行，并且您使用的源类型支持</w:t>
      </w:r>
      <w:r>
        <w:rPr>
          <w:rFonts w:ascii="微软雅黑" w:hAnsi="微软雅黑"/>
          <w:color w:val="0066CC"/>
          <w:sz w:val="21"/>
          <w:u w:val="single"/>
        </w:rPr>
        <w:t>代理代理</w:t>
      </w:r>
      <w:r>
        <w:rPr>
          <w:rFonts w:ascii="微软雅黑" w:hAnsi="微软雅黑"/>
          <w:sz w:val="21"/>
        </w:rPr>
        <w:t>，这是首选的基于代理的选项。如果其他运行时都不可用，您应使用</w:t>
      </w:r>
      <w:r>
        <w:rPr>
          <w:rFonts w:ascii="微软雅黑" w:hAnsi="微软雅黑"/>
          <w:color w:val="0066CC"/>
          <w:sz w:val="21"/>
          <w:u w:val="single"/>
        </w:rPr>
        <w:t>代理工作者</w:t>
      </w:r>
      <w:r>
        <w:rPr>
          <w:rFonts w:ascii="微软雅黑" w:hAnsi="微软雅黑"/>
          <w:sz w:val="21"/>
        </w:rPr>
        <w:t>。</w:t>
      </w:r>
    </w:p>
    <w:p>
      <w:pPr>
        <w:spacing w:line="360" w:lineRule="auto" w:after="120"/>
      </w:pPr>
      <w:r>
        <w:rPr>
          <w:rFonts w:ascii="微软雅黑" w:hAnsi="微软雅黑"/>
          <w:sz w:val="21"/>
        </w:rPr>
        <w:t>并非所有源类型都支持所有运行时。</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运行时选项</w:t>
            </w:r>
          </w:p>
        </w:tc>
        <w:tc>
          <w:tcPr>
            <w:tcW w:type="dxa" w:w="2967"/>
          </w:tcPr>
          <w:p>
            <w:pPr>
              <w:spacing w:after="40" w:before="40"/>
            </w:pPr>
            <w:r>
              <w:rPr>
                <w:rFonts w:ascii="微软雅黑" w:hAnsi="微软雅黑"/>
                <w:sz w:val="20"/>
              </w:rPr>
              <w:t>网络</w:t>
            </w:r>
          </w:p>
        </w:tc>
        <w:tc>
          <w:tcPr>
            <w:tcW w:type="dxa" w:w="2967"/>
          </w:tcPr>
          <w:p>
            <w:pPr>
              <w:spacing w:after="40" w:before="40"/>
            </w:pPr>
            <w:r>
              <w:rPr>
                <w:rFonts w:ascii="微软雅黑" w:hAnsi="微软雅黑"/>
                <w:sz w:val="20"/>
              </w:rPr>
              <w:t>功能执行</w:t>
            </w:r>
          </w:p>
        </w:tc>
      </w:tr>
      <w:tr>
        <w:tc>
          <w:tcPr>
            <w:tcW w:type="dxa" w:w="2967"/>
          </w:tcPr>
          <w:p>
            <w:pPr>
              <w:spacing w:after="40" w:before="40"/>
            </w:pPr>
            <w:r>
              <w:rPr>
                <w:rFonts w:ascii="微软雅黑" w:hAnsi="微软雅黑"/>
                <w:sz w:val="20"/>
              </w:rPr>
              <w:t>[直接连接](#direct-connection) \[推荐]</w:t>
            </w:r>
          </w:p>
        </w:tc>
        <w:tc>
          <w:tcPr>
            <w:tcW w:type="dxa" w:w="2967"/>
          </w:tcPr>
          <w:p>
            <w:pPr>
              <w:spacing w:after="40" w:before="40"/>
            </w:pPr>
            <w:r>
              <w:rPr>
                <w:rFonts w:ascii="微软雅黑" w:hAnsi="微软雅黑"/>
                <w:sz w:val="20"/>
              </w:rPr>
              <w:t>目标系统必须允许来自Palantir的直接入站流量；对于标准Foundry实例，这通常意味着允许来自控制面板或数据连接应用程序中可查看的标准出口IP地址的入站流量。</w:t>
            </w:r>
          </w:p>
        </w:tc>
        <w:tc>
          <w:tcPr>
            <w:tcW w:type="dxa" w:w="2967"/>
          </w:tcPr>
          <w:p>
            <w:pPr>
              <w:spacing w:after="40" w:before="40"/>
            </w:pPr>
            <w:r>
              <w:rPr>
                <w:rFonts w:ascii="微软雅黑" w:hAnsi="微软雅黑"/>
                <w:sz w:val="20"/>
              </w:rPr>
              <w:t>功能在Foundry中执行。</w:t>
            </w:r>
          </w:p>
        </w:tc>
      </w:tr>
      <w:tr>
        <w:tc>
          <w:tcPr>
            <w:tcW w:type="dxa" w:w="2967"/>
          </w:tcPr>
          <w:p>
            <w:pPr>
              <w:spacing w:after="40" w:before="40"/>
            </w:pPr>
            <w:r>
              <w:rPr>
                <w:rFonts w:ascii="微软雅黑" w:hAnsi="微软雅黑"/>
                <w:sz w:val="20"/>
              </w:rPr>
              <w:t>[代理代理](#agent-proxy-runtime)</w:t>
            </w:r>
          </w:p>
        </w:tc>
        <w:tc>
          <w:tcPr>
            <w:tcW w:type="dxa" w:w="2967"/>
          </w:tcPr>
          <w:p>
            <w:pPr>
              <w:spacing w:after="40" w:before="40"/>
            </w:pPr>
            <w:r>
              <w:rPr>
                <w:rFonts w:ascii="微软雅黑" w:hAnsi="微软雅黑"/>
                <w:sz w:val="20"/>
              </w:rPr>
              <w:t>安装在您的基础设施上的代理用于反向代理无法通过直接连接访问的系统的流量。</w:t>
            </w:r>
          </w:p>
        </w:tc>
        <w:tc>
          <w:tcPr>
            <w:tcW w:type="dxa" w:w="2967"/>
          </w:tcPr>
          <w:p>
            <w:pPr>
              <w:spacing w:after="40" w:before="40"/>
            </w:pPr>
            <w:r>
              <w:rPr>
                <w:rFonts w:ascii="微软雅黑" w:hAnsi="微软雅黑"/>
                <w:sz w:val="20"/>
              </w:rPr>
              <w:t>功能在Foundry中执行。</w:t>
            </w:r>
          </w:p>
        </w:tc>
      </w:tr>
      <w:tr>
        <w:tc>
          <w:tcPr>
            <w:tcW w:type="dxa" w:w="2967"/>
          </w:tcPr>
          <w:p>
            <w:pPr>
              <w:spacing w:after="40" w:before="40"/>
            </w:pPr>
            <w:r>
              <w:rPr>
                <w:rFonts w:ascii="微软雅黑" w:hAnsi="微软雅黑"/>
                <w:sz w:val="20"/>
              </w:rPr>
              <w:t>[代理工作者](#agent-worker-runtime)</w:t>
            </w:r>
          </w:p>
        </w:tc>
        <w:tc>
          <w:tcPr>
            <w:tcW w:type="dxa" w:w="2967"/>
          </w:tcPr>
          <w:p>
            <w:pPr>
              <w:spacing w:after="40" w:before="40"/>
            </w:pPr>
            <w:r>
              <w:rPr>
                <w:rFonts w:ascii="微软雅黑" w:hAnsi="微软雅黑"/>
                <w:sz w:val="20"/>
              </w:rPr>
              <w:t>安装在您的基础设施上的代理用于运行与目标系统交互的任务，并单独从Foundry推送或拉取数据。</w:t>
            </w:r>
          </w:p>
        </w:tc>
        <w:tc>
          <w:tcPr>
            <w:tcW w:type="dxa" w:w="2967"/>
          </w:tcPr>
          <w:p>
            <w:pPr>
              <w:spacing w:after="40" w:before="40"/>
            </w:pPr>
            <w:r>
              <w:rPr>
                <w:rFonts w:ascii="微软雅黑" w:hAnsi="微软雅黑"/>
                <w:sz w:val="20"/>
              </w:rPr>
              <w:t>功能在客户提供的Linux主机上执行。</w:t>
            </w:r>
          </w:p>
        </w:tc>
      </w:tr>
    </w:tbl>
    <w:p/>
    <w:p>
      <w:pPr>
        <w:pStyle w:val="Heading3"/>
      </w:pPr>
      <w:r>
        <w:rPr>
          <w:rFonts w:ascii="微软雅黑" w:hAnsi="微软雅黑"/>
        </w:rPr>
        <w:t>直接连接</w:t>
      </w:r>
    </w:p>
    <w:p>
      <w:pPr>
        <w:spacing w:line="360" w:lineRule="auto" w:after="120"/>
      </w:pPr>
      <w:r>
        <w:rPr>
          <w:rFonts w:ascii="微软雅黑" w:hAnsi="微软雅黑"/>
          <w:sz w:val="21"/>
        </w:rPr>
        <w:t>直接连接使用户能够连接到可通过互联网访问的数据源，而无需设置代理。如果数据源可通过互联网访问，这是首选的源连接方法；它避免了设置和维护代理的操作开销，并提供高正常运行时间和性能。</w:t>
      </w:r>
      <w:r>
        <w:rPr>
          <w:rFonts w:ascii="微软雅黑" w:hAnsi="微软雅黑"/>
          <w:color w:val="0066CC"/>
          <w:sz w:val="21"/>
          <w:u w:val="single"/>
        </w:rPr>
        <w:t>了解如何设置直接连接。</w:t>
      </w:r>
    </w:p>
    <w:p>
      <w:pPr>
        <w:spacing w:line="360" w:lineRule="auto" w:after="120"/>
      </w:pPr>
      <w:r>
        <w:rPr>
          <w:rFonts w:ascii="微软雅黑" w:hAnsi="微软雅黑"/>
          <w:sz w:val="21"/>
        </w:rPr>
        <w:t>当使用在本地托管的Foundry实例进行直接连接时，目标系统必须能够从运行您的Foundry实例的网络访问。如果不是这种情况，您必须使用基于代理的运行时选项之一。</w:t>
      </w:r>
    </w:p>
    <w:p>
      <w:pPr>
        <w:pStyle w:val="Heading2"/>
      </w:pPr>
      <w:r>
        <w:rPr>
          <w:rFonts w:ascii="微软雅黑" w:hAnsi="微软雅黑"/>
        </w:rPr>
        <w:t>代理</w:t>
      </w:r>
    </w:p>
    <w:p>
      <w:r>
        <w:rPr>
          <w:rFonts w:ascii="微软雅黑" w:hAnsi="微软雅黑"/>
          <w:b/>
        </w:rPr>
        <w:t>代理</w:t>
      </w:r>
      <w:r>
        <w:rPr>
          <w:rFonts w:ascii="微软雅黑" w:hAnsi="微软雅黑"/>
        </w:rPr>
        <w:t>：是Palantir提供的一种软件，运行在您的网络中的主机上。代理连接到您的源系统，并且还可以与Foundry通信。要使用**代理代理**和**代理工作者**运行时，需要一个代理。使用同一个代理作为代理代理或代理工作者是由使用代理的特定[源](#sources)决定的。</w:t>
      </w:r>
    </w:p>
    <w:p>
      <w:pPr>
        <w:spacing w:line="360" w:lineRule="auto" w:after="120"/>
      </w:pPr>
      <w:r>
        <w:rPr>
          <w:rFonts w:ascii="微软雅黑" w:hAnsi="微软雅黑"/>
          <w:sz w:val="21"/>
        </w:rPr>
        <w:t>通过</w:t>
      </w:r>
      <w:r>
        <w:rPr>
          <w:rFonts w:ascii="微软雅黑" w:hAnsi="微软雅黑"/>
          <w:color w:val="0066CC"/>
          <w:sz w:val="21"/>
          <w:u w:val="single"/>
        </w:rPr>
        <w:t>本教程</w:t>
      </w:r>
      <w:r>
        <w:rPr>
          <w:rFonts w:ascii="微软雅黑" w:hAnsi="微软雅黑"/>
          <w:sz w:val="21"/>
        </w:rPr>
        <w:t>了解更多关于如何设置代理的信息。</w:t>
      </w:r>
    </w:p>
    <w:p>
      <w:pPr>
        <w:pStyle w:val="Heading3"/>
      </w:pPr>
      <w:r>
        <w:rPr>
          <w:rFonts w:ascii="微软雅黑" w:hAnsi="微软雅黑"/>
        </w:rPr>
        <w:t>代理代理运行时</w:t>
      </w:r>
    </w:p>
    <w:p>
      <w:pPr>
        <w:spacing w:line="360" w:lineRule="auto" w:after="120"/>
      </w:pPr>
      <w:r>
        <w:rPr>
          <w:rFonts w:ascii="微软雅黑" w:hAnsi="微软雅黑"/>
          <w:sz w:val="21"/>
        </w:rPr>
        <w:t>代理代理运行时用于连接到无法通过互联网访问的数据源。代理充当反向网络代理，将起源于Foundry的网络流量转发到代理部署的网络中，并将流量回传到Foundry。这允许Foundry中的功能几乎与使用直接连接时完全相同，但不需要您允许来自Foundry的IP地址的入站网络流量。</w:t>
      </w:r>
    </w:p>
    <w:p>
      <w:pPr>
        <w:spacing w:line="360" w:lineRule="auto" w:after="120"/>
      </w:pPr>
      <w:r>
        <w:rPr>
          <w:rFonts w:ascii="微软雅黑" w:hAnsi="微软雅黑"/>
          <w:sz w:val="21"/>
        </w:rPr>
        <w:t>为了实现高可用性，可以配置多个代理，具有不重叠的维护窗口，以确保始终有一个活动代理来代理连接到通过代理代理可访问的目标系统。</w:t>
      </w:r>
      <w:r>
        <w:rPr>
          <w:rFonts w:ascii="微软雅黑" w:hAnsi="微软雅黑"/>
          <w:color w:val="0066CC"/>
          <w:sz w:val="21"/>
          <w:u w:val="single"/>
        </w:rPr>
        <w:t>了解如何设置代理代理运行时。</w:t>
      </w:r>
    </w:p>
    <w:p>
      <w:pPr>
        <w:pStyle w:val="Heading3"/>
      </w:pPr>
      <w:r>
        <w:rPr>
          <w:rFonts w:ascii="微软雅黑" w:hAnsi="微软雅黑"/>
        </w:rPr>
        <w:t>代理工作者运行时</w:t>
      </w:r>
    </w:p>
    <w:p>
      <w:pPr>
        <w:spacing w:line="360" w:lineRule="auto" w:after="120"/>
      </w:pPr>
      <w:r>
        <w:rPr>
          <w:rFonts w:ascii="微软雅黑" w:hAnsi="微软雅黑"/>
          <w:sz w:val="21"/>
        </w:rPr>
        <w:t>代理工作者运行时用于连接到无法通过互联网访问的数据源。只有在所需的连接器不支持*代理代理*运行时时，才应使用代理工作者。代理工作者运行时与一个或多个代理相关联，这些代理以加密格式在本地存储源配置和凭证，并在代理本身上运行源功能。</w:t>
      </w:r>
      <w:r>
        <w:rPr>
          <w:rFonts w:ascii="微软雅黑" w:hAnsi="微软雅黑"/>
          <w:color w:val="0066CC"/>
          <w:sz w:val="21"/>
          <w:u w:val="single"/>
        </w:rPr>
        <w:t>了解如何设置具有代理工作者运行时的源。</w:t>
      </w:r>
    </w:p>
    <w:p>
      <w:pPr>
        <w:pStyle w:val="Heading2"/>
      </w:pPr>
      <w:r>
        <w:rPr>
          <w:rFonts w:ascii="微软雅黑" w:hAnsi="微软雅黑"/>
        </w:rPr>
        <w:t>功能</w:t>
      </w:r>
    </w:p>
    <w:p>
      <w:pPr>
        <w:spacing w:line="360" w:lineRule="auto" w:after="120"/>
      </w:pPr>
      <w:r>
        <w:rPr>
          <w:rFonts w:ascii="微软雅黑" w:hAnsi="微软雅黑"/>
          <w:sz w:val="21"/>
        </w:rPr>
        <w:t>源可能支持多种*功能*，每个功能代表一些可以在源连接上运行的功能。支持的功能范围广泛，包括将数据引入Foundry、从Foundry推送数据、虚拟化存储在Foundry外部的数据以及向其他系统发出交互请求。</w:t>
      </w:r>
    </w:p>
    <w:p>
      <w:pPr>
        <w:spacing w:line="360" w:lineRule="auto" w:after="120"/>
      </w:pPr>
      <w:r>
        <w:rPr>
          <w:rFonts w:ascii="微软雅黑" w:hAnsi="微软雅黑"/>
          <w:sz w:val="21"/>
        </w:rPr>
        <w:t>以下表中包含了可用功能的摘要。有关特定连接器支持的功能的更多信息，请参阅该连接器的文档页面。</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[**批量同步**](#batch-syncs)</w:t>
            </w:r>
          </w:p>
        </w:tc>
        <w:tc>
          <w:tcPr>
            <w:tcW w:type="dxa" w:w="4451"/>
          </w:tcPr>
          <w:p>
            <w:pPr>
              <w:spacing w:after="40" w:before="40"/>
            </w:pPr>
            <w:r>
              <w:rPr>
                <w:rFonts w:ascii="微软雅黑" w:hAnsi="微软雅黑"/>
                <w:sz w:val="20"/>
              </w:rPr>
              <w:t>从外部源同步数据到[数据集](/zh/foundry/data-integration/datasets/)。</w:t>
            </w:r>
          </w:p>
        </w:tc>
      </w:tr>
      <w:tr>
        <w:tc>
          <w:tcPr>
            <w:tcW w:type="dxa" w:w="4451"/>
          </w:tcPr>
          <w:p>
            <w:pPr>
              <w:spacing w:after="40" w:before="40"/>
            </w:pPr>
            <w:r>
              <w:rPr>
                <w:rFonts w:ascii="微软雅黑" w:hAnsi="微软雅黑"/>
                <w:sz w:val="20"/>
              </w:rPr>
              <w:t>[**流同步**](#streaming-syncs)</w:t>
            </w:r>
          </w:p>
        </w:tc>
        <w:tc>
          <w:tcPr>
            <w:tcW w:type="dxa" w:w="4451"/>
          </w:tcPr>
          <w:p>
            <w:pPr>
              <w:spacing w:after="40" w:before="40"/>
            </w:pPr>
            <w:r>
              <w:rPr>
                <w:rFonts w:ascii="微软雅黑" w:hAnsi="微软雅黑"/>
                <w:sz w:val="20"/>
              </w:rPr>
              <w:t>从外部消息队列同步数据到[流](/zh/foundry/data-integration/streams/)。</w:t>
            </w:r>
          </w:p>
        </w:tc>
      </w:tr>
      <w:tr>
        <w:tc>
          <w:tcPr>
            <w:tcW w:type="dxa" w:w="4451"/>
          </w:tcPr>
          <w:p>
            <w:pPr>
              <w:spacing w:after="40" w:before="40"/>
            </w:pPr>
            <w:r>
              <w:rPr>
                <w:rFonts w:ascii="微软雅黑" w:hAnsi="微软雅黑"/>
                <w:sz w:val="20"/>
              </w:rPr>
              <w:t>[**变更数据捕获(CDC)同步**](#change-data-capture-syncs)</w:t>
            </w:r>
          </w:p>
        </w:tc>
        <w:tc>
          <w:tcPr>
            <w:tcW w:type="dxa" w:w="4451"/>
          </w:tcPr>
          <w:p>
            <w:pPr>
              <w:spacing w:after="40" w:before="40"/>
            </w:pPr>
            <w:r>
              <w:rPr>
                <w:rFonts w:ascii="微软雅黑" w:hAnsi="微软雅黑"/>
                <w:sz w:val="20"/>
              </w:rPr>
              <w:t>从数据库同步数据到具有[CDC元数据](/zh/foundry/data-integration/change-data-capture/#change-data-capture-in-streams)的[流](/zh/foundry/data-integration/streams/)。</w:t>
            </w:r>
          </w:p>
        </w:tc>
      </w:tr>
      <w:tr>
        <w:tc>
          <w:tcPr>
            <w:tcW w:type="dxa" w:w="4451"/>
          </w:tcPr>
          <w:p>
            <w:pPr>
              <w:spacing w:after="40" w:before="40"/>
            </w:pPr>
            <w:r>
              <w:rPr>
                <w:rFonts w:ascii="微软雅黑" w:hAnsi="微软雅黑"/>
                <w:sz w:val="20"/>
              </w:rPr>
              <w:t>[**媒体同步**](#media-syncs)</w:t>
            </w:r>
          </w:p>
        </w:tc>
        <w:tc>
          <w:tcPr>
            <w:tcW w:type="dxa" w:w="4451"/>
          </w:tcPr>
          <w:p>
            <w:pPr>
              <w:spacing w:after="40" w:before="40"/>
            </w:pPr>
            <w:r>
              <w:rPr>
                <w:rFonts w:ascii="微软雅黑" w:hAnsi="微软雅黑"/>
                <w:sz w:val="20"/>
              </w:rPr>
              <w:t>从外部源同步数据到[媒体集](/zh/foundry/data-integration/media-sets/)。</w:t>
            </w:r>
          </w:p>
        </w:tc>
      </w:tr>
      <w:tr>
        <w:tc>
          <w:tcPr>
            <w:tcW w:type="dxa" w:w="4451"/>
          </w:tcPr>
          <w:p>
            <w:pPr>
              <w:spacing w:after="40" w:before="40"/>
            </w:pPr>
            <w:r>
              <w:rPr>
                <w:rFonts w:ascii="微软雅黑" w:hAnsi="微软雅黑"/>
                <w:sz w:val="20"/>
              </w:rPr>
              <w:t>[**HyperAuto**](#hyperauto)</w:t>
            </w:r>
          </w:p>
        </w:tc>
        <w:tc>
          <w:tcPr>
            <w:tcW w:type="dxa" w:w="4451"/>
          </w:tcPr>
          <w:p>
            <w:pPr>
              <w:spacing w:after="40" w:before="40"/>
            </w:pPr>
            <w:r>
              <w:rPr>
                <w:rFonts w:ascii="微软雅黑" w:hAnsi="微软雅黑"/>
                <w:sz w:val="20"/>
              </w:rPr>
              <w:t>[自动同步整个系统](/zh/foundry/hyperauto/overview/)。</w:t>
            </w:r>
          </w:p>
        </w:tc>
      </w:tr>
      <w:tr>
        <w:tc>
          <w:tcPr>
            <w:tcW w:type="dxa" w:w="4451"/>
          </w:tcPr>
          <w:p>
            <w:pPr>
              <w:spacing w:after="40" w:before="40"/>
            </w:pPr>
            <w:r>
              <w:rPr>
                <w:rFonts w:ascii="微软雅黑" w:hAnsi="微软雅黑"/>
                <w:sz w:val="20"/>
              </w:rPr>
              <w:t>[**文件导出**](#file-exports)</w:t>
            </w:r>
          </w:p>
        </w:tc>
        <w:tc>
          <w:tcPr>
            <w:tcW w:type="dxa" w:w="4451"/>
          </w:tcPr>
          <w:p>
            <w:pPr>
              <w:spacing w:after="40" w:before="40"/>
            </w:pPr>
            <w:r>
              <w:rPr>
                <w:rFonts w:ascii="微软雅黑" w:hAnsi="微软雅黑"/>
                <w:sz w:val="20"/>
              </w:rPr>
              <w:t>将数据作为文件从[数据集](/zh/foundry/data-integration/datasets/)推送到外部系统。</w:t>
            </w:r>
          </w:p>
        </w:tc>
      </w:tr>
      <w:tr>
        <w:tc>
          <w:tcPr>
            <w:tcW w:type="dxa" w:w="4451"/>
          </w:tcPr>
          <w:p>
            <w:pPr>
              <w:spacing w:after="40" w:before="40"/>
            </w:pPr>
            <w:r>
              <w:rPr>
                <w:rFonts w:ascii="微软雅黑" w:hAnsi="微软雅黑"/>
                <w:sz w:val="20"/>
              </w:rPr>
              <w:t>[**表导出**](#table-exports)</w:t>
            </w:r>
          </w:p>
        </w:tc>
        <w:tc>
          <w:tcPr>
            <w:tcW w:type="dxa" w:w="4451"/>
          </w:tcPr>
          <w:p>
            <w:pPr>
              <w:spacing w:after="40" w:before="40"/>
            </w:pPr>
            <w:r>
              <w:rPr>
                <w:rFonts w:ascii="微软雅黑" w:hAnsi="微软雅黑"/>
                <w:sz w:val="20"/>
              </w:rPr>
              <w:t>将带有架构的数据从[数据集](/zh/foundry/data-integration/datasets/)推送到外部数据库。</w:t>
            </w:r>
          </w:p>
        </w:tc>
      </w:tr>
      <w:tr>
        <w:tc>
          <w:tcPr>
            <w:tcW w:type="dxa" w:w="4451"/>
          </w:tcPr>
          <w:p>
            <w:pPr>
              <w:spacing w:after="40" w:before="40"/>
            </w:pPr>
            <w:r>
              <w:rPr>
                <w:rFonts w:ascii="微软雅黑" w:hAnsi="微软雅黑"/>
                <w:sz w:val="20"/>
              </w:rPr>
              <w:t>[**流导出**](#streaming-exports)</w:t>
            </w:r>
          </w:p>
        </w:tc>
        <w:tc>
          <w:tcPr>
            <w:tcW w:type="dxa" w:w="4451"/>
          </w:tcPr>
          <w:p>
            <w:pPr>
              <w:spacing w:after="40" w:before="40"/>
            </w:pPr>
            <w:r>
              <w:rPr>
                <w:rFonts w:ascii="微软雅黑" w:hAnsi="微软雅黑"/>
                <w:sz w:val="20"/>
              </w:rPr>
              <w:t>将数据从[流](/zh/foundry/data-integration/streams/)推送到外部消息队列。</w:t>
            </w:r>
          </w:p>
        </w:tc>
      </w:tr>
      <w:tr>
        <w:tc>
          <w:tcPr>
            <w:tcW w:type="dxa" w:w="4451"/>
          </w:tcPr>
          <w:p>
            <w:pPr>
              <w:spacing w:after="40" w:before="40"/>
            </w:pPr>
            <w:r>
              <w:rPr>
                <w:rFonts w:ascii="微软雅黑" w:hAnsi="微软雅黑"/>
                <w:sz w:val="20"/>
              </w:rPr>
              <w:t>[**Webhooks**](#webhooks)</w:t>
            </w:r>
          </w:p>
        </w:tc>
        <w:tc>
          <w:tcPr>
            <w:tcW w:type="dxa" w:w="4451"/>
          </w:tcPr>
          <w:p>
            <w:pPr>
              <w:spacing w:after="40" w:before="40"/>
            </w:pPr>
            <w:r>
              <w:rPr>
                <w:rFonts w:ascii="微软雅黑" w:hAnsi="微软雅黑"/>
                <w:sz w:val="20"/>
              </w:rPr>
              <w:t>交互式地向外部系统发出结构化请求。</w:t>
            </w:r>
          </w:p>
        </w:tc>
      </w:tr>
      <w:tr>
        <w:tc>
          <w:tcPr>
            <w:tcW w:type="dxa" w:w="4451"/>
          </w:tcPr>
          <w:p>
            <w:pPr>
              <w:spacing w:after="40" w:before="40"/>
            </w:pPr>
            <w:r>
              <w:rPr>
                <w:rFonts w:ascii="微软雅黑" w:hAnsi="微软雅黑"/>
                <w:sz w:val="20"/>
              </w:rPr>
              <w:t>[**虚拟表**](#virtual-tables)</w:t>
            </w:r>
          </w:p>
        </w:tc>
        <w:tc>
          <w:tcPr>
            <w:tcW w:type="dxa" w:w="4451"/>
          </w:tcPr>
          <w:p>
            <w:pPr>
              <w:spacing w:after="40" w:before="40"/>
            </w:pPr>
            <w:r>
              <w:rPr>
                <w:rFonts w:ascii="微软雅黑" w:hAnsi="微软雅黑"/>
                <w:sz w:val="20"/>
              </w:rPr>
              <w:t>注册来自外部数据仓库的数据以用作[虚拟表](/zh/foundry/data-integration/virtual-tables/)。</w:t>
            </w:r>
          </w:p>
        </w:tc>
      </w:tr>
      <w:tr>
        <w:tc>
          <w:tcPr>
            <w:tcW w:type="dxa" w:w="4451"/>
          </w:tcPr>
          <w:p>
            <w:pPr>
              <w:spacing w:after="40" w:before="40"/>
            </w:pPr>
            <w:r>
              <w:rPr>
                <w:rFonts w:ascii="微软雅黑" w:hAnsi="微软雅黑"/>
                <w:sz w:val="20"/>
              </w:rPr>
              <w:t>[**虚拟媒体**](#virtual-media)</w:t>
            </w:r>
          </w:p>
        </w:tc>
        <w:tc>
          <w:tcPr>
            <w:tcW w:type="dxa" w:w="4451"/>
          </w:tcPr>
          <w:p>
            <w:pPr>
              <w:spacing w:after="40" w:before="40"/>
            </w:pPr>
            <w:r>
              <w:rPr>
                <w:rFonts w:ascii="微软雅黑" w:hAnsi="微软雅黑"/>
                <w:sz w:val="20"/>
              </w:rPr>
              <w:t>将来自外部系统的非结构化媒体注册为[媒体集](/zh/foundry/data-integration/media-sets/)。</w:t>
            </w:r>
          </w:p>
        </w:tc>
      </w:tr>
      <w:tr>
        <w:tc>
          <w:tcPr>
            <w:tcW w:type="dxa" w:w="4451"/>
          </w:tcPr>
          <w:p>
            <w:pPr>
              <w:spacing w:after="40" w:before="40"/>
            </w:pPr>
            <w:r>
              <w:rPr>
                <w:rFonts w:ascii="微软雅黑" w:hAnsi="微软雅黑"/>
                <w:sz w:val="20"/>
              </w:rPr>
              <w:t>[**探索**](#exploration)</w:t>
            </w:r>
          </w:p>
        </w:tc>
        <w:tc>
          <w:tcPr>
            <w:tcW w:type="dxa" w:w="4451"/>
          </w:tcPr>
          <w:p>
            <w:pPr>
              <w:spacing w:after="40" w:before="40"/>
            </w:pPr>
            <w:r>
              <w:rPr>
                <w:rFonts w:ascii="微软雅黑" w:hAnsi="微软雅黑"/>
                <w:sz w:val="20"/>
              </w:rPr>
              <w:t>在使用其他功能之前交互式地探索外部系统的数据和架构。</w:t>
            </w:r>
          </w:p>
        </w:tc>
      </w:tr>
      <w:tr>
        <w:tc>
          <w:tcPr>
            <w:tcW w:type="dxa" w:w="4451"/>
          </w:tcPr>
          <w:p>
            <w:pPr>
              <w:spacing w:after="40" w:before="40"/>
            </w:pPr>
            <w:r>
              <w:rPr>
                <w:rFonts w:ascii="微软雅黑" w:hAnsi="微软雅黑"/>
                <w:sz w:val="20"/>
              </w:rPr>
              <w:t>[**在代码中使用**](#use-in-code)</w:t>
            </w:r>
          </w:p>
        </w:tc>
        <w:tc>
          <w:tcPr>
            <w:tcW w:type="dxa" w:w="4451"/>
          </w:tcPr>
          <w:p>
            <w:pPr>
              <w:spacing w:after="40" w:before="40"/>
            </w:pPr>
            <w:r>
              <w:rPr>
                <w:rFonts w:ascii="微软雅黑" w:hAnsi="微软雅黑"/>
                <w:sz w:val="20"/>
              </w:rPr>
              <w:t>在代码中使用源以扩展或自定义未涵盖的任何功能。</w:t>
            </w:r>
          </w:p>
        </w:tc>
      </w:tr>
    </w:tbl>
    <w:p/>
    <w:p>
      <w:pPr>
        <w:spacing w:line="360" w:lineRule="auto" w:after="120"/>
      </w:pPr>
      <w:r>
        <w:rPr>
          <w:rFonts w:ascii="微软雅黑" w:hAnsi="微软雅黑"/>
          <w:sz w:val="21"/>
        </w:rPr>
        <w:t>正在开发其他功能，并且功能覆盖范围会在特定连接器的文档中定期更新。</w:t>
      </w:r>
    </w:p>
    <w:p>
      <w:pPr>
        <w:spacing w:line="360" w:lineRule="auto" w:after="120"/>
      </w:pPr>
      <w:r>
        <w:rPr>
          <w:rFonts w:ascii="微软雅黑" w:hAnsi="微软雅黑"/>
          <w:sz w:val="21"/>
        </w:rPr>
        <w:t>特定连接器支持的功能也显示在数据连接应用程序的新源页面上。可以按连接器名称和功能进行搜索。下面的示例显示了搜索支持“虚拟”选项的源的结果。</w:t>
      </w:r>
    </w:p>
    <w:p>
      <w:pPr>
        <w:spacing w:after="40"/>
        <w:jc w:val="center"/>
      </w:pPr>
      <w:r>
        <w:rPr>
          <w:i/>
          <w:color w:val="646464"/>
          <w:sz w:val="18"/>
        </w:rPr>
        <w:t>图：显示连接器卡片上的可用功能的新源页面截图，带有“虚拟”搜索。</w:t>
      </w:r>
    </w:p>
    <w:p>
      <w:pPr>
        <w:spacing w:before="120" w:after="240"/>
        <w:jc w:val="center"/>
      </w:pPr>
      <w:r>
        <w:drawing>
          <wp:inline xmlns:a="http://schemas.openxmlformats.org/drawingml/2006/main" xmlns:pic="http://schemas.openxmlformats.org/drawingml/2006/picture">
            <wp:extent cx="5029200" cy="2784021"/>
            <wp:docPr id="16" name="Picture 16"/>
            <wp:cNvGraphicFramePr>
              <a:graphicFrameLocks noChangeAspect="1"/>
            </wp:cNvGraphicFramePr>
            <a:graphic>
              <a:graphicData uri="http://schemas.openxmlformats.org/drawingml/2006/picture">
                <pic:pic>
                  <pic:nvPicPr>
                    <pic:cNvPr id="0" name="data-connection-new-source-page.png"/>
                    <pic:cNvPicPr/>
                  </pic:nvPicPr>
                  <pic:blipFill>
                    <a:blip r:embed="rId24"/>
                    <a:stretch>
                      <a:fillRect/>
                    </a:stretch>
                  </pic:blipFill>
                  <pic:spPr>
                    <a:xfrm>
                      <a:off x="0" y="0"/>
                      <a:ext cx="5029200" cy="2784021"/>
                    </a:xfrm>
                    <a:prstGeom prst="rect"/>
                  </pic:spPr>
                </pic:pic>
              </a:graphicData>
            </a:graphic>
          </wp:inline>
        </w:drawing>
      </w:r>
    </w:p>
    <w:p>
      <w:pPr>
        <w:pStyle w:val="Heading3"/>
      </w:pPr>
      <w:r>
        <w:rPr>
          <w:rFonts w:ascii="微软雅黑" w:hAnsi="微软雅黑"/>
        </w:rPr>
        <w:t>批量同步</w:t>
      </w:r>
    </w:p>
    <w:p>
      <w:r>
        <w:rPr>
          <w:rFonts w:ascii="微软雅黑" w:hAnsi="微软雅黑"/>
          <w:b/>
        </w:rPr>
        <w:t>批量同步</w:t>
      </w:r>
      <w:r>
        <w:rPr>
          <w:rFonts w:ascii="微软雅黑" w:hAnsi="微软雅黑"/>
        </w:rPr>
        <w:t>：从外部系统读取数据并将其写入Foundry的[数据集](/zh/foundry/data-integration/datasets/)。批量同步定义应该读取哪些数据以及在Foundry中输出到哪个数据集。批量同步可以配置为增量同步数据，并允许同步带有或不带有相应架构的数据。[了解如何设置同步。](/zh/foundry/data-connection/set-up-sync/)</w:t>
      </w:r>
    </w:p>
    <w:p>
      <w:pPr>
        <w:spacing w:line="360" w:lineRule="auto" w:after="120"/>
      </w:pPr>
      <w:r>
        <w:rPr>
          <w:rFonts w:ascii="微软雅黑" w:hAnsi="微软雅黑"/>
          <w:sz w:val="21"/>
        </w:rPr>
        <w:t>通常，批量同步有两种主要类型：</w:t>
      </w:r>
    </w:p>
    <w:p>
      <w:pPr>
        <w:pStyle w:val="ListBullet"/>
        <w:spacing w:line="360" w:lineRule="auto" w:after="120"/>
      </w:pPr>
      <w:r>
        <w:rPr>
          <w:rFonts w:ascii="微软雅黑" w:hAnsi="微软雅黑"/>
          <w:sz w:val="21"/>
        </w:rPr>
        <w:t>\*\*文件批量同步：\*\*允许将不带架构的文件直接同步到Foundry数据集。这些文件随后可以在下游变换中访问；例如，使用</w:t>
      </w:r>
      <w:r>
        <w:rPr>
          <w:rFonts w:ascii="微软雅黑" w:hAnsi="微软雅黑"/>
          <w:color w:val="0066CC"/>
          <w:sz w:val="21"/>
          <w:u w:val="single"/>
        </w:rPr>
        <w:t>基于文件的变换</w:t>
      </w:r>
      <w:r>
        <w:rPr>
          <w:rFonts w:ascii="微软雅黑" w:hAnsi="微软雅黑"/>
          <w:sz w:val="21"/>
        </w:rPr>
        <w:t>。支持文件批量同步的最常见系统是文件系统和Blob存储，例如</w:t>
      </w:r>
      <w:r>
        <w:rPr>
          <w:rFonts w:ascii="微软雅黑" w:hAnsi="微软雅黑"/>
          <w:color w:val="0066CC"/>
          <w:sz w:val="21"/>
          <w:u w:val="single"/>
        </w:rPr>
        <w:t>S3</w:t>
      </w:r>
      <w:r>
        <w:rPr>
          <w:rFonts w:ascii="微软雅黑" w:hAnsi="微软雅黑"/>
          <w:sz w:val="21"/>
        </w:rPr>
        <w:t>、</w:t>
      </w:r>
      <w:r>
        <w:rPr>
          <w:rFonts w:ascii="微软雅黑" w:hAnsi="微软雅黑"/>
          <w:color w:val="0066CC"/>
          <w:sz w:val="21"/>
          <w:u w:val="single"/>
        </w:rPr>
        <w:t>ABFS</w:t>
      </w:r>
      <w:r>
        <w:rPr>
          <w:rFonts w:ascii="微软雅黑" w:hAnsi="微软雅黑"/>
          <w:sz w:val="21"/>
        </w:rPr>
        <w:t>、</w:t>
      </w:r>
      <w:r>
        <w:rPr>
          <w:rFonts w:ascii="微软雅黑" w:hAnsi="微软雅黑"/>
          <w:color w:val="0066CC"/>
          <w:sz w:val="21"/>
          <w:u w:val="single"/>
        </w:rPr>
        <w:t>Google云存储</w:t>
      </w:r>
      <w:r>
        <w:rPr>
          <w:rFonts w:ascii="微软雅黑" w:hAnsi="微软雅黑"/>
          <w:sz w:val="21"/>
        </w:rPr>
        <w:t>、</w:t>
      </w:r>
      <w:r>
        <w:rPr>
          <w:rFonts w:ascii="微软雅黑" w:hAnsi="微软雅黑"/>
          <w:color w:val="0066CC"/>
          <w:sz w:val="21"/>
          <w:u w:val="single"/>
        </w:rPr>
        <w:t>SMB</w:t>
      </w:r>
      <w:r>
        <w:rPr>
          <w:rFonts w:ascii="微软雅黑" w:hAnsi="微软雅黑"/>
          <w:sz w:val="21"/>
        </w:rPr>
        <w:t>和</w:t>
      </w:r>
      <w:r>
        <w:rPr>
          <w:rFonts w:ascii="微软雅黑" w:hAnsi="微软雅黑"/>
          <w:color w:val="0066CC"/>
          <w:sz w:val="21"/>
          <w:u w:val="single"/>
        </w:rPr>
        <w:t>Sharepoint online</w:t>
      </w:r>
      <w:r>
        <w:rPr>
          <w:rFonts w:ascii="微软雅黑" w:hAnsi="微软雅黑"/>
          <w:sz w:val="21"/>
        </w:rPr>
        <w:t>。</w:t>
      </w:r>
      <w:r>
        <w:rPr>
          <w:rFonts w:ascii="微软雅黑" w:hAnsi="微软雅黑"/>
          <w:color w:val="0066CC"/>
          <w:sz w:val="21"/>
          <w:u w:val="single"/>
        </w:rPr>
        <w:t>了解更多关于文件批量同步的信息。</w:t>
      </w:r>
    </w:p>
    <w:p>
      <w:pPr>
        <w:pStyle w:val="ListBullet"/>
        <w:spacing w:line="360" w:lineRule="auto" w:after="120"/>
      </w:pPr>
      <w:r>
        <w:rPr>
          <w:rFonts w:ascii="微软雅黑" w:hAnsi="微软雅黑"/>
          <w:sz w:val="21"/>
        </w:rPr>
        <w:t>\*\*表批量同步：\*\*允许将带有架构的数据同步到Foundry数据集。这种情况下，部分同步定义还包括如何在外部系统架构和支持的Foundry架构选项之间进行类型转换。支持表批量同步的最常见系统是数据库和SaaS提供商，如</w:t>
      </w:r>
      <w:r>
        <w:rPr>
          <w:rFonts w:ascii="微软雅黑" w:hAnsi="微软雅黑"/>
          <w:color w:val="0066CC"/>
          <w:sz w:val="21"/>
          <w:u w:val="single"/>
        </w:rPr>
        <w:t>Microsoft SQL Server</w:t>
      </w:r>
      <w:r>
        <w:rPr>
          <w:rFonts w:ascii="微软雅黑" w:hAnsi="微软雅黑"/>
          <w:sz w:val="21"/>
        </w:rPr>
        <w:t>、</w:t>
      </w:r>
      <w:r>
        <w:rPr>
          <w:rFonts w:ascii="微软雅黑" w:hAnsi="微软雅黑"/>
          <w:color w:val="0066CC"/>
          <w:sz w:val="21"/>
          <w:u w:val="single"/>
        </w:rPr>
        <w:t>Postgres</w:t>
      </w:r>
      <w:r>
        <w:rPr>
          <w:rFonts w:ascii="微软雅黑" w:hAnsi="微软雅黑"/>
          <w:sz w:val="21"/>
        </w:rPr>
        <w:t>、</w:t>
      </w:r>
      <w:r>
        <w:rPr>
          <w:rFonts w:ascii="微软雅黑" w:hAnsi="微软雅黑"/>
          <w:color w:val="0066CC"/>
          <w:sz w:val="21"/>
          <w:u w:val="single"/>
        </w:rPr>
        <w:t>SAP</w:t>
      </w:r>
      <w:r>
        <w:rPr>
          <w:rFonts w:ascii="微软雅黑" w:hAnsi="微软雅黑"/>
          <w:sz w:val="21"/>
        </w:rPr>
        <w:t>、</w:t>
      </w:r>
      <w:r>
        <w:rPr>
          <w:rFonts w:ascii="微软雅黑" w:hAnsi="微软雅黑"/>
          <w:color w:val="0066CC"/>
          <w:sz w:val="21"/>
          <w:u w:val="single"/>
        </w:rPr>
        <w:t>Salesforce</w:t>
      </w:r>
      <w:r>
        <w:rPr>
          <w:rFonts w:ascii="微软雅黑" w:hAnsi="微软雅黑"/>
          <w:sz w:val="21"/>
        </w:rPr>
        <w:t>和</w:t>
      </w:r>
      <w:r>
        <w:rPr>
          <w:rFonts w:ascii="微软雅黑" w:hAnsi="微软雅黑"/>
          <w:color w:val="0066CC"/>
          <w:sz w:val="21"/>
          <w:u w:val="single"/>
        </w:rPr>
        <w:t>Netsuite</w:t>
      </w:r>
      <w:r>
        <w:rPr>
          <w:rFonts w:ascii="微软雅黑" w:hAnsi="微软雅黑"/>
          <w:sz w:val="21"/>
        </w:rPr>
        <w:t>。</w:t>
      </w:r>
    </w:p>
    <w:p>
      <w:pPr>
        <w:pStyle w:val="Heading3"/>
      </w:pPr>
      <w:r>
        <w:rPr>
          <w:rFonts w:ascii="微软雅黑" w:hAnsi="微软雅黑"/>
        </w:rPr>
        <w:t>流同步</w:t>
      </w:r>
    </w:p>
    <w:p>
      <w:r>
        <w:rPr>
          <w:rFonts w:ascii="微软雅黑" w:hAnsi="微软雅黑"/>
          <w:b/>
        </w:rPr>
        <w:t>流同步</w:t>
      </w:r>
      <w:r>
        <w:rPr>
          <w:rFonts w:ascii="微软雅黑" w:hAnsi="微软雅黑"/>
        </w:rPr>
        <w:t>：提供从提供低延迟数据馈送的系统流式传输数据的能力。数据被传送到[流数据集](/zh/foundry/data-integration/streams/)。支持流同步的一些系统示例包括[Kafka](/zh/foundry/available-connectors/kafka/)、[Amazon Kinesis](/zh/foundry/available-connectors/amazon-kinesis/)和[Google Pub/Sub](/zh/foundry/available-connectors/pubsub/)。</w:t>
      </w:r>
    </w:p>
    <w:p>
      <w:pPr>
        <w:spacing w:line="360" w:lineRule="auto" w:after="120"/>
      </w:pPr>
      <w:r>
        <w:rPr>
          <w:rFonts w:ascii="微软雅黑" w:hAnsi="微软雅黑"/>
          <w:color w:val="0066CC"/>
          <w:sz w:val="21"/>
          <w:u w:val="single"/>
        </w:rPr>
        <w:t>了解更多关于流同步的信息。</w:t>
      </w:r>
    </w:p>
    <w:p>
      <w:pPr>
        <w:pStyle w:val="Heading3"/>
      </w:pPr>
      <w:r>
        <w:rPr>
          <w:rFonts w:ascii="微软雅黑" w:hAnsi="微软雅黑"/>
        </w:rPr>
        <w:t>变更数据捕获同步</w:t>
      </w:r>
    </w:p>
    <w:p>
      <w:r>
        <w:rPr>
          <w:rFonts w:ascii="微软雅黑" w:hAnsi="微软雅黑"/>
          <w:b/>
        </w:rPr>
        <w:t>变更数据捕获(CDC)同步</w:t>
      </w:r>
      <w:r>
        <w:rPr>
          <w:rFonts w:ascii="微软雅黑" w:hAnsi="微软雅黑"/>
        </w:rPr>
        <w:t>：类似于流同步，具有自动传播到数据传送流数据集的附加变更日志元数据。这种类型的同步通常用于支持某种形式低延迟复制的数据库。[了解更多关于变更数据捕获同步的信息。](/zh/foundry/data-integration/change-data-capture/#create-a-change-data-capture-sync)</w:t>
      </w:r>
    </w:p>
    <w:p>
      <w:pPr>
        <w:pStyle w:val="Heading3"/>
      </w:pPr>
      <w:r>
        <w:rPr>
          <w:rFonts w:ascii="微软雅黑" w:hAnsi="微软雅黑"/>
        </w:rPr>
        <w:t>媒体同步</w:t>
      </w:r>
    </w:p>
    <w:p>
      <w:r>
        <w:rPr>
          <w:rFonts w:ascii="微软雅黑" w:hAnsi="微软雅黑"/>
          <w:b/>
        </w:rPr>
        <w:t>媒体同步</w:t>
      </w:r>
      <w:r>
        <w:rPr>
          <w:rFonts w:ascii="微软雅黑" w:hAnsi="微软雅黑"/>
        </w:rPr>
        <w:t>：允许将媒体数据导入到[媒体集](/zh/foundry/data-integration/media-sets/)。媒体集提供比标准数据集更好的工具，用于在Foundry中摄取、变换和消费媒体数据。处理PDF、图像、视频和其他媒体时，我们建议使用媒体集而非数据集。[了解更多关于媒体同步的信息。](/zh/foundry/data-connection/media-set-sync/)</w:t>
      </w:r>
    </w:p>
    <w:p>
      <w:pPr>
        <w:pStyle w:val="Heading3"/>
      </w:pPr>
      <w:r>
        <w:rPr>
          <w:rFonts w:ascii="微软雅黑" w:hAnsi="微软雅黑"/>
        </w:rPr>
        <w:t>HyperAuto</w:t>
      </w:r>
    </w:p>
    <w:p>
      <w:r>
        <w:rPr>
          <w:rFonts w:ascii="微软雅黑" w:hAnsi="微软雅黑"/>
          <w:b/>
        </w:rPr>
        <w:t>HyperAuto</w:t>
      </w:r>
      <w:r>
        <w:rPr>
          <w:rFonts w:ascii="微软雅黑" w:hAnsi="微软雅黑"/>
        </w:rPr>
        <w:t>：是一种专门的功能，可以动态发现您的SAP系统的架构，并自动化同步、管道和在Foundry中创建相应的Ontology。HyperAuto目前仅支持SAP。[了解更多关于HyperAuto的信息。](/zh/foundry/hyperauto/overview/)</w:t>
      </w:r>
    </w:p>
    <w:p>
      <w:pPr>
        <w:pStyle w:val="Heading3"/>
      </w:pPr>
      <w:r>
        <w:rPr>
          <w:rFonts w:ascii="微软雅黑" w:hAnsi="微软雅黑"/>
        </w:rPr>
        <w:t>文件导出</w:t>
      </w:r>
    </w:p>
    <w:p>
      <w:r>
        <w:rPr>
          <w:rFonts w:ascii="微软雅黑" w:hAnsi="微软雅黑"/>
          <w:b/>
        </w:rPr>
        <w:t>文件导出</w:t>
      </w:r>
      <w:r>
        <w:rPr>
          <w:rFonts w:ascii="微软雅黑" w:hAnsi="微软雅黑"/>
        </w:rPr>
        <w:t>：是文件批量同步的反向操作。在进行文件导出时，数据直接从Foundry数据集的底层文件中提取，并按原样写入目标系统的文件系统位置。[了解更多关于文件导出的信息。](/zh/foundry/data-connection/export-overview/#file-exports)</w:t>
      </w:r>
    </w:p>
    <w:p>
      <w:pPr>
        <w:pStyle w:val="Heading3"/>
      </w:pPr>
      <w:r>
        <w:rPr>
          <w:rFonts w:ascii="微软雅黑" w:hAnsi="微软雅黑"/>
        </w:rPr>
        <w:t>表导出</w:t>
      </w:r>
    </w:p>
    <w:p>
      <w:r>
        <w:rPr>
          <w:rFonts w:ascii="微软雅黑" w:hAnsi="微软雅黑"/>
          <w:b/>
        </w:rPr>
        <w:t>表导出</w:t>
      </w:r>
      <w:r>
        <w:rPr>
          <w:rFonts w:ascii="微软雅黑" w:hAnsi="微软雅黑"/>
        </w:rPr>
        <w:t>：是表批量同步的反向操作。在执行表导出时，数据以带有架构的Foundry数据集的行形式导出，然后写入目标系统中的表。[了解更多关于表导出的信息。](/zh/foundry/data-connection/export-overview/#table-exports)</w:t>
      </w:r>
    </w:p>
    <w:p>
      <w:pPr>
        <w:pStyle w:val="Heading3"/>
      </w:pPr>
      <w:r>
        <w:rPr>
          <w:rFonts w:ascii="微软雅黑" w:hAnsi="微软雅黑"/>
        </w:rPr>
        <w:t>流导出</w:t>
      </w:r>
    </w:p>
    <w:p>
      <w:r>
        <w:rPr>
          <w:rFonts w:ascii="微软雅黑" w:hAnsi="微软雅黑"/>
          <w:b/>
        </w:rPr>
        <w:t>流导出</w:t>
      </w:r>
      <w:r>
        <w:rPr>
          <w:rFonts w:ascii="微软雅黑" w:hAnsi="微软雅黑"/>
        </w:rPr>
        <w:t>：是流同步的反向操作。在进行流导出时，数据从Foundry流中导出，并记录到目标系统中指定的流队列或主题。[了解更多关于流导出的信息。](/zh/foundry/data-connection/export-overview/#streaming-exports)</w:t>
      </w:r>
    </w:p>
    <w:p>
      <w:pPr>
        <w:pStyle w:val="Heading3"/>
      </w:pPr>
      <w:r>
        <w:rPr>
          <w:rFonts w:ascii="微软雅黑" w:hAnsi="微软雅黑"/>
        </w:rPr>
        <w:t>Webhooks</w:t>
      </w:r>
    </w:p>
    <w:p>
      <w:r>
        <w:rPr>
          <w:rFonts w:ascii="微软雅黑" w:hAnsi="微软雅黑"/>
          <w:b/>
        </w:rPr>
        <w:t>Webhooks</w:t>
      </w:r>
      <w:r>
        <w:rPr>
          <w:rFonts w:ascii="微软雅黑" w:hAnsi="微软雅黑"/>
        </w:rPr>
        <w:t>：表示对Foundry外部源系统的请求。Webhook请求可以在数据连接中灵活定义，以实现广泛的与外部系统的连接。[了解更多关于webhooks的信息。](/zh/foundry/data-connection/webhooks-overview/)</w:t>
      </w:r>
    </w:p>
    <w:p>
      <w:pPr>
        <w:pStyle w:val="Heading3"/>
      </w:pPr>
      <w:r>
        <w:rPr>
          <w:rFonts w:ascii="微软雅黑" w:hAnsi="微软雅黑"/>
        </w:rPr>
        <w:t>虚拟表</w:t>
      </w:r>
    </w:p>
    <w:p>
      <w:r>
        <w:rPr>
          <w:rFonts w:ascii="微软雅黑" w:hAnsi="微软雅黑"/>
          <w:b/>
        </w:rPr>
        <w:t>虚拟表</w:t>
      </w:r>
      <w:r>
        <w:rPr>
          <w:rFonts w:ascii="微软雅黑" w:hAnsi="微软雅黑"/>
        </w:rPr>
        <w:t>：表示将外部系统中的表格数据注册到Foundry中的虚拟表资源的能力。</w:t>
      </w:r>
    </w:p>
    <w:p>
      <w:pPr>
        <w:spacing w:line="360" w:lineRule="auto" w:after="120"/>
      </w:pPr>
      <w:r>
        <w:rPr>
          <w:rFonts w:ascii="微软雅黑" w:hAnsi="微软雅黑"/>
          <w:sz w:val="21"/>
        </w:rPr>
        <w:t>除了注册单个虚拟表外，此功能还允许动态发现和自动注册外部系统中找到的所有表。</w:t>
      </w:r>
    </w:p>
    <w:p>
      <w:pPr>
        <w:spacing w:line="360" w:lineRule="auto" w:after="120"/>
      </w:pPr>
      <w:r>
        <w:rPr>
          <w:rFonts w:ascii="微软雅黑" w:hAnsi="微软雅黑"/>
          <w:color w:val="0066CC"/>
          <w:sz w:val="21"/>
          <w:u w:val="single"/>
        </w:rPr>
        <w:t>了解更多关于虚拟表的信息。</w:t>
      </w:r>
    </w:p>
    <w:p>
      <w:pPr>
        <w:pStyle w:val="Heading3"/>
      </w:pPr>
      <w:r>
        <w:rPr>
          <w:rFonts w:ascii="微软雅黑" w:hAnsi="微软雅黑"/>
        </w:rPr>
        <w:t>虚拟媒体</w:t>
      </w:r>
    </w:p>
    <w:p>
      <w:r>
        <w:rPr>
          <w:rFonts w:ascii="微软雅黑" w:hAnsi="微软雅黑"/>
          <w:b/>
        </w:rPr>
        <w:t>虚拟媒体</w:t>
      </w:r>
      <w:r>
        <w:rPr>
          <w:rFonts w:ascii="微软雅黑" w:hAnsi="微软雅黑"/>
        </w:rPr>
        <w:t>：的工作方式类似于[媒体同步](#media-syncs)，允许来自外部系统的媒体在[媒体集](/zh/foundry/data-integration/media-sets/)中使用，但不将数据复制到Foundry中。相反，外部系统中包含的媒体文件可以作为特定媒体集中的虚拟媒体项注册。</w:t>
      </w:r>
    </w:p>
    <w:p>
      <w:pPr>
        <w:spacing w:line="360" w:lineRule="auto" w:after="120"/>
      </w:pPr>
      <w:r>
        <w:rPr>
          <w:rFonts w:ascii="微软雅黑" w:hAnsi="微软雅黑"/>
          <w:color w:val="0066CC"/>
          <w:sz w:val="21"/>
          <w:u w:val="single"/>
        </w:rPr>
        <w:t>了解更多关于虚拟媒体的信息。</w:t>
      </w:r>
    </w:p>
    <w:p>
      <w:pPr>
        <w:pStyle w:val="Heading3"/>
      </w:pPr>
      <w:r>
        <w:rPr>
          <w:rFonts w:ascii="微软雅黑" w:hAnsi="微软雅黑"/>
        </w:rPr>
        <w:t>探索</w:t>
      </w:r>
    </w:p>
    <w:p>
      <w:pPr>
        <w:spacing w:line="360" w:lineRule="auto" w:after="120"/>
      </w:pPr>
      <w:r>
        <w:rPr>
          <w:rFonts w:ascii="微软雅黑" w:hAnsi="微软雅黑"/>
          <w:sz w:val="21"/>
        </w:rPr>
        <w:t>交互式</w:t>
      </w:r>
      <w:r>
        <w:rPr>
          <w:rFonts w:ascii="微软雅黑" w:hAnsi="微软雅黑"/>
          <w:b/>
          <w:sz w:val="21"/>
        </w:rPr>
        <w:t>探索</w:t>
      </w:r>
      <w:r>
        <w:rPr>
          <w:rFonts w:ascii="微软雅黑" w:hAnsi="微软雅黑"/>
          <w:sz w:val="21"/>
        </w:rPr>
        <w:t>功能允许您在执行同步、导出或与该系统交互的其他功能之前查看外部系统中包含的数据。</w:t>
      </w:r>
    </w:p>
    <w:p>
      <w:pPr>
        <w:spacing w:line="360" w:lineRule="auto" w:after="120"/>
      </w:pPr>
      <w:r>
        <w:rPr>
          <w:rFonts w:ascii="微软雅黑" w:hAnsi="微软雅黑"/>
          <w:sz w:val="21"/>
        </w:rPr>
        <w:t>探索最常用于检查连接是否按预期工作，以及是否使用正确的权限和凭证进行连接。</w:t>
      </w:r>
    </w:p>
    <w:p>
      <w:pPr>
        <w:pStyle w:val="Heading3"/>
      </w:pPr>
      <w:r>
        <w:rPr>
          <w:rFonts w:ascii="微软雅黑" w:hAnsi="微软雅黑"/>
        </w:rPr>
        <w:t>在代码中使用</w:t>
      </w:r>
    </w:p>
    <w:p>
      <w:pPr>
        <w:spacing w:line="360" w:lineRule="auto" w:after="120"/>
      </w:pPr>
      <w:r>
        <w:rPr>
          <w:rFonts w:ascii="微软雅黑" w:hAnsi="微软雅黑"/>
          <w:sz w:val="21"/>
        </w:rPr>
        <w:t>在代码中使用连接的能力旨在允许开发人员扩展和自定义从Foundry到其他系统的连接。Palantir的一般原则是，平台中使用专用连接器和点选配置选项的任何功能也应能通过编写自定义代码实现。在任何时候，开发人员都应该能够切换到基于代码的连接，以便更细致地控制执行外部连接的工作流的功能或性能。</w:t>
      </w:r>
    </w:p>
    <w:p>
      <w:pPr>
        <w:spacing w:line="360" w:lineRule="auto" w:after="120"/>
      </w:pPr>
      <w:r>
        <w:rPr>
          <w:rFonts w:ascii="微软雅黑" w:hAnsi="微软雅黑"/>
          <w:sz w:val="21"/>
        </w:rPr>
        <w:t>任何连接器都可以在代码中使用；在大多数情况下，我们建议在代码中连接时使用</w:t>
      </w:r>
      <w:r>
        <w:rPr>
          <w:rFonts w:ascii="微软雅黑" w:hAnsi="微软雅黑"/>
          <w:color w:val="0066CC"/>
          <w:sz w:val="21"/>
          <w:u w:val="single"/>
        </w:rPr>
        <w:t>REST API源</w:t>
      </w:r>
      <w:r>
        <w:rPr>
          <w:rFonts w:ascii="微软雅黑" w:hAnsi="微软雅黑"/>
          <w:sz w:val="21"/>
        </w:rPr>
        <w:t>或</w:t>
      </w:r>
      <w:r>
        <w:rPr>
          <w:rFonts w:ascii="微软雅黑" w:hAnsi="微软雅黑"/>
          <w:color w:val="0066CC"/>
          <w:sz w:val="21"/>
          <w:u w:val="single"/>
        </w:rPr>
        <w:t>通用连接器</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在代码中使用选项</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外部变换</w:t>
            </w:r>
          </w:p>
        </w:tc>
        <w:tc>
          <w:tcPr>
            <w:tcW w:type="dxa" w:w="4451"/>
          </w:tcPr>
          <w:p>
            <w:pPr>
              <w:spacing w:after="40" w:before="40"/>
            </w:pPr>
            <w:r>
              <w:rPr>
                <w:rFonts w:ascii="微软雅黑" w:hAnsi="微软雅黑"/>
                <w:sz w:val="20"/>
              </w:rPr>
              <w:t>[外部变换](/zh/foundry/data-integration/external-transforms-source-based/)允许用Python编写的变换与外部系统通信。&lt;/br&gt;&lt;/br&gt; 外部变换是[文件批量同步](#batch-syncs)、[文件导出](#file-exports)、[表批量同步](#batch-syncs)、[表导出](#table-exports)和[媒体同步](#media-syncs)的基于代码的替代方案。外部变换还可以用于将数据注册到[虚拟媒体集](#virtual-media)和[虚拟表](#virtual-tables)中。</w:t>
            </w:r>
          </w:p>
        </w:tc>
      </w:tr>
      <w:tr>
        <w:tc>
          <w:tcPr>
            <w:tcW w:type="dxa" w:w="4451"/>
          </w:tcPr>
          <w:p>
            <w:pPr>
              <w:spacing w:after="40" w:before="40"/>
            </w:pPr>
            <w:r>
              <w:rPr>
                <w:rFonts w:ascii="微软雅黑" w:hAnsi="微软雅黑"/>
                <w:sz w:val="20"/>
              </w:rPr>
              <w:t>外部函数 (webhooks)</w:t>
            </w:r>
          </w:p>
        </w:tc>
        <w:tc>
          <w:tcPr>
            <w:tcW w:type="dxa" w:w="4451"/>
          </w:tcPr>
          <w:p>
            <w:pPr>
              <w:spacing w:after="40" w:before="40"/>
            </w:pPr>
            <w:r>
              <w:rPr>
                <w:rFonts w:ascii="微软雅黑" w:hAnsi="微软雅黑"/>
                <w:sz w:val="20"/>
              </w:rPr>
              <w:t>[外部函数](/zh/foundry/data-integration/external-functions/)用TypeScript编写，支持导入源以调用在该源上定义的现有webhooks。这允许将现有的webhook调用包装在自定义的typescript逻辑和出错处理中。</w:t>
            </w:r>
          </w:p>
        </w:tc>
      </w:tr>
      <w:tr>
        <w:tc>
          <w:tcPr>
            <w:tcW w:type="dxa" w:w="4451"/>
          </w:tcPr>
          <w:p>
            <w:pPr>
              <w:spacing w:after="40" w:before="40"/>
            </w:pPr>
            <w:r>
              <w:rPr>
                <w:rFonts w:ascii="微软雅黑" w:hAnsi="微软雅黑"/>
                <w:sz w:val="20"/>
              </w:rPr>
              <w:t>外部函数 (直接)</w:t>
            </w:r>
          </w:p>
        </w:tc>
        <w:tc>
          <w:tcPr>
            <w:tcW w:type="dxa" w:w="4451"/>
          </w:tcPr>
          <w:p>
            <w:pPr>
              <w:spacing w:after="40" w:before="40"/>
            </w:pPr>
            <w:r>
              <w:rPr>
                <w:rFonts w:ascii="微软雅黑" w:hAnsi="微软雅黑"/>
                <w:sz w:val="20"/>
              </w:rPr>
              <w:t>[外部函数](/zh/foundry/data-integration/external-functions/)现在允许使用TypeScript的`fetch`和Python的`requests`直接调用外部系统。外部函数是[webhooks](#webhooks)的基于代码的替代方案。&lt;/br&gt;&lt;/br&gt;直接外部调用的外部函数尚未普遍可用。</w:t>
            </w:r>
          </w:p>
        </w:tc>
      </w:tr>
      <w:tr>
        <w:tc>
          <w:tcPr>
            <w:tcW w:type="dxa" w:w="4451"/>
          </w:tcPr>
          <w:p>
            <w:pPr>
              <w:spacing w:after="40" w:before="40"/>
            </w:pPr>
            <w:r>
              <w:rPr>
                <w:rFonts w:ascii="微软雅黑" w:hAnsi="微软雅黑"/>
                <w:sz w:val="20"/>
              </w:rPr>
              <w:t>计算模块</w:t>
            </w:r>
          </w:p>
        </w:tc>
        <w:tc>
          <w:tcPr>
            <w:tcW w:type="dxa" w:w="4451"/>
          </w:tcPr>
          <w:p>
            <w:pPr>
              <w:spacing w:after="40" w:before="40"/>
            </w:pPr>
            <w:r>
              <w:rPr>
                <w:rFonts w:ascii="微软雅黑" w:hAnsi="微软雅黑"/>
                <w:sz w:val="20"/>
              </w:rPr>
              <w:t>[计算模块](/zh/foundry/compute-modules/overview/)允许使用任意语言进行长时间运行的计算和编写连接。&lt;/br&gt;&lt;/br&gt; 计算模块可以作为[流同步](#streaming-syncs)、[流导出](#streaming-exports)、[变更数据捕获同步](#change-data-capture-syncs)和[webhooks](#webhooks)的基于代码的替代方案。&lt;/br&gt;&lt;/br&gt; 在计算模块中使用源尚未普遍可用。</w:t>
            </w:r>
          </w:p>
        </w:tc>
      </w:tr>
      <w:tr>
        <w:tc>
          <w:tcPr>
            <w:tcW w:type="dxa" w:w="4451"/>
          </w:tcPr>
          <w:p>
            <w:pPr>
              <w:spacing w:after="40" w:before="40"/>
            </w:pPr>
            <w:r>
              <w:rPr>
                <w:rFonts w:ascii="微软雅黑" w:hAnsi="微软雅黑"/>
                <w:sz w:val="20"/>
              </w:rPr>
              <w:t>外部模型</w:t>
            </w:r>
          </w:p>
        </w:tc>
        <w:tc>
          <w:tcPr>
            <w:tcW w:type="dxa" w:w="4451"/>
          </w:tcPr>
          <w:p>
            <w:pPr>
              <w:spacing w:after="40" w:before="40"/>
            </w:pPr>
            <w:r>
              <w:rPr>
                <w:rFonts w:ascii="微软雅黑" w:hAnsi="微软雅黑"/>
                <w:sz w:val="20"/>
              </w:rPr>
              <w:t>[外部模型](/zh/foundry/integrate-models/external-model-connection/)目前不支持导入源。相反，您必须直接使用网络出口策略。</w:t>
            </w:r>
          </w:p>
        </w:tc>
      </w:tr>
      <w:tr>
        <w:tc>
          <w:tcPr>
            <w:tcW w:type="dxa" w:w="4451"/>
          </w:tcPr>
          <w:p>
            <w:pPr>
              <w:spacing w:after="40" w:before="40"/>
            </w:pPr>
            <w:r>
              <w:rPr>
                <w:rFonts w:ascii="微软雅黑" w:hAnsi="微软雅黑"/>
                <w:sz w:val="20"/>
              </w:rPr>
              <w:t>代码工作区</w:t>
            </w:r>
          </w:p>
        </w:tc>
        <w:tc>
          <w:tcPr>
            <w:tcW w:type="dxa" w:w="4451"/>
          </w:tcPr>
          <w:p>
            <w:pPr>
              <w:spacing w:after="40" w:before="40"/>
            </w:pPr>
            <w:r>
              <w:rPr>
                <w:rFonts w:ascii="微软雅黑" w:hAnsi="微软雅黑"/>
                <w:sz w:val="20"/>
              </w:rPr>
              <w:t>[代码工作区](/zh/foundry/code-workspaces/overview/)目前不支持导入源。相反，您必须直接使用网络出口策略。</w:t>
            </w:r>
          </w:p>
        </w:tc>
      </w:tr>
      <w:tr>
        <w:tc>
          <w:tcPr>
            <w:tcW w:type="dxa" w:w="4451"/>
          </w:tcPr>
          <w:p>
            <w:pPr>
              <w:spacing w:after="40" w:before="40"/>
            </w:pPr>
            <w:r>
              <w:rPr>
                <w:rFonts w:ascii="微软雅黑" w:hAnsi="微软雅黑"/>
                <w:sz w:val="20"/>
              </w:rPr>
              <w:t>代码工作簿</w:t>
            </w:r>
          </w:p>
        </w:tc>
        <w:tc>
          <w:tcPr>
            <w:tcW w:type="dxa" w:w="4451"/>
          </w:tcPr>
          <w:p>
            <w:pPr>
              <w:spacing w:after="40" w:before="40"/>
            </w:pPr>
            <w:r>
              <w:rPr>
                <w:rFonts w:ascii="微软雅黑" w:hAnsi="微软雅黑"/>
                <w:sz w:val="20"/>
              </w:rPr>
              <w:t>[代码工作簿](/zh/foundry/code-workbook/overview/)目前不支持外部连接。</w:t>
            </w:r>
          </w:p>
        </w:tc>
      </w:tr>
    </w:tbl>
    <w:p/>
    <w:p>
      <w:pPr>
        <w:spacing w:line="360" w:lineRule="auto" w:after="120"/>
      </w:pPr>
      <w:r>
        <w:rPr>
          <w:rFonts w:ascii="微软雅黑" w:hAnsi="微软雅黑"/>
          <w:sz w:val="21"/>
        </w:rPr>
        <w:t>并非所有源配置都允许使用</w:t>
      </w:r>
      <w:r>
        <w:rPr>
          <w:rFonts w:ascii="微软雅黑" w:hAnsi="微软雅黑"/>
          <w:b/>
          <w:sz w:val="21"/>
        </w:rPr>
        <w:t>在代码中使用</w:t>
      </w:r>
      <w:r>
        <w:rPr>
          <w:rFonts w:ascii="微软雅黑" w:hAnsi="微软雅黑"/>
          <w:sz w:val="21"/>
        </w:rPr>
        <w:t>功能。不支持代理工作者连接，并且某些凭证类型如云身份、出站应用程序和OIDC目前可能无法从代码中使用。</w:t>
      </w:r>
    </w:p>
    <w:p>
      <w:pPr>
        <w:pStyle w:val="Heading2"/>
      </w:pPr>
      <w:r>
        <w:rPr>
          <w:rFonts w:ascii="微软雅黑" w:hAnsi="微软雅黑"/>
        </w:rPr>
        <w:t>其他概念</w:t>
      </w:r>
    </w:p>
    <w:p>
      <w:pPr>
        <w:spacing w:line="360" w:lineRule="auto" w:after="120"/>
      </w:pPr>
      <w:r>
        <w:rPr>
          <w:rFonts w:ascii="微软雅黑" w:hAnsi="微软雅黑"/>
          <w:sz w:val="21"/>
        </w:rPr>
        <w:t>数据连接还包括各种特定于特定工作流的其他概念。有些概念曾经使用过，现在已过时，但在此保留以供参考。</w:t>
      </w:r>
    </w:p>
    <w:p>
      <w:pPr>
        <w:pStyle w:val="Heading3"/>
      </w:pPr>
      <w:r>
        <w:rPr>
          <w:rFonts w:ascii="微软雅黑" w:hAnsi="微软雅黑"/>
        </w:rPr>
        <w:t>同步</w:t>
      </w:r>
    </w:p>
    <w:p>
      <w:pPr>
        <w:spacing w:line="360" w:lineRule="auto" w:after="120"/>
      </w:pPr>
      <w:r>
        <w:rPr>
          <w:rFonts w:ascii="微软雅黑" w:hAnsi="微软雅黑"/>
          <w:sz w:val="21"/>
        </w:rPr>
        <w:t>历史上，术语</w:t>
      </w:r>
      <w:r>
        <w:rPr>
          <w:rFonts w:ascii="微软雅黑" w:hAnsi="微软雅黑"/>
          <w:b/>
          <w:sz w:val="21"/>
        </w:rPr>
        <w:t>同步</w:t>
      </w:r>
      <w:r>
        <w:rPr>
          <w:rFonts w:ascii="微软雅黑" w:hAnsi="微软雅黑"/>
          <w:sz w:val="21"/>
        </w:rPr>
        <w:t>通常用于指代将数据引入Foundry。同步现在被分为上面列出的更具体的功能。每个功能都有更多详细信息，例如</w:t>
      </w:r>
      <w:r>
        <w:rPr>
          <w:rFonts w:ascii="微软雅黑" w:hAnsi="微软雅黑"/>
          <w:b/>
          <w:sz w:val="21"/>
        </w:rPr>
        <w:t>批量同步</w:t>
      </w:r>
      <w:r>
        <w:rPr>
          <w:rFonts w:ascii="微软雅黑" w:hAnsi="微软雅黑"/>
          <w:sz w:val="21"/>
        </w:rPr>
        <w:t>、</w:t>
      </w:r>
      <w:r>
        <w:rPr>
          <w:rFonts w:ascii="微软雅黑" w:hAnsi="微软雅黑"/>
          <w:b/>
          <w:sz w:val="21"/>
        </w:rPr>
        <w:t>流同步</w:t>
      </w:r>
      <w:r>
        <w:rPr>
          <w:rFonts w:ascii="微软雅黑" w:hAnsi="微软雅黑"/>
          <w:sz w:val="21"/>
        </w:rPr>
        <w:t>、</w:t>
      </w:r>
      <w:r>
        <w:rPr>
          <w:rFonts w:ascii="微软雅黑" w:hAnsi="微软雅黑"/>
          <w:b/>
          <w:sz w:val="21"/>
        </w:rPr>
        <w:t>变更数据捕获同步</w:t>
      </w:r>
      <w:r>
        <w:rPr>
          <w:rFonts w:ascii="微软雅黑" w:hAnsi="微软雅黑"/>
          <w:sz w:val="21"/>
        </w:rPr>
        <w:t>、</w:t>
      </w:r>
      <w:r>
        <w:rPr>
          <w:rFonts w:ascii="微软雅黑" w:hAnsi="微软雅黑"/>
          <w:b/>
          <w:sz w:val="21"/>
        </w:rPr>
        <w:t>媒体同步</w:t>
      </w:r>
      <w:r>
        <w:rPr>
          <w:rFonts w:ascii="微软雅黑" w:hAnsi="微软雅黑"/>
          <w:sz w:val="21"/>
        </w:rPr>
        <w:t>等。</w:t>
      </w:r>
    </w:p>
    <w:p>
      <w:pPr>
        <w:pStyle w:val="Heading3"/>
      </w:pPr>
      <w:r>
        <w:rPr>
          <w:rFonts w:ascii="微软雅黑" w:hAnsi="微软雅黑"/>
        </w:rPr>
        <w:t>任务 \[已过时]</w:t>
      </w:r>
    </w:p>
    <w:p>
      <w:pPr>
        <w:spacing w:line="360" w:lineRule="auto" w:after="120"/>
      </w:pPr>
      <w:r>
        <w:rPr>
          <w:rFonts w:ascii="微软雅黑" w:hAnsi="微软雅黑"/>
          <w:sz w:val="21"/>
        </w:rPr>
        <w:t>用于实现连接器的插件框架允许自定义扩展称为</w:t>
      </w:r>
      <w:r>
        <w:rPr>
          <w:rFonts w:ascii="微软雅黑" w:hAnsi="微软雅黑"/>
          <w:b/>
          <w:sz w:val="21"/>
        </w:rPr>
        <w:t>任务</w:t>
      </w:r>
      <w:r>
        <w:rPr>
          <w:rFonts w:ascii="微软雅黑" w:hAnsi="微软雅黑"/>
          <w:sz w:val="21"/>
        </w:rPr>
        <w:t>。任务表示通过提供YAML配置并在Java中作为数据连接插件的一部分实现的功能单元。Palantir已停止开发新任务，所有官方支持的功能已迁移不再使用任务。</w:t>
      </w:r>
    </w:p>
    <w:p>
      <w:pPr>
        <w:spacing w:line="360" w:lineRule="auto" w:after="120"/>
      </w:pPr>
      <w:r>
        <w:rPr>
          <w:rFonts w:ascii="微软雅黑" w:hAnsi="微软雅黑"/>
          <w:sz w:val="21"/>
        </w:rPr>
        <w:t>根据</w:t>
      </w:r>
      <w:r>
        <w:rPr>
          <w:rFonts w:ascii="微软雅黑" w:hAnsi="微软雅黑"/>
          <w:color w:val="0066CC"/>
          <w:sz w:val="21"/>
          <w:u w:val="single"/>
        </w:rPr>
        <w:t>产品生命周期</w:t>
      </w:r>
      <w:r>
        <w:rPr>
          <w:rFonts w:ascii="微软雅黑" w:hAnsi="微软雅黑"/>
          <w:sz w:val="21"/>
        </w:rPr>
        <w:t>，任务目前被视为</w:t>
      </w:r>
      <w:r>
        <w:rPr>
          <w:rFonts w:ascii="Consolas" w:hAnsi="Consolas"/>
          <w:color w:val="B43C3C"/>
          <w:sz w:val="18"/>
        </w:rPr>
        <w:t>已过时</w:t>
      </w:r>
      <w:r>
        <w:rPr>
          <w:rFonts w:ascii="微软雅黑" w:hAnsi="微软雅黑"/>
          <w:sz w:val="21"/>
        </w:rPr>
        <w:t>。任务最终将完全弃用，我们强烈建议在任何可能需要任务的地方使用</w:t>
      </w:r>
      <w:r>
        <w:rPr>
          <w:rFonts w:ascii="微软雅黑" w:hAnsi="微软雅黑"/>
          <w:color w:val="0066CC"/>
          <w:sz w:val="21"/>
          <w:u w:val="single"/>
        </w:rPr>
        <w:t>基于代码的连接选项</w:t>
      </w:r>
      <w:r>
        <w:rPr>
          <w:rFonts w:ascii="微软雅黑" w:hAnsi="微软雅黑"/>
          <w:sz w:val="21"/>
        </w:rPr>
        <w:t>。</w:t>
      </w:r>
    </w:p>
    <w:p>
      <w:r>
        <w:br w:type="page"/>
      </w:r>
    </w:p>
    <w:p>
      <w:pPr>
        <w:pStyle w:val="Heading1"/>
      </w:pPr>
      <w:r>
        <w:rPr>
          <w:rFonts w:ascii="微软雅黑" w:hAnsi="微软雅黑"/>
        </w:rPr>
        <w:t>导出任务（旧版）</w:t>
      </w:r>
    </w:p>
    <w:p>
      <w:pPr>
        <w:spacing w:line="360" w:lineRule="auto" w:after="120"/>
      </w:pPr>
      <w:r>
        <w:rPr>
          <w:rFonts w:ascii="微软雅黑" w:hAnsi="微软雅黑"/>
          <w:sz w:val="21"/>
        </w:rPr>
        <w:t># 导出任务（旧版）</w:t>
      </w:r>
    </w:p>
    <w:p>
      <w:pPr>
        <w:spacing w:line="360" w:lineRule="auto" w:after="120"/>
      </w:pPr>
      <w:r>
        <w:rPr>
          <w:rFonts w:ascii="微软雅黑" w:hAnsi="微软雅黑"/>
          <w:sz w:val="21"/>
        </w:rPr>
        <w:t>我们通常不建议使用导出任务将数据写回到外部源。然而，根据您在Foundry中的注册情况，某些源类型可能可以使用并支持导出任务。</w:t>
      </w:r>
    </w:p>
    <w:p>
      <w:pPr>
        <w:spacing w:line="360" w:lineRule="auto" w:after="120"/>
      </w:pPr>
      <w:r>
        <w:rPr>
          <w:rFonts w:ascii="微软雅黑" w:hAnsi="微软雅黑"/>
          <w:sz w:val="21"/>
        </w:rPr>
        <w:t>以下导出任务文档是为尚未过渡到我们</w:t>
      </w:r>
      <w:r>
        <w:rPr>
          <w:rFonts w:ascii="微软雅黑" w:hAnsi="微软雅黑"/>
          <w:color w:val="0066CC"/>
          <w:sz w:val="21"/>
          <w:u w:val="single"/>
        </w:rPr>
        <w:t>推荐的导出工作流</w:t>
      </w:r>
      <w:r>
        <w:rPr>
          <w:rFonts w:ascii="微软雅黑" w:hAnsi="微软雅黑"/>
          <w:sz w:val="21"/>
        </w:rPr>
        <w:t>的导出任务用户提供的。</w:t>
      </w:r>
    </w:p>
    <w:p>
      <w:pPr>
        <w:spacing w:line="360" w:lineRule="auto" w:after="120"/>
      </w:pPr>
      <w:r>
        <w:rPr>
          <w:rFonts w:ascii="微软雅黑" w:hAnsi="微软雅黑"/>
          <w:sz w:val="21"/>
        </w:rPr>
        <w:t>Data Connection导出任务支持写入广泛的常见企业系统，包括：</w:t>
      </w:r>
    </w:p>
    <w:p>
      <w:pPr>
        <w:pStyle w:val="ListBullet"/>
        <w:spacing w:line="360" w:lineRule="auto" w:after="120"/>
      </w:pPr>
      <w:r>
        <w:rPr>
          <w:rFonts w:ascii="微软雅黑" w:hAnsi="微软雅黑"/>
          <w:color w:val="0066CC"/>
          <w:sz w:val="21"/>
          <w:u w:val="single"/>
        </w:rPr>
        <w:t>Amazon S3</w:t>
      </w:r>
    </w:p>
    <w:p>
      <w:pPr>
        <w:pStyle w:val="ListBullet"/>
        <w:spacing w:line="360" w:lineRule="auto" w:after="120"/>
      </w:pPr>
      <w:r>
        <w:rPr>
          <w:rFonts w:ascii="微软雅黑" w:hAnsi="微软雅黑"/>
          <w:color w:val="0066CC"/>
          <w:sz w:val="21"/>
          <w:u w:val="single"/>
        </w:rPr>
        <w:t>Azure Blob Filesystem (ABFS)</w:t>
      </w:r>
    </w:p>
    <w:p>
      <w:pPr>
        <w:pStyle w:val="ListBullet"/>
        <w:spacing w:line="360" w:lineRule="auto" w:after="120"/>
      </w:pPr>
      <w:r>
        <w:rPr>
          <w:rFonts w:ascii="微软雅黑" w:hAnsi="微软雅黑"/>
          <w:color w:val="0066CC"/>
          <w:sz w:val="21"/>
          <w:u w:val="single"/>
        </w:rPr>
        <w:t>HDFS</w:t>
      </w:r>
    </w:p>
    <w:p>
      <w:pPr>
        <w:pStyle w:val="ListBullet"/>
        <w:spacing w:line="360" w:lineRule="auto" w:after="120"/>
      </w:pPr>
      <w:r>
        <w:rPr>
          <w:rFonts w:ascii="微软雅黑" w:hAnsi="微软雅黑"/>
          <w:color w:val="0066CC"/>
          <w:sz w:val="21"/>
          <w:u w:val="single"/>
        </w:rPr>
        <w:t>JDBC兼容系统</w:t>
      </w:r>
      <w:r>
        <w:rPr>
          <w:rFonts w:ascii="微软雅黑" w:hAnsi="微软雅黑"/>
          <w:sz w:val="21"/>
        </w:rPr>
        <w:t>，包括：</w:t>
      </w:r>
    </w:p>
    <w:p>
      <w:pPr>
        <w:pStyle w:val="ListBullet"/>
        <w:spacing w:line="360" w:lineRule="auto" w:after="120"/>
      </w:pPr>
      <w:r>
        <w:rPr>
          <w:rFonts w:ascii="微软雅黑" w:hAnsi="微软雅黑"/>
          <w:sz w:val="21"/>
        </w:rPr>
        <w:t>关系数据库</w:t>
      </w:r>
    </w:p>
    <w:p>
      <w:pPr>
        <w:pStyle w:val="ListBullet"/>
        <w:spacing w:line="360" w:lineRule="auto" w:after="120"/>
      </w:pPr>
      <w:r>
        <w:rPr>
          <w:rFonts w:ascii="微软雅黑" w:hAnsi="微软雅黑"/>
          <w:color w:val="0066CC"/>
          <w:sz w:val="21"/>
          <w:u w:val="single"/>
        </w:rPr>
        <w:t>PostgreSQL</w:t>
      </w:r>
    </w:p>
    <w:p>
      <w:pPr>
        <w:pStyle w:val="ListBullet"/>
        <w:spacing w:line="360" w:lineRule="auto" w:after="120"/>
      </w:pPr>
      <w:r>
        <w:rPr>
          <w:rFonts w:ascii="微软雅黑" w:hAnsi="微软雅黑"/>
          <w:color w:val="0066CC"/>
          <w:sz w:val="21"/>
          <w:u w:val="single"/>
        </w:rPr>
        <w:t>Microsoft SQL Server</w:t>
      </w:r>
    </w:p>
    <w:p>
      <w:pPr>
        <w:pStyle w:val="ListBullet"/>
        <w:spacing w:line="360" w:lineRule="auto" w:after="120"/>
      </w:pPr>
      <w:r>
        <w:rPr>
          <w:rFonts w:ascii="微软雅黑" w:hAnsi="微软雅黑"/>
          <w:sz w:val="21"/>
        </w:rPr>
        <w:t>MySQL</w:t>
      </w:r>
    </w:p>
    <w:p>
      <w:pPr>
        <w:pStyle w:val="ListBullet"/>
        <w:spacing w:line="360" w:lineRule="auto" w:after="120"/>
      </w:pPr>
      <w:r>
        <w:rPr>
          <w:rFonts w:ascii="微软雅黑" w:hAnsi="微软雅黑"/>
          <w:sz w:val="21"/>
        </w:rPr>
        <w:t>数据仓库</w:t>
      </w:r>
    </w:p>
    <w:p>
      <w:pPr>
        <w:pStyle w:val="ListBullet"/>
        <w:spacing w:line="360" w:lineRule="auto" w:after="120"/>
      </w:pPr>
      <w:r>
        <w:rPr>
          <w:rFonts w:ascii="微软雅黑" w:hAnsi="微软雅黑"/>
          <w:sz w:val="21"/>
        </w:rPr>
        <w:t>Teradata</w:t>
      </w:r>
    </w:p>
    <w:p>
      <w:pPr>
        <w:pStyle w:val="ListBullet"/>
        <w:spacing w:line="360" w:lineRule="auto" w:after="120"/>
      </w:pPr>
      <w:r>
        <w:rPr>
          <w:rFonts w:ascii="微软雅黑" w:hAnsi="微软雅黑"/>
          <w:color w:val="0066CC"/>
          <w:sz w:val="21"/>
          <w:u w:val="single"/>
        </w:rPr>
        <w:t>Snowflake</w:t>
      </w:r>
    </w:p>
    <w:p>
      <w:pPr>
        <w:pStyle w:val="ListBullet"/>
        <w:spacing w:line="360" w:lineRule="auto" w:after="120"/>
      </w:pPr>
      <w:r>
        <w:rPr>
          <w:rFonts w:ascii="微软雅黑" w:hAnsi="微软雅黑"/>
          <w:sz w:val="21"/>
        </w:rPr>
        <w:t>Vertica</w:t>
      </w:r>
    </w:p>
    <w:p>
      <w:pPr>
        <w:pStyle w:val="ListBullet"/>
        <w:spacing w:line="360" w:lineRule="auto" w:after="120"/>
      </w:pPr>
      <w:r>
        <w:rPr>
          <w:rFonts w:ascii="微软雅黑" w:hAnsi="微软雅黑"/>
          <w:sz w:val="21"/>
        </w:rPr>
        <w:t>文件系统，包括</w:t>
      </w:r>
      <w:r>
        <w:rPr>
          <w:rFonts w:ascii="微软雅黑" w:hAnsi="微软雅黑"/>
          <w:color w:val="0066CC"/>
          <w:sz w:val="21"/>
          <w:u w:val="single"/>
        </w:rPr>
        <w:t>挂载在中介代理上的网络文件系统</w:t>
      </w:r>
    </w:p>
    <w:p>
      <w:pPr>
        <w:pStyle w:val="ListBullet"/>
        <w:spacing w:line="360" w:lineRule="auto" w:after="120"/>
      </w:pPr>
      <w:r>
        <w:rPr>
          <w:rFonts w:ascii="微软雅黑" w:hAnsi="微软雅黑"/>
          <w:color w:val="0066CC"/>
          <w:sz w:val="21"/>
          <w:u w:val="single"/>
        </w:rPr>
        <w:t>SFTP</w:t>
      </w:r>
    </w:p>
    <w:p>
      <w:pPr>
        <w:pStyle w:val="Heading2"/>
      </w:pPr>
      <w:r>
        <w:rPr>
          <w:rFonts w:ascii="微软雅黑" w:hAnsi="微软雅黑"/>
        </w:rPr>
        <w:t>平台内文档</w:t>
      </w:r>
    </w:p>
    <w:p>
      <w:pPr>
        <w:spacing w:line="360" w:lineRule="auto" w:after="120"/>
      </w:pPr>
      <w:r>
        <w:rPr>
          <w:rFonts w:ascii="微软雅黑" w:hAnsi="微软雅黑"/>
          <w:sz w:val="21"/>
        </w:rPr>
        <w:t xml:space="preserve">详细的导出任务文档可在Foundry平台中查看。导航到平台导航侧边栏左下角的 </w:t>
      </w:r>
      <w:r>
        <w:rPr>
          <w:rFonts w:ascii="微软雅黑" w:hAnsi="微软雅黑"/>
          <w:b/>
          <w:sz w:val="21"/>
        </w:rPr>
        <w:t>Help &amp; support</w:t>
      </w:r>
      <w:r>
        <w:rPr>
          <w:rFonts w:ascii="微软雅黑" w:hAnsi="微软雅黑"/>
          <w:sz w:val="21"/>
        </w:rPr>
        <w:t xml:space="preserve"> 标签中的 </w:t>
      </w:r>
      <w:r>
        <w:rPr>
          <w:rFonts w:ascii="微软雅黑" w:hAnsi="微软雅黑"/>
          <w:b/>
          <w:sz w:val="21"/>
        </w:rPr>
        <w:t>Custom Documentation</w:t>
      </w:r>
      <w:r>
        <w:rPr>
          <w:rFonts w:ascii="微软雅黑" w:hAnsi="微软雅黑"/>
          <w:sz w:val="21"/>
        </w:rPr>
        <w:t xml:space="preserve">。然后，导航到 </w:t>
      </w:r>
      <w:r>
        <w:rPr>
          <w:rFonts w:ascii="微软雅黑" w:hAnsi="微软雅黑"/>
          <w:b/>
          <w:sz w:val="21"/>
        </w:rPr>
        <w:t>Data Connection</w:t>
      </w:r>
      <w:r>
        <w:rPr>
          <w:rFonts w:ascii="微软雅黑" w:hAnsi="微软雅黑"/>
          <w:sz w:val="21"/>
        </w:rPr>
        <w:t xml:space="preserve"> &gt; </w:t>
      </w:r>
      <w:r>
        <w:rPr>
          <w:rFonts w:ascii="微软雅黑" w:hAnsi="微软雅黑"/>
          <w:b/>
          <w:sz w:val="21"/>
        </w:rPr>
        <w:t>Sources</w:t>
      </w:r>
      <w:r>
        <w:rPr>
          <w:rFonts w:ascii="微软雅黑" w:hAnsi="微软雅黑"/>
          <w:sz w:val="21"/>
        </w:rPr>
        <w:t xml:space="preserve"> &gt; </w:t>
      </w:r>
      <w:r>
        <w:rPr>
          <w:rFonts w:ascii="微软雅黑" w:hAnsi="微软雅黑"/>
          <w:b/>
          <w:sz w:val="21"/>
        </w:rPr>
        <w:t>Export Tasks</w:t>
      </w:r>
      <w:r>
        <w:rPr>
          <w:rFonts w:ascii="微软雅黑" w:hAnsi="微软雅黑"/>
          <w:sz w:val="21"/>
        </w:rPr>
        <w:t xml:space="preserve"> 以查看配置选项的范围。</w:t>
      </w:r>
    </w:p>
    <w:p>
      <w:pPr>
        <w:pStyle w:val="Heading2"/>
      </w:pPr>
      <w:r>
        <w:rPr>
          <w:rFonts w:ascii="微软雅黑" w:hAnsi="微软雅黑"/>
        </w:rPr>
        <w:t>已知导出任务限制</w:t>
      </w:r>
    </w:p>
    <w:p>
      <w:pPr>
        <w:pStyle w:val="ListBullet"/>
        <w:spacing w:line="360" w:lineRule="auto" w:after="120"/>
      </w:pPr>
      <w:r>
        <w:rPr>
          <w:rFonts w:ascii="微软雅黑" w:hAnsi="微软雅黑"/>
          <w:sz w:val="21"/>
        </w:rPr>
        <w:t>导出任务未与权限标记和导出控制集成。通过导出任务导出的数据不需要导出数据集或流的取消标记权限。</w:t>
      </w:r>
    </w:p>
    <w:p>
      <w:pPr>
        <w:pStyle w:val="ListBullet"/>
        <w:spacing w:line="360" w:lineRule="auto" w:after="120"/>
      </w:pPr>
      <w:r>
        <w:rPr>
          <w:rFonts w:ascii="微软雅黑" w:hAnsi="微软雅黑"/>
          <w:sz w:val="21"/>
        </w:rPr>
        <w:t>导出任务未针对性能进行优化。导出大量数据可能导致长时间运行的任务或任务无法完成。</w:t>
      </w:r>
    </w:p>
    <w:p>
      <w:pPr>
        <w:pStyle w:val="ListBullet"/>
        <w:spacing w:line="360" w:lineRule="auto" w:after="120"/>
      </w:pPr>
      <w:r>
        <w:rPr>
          <w:rFonts w:ascii="微软雅黑" w:hAnsi="微软雅黑"/>
          <w:sz w:val="21"/>
        </w:rPr>
        <w:t>导出任务没有用户界面进行配置，必须使用YAML提供所需的配置选项进行配置。并非所有导出任务选项都记录供自助使用；在某些情况下，导出任务只能通过Palantir的支持进行配置。</w:t>
      </w:r>
    </w:p>
    <w:p>
      <w:r>
        <w:br w:type="page"/>
      </w:r>
    </w:p>
    <w:p>
      <w:pPr>
        <w:pStyle w:val="Heading1"/>
      </w:pPr>
      <w:r>
        <w:rPr>
          <w:rFonts w:ascii="微软雅黑" w:hAnsi="微软雅黑"/>
        </w:rPr>
        <w:t>数据连接常见问题</w:t>
      </w:r>
    </w:p>
    <w:p>
      <w:pPr>
        <w:spacing w:line="360" w:lineRule="auto" w:after="120"/>
      </w:pPr>
      <w:r>
        <w:rPr>
          <w:rFonts w:ascii="微软雅黑" w:hAnsi="微软雅黑"/>
          <w:sz w:val="21"/>
        </w:rPr>
        <w:t># 数据连接常见问题</w:t>
      </w:r>
    </w:p>
    <w:p>
      <w:pPr>
        <w:spacing w:line="360" w:lineRule="auto" w:after="120"/>
      </w:pPr>
      <w:r>
        <w:rPr>
          <w:rFonts w:ascii="微软雅黑" w:hAnsi="微软雅黑"/>
          <w:sz w:val="21"/>
        </w:rPr>
        <w:t>以下是一些关于数据连接的常见问题。</w:t>
      </w:r>
    </w:p>
    <w:p>
      <w:pPr>
        <w:spacing w:line="360" w:lineRule="auto" w:after="120"/>
      </w:pPr>
      <w:r>
        <w:rPr>
          <w:rFonts w:ascii="微软雅黑" w:hAnsi="微软雅黑"/>
          <w:sz w:val="21"/>
        </w:rPr>
        <w:t>有关一般信息，请查看我们的</w:t>
      </w:r>
      <w:r>
        <w:rPr>
          <w:rFonts w:ascii="微软雅黑" w:hAnsi="微软雅黑"/>
          <w:color w:val="0066CC"/>
          <w:sz w:val="21"/>
          <w:u w:val="single"/>
        </w:rPr>
        <w:t>数据连接文档</w:t>
      </w:r>
      <w:r>
        <w:rPr>
          <w:rFonts w:ascii="微软雅黑" w:hAnsi="微软雅黑"/>
          <w:sz w:val="21"/>
        </w:rPr>
        <w:t>。</w:t>
      </w:r>
    </w:p>
    <w:p>
      <w:pPr>
        <w:pStyle w:val="ListBullet"/>
        <w:spacing w:line="360" w:lineRule="auto" w:after="120"/>
      </w:pPr>
      <w:r>
        <w:rPr>
          <w:rFonts w:ascii="微软雅黑" w:hAnsi="微软雅黑"/>
          <w:color w:val="0066CC"/>
          <w:sz w:val="21"/>
          <w:u w:val="single"/>
        </w:rPr>
        <w:t>计划任务从未运行</w:t>
      </w:r>
    </w:p>
    <w:p>
      <w:pPr>
        <w:pStyle w:val="ListBullet"/>
        <w:spacing w:line="360" w:lineRule="auto" w:after="120"/>
      </w:pPr>
      <w:r>
        <w:rPr>
          <w:rFonts w:ascii="微软雅黑" w:hAnsi="微软雅黑"/>
          <w:color w:val="0066CC"/>
          <w:sz w:val="21"/>
          <w:u w:val="single"/>
        </w:rPr>
        <w:t>在运行`SNAPSHOT`事务时，摄取导致数据集中出现重复行</w:t>
      </w:r>
    </w:p>
    <w:p>
      <w:pPr>
        <w:pStyle w:val="ListBullet"/>
        <w:spacing w:line="360" w:lineRule="auto" w:after="120"/>
      </w:pPr>
      <w:r>
        <w:rPr>
          <w:rFonts w:ascii="微软雅黑" w:hAnsi="微软雅黑"/>
          <w:color w:val="0066CC"/>
          <w:sz w:val="21"/>
          <w:u w:val="single"/>
        </w:rPr>
        <w:t>增量加载运行时信息</w:t>
      </w:r>
    </w:p>
    <w:p>
      <w:pPr>
        <w:pStyle w:val="ListBullet"/>
        <w:spacing w:line="360" w:lineRule="auto" w:after="120"/>
      </w:pPr>
      <w:r>
        <w:rPr>
          <w:rFonts w:ascii="微软雅黑" w:hAnsi="微软雅黑"/>
          <w:color w:val="0066CC"/>
          <w:sz w:val="21"/>
          <w:u w:val="single"/>
        </w:rPr>
        <w:t>列类型在数据库和数据集之间不一致</w:t>
      </w:r>
    </w:p>
    <w:p>
      <w:pPr>
        <w:pStyle w:val="ListBullet"/>
        <w:spacing w:line="360" w:lineRule="auto" w:after="120"/>
      </w:pPr>
      <w:r>
        <w:rPr>
          <w:rFonts w:ascii="微软雅黑" w:hAnsi="微软雅黑"/>
          <w:color w:val="0066CC"/>
          <w:sz w:val="21"/>
          <w:u w:val="single"/>
        </w:rPr>
        <w:t>查询运行状态</w:t>
      </w:r>
    </w:p>
    <w:p>
      <w:pPr>
        <w:pStyle w:val="ListBullet"/>
        <w:spacing w:line="360" w:lineRule="auto" w:after="120"/>
      </w:pPr>
      <w:r>
        <w:rPr>
          <w:rFonts w:ascii="微软雅黑" w:hAnsi="微软雅黑"/>
          <w:color w:val="0066CC"/>
          <w:sz w:val="21"/>
          <w:u w:val="single"/>
        </w:rPr>
        <w:t>同步因架构不匹配而失败</w:t>
      </w:r>
    </w:p>
    <w:p>
      <w:pPr>
        <w:pStyle w:val="ListBullet"/>
        <w:spacing w:line="360" w:lineRule="auto" w:after="120"/>
      </w:pPr>
      <w:r>
        <w:rPr>
          <w:rFonts w:ascii="微软雅黑" w:hAnsi="微软雅黑"/>
          <w:color w:val="0066CC"/>
          <w:sz w:val="21"/>
          <w:u w:val="single"/>
        </w:rPr>
        <w:t>Bootvisor状态是`Unknown`</w:t>
      </w:r>
    </w:p>
    <w:p>
      <w:r>
        <w:t>──────────────────────────────────────────────────</w:t>
      </w:r>
    </w:p>
    <w:p>
      <w:pPr>
        <w:pStyle w:val="Heading2"/>
      </w:pPr>
      <w:r>
        <w:rPr>
          <w:rFonts w:ascii="微软雅黑" w:hAnsi="微软雅黑"/>
        </w:rPr>
        <w:t>计划任务从未运行</w:t>
      </w:r>
    </w:p>
    <w:p>
      <w:pPr>
        <w:spacing w:line="360" w:lineRule="auto" w:after="120"/>
      </w:pPr>
      <w:r>
        <w:rPr>
          <w:rFonts w:ascii="微软雅黑" w:hAnsi="微软雅黑"/>
          <w:sz w:val="21"/>
        </w:rPr>
        <w:t>一个任务被安排在特定时间运行，但它没有尝试运行。</w:t>
      </w:r>
    </w:p>
    <w:p>
      <w:pPr>
        <w:spacing w:line="360" w:lineRule="auto" w:after="120"/>
      </w:pPr>
      <w:r>
        <w:rPr>
          <w:rFonts w:ascii="微软雅黑" w:hAnsi="微软雅黑"/>
          <w:sz w:val="21"/>
        </w:rPr>
        <w:t>要排查问题，请执行以下步骤：</w:t>
      </w:r>
    </w:p>
    <w:p>
      <w:pPr>
        <w:pStyle w:val="ListNumber"/>
        <w:spacing w:line="360" w:lineRule="auto" w:after="120"/>
      </w:pPr>
      <w:r>
        <w:rPr>
          <w:rFonts w:ascii="微软雅黑" w:hAnsi="微软雅黑"/>
          <w:sz w:val="21"/>
        </w:rPr>
        <w:t>是否有另一个同步正在运行这个数据集和分支？验证没有其他任务同时运行，因为无法在同一个数据集和分支上同时运行两个同步。</w:t>
      </w:r>
    </w:p>
    <w:p>
      <w:pPr>
        <w:pStyle w:val="ListNumber"/>
        <w:spacing w:line="360" w:lineRule="auto" w:after="120"/>
      </w:pPr>
      <w:r>
        <w:rPr>
          <w:rFonts w:ascii="微软雅黑" w:hAnsi="微软雅黑"/>
          <w:sz w:val="21"/>
        </w:rPr>
        <w:t>计划是否已暂停？在该数据集的计划概览页面上验证此计划未被暂停。您可以通过同步的</w:t>
      </w:r>
      <w:r>
        <w:rPr>
          <w:rFonts w:ascii="微软雅黑" w:hAnsi="微软雅黑"/>
          <w:b/>
          <w:sz w:val="21"/>
        </w:rPr>
        <w:t>在调度器中编辑</w:t>
      </w:r>
      <w:r>
        <w:rPr>
          <w:rFonts w:ascii="微软雅黑" w:hAnsi="微软雅黑"/>
          <w:sz w:val="21"/>
        </w:rPr>
        <w:t>视图或数据集预览的</w:t>
      </w:r>
      <w:r>
        <w:rPr>
          <w:rFonts w:ascii="微软雅黑" w:hAnsi="微软雅黑"/>
          <w:b/>
          <w:sz w:val="21"/>
        </w:rPr>
        <w:t>管理计划</w:t>
      </w:r>
      <w:r>
        <w:rPr>
          <w:rFonts w:ascii="微软雅黑" w:hAnsi="微软雅黑"/>
          <w:sz w:val="21"/>
        </w:rPr>
        <w:t>选项访问此页面。</w:t>
      </w:r>
    </w:p>
    <w:p>
      <w:pPr>
        <w:pStyle w:val="ListNumber"/>
        <w:spacing w:line="360" w:lineRule="auto" w:after="120"/>
      </w:pPr>
      <w:r>
        <w:rPr>
          <w:rFonts w:ascii="微软雅黑" w:hAnsi="微软雅黑"/>
          <w:sz w:val="21"/>
        </w:rPr>
        <w:t>此同步的代理是否被禁用？导航到与此同步源相关的代理，验证代理未被禁用。</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在运行`SNAPSHOT`事务时，摄取导致数据集中出现重复行</w:t>
      </w:r>
    </w:p>
    <w:p>
      <w:pPr>
        <w:spacing w:line="360" w:lineRule="auto" w:after="120"/>
      </w:pPr>
      <w:r>
        <w:rPr>
          <w:rFonts w:ascii="微软雅黑" w:hAnsi="微软雅黑"/>
          <w:sz w:val="21"/>
        </w:rPr>
        <w:t>一个同步运行后导致出现重复行。</w:t>
      </w:r>
    </w:p>
    <w:p>
      <w:pPr>
        <w:pStyle w:val="ListNumber"/>
        <w:spacing w:line="360" w:lineRule="auto" w:after="120"/>
      </w:pPr>
      <w:r>
        <w:rPr>
          <w:rFonts w:ascii="微软雅黑" w:hAnsi="微软雅黑"/>
          <w:sz w:val="21"/>
        </w:rPr>
        <w:t>创建新的同步时，选择运行</w:t>
      </w:r>
      <w:r>
        <w:rPr>
          <w:rFonts w:ascii="Consolas" w:hAnsi="Consolas"/>
          <w:color w:val="B43C3C"/>
          <w:sz w:val="18"/>
        </w:rPr>
        <w:t>APPEND</w:t>
      </w:r>
      <w:r>
        <w:rPr>
          <w:rFonts w:ascii="微软雅黑" w:hAnsi="微软雅黑"/>
          <w:sz w:val="21"/>
        </w:rPr>
        <w:t>类型同步而不是</w:t>
      </w:r>
      <w:r>
        <w:rPr>
          <w:rFonts w:ascii="Consolas" w:hAnsi="Consolas"/>
          <w:color w:val="B43C3C"/>
          <w:sz w:val="18"/>
        </w:rPr>
        <w:t>Snapshot</w:t>
      </w:r>
      <w:r>
        <w:rPr>
          <w:rFonts w:ascii="微软雅黑" w:hAnsi="微软雅黑"/>
          <w:sz w:val="21"/>
        </w:rPr>
        <w:t>。</w:t>
      </w:r>
    </w:p>
    <w:p>
      <w:pPr>
        <w:pStyle w:val="ListNumber"/>
        <w:spacing w:line="360" w:lineRule="auto" w:after="120"/>
      </w:pPr>
      <w:r>
        <w:rPr>
          <w:rFonts w:ascii="微软雅黑" w:hAnsi="微软雅黑"/>
          <w:sz w:val="21"/>
        </w:rPr>
        <w:t>声明增量设置时，如果</w:t>
      </w:r>
      <w:r>
        <w:rPr>
          <w:rFonts w:ascii="Consolas" w:hAnsi="Consolas"/>
          <w:color w:val="B43C3C"/>
          <w:sz w:val="18"/>
        </w:rPr>
        <w:t>last_upd_in_appl_ts</w:t>
      </w:r>
      <w:r>
        <w:rPr>
          <w:rFonts w:ascii="微软雅黑" w:hAnsi="微软雅黑"/>
          <w:sz w:val="21"/>
        </w:rPr>
        <w:t>是唯一且不断增加的列，则将其设置为该列，然后选择一个小于该列中所有其他值的值。</w:t>
      </w:r>
    </w:p>
    <w:p>
      <w:pPr>
        <w:pStyle w:val="ListNumber"/>
        <w:spacing w:line="360" w:lineRule="auto" w:after="120"/>
      </w:pPr>
      <w:r>
        <w:rPr>
          <w:rFonts w:ascii="微软雅黑" w:hAnsi="微软雅黑"/>
          <w:sz w:val="21"/>
        </w:rPr>
        <w:t>之后无需额外操作，因为数据连接会跟踪已同步的最新值，并仅引入额外的新行。新行意味着大于先前值，新时间戳大于旧时间戳。</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增量加载运行时信息</w:t>
      </w:r>
    </w:p>
    <w:p>
      <w:pPr>
        <w:spacing w:line="360" w:lineRule="auto" w:after="120"/>
      </w:pPr>
      <w:r>
        <w:rPr>
          <w:rFonts w:ascii="微软雅黑" w:hAnsi="微软雅黑"/>
          <w:sz w:val="21"/>
        </w:rPr>
        <w:t>我运行增量同步时使用了什么值？</w:t>
      </w:r>
    </w:p>
    <w:p>
      <w:pPr>
        <w:spacing w:line="360" w:lineRule="auto" w:after="120"/>
      </w:pPr>
      <w:r>
        <w:rPr>
          <w:rFonts w:ascii="微软雅黑" w:hAnsi="微软雅黑"/>
          <w:sz w:val="21"/>
        </w:rPr>
        <w:t>要排查问题，请执行以下步骤：</w:t>
      </w:r>
    </w:p>
    <w:p>
      <w:pPr>
        <w:pStyle w:val="ListNumber"/>
        <w:spacing w:line="360" w:lineRule="auto" w:after="120"/>
      </w:pPr>
      <w:r>
        <w:rPr>
          <w:rFonts w:ascii="微软雅黑" w:hAnsi="微软雅黑"/>
          <w:sz w:val="21"/>
        </w:rPr>
        <w:t>转到数据集。</w:t>
      </w:r>
    </w:p>
    <w:p>
      <w:pPr>
        <w:pStyle w:val="ListNumber"/>
        <w:spacing w:line="360" w:lineRule="auto" w:after="120"/>
      </w:pPr>
      <w:r>
        <w:rPr>
          <w:rFonts w:ascii="微软雅黑" w:hAnsi="微软雅黑"/>
          <w:sz w:val="21"/>
        </w:rPr>
        <w:t>在屏幕顶部附近选择</w:t>
      </w:r>
      <w:r>
        <w:rPr>
          <w:rFonts w:ascii="微软雅黑" w:hAnsi="微软雅黑"/>
          <w:b/>
          <w:sz w:val="21"/>
        </w:rPr>
        <w:t>历史记录</w:t>
      </w:r>
      <w:r>
        <w:rPr>
          <w:rFonts w:ascii="微软雅黑" w:hAnsi="微软雅黑"/>
          <w:sz w:val="21"/>
        </w:rPr>
        <w:t>。</w:t>
      </w:r>
    </w:p>
    <w:p>
      <w:pPr>
        <w:pStyle w:val="ListNumber"/>
        <w:spacing w:line="360" w:lineRule="auto" w:after="120"/>
      </w:pPr>
      <w:r>
        <w:rPr>
          <w:rFonts w:ascii="微软雅黑" w:hAnsi="微软雅黑"/>
          <w:sz w:val="21"/>
        </w:rPr>
        <w:t>在屏幕左侧选择您感兴趣的相关事务。</w:t>
      </w:r>
    </w:p>
    <w:p>
      <w:pPr>
        <w:pStyle w:val="ListNumber"/>
        <w:spacing w:line="360" w:lineRule="auto" w:after="120"/>
      </w:pPr>
      <w:r>
        <w:rPr>
          <w:rFonts w:ascii="微软雅黑" w:hAnsi="微软雅黑"/>
          <w:sz w:val="21"/>
        </w:rPr>
        <w:t>查看</w:t>
      </w:r>
      <w:r>
        <w:rPr>
          <w:rFonts w:ascii="微软雅黑" w:hAnsi="微软雅黑"/>
          <w:b/>
          <w:sz w:val="21"/>
        </w:rPr>
        <w:t>搭建</w:t>
      </w:r>
      <w:r>
        <w:rPr>
          <w:rFonts w:ascii="微软雅黑" w:hAnsi="微软雅黑"/>
          <w:sz w:val="21"/>
        </w:rPr>
        <w:t>。</w:t>
      </w:r>
    </w:p>
    <w:p>
      <w:pPr>
        <w:pStyle w:val="ListNumber"/>
        <w:spacing w:line="360" w:lineRule="auto" w:after="120"/>
      </w:pPr>
      <w:r>
        <w:rPr>
          <w:rFonts w:ascii="微软雅黑" w:hAnsi="微软雅黑"/>
          <w:sz w:val="21"/>
        </w:rPr>
        <w:t>查看</w:t>
      </w:r>
      <w:r>
        <w:rPr>
          <w:rFonts w:ascii="微软雅黑" w:hAnsi="微软雅黑"/>
          <w:b/>
          <w:sz w:val="21"/>
        </w:rPr>
        <w:t>事务</w:t>
      </w:r>
      <w:r>
        <w:rPr>
          <w:rFonts w:ascii="微软雅黑" w:hAnsi="微软雅黑"/>
          <w:sz w:val="21"/>
        </w:rPr>
        <w:t>。</w:t>
      </w:r>
    </w:p>
    <w:p>
      <w:pPr>
        <w:pStyle w:val="ListNumber"/>
        <w:spacing w:line="360" w:lineRule="auto" w:after="120"/>
      </w:pPr>
      <w:r>
        <w:rPr>
          <w:rFonts w:ascii="微软雅黑" w:hAnsi="微软雅黑"/>
          <w:sz w:val="21"/>
        </w:rPr>
        <w:t>展开屏幕底部的</w:t>
      </w:r>
      <w:r>
        <w:rPr>
          <w:rFonts w:ascii="微软雅黑" w:hAnsi="微软雅黑"/>
          <w:b/>
          <w:sz w:val="21"/>
        </w:rPr>
        <w:t>自定义元数据</w:t>
      </w:r>
      <w:r>
        <w:rPr>
          <w:rFonts w:ascii="微软雅黑" w:hAnsi="微软雅黑"/>
          <w:sz w:val="21"/>
        </w:rPr>
        <w:t>部分。</w:t>
      </w:r>
    </w:p>
    <w:p>
      <w:pPr>
        <w:pStyle w:val="ListNumber"/>
        <w:spacing w:line="360" w:lineRule="auto" w:after="120"/>
      </w:pPr>
      <w:r>
        <w:rPr>
          <w:rFonts w:ascii="微软雅黑" w:hAnsi="微软雅黑"/>
          <w:sz w:val="21"/>
        </w:rPr>
        <w:t>查看</w:t>
      </w:r>
      <w:r>
        <w:rPr>
          <w:rFonts w:ascii="Consolas" w:hAnsi="Consolas"/>
          <w:color w:val="B43C3C"/>
          <w:sz w:val="18"/>
        </w:rPr>
        <w:t>incrementalMetadata</w:t>
      </w:r>
      <w:r>
        <w:rPr>
          <w:rFonts w:ascii="微软雅黑" w:hAnsi="微软雅黑"/>
          <w:sz w:val="21"/>
        </w:rPr>
        <w:t>块并验证正确性。</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列类型在数据库和数据集之间不一致</w:t>
      </w:r>
    </w:p>
    <w:p>
      <w:pPr>
        <w:spacing w:line="360" w:lineRule="auto" w:after="120"/>
      </w:pPr>
      <w:r>
        <w:rPr>
          <w:rFonts w:ascii="微软雅黑" w:hAnsi="微软雅黑"/>
          <w:sz w:val="21"/>
        </w:rPr>
        <w:t>我的类型与同步后出现在数据集上的类型不同。</w:t>
      </w:r>
    </w:p>
    <w:p>
      <w:pPr>
        <w:spacing w:line="360" w:lineRule="auto" w:after="120"/>
      </w:pPr>
      <w:r>
        <w:rPr>
          <w:rFonts w:ascii="微软雅黑" w:hAnsi="微软雅黑"/>
          <w:sz w:val="21"/>
        </w:rPr>
        <w:t>要排查问题，请执行以下步骤：</w:t>
      </w:r>
    </w:p>
    <w:p>
      <w:pPr>
        <w:pStyle w:val="ListNumber"/>
        <w:spacing w:line="360" w:lineRule="auto" w:after="120"/>
      </w:pPr>
      <w:r>
        <w:rPr>
          <w:rFonts w:ascii="微软雅黑" w:hAnsi="微软雅黑"/>
          <w:sz w:val="21"/>
        </w:rPr>
        <w:t>如果列是</w:t>
      </w:r>
      <w:r>
        <w:rPr>
          <w:rFonts w:ascii="Consolas" w:hAnsi="Consolas"/>
          <w:color w:val="B43C3C"/>
          <w:sz w:val="18"/>
        </w:rPr>
        <w:t>TIMESTAMP</w:t>
      </w:r>
      <w:r>
        <w:rPr>
          <w:rFonts w:ascii="微软雅黑" w:hAnsi="微软雅黑"/>
          <w:sz w:val="21"/>
        </w:rPr>
        <w:t>，验证在Foundry中的结果类型是否为</w:t>
      </w:r>
      <w:r>
        <w:rPr>
          <w:rFonts w:ascii="Consolas" w:hAnsi="Consolas"/>
          <w:color w:val="B43C3C"/>
          <w:sz w:val="18"/>
        </w:rPr>
        <w:t>LONG</w:t>
      </w:r>
      <w:r>
        <w:rPr>
          <w:rFonts w:ascii="微软雅黑" w:hAnsi="微软雅黑"/>
          <w:sz w:val="21"/>
        </w:rPr>
        <w:t>。如果是</w:t>
      </w:r>
      <w:r>
        <w:rPr>
          <w:rFonts w:ascii="Consolas" w:hAnsi="Consolas"/>
          <w:color w:val="B43C3C"/>
          <w:sz w:val="18"/>
        </w:rPr>
        <w:t>LONG</w:t>
      </w:r>
      <w:r>
        <w:rPr>
          <w:rFonts w:ascii="微软雅黑" w:hAnsi="微软雅黑"/>
          <w:sz w:val="21"/>
        </w:rPr>
        <w:t>，需要使用您选择的数据准备工具（代码库、准备或其他应用程序）将其解析为</w:t>
      </w:r>
      <w:r>
        <w:rPr>
          <w:rFonts w:ascii="Consolas" w:hAnsi="Consolas"/>
          <w:color w:val="B43C3C"/>
          <w:sz w:val="18"/>
        </w:rPr>
        <w:t>TIMESTAMP</w:t>
      </w:r>
      <w:r>
        <w:rPr>
          <w:rFonts w:ascii="微软雅黑" w:hAnsi="微软雅黑"/>
          <w:sz w:val="21"/>
        </w:rPr>
        <w:t>。这是许多数据库创建者提供的驱动程序的副作用，其中类型会恢复到最安全的表示形式。</w:t>
      </w:r>
    </w:p>
    <w:p>
      <w:pPr>
        <w:pStyle w:val="ListNumber"/>
        <w:spacing w:line="360" w:lineRule="auto" w:after="120"/>
      </w:pPr>
      <w:r>
        <w:rPr>
          <w:rFonts w:ascii="微软雅黑" w:hAnsi="微软雅黑"/>
          <w:sz w:val="21"/>
        </w:rPr>
        <w:t>如果列是</w:t>
      </w:r>
      <w:r>
        <w:rPr>
          <w:rFonts w:ascii="Consolas" w:hAnsi="Consolas"/>
          <w:color w:val="B43C3C"/>
          <w:sz w:val="18"/>
        </w:rPr>
        <w:t>DECIMAL</w:t>
      </w:r>
      <w:r>
        <w:rPr>
          <w:rFonts w:ascii="微软雅黑" w:hAnsi="微软雅黑"/>
          <w:sz w:val="21"/>
        </w:rPr>
        <w:t>且其精度与原始数据库不同，建议在数据库查询中将数字转换为特定的精度和刻度，或在查询中将列转换为</w:t>
      </w:r>
      <w:r>
        <w:rPr>
          <w:rFonts w:ascii="Consolas" w:hAnsi="Consolas"/>
          <w:color w:val="B43C3C"/>
          <w:sz w:val="18"/>
        </w:rPr>
        <w:t>VARCHAR</w:t>
      </w:r>
      <w:r>
        <w:rPr>
          <w:rFonts w:ascii="微软雅黑" w:hAnsi="微软雅黑"/>
          <w:sz w:val="21"/>
        </w:rPr>
        <w:t>，然后在Foundry中重新转换。</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查询运行状态</w:t>
      </w:r>
    </w:p>
    <w:p>
      <w:pPr>
        <w:spacing w:line="360" w:lineRule="auto" w:after="120"/>
      </w:pPr>
      <w:r>
        <w:rPr>
          <w:rFonts w:ascii="微软雅黑" w:hAnsi="微软雅黑"/>
          <w:sz w:val="21"/>
        </w:rPr>
        <w:t>查询开始运行后，我如何检查其状态？</w:t>
      </w:r>
    </w:p>
    <w:p>
      <w:pPr>
        <w:spacing w:line="360" w:lineRule="auto" w:after="120"/>
      </w:pPr>
      <w:r>
        <w:rPr>
          <w:rFonts w:ascii="微软雅黑" w:hAnsi="微软雅黑"/>
          <w:sz w:val="21"/>
        </w:rPr>
        <w:t>要排查问题，请执行以下步骤：</w:t>
      </w:r>
    </w:p>
    <w:p>
      <w:pPr>
        <w:pStyle w:val="ListNumber"/>
        <w:spacing w:line="360" w:lineRule="auto" w:after="120"/>
      </w:pPr>
      <w:r>
        <w:rPr>
          <w:rFonts w:ascii="微软雅黑" w:hAnsi="微软雅黑"/>
          <w:sz w:val="21"/>
        </w:rPr>
        <w:t>打开</w:t>
      </w:r>
      <w:r>
        <w:rPr>
          <w:rFonts w:ascii="微软雅黑" w:hAnsi="微软雅黑"/>
          <w:b/>
          <w:sz w:val="21"/>
        </w:rPr>
        <w:t>任务追踪器</w:t>
      </w:r>
      <w:r>
        <w:rPr>
          <w:rFonts w:ascii="微软雅黑" w:hAnsi="微软雅黑"/>
          <w:sz w:val="21"/>
        </w:rPr>
        <w:t>应用程序并选择正在运行的同步。</w:t>
      </w:r>
    </w:p>
    <w:p>
      <w:pPr>
        <w:pStyle w:val="ListNumber"/>
        <w:spacing w:line="360" w:lineRule="auto" w:after="120"/>
      </w:pPr>
      <w:r>
        <w:rPr>
          <w:rFonts w:ascii="微软雅黑" w:hAnsi="微软雅黑"/>
          <w:sz w:val="21"/>
        </w:rPr>
        <w:t>这里显示了同步的最详细状态。</w:t>
      </w:r>
    </w:p>
    <w:p>
      <w:pPr>
        <w:pStyle w:val="ListNumber"/>
        <w:spacing w:line="360" w:lineRule="auto" w:after="120"/>
      </w:pPr>
      <w:r>
        <w:rPr>
          <w:rFonts w:ascii="微软雅黑" w:hAnsi="微软雅黑"/>
          <w:sz w:val="21"/>
        </w:rPr>
        <w:t>如果可能，验证源数据库中的查询行为。</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同步因架构不匹配而失败</w:t>
      </w:r>
    </w:p>
    <w:p>
      <w:pPr>
        <w:spacing w:line="360" w:lineRule="auto" w:after="120"/>
      </w:pPr>
      <w:r>
        <w:rPr>
          <w:rFonts w:ascii="微软雅黑" w:hAnsi="微软雅黑"/>
          <w:sz w:val="21"/>
        </w:rPr>
        <w:t>如果文件或JDBC表的架构在增量</w:t>
      </w:r>
      <w:r>
        <w:rPr>
          <w:rFonts w:ascii="Consolas" w:hAnsi="Consolas"/>
          <w:color w:val="B43C3C"/>
          <w:sz w:val="18"/>
        </w:rPr>
        <w:t>APPEND</w:t>
      </w:r>
      <w:r>
        <w:rPr>
          <w:rFonts w:ascii="微软雅黑" w:hAnsi="微软雅黑"/>
          <w:sz w:val="21"/>
        </w:rPr>
        <w:t>事务之间发生变化，您的数据集将开始因架构不匹配而失败。数据连接确实会推断JDBC提取的架构，仅传播基于文件的提取的现有架构。在这种情况下，如果架构相同，您需要再次应用架构推断。如果架构在</w:t>
      </w:r>
      <w:r>
        <w:rPr>
          <w:rFonts w:ascii="Consolas" w:hAnsi="Consolas"/>
          <w:color w:val="B43C3C"/>
          <w:sz w:val="18"/>
        </w:rPr>
        <w:t>APPEND</w:t>
      </w:r>
      <w:r>
        <w:rPr>
          <w:rFonts w:ascii="微软雅黑" w:hAnsi="微软雅黑"/>
          <w:sz w:val="21"/>
        </w:rPr>
        <w:t>事务之间确实发生了变化，则需要为新架构创建一个新数据集。</w:t>
      </w:r>
    </w:p>
    <w:p>
      <w:pPr>
        <w:spacing w:line="360" w:lineRule="auto" w:after="120"/>
      </w:pPr>
      <w:r>
        <w:rPr>
          <w:rFonts w:ascii="微软雅黑" w:hAnsi="微软雅黑"/>
          <w:sz w:val="21"/>
        </w:rPr>
        <w:t>要排查问题，请执行以下步骤：</w:t>
      </w:r>
    </w:p>
    <w:p>
      <w:r>
        <w:rPr>
          <w:rFonts w:ascii="微软雅黑" w:hAnsi="微软雅黑"/>
          <w:b/>
        </w:rPr>
        <w:t>基于文件</w:t>
      </w:r>
    </w:p>
    <w:p>
      <w:pPr>
        <w:pStyle w:val="ListNumber"/>
        <w:spacing w:line="360" w:lineRule="auto" w:after="120"/>
      </w:pPr>
      <w:r>
        <w:rPr>
          <w:rFonts w:ascii="微软雅黑" w:hAnsi="微软雅黑"/>
          <w:sz w:val="21"/>
        </w:rPr>
        <w:t>如果文件是XLSX或CSV表格数据，可能可以在同步的数据集中重新推断架构而不会有问题。如果此架构与之前匹配，数据集将添加附加行而不会有问题。</w:t>
      </w:r>
    </w:p>
    <w:p>
      <w:pPr>
        <w:pStyle w:val="ListNumber"/>
        <w:spacing w:line="360" w:lineRule="auto" w:after="120"/>
      </w:pPr>
      <w:r>
        <w:rPr>
          <w:rFonts w:ascii="微软雅黑" w:hAnsi="微软雅黑"/>
          <w:sz w:val="21"/>
        </w:rPr>
        <w:t>如果在推断架构后仍然遇到架构错误（无论是在数据集预览中还是其他应用程序中），则需要将此新文件同步到一个新数据集中，因为它代表了表的一个根本不同的视图。</w:t>
      </w:r>
    </w:p>
    <w:p>
      <w:pPr>
        <w:pStyle w:val="ListNumber"/>
        <w:spacing w:line="360" w:lineRule="auto" w:after="120"/>
      </w:pPr>
      <w:r>
        <w:rPr>
          <w:rFonts w:ascii="微软雅黑" w:hAnsi="微软雅黑"/>
          <w:sz w:val="21"/>
        </w:rPr>
        <w:t>如果数据集中已经添加了新架构，建议联系Palantir支持以恢复此事务。此外，需要通过进入同步概览页面暂停与此同步相关的任何计划来暂停文件到当前数据集的同步。</w:t>
      </w:r>
    </w:p>
    <w:p>
      <w:pPr>
        <w:pStyle w:val="ListNumber"/>
        <w:spacing w:line="360" w:lineRule="auto" w:after="120"/>
      </w:pPr>
      <w:r>
        <w:rPr>
          <w:rFonts w:ascii="微软雅黑" w:hAnsi="微软雅黑"/>
          <w:sz w:val="21"/>
        </w:rPr>
        <w:t>具有新架构的后续文件应同步到与原始数据集不同的数据集中，因此建议将原始同步的信息复制到一个新同步中，但将目标数据集替换为不同的一个（在数据集名称中注明新版本）。</w:t>
      </w:r>
    </w:p>
    <w:p>
      <w:pPr>
        <w:pStyle w:val="ListNumber"/>
        <w:spacing w:line="360" w:lineRule="auto" w:after="120"/>
      </w:pPr>
      <w:r>
        <w:rPr>
          <w:rFonts w:ascii="微软雅黑" w:hAnsi="微软雅黑"/>
          <w:sz w:val="21"/>
        </w:rPr>
        <w:t>此外，最好删除原始同步，以避免将来发生任何架构不匹配错误并损坏Foundry中的现有数据。</w:t>
      </w:r>
    </w:p>
    <w:p>
      <w:r>
        <w:rPr>
          <w:rFonts w:ascii="微软雅黑" w:hAnsi="微软雅黑"/>
          <w:b/>
        </w:rPr>
        <w:t>JDBC</w:t>
      </w:r>
    </w:p>
    <w:p>
      <w:pPr>
        <w:pStyle w:val="ListNumber"/>
        <w:spacing w:line="360" w:lineRule="auto" w:after="120"/>
      </w:pPr>
      <w:r>
        <w:rPr>
          <w:rFonts w:ascii="微软雅黑" w:hAnsi="微软雅黑"/>
          <w:sz w:val="21"/>
        </w:rPr>
        <w:t>如果您期望架构在某个时间点发生变化并以其新形式持续存在，最好将原始表放入一个名称指示架构版本的数据集中。（例如</w:t>
      </w:r>
      <w:r>
        <w:rPr>
          <w:rFonts w:ascii="Consolas" w:hAnsi="Consolas"/>
          <w:color w:val="B43C3C"/>
          <w:sz w:val="18"/>
        </w:rPr>
        <w:t>account_transactions_v1.0</w:t>
      </w:r>
      <w:r>
        <w:rPr>
          <w:rFonts w:ascii="微软雅黑" w:hAnsi="微软雅黑"/>
          <w:sz w:val="21"/>
        </w:rPr>
        <w:t>）。</w:t>
      </w:r>
    </w:p>
    <w:p>
      <w:pPr>
        <w:pStyle w:val="ListNumber"/>
        <w:spacing w:line="360" w:lineRule="auto" w:after="120"/>
      </w:pPr>
      <w:r>
        <w:rPr>
          <w:rFonts w:ascii="微软雅黑" w:hAnsi="微软雅黑"/>
          <w:sz w:val="21"/>
        </w:rPr>
        <w:t>如果同步执行前原始表中的架构发生变化：</w:t>
      </w:r>
    </w:p>
    <w:p>
      <w:pPr>
        <w:pStyle w:val="ListBullet"/>
        <w:spacing w:line="360" w:lineRule="auto" w:after="120"/>
      </w:pPr>
      <w:r>
        <w:rPr>
          <w:rFonts w:ascii="微软雅黑" w:hAnsi="微软雅黑"/>
          <w:sz w:val="21"/>
        </w:rPr>
        <w:t>暂停同步的计划（如果存在）</w:t>
      </w:r>
    </w:p>
    <w:p>
      <w:pPr>
        <w:pStyle w:val="ListNumber"/>
        <w:spacing w:line="360" w:lineRule="auto" w:after="120"/>
      </w:pPr>
      <w:r>
        <w:rPr>
          <w:rFonts w:ascii="微软雅黑" w:hAnsi="微软雅黑"/>
          <w:sz w:val="21"/>
        </w:rPr>
        <w:t>如果同步执行后原始表中的架构发生变化：</w:t>
      </w:r>
    </w:p>
    <w:p>
      <w:pPr>
        <w:pStyle w:val="ListBullet"/>
        <w:spacing w:line="360" w:lineRule="auto" w:after="120"/>
      </w:pPr>
      <w:r>
        <w:rPr>
          <w:rFonts w:ascii="微软雅黑" w:hAnsi="微软雅黑"/>
          <w:sz w:val="21"/>
        </w:rPr>
        <w:t>暂停同步的计划（如果存在）</w:t>
      </w:r>
    </w:p>
    <w:p>
      <w:pPr>
        <w:pStyle w:val="ListBullet"/>
        <w:spacing w:line="360" w:lineRule="auto" w:after="120"/>
      </w:pPr>
      <w:r>
        <w:rPr>
          <w:rFonts w:ascii="微软雅黑" w:hAnsi="微软雅黑"/>
          <w:sz w:val="21"/>
        </w:rPr>
        <w:t>联系Palantir支持以恢复可能已损坏目标数据集的此事务</w:t>
      </w:r>
    </w:p>
    <w:p>
      <w:pPr>
        <w:pStyle w:val="ListNumber"/>
        <w:spacing w:line="360" w:lineRule="auto" w:after="120"/>
      </w:pPr>
      <w:r>
        <w:rPr>
          <w:rFonts w:ascii="微软雅黑" w:hAnsi="微软雅黑"/>
          <w:sz w:val="21"/>
        </w:rPr>
        <w:t>在同步暂停后，并且您准备迁移到新架构时，必须首先将新架构放入一个新数据集中：</w:t>
      </w:r>
    </w:p>
    <w:p>
      <w:pPr>
        <w:pStyle w:val="ListBullet"/>
        <w:spacing w:line="360" w:lineRule="auto" w:after="120"/>
      </w:pPr>
      <w:r>
        <w:rPr>
          <w:rFonts w:ascii="微软雅黑" w:hAnsi="微软雅黑"/>
          <w:sz w:val="21"/>
        </w:rPr>
        <w:t>将同步克隆到一个新同步中，并将目标数据集替换为新数据集（例如</w:t>
      </w:r>
      <w:r>
        <w:rPr>
          <w:rFonts w:ascii="Consolas" w:hAnsi="Consolas"/>
          <w:color w:val="B43C3C"/>
          <w:sz w:val="18"/>
        </w:rPr>
        <w:t>account_transactions_v1.1</w:t>
      </w:r>
      <w:r>
        <w:rPr>
          <w:rFonts w:ascii="微软雅黑" w:hAnsi="微软雅黑"/>
          <w:sz w:val="21"/>
        </w:rPr>
        <w:t>）。然后可以将此新数据集与原始数据集合并以包含完整的数据集。</w:t>
      </w:r>
    </w:p>
    <w:p>
      <w:pPr>
        <w:pStyle w:val="ListBullet"/>
        <w:spacing w:line="360" w:lineRule="auto" w:after="120"/>
      </w:pPr>
      <w:r>
        <w:rPr>
          <w:rFonts w:ascii="微软雅黑" w:hAnsi="微软雅黑"/>
          <w:sz w:val="21"/>
        </w:rPr>
        <w:t>如果您的应用案例需要，可以在验证新同步中正确行为后删除原始同步。这确保了旧数据集中没有可能损坏数据的可能性，但代价是减少了对先前加载配置的透明度。</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Bootvisor状态是`Unknown`</w:t>
      </w:r>
    </w:p>
    <w:p>
      <w:pPr>
        <w:spacing w:line="360" w:lineRule="auto" w:after="120"/>
      </w:pPr>
      <w:r>
        <w:rPr>
          <w:rFonts w:ascii="微软雅黑" w:hAnsi="微软雅黑"/>
          <w:sz w:val="21"/>
        </w:rPr>
        <w:t>我的Bootvisor卡在</w:t>
      </w:r>
      <w:r>
        <w:rPr>
          <w:rFonts w:ascii="Consolas" w:hAnsi="Consolas"/>
          <w:color w:val="B43C3C"/>
          <w:sz w:val="18"/>
        </w:rPr>
        <w:t>Unknown</w:t>
      </w:r>
      <w:r>
        <w:rPr>
          <w:rFonts w:ascii="微软雅黑" w:hAnsi="微软雅黑"/>
          <w:sz w:val="21"/>
        </w:rPr>
        <w:t>状态，无法停止/启动。</w:t>
      </w:r>
    </w:p>
    <w:p>
      <w:pPr>
        <w:spacing w:line="360" w:lineRule="auto" w:after="120"/>
      </w:pPr>
      <w:r>
        <w:rPr>
          <w:rFonts w:ascii="微软雅黑" w:hAnsi="微软雅黑"/>
          <w:sz w:val="21"/>
        </w:rPr>
        <w:t>在继续之前联系Palantir支持以检查您的设置。以下步骤将暂时阻止在此代理上运行同步。确保源的多个代理或在维护窗口期间执行这些步骤以防止停机。</w:t>
      </w:r>
    </w:p>
    <w:p>
      <w:pPr>
        <w:pStyle w:val="ListNumber"/>
        <w:spacing w:line="360" w:lineRule="auto" w:after="120"/>
      </w:pPr>
      <w:r>
        <w:rPr>
          <w:rFonts w:ascii="微软雅黑" w:hAnsi="微软雅黑"/>
          <w:sz w:val="21"/>
        </w:rPr>
        <w:t>暂停代理上的同步。</w:t>
      </w:r>
    </w:p>
    <w:p>
      <w:pPr>
        <w:pStyle w:val="ListNumber"/>
        <w:spacing w:line="360" w:lineRule="auto" w:after="120"/>
      </w:pPr>
      <w:r>
        <w:rPr>
          <w:rFonts w:ascii="微软雅黑" w:hAnsi="微软雅黑"/>
          <w:sz w:val="21"/>
        </w:rPr>
        <w:t>等待所有当前运行的同步完成。</w:t>
      </w:r>
    </w:p>
    <w:p>
      <w:pPr>
        <w:pStyle w:val="ListNumber"/>
        <w:spacing w:line="360" w:lineRule="auto" w:after="120"/>
      </w:pPr>
      <w:r>
        <w:rPr>
          <w:rFonts w:ascii="微软雅黑" w:hAnsi="微软雅黑"/>
          <w:sz w:val="21"/>
        </w:rPr>
        <w:t>停止代理（此步骤可能会根据代理的当前状态失败）。</w:t>
      </w:r>
    </w:p>
    <w:p>
      <w:pPr>
        <w:pStyle w:val="ListNumber"/>
        <w:spacing w:line="360" w:lineRule="auto" w:after="120"/>
      </w:pPr>
      <w:r>
        <w:rPr>
          <w:rFonts w:ascii="微软雅黑" w:hAnsi="微软雅黑"/>
          <w:sz w:val="21"/>
        </w:rPr>
        <w:t>SSH进入代理机器。</w:t>
      </w:r>
    </w:p>
    <w:p>
      <w:pPr>
        <w:pStyle w:val="ListNumber"/>
        <w:spacing w:line="360" w:lineRule="auto" w:after="120"/>
      </w:pPr>
      <w:r>
        <w:rPr>
          <w:rFonts w:ascii="Consolas" w:hAnsi="Consolas"/>
          <w:color w:val="B43C3C"/>
          <w:sz w:val="18"/>
        </w:rPr>
        <w:t>kill</w:t>
      </w:r>
      <w:r>
        <w:rPr>
          <w:rFonts w:ascii="微软雅黑" w:hAnsi="微软雅黑"/>
          <w:sz w:val="21"/>
        </w:rPr>
        <w:t>所有与数据连接相关的JVM进程。</w:t>
      </w:r>
    </w:p>
    <w:p>
      <w:pPr>
        <w:pStyle w:val="ListNumber"/>
        <w:spacing w:line="360" w:lineRule="auto" w:after="120"/>
      </w:pPr>
      <w:r>
        <w:rPr>
          <w:rFonts w:ascii="微软雅黑" w:hAnsi="微软雅黑"/>
          <w:sz w:val="21"/>
        </w:rPr>
        <w:t>使用</w:t>
      </w:r>
      <w:r>
        <w:rPr>
          <w:rFonts w:ascii="Consolas" w:hAnsi="Consolas"/>
          <w:color w:val="B43C3C"/>
          <w:sz w:val="18"/>
        </w:rPr>
        <w:t>./service/bin/init.sh start</w:t>
      </w:r>
      <w:r>
        <w:rPr>
          <w:rFonts w:ascii="微软雅黑" w:hAnsi="微软雅黑"/>
          <w:sz w:val="21"/>
        </w:rPr>
        <w:t>启动Bootvisor。</w:t>
      </w:r>
    </w:p>
    <w:p>
      <w:pPr>
        <w:pStyle w:val="ListNumber"/>
        <w:spacing w:line="360" w:lineRule="auto" w:after="120"/>
      </w:pPr>
      <w:r>
        <w:rPr>
          <w:rFonts w:ascii="微软雅黑" w:hAnsi="微软雅黑"/>
          <w:sz w:val="21"/>
        </w:rPr>
        <w:t>在数据连接中启动代理，验证代理也未</w:t>
      </w:r>
      <w:r>
        <w:rPr>
          <w:rFonts w:ascii="Consolas" w:hAnsi="Consolas"/>
          <w:color w:val="B43C3C"/>
          <w:sz w:val="18"/>
        </w:rPr>
        <w:t>暂停</w:t>
      </w:r>
      <w:r>
        <w:rPr>
          <w:rFonts w:ascii="微软雅黑" w:hAnsi="微软雅黑"/>
          <w:sz w:val="21"/>
        </w:rPr>
        <w:t>。</w:t>
      </w:r>
    </w:p>
    <w:p>
      <w:pPr>
        <w:spacing w:line="360" w:lineRule="auto" w:after="120"/>
      </w:pPr>
      <w:r>
        <w:rPr>
          <w:rFonts w:ascii="微软雅黑" w:hAnsi="微软雅黑"/>
          <w:color w:val="0066CC"/>
          <w:sz w:val="21"/>
          <w:u w:val="single"/>
        </w:rPr>
        <w:t>返回顶部</w:t>
      </w:r>
    </w:p>
    <w:p>
      <w:r>
        <w:br w:type="page"/>
      </w:r>
    </w:p>
    <w:p>
      <w:pPr>
        <w:pStyle w:val="Heading1"/>
      </w:pPr>
      <w:r>
        <w:rPr>
          <w:rFonts w:ascii="微软雅黑" w:hAnsi="微软雅黑"/>
        </w:rPr>
        <w:t>基于文件的同步</w:t>
      </w:r>
    </w:p>
    <w:p>
      <w:pPr>
        <w:spacing w:line="360" w:lineRule="auto" w:after="120"/>
      </w:pPr>
      <w:r>
        <w:rPr>
          <w:rFonts w:ascii="微软雅黑" w:hAnsi="微软雅黑"/>
          <w:sz w:val="21"/>
        </w:rPr>
        <w:t># 基于文件的同步</w:t>
      </w:r>
    </w:p>
    <w:p>
      <w:pPr>
        <w:spacing w:line="360" w:lineRule="auto" w:after="120"/>
      </w:pPr>
      <w:r>
        <w:rPr>
          <w:rFonts w:ascii="微软雅黑" w:hAnsi="微软雅黑"/>
          <w:sz w:val="21"/>
        </w:rPr>
        <w:t>在使用</w:t>
      </w:r>
      <w:r>
        <w:rPr>
          <w:rFonts w:ascii="微软雅黑" w:hAnsi="微软雅黑"/>
          <w:color w:val="0066CC"/>
          <w:sz w:val="21"/>
          <w:u w:val="single"/>
        </w:rPr>
        <w:t>探索</w:t>
      </w:r>
      <w:r>
        <w:rPr>
          <w:rFonts w:ascii="微软雅黑" w:hAnsi="微软雅黑"/>
          <w:sz w:val="21"/>
        </w:rPr>
        <w:t>创建基于文件的同步后，您可以在同步页面的</w:t>
      </w:r>
      <w:r>
        <w:rPr>
          <w:rFonts w:ascii="微软雅黑" w:hAnsi="微软雅黑"/>
          <w:b/>
          <w:sz w:val="21"/>
        </w:rPr>
        <w:t>配置</w:t>
      </w:r>
      <w:r>
        <w:rPr>
          <w:rFonts w:ascii="微软雅黑" w:hAnsi="微软雅黑"/>
          <w:sz w:val="21"/>
        </w:rPr>
        <w:t>选项卡中更新配置。</w:t>
      </w:r>
    </w:p>
    <w:p>
      <w:pPr>
        <w:pStyle w:val="Heading2"/>
      </w:pPr>
      <w:r>
        <w:rPr>
          <w:rFonts w:ascii="微软雅黑" w:hAnsi="微软雅黑"/>
        </w:rPr>
        <w:t>配置基于文件的同步</w:t>
      </w:r>
    </w:p>
    <w:p>
      <w:pPr>
        <w:spacing w:line="360" w:lineRule="auto" w:after="120"/>
      </w:pPr>
      <w:r>
        <w:rPr>
          <w:rFonts w:ascii="微软雅黑" w:hAnsi="微软雅黑"/>
          <w:sz w:val="21"/>
        </w:rPr>
        <w:t>基于文件的同步的配置选项包括以下内容：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必需的?</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`Subfolder`</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指定将在连接器中同步到Foundry的文件位置。</w:t>
            </w:r>
          </w:p>
        </w:tc>
      </w:tr>
      <w:tr>
        <w:tc>
          <w:tcPr>
            <w:tcW w:type="dxa" w:w="2225"/>
          </w:tcPr>
          <w:p>
            <w:pPr>
              <w:spacing w:after="40" w:before="40"/>
            </w:pPr>
            <w:r>
              <w:rPr>
                <w:rFonts w:ascii="微软雅黑" w:hAnsi="微软雅黑"/>
                <w:sz w:val="20"/>
              </w:rPr>
              <w:t>`Filters`</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[应用筛选](#filters)以限制同步到Foundry的文件。</w:t>
            </w:r>
          </w:p>
        </w:tc>
      </w:tr>
      <w:tr>
        <w:tc>
          <w:tcPr>
            <w:tcW w:type="dxa" w:w="2225"/>
          </w:tcPr>
          <w:p>
            <w:pPr>
              <w:spacing w:after="40" w:before="40"/>
            </w:pPr>
            <w:r>
              <w:rPr>
                <w:rFonts w:ascii="微软雅黑" w:hAnsi="微软雅黑"/>
                <w:sz w:val="20"/>
              </w:rPr>
              <w:t>`Transformers`</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[应用变换](#transformers)到数据，然后同步到Foundry。</w:t>
            </w:r>
          </w:p>
        </w:tc>
      </w:tr>
      <w:tr>
        <w:tc>
          <w:tcPr>
            <w:tcW w:type="dxa" w:w="2225"/>
          </w:tcPr>
          <w:p>
            <w:pPr>
              <w:spacing w:after="40" w:before="40"/>
            </w:pPr>
            <w:r>
              <w:rPr>
                <w:rFonts w:ascii="微软雅黑" w:hAnsi="微软雅黑"/>
                <w:sz w:val="20"/>
              </w:rPr>
              <w:t>`Completion strategies`</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[启用以删除文件](#completion-strategies)和/或在成功同步后清空父目录。需要对源文件系统的写权限。</w:t>
            </w:r>
          </w:p>
        </w:tc>
      </w:tr>
    </w:tbl>
    <w:p/>
    <w:p>
      <w:pPr>
        <w:spacing w:line="360" w:lineRule="auto" w:after="120"/>
      </w:pPr>
      <w:r>
        <w:rPr>
          <w:rFonts w:ascii="微软雅黑" w:hAnsi="微软雅黑"/>
          <w:sz w:val="21"/>
        </w:rPr>
        <w:t>同步将包含指定子文件夹中的所有嵌套文件和文件夹。</w:t>
      </w:r>
    </w:p>
    <w:p>
      <w:pPr>
        <w:pStyle w:val="Heading3"/>
      </w:pPr>
      <w:r>
        <w:rPr>
          <w:rFonts w:ascii="微软雅黑" w:hAnsi="微软雅黑"/>
        </w:rPr>
        <w:t>筛选</w:t>
      </w:r>
    </w:p>
    <w:p>
      <w:pPr>
        <w:spacing w:line="360" w:lineRule="auto" w:after="120"/>
      </w:pPr>
      <w:r>
        <w:rPr>
          <w:rFonts w:ascii="微软雅黑" w:hAnsi="微软雅黑"/>
          <w:sz w:val="21"/>
        </w:rPr>
        <w:t>筛选允许您在将源文件导入Foundry之前对其进行筛选。支持的筛选类型包括：</w:t>
      </w:r>
    </w:p>
    <w:p>
      <w:pPr>
        <w:pStyle w:val="ListBullet"/>
        <w:spacing w:line="360" w:lineRule="auto" w:after="120"/>
      </w:pPr>
      <w:r>
        <w:rPr>
          <w:rFonts w:ascii="微软雅黑" w:hAnsi="微软雅黑"/>
          <w:b/>
          <w:sz w:val="21"/>
        </w:rPr>
        <w:t>排除已同步文件：</w:t>
      </w:r>
      <w:r>
        <w:rPr>
          <w:rFonts w:ascii="微软雅黑" w:hAnsi="微软雅黑"/>
          <w:sz w:val="21"/>
        </w:rPr>
        <w:t xml:space="preserve"> 仅同步自上次同步后新增或尺寸或日期修改的文件。</w:t>
      </w:r>
    </w:p>
    <w:p>
      <w:pPr>
        <w:pStyle w:val="ListBullet"/>
        <w:spacing w:line="360" w:lineRule="auto" w:after="120"/>
      </w:pPr>
      <w:r>
        <w:rPr>
          <w:rFonts w:ascii="微软雅黑" w:hAnsi="微软雅黑"/>
          <w:b/>
          <w:sz w:val="21"/>
        </w:rPr>
        <w:t>路径匹配：</w:t>
      </w:r>
      <w:r>
        <w:rPr>
          <w:rFonts w:ascii="微软雅黑" w:hAnsi="微软雅黑"/>
          <w:sz w:val="21"/>
        </w:rPr>
        <w:t xml:space="preserve"> 仅同步路径（相对于连接器的根）与正则表达式匹配的文件。</w:t>
      </w:r>
    </w:p>
    <w:p>
      <w:pPr>
        <w:pStyle w:val="ListBullet"/>
        <w:spacing w:line="360" w:lineRule="auto" w:after="120"/>
      </w:pPr>
      <w:r>
        <w:rPr>
          <w:rFonts w:ascii="微软雅黑" w:hAnsi="微软雅黑"/>
          <w:b/>
          <w:sz w:val="21"/>
        </w:rPr>
        <w:t>路径不匹配：</w:t>
      </w:r>
      <w:r>
        <w:rPr>
          <w:rFonts w:ascii="微软雅黑" w:hAnsi="微软雅黑"/>
          <w:sz w:val="21"/>
        </w:rPr>
        <w:t xml:space="preserve"> 仅同步路径（相对于连接器的根）与正则表达式不匹配的文件。</w:t>
      </w:r>
    </w:p>
    <w:p>
      <w:pPr>
        <w:pStyle w:val="ListBullet"/>
        <w:spacing w:line="360" w:lineRule="auto" w:after="120"/>
      </w:pPr>
      <w:r>
        <w:rPr>
          <w:rFonts w:ascii="微软雅黑" w:hAnsi="微软雅黑"/>
          <w:b/>
          <w:sz w:val="21"/>
        </w:rPr>
        <w:t>最后修改时间之后：</w:t>
      </w:r>
      <w:r>
        <w:rPr>
          <w:rFonts w:ascii="微软雅黑" w:hAnsi="微软雅黑"/>
          <w:sz w:val="21"/>
        </w:rPr>
        <w:t xml:space="preserve"> 仅同步在指定日期和时间之后修改的文件。</w:t>
      </w:r>
    </w:p>
    <w:p>
      <w:pPr>
        <w:pStyle w:val="ListBullet"/>
        <w:spacing w:line="360" w:lineRule="auto" w:after="120"/>
      </w:pPr>
      <w:r>
        <w:rPr>
          <w:rFonts w:ascii="微软雅黑" w:hAnsi="微软雅黑"/>
          <w:b/>
          <w:sz w:val="21"/>
        </w:rPr>
        <w:t>文件大小介于：</w:t>
      </w:r>
      <w:r>
        <w:rPr>
          <w:rFonts w:ascii="微软雅黑" w:hAnsi="微软雅黑"/>
          <w:sz w:val="21"/>
        </w:rPr>
        <w:t xml:space="preserve"> 仅同步大小在指定最小和最大字节值之间的文件。</w:t>
      </w:r>
    </w:p>
    <w:p>
      <w:pPr>
        <w:pStyle w:val="ListBullet"/>
        <w:spacing w:line="360" w:lineRule="auto" w:after="120"/>
      </w:pPr>
      <w:r>
        <w:rPr>
          <w:rFonts w:ascii="微软雅黑" w:hAnsi="微软雅黑"/>
          <w:b/>
          <w:sz w:val="21"/>
        </w:rPr>
        <w:t>任何文件路径匹配：</w:t>
      </w:r>
      <w:r>
        <w:rPr>
          <w:rFonts w:ascii="微软雅黑" w:hAnsi="微软雅黑"/>
          <w:sz w:val="21"/>
        </w:rPr>
        <w:t xml:space="preserve"> 如果任何文件的相对路径与正则表达式匹配，同步子文件夹中所有未被其他筛选器筛选的文件。</w:t>
      </w:r>
    </w:p>
    <w:p>
      <w:pPr>
        <w:pStyle w:val="ListBullet"/>
        <w:spacing w:line="360" w:lineRule="auto" w:after="120"/>
      </w:pPr>
      <w:r>
        <w:rPr>
          <w:rFonts w:ascii="微软雅黑" w:hAnsi="微软雅黑"/>
          <w:b/>
          <w:sz w:val="21"/>
        </w:rPr>
        <w:t>至少N个文件：</w:t>
      </w:r>
      <w:r>
        <w:rPr>
          <w:rFonts w:ascii="微软雅黑" w:hAnsi="微软雅黑"/>
          <w:sz w:val="21"/>
        </w:rPr>
        <w:t xml:space="preserve"> 仅在至少有N个文件剩余时同步所有筛选文件。</w:t>
      </w:r>
    </w:p>
    <w:p>
      <w:pPr>
        <w:pStyle w:val="ListBullet"/>
        <w:spacing w:line="360" w:lineRule="auto" w:after="120"/>
      </w:pPr>
      <w:r>
        <w:rPr>
          <w:rFonts w:ascii="微软雅黑" w:hAnsi="微软雅黑"/>
          <w:b/>
          <w:sz w:val="21"/>
        </w:rPr>
        <w:t>限制文件数量：</w:t>
      </w:r>
      <w:r>
        <w:rPr>
          <w:rFonts w:ascii="微软雅黑" w:hAnsi="微软雅黑"/>
          <w:sz w:val="21"/>
        </w:rPr>
        <w:t xml:space="preserve"> 限制每次事务中保留的文件数量。此选项可以提高增量同步的可靠性。</w:t>
      </w:r>
    </w:p>
    <w:p>
      <w:pPr>
        <w:pStyle w:val="Heading3"/>
      </w:pPr>
      <w:r>
        <w:rPr>
          <w:rFonts w:ascii="微软雅黑" w:hAnsi="微软雅黑"/>
        </w:rPr>
        <w:t>变换</w:t>
      </w:r>
    </w:p>
    <w:p>
      <w:pPr>
        <w:spacing w:line="360" w:lineRule="auto" w:after="120"/>
      </w:pPr>
      <w:r>
        <w:rPr>
          <w:rFonts w:ascii="微软雅黑" w:hAnsi="微软雅黑"/>
          <w:sz w:val="21"/>
        </w:rPr>
        <w:t>变换允许您在上传到Foundry之前执行基本的文件变换（例如压缩或解密）。在同步过程中，所选取的文件将按照所选的变换进行修改。</w:t>
      </w:r>
    </w:p>
    <w:p>
      <w:pPr>
        <w:spacing w:line="360" w:lineRule="auto" w:after="120"/>
      </w:pPr>
      <w:r>
        <w:rPr>
          <w:rFonts w:ascii="微软雅黑" w:hAnsi="微软雅黑"/>
          <w:sz w:val="21"/>
        </w:rPr>
        <w:t>建议在Foundry中使用</w:t>
      </w:r>
      <w:r>
        <w:rPr>
          <w:rFonts w:ascii="微软雅黑" w:hAnsi="微软雅黑"/>
          <w:color w:val="0066CC"/>
          <w:sz w:val="21"/>
          <w:u w:val="single"/>
        </w:rPr>
        <w:t>Pipeline Builder</w:t>
      </w:r>
      <w:r>
        <w:rPr>
          <w:rFonts w:ascii="微软雅黑" w:hAnsi="微软雅黑"/>
          <w:sz w:val="21"/>
        </w:rPr>
        <w:t>和</w:t>
      </w:r>
      <w:r>
        <w:rPr>
          <w:rFonts w:ascii="微软雅黑" w:hAnsi="微软雅黑"/>
          <w:color w:val="0066CC"/>
          <w:sz w:val="21"/>
          <w:u w:val="single"/>
        </w:rPr>
        <w:t>代码库</w:t>
      </w:r>
      <w:r>
        <w:rPr>
          <w:rFonts w:ascii="微软雅黑" w:hAnsi="微软雅黑"/>
          <w:sz w:val="21"/>
        </w:rPr>
        <w:t>进行数据变换，以从溯源和分支中受益，而不是使用Data Connection变换器。</w:t>
      </w:r>
    </w:p>
    <w:p>
      <w:pPr>
        <w:spacing w:line="360" w:lineRule="auto" w:after="120"/>
      </w:pPr>
      <w:r>
        <w:rPr>
          <w:rFonts w:ascii="微软雅黑" w:hAnsi="微软雅黑"/>
          <w:sz w:val="21"/>
        </w:rPr>
        <w:t>Data Connection支持以下变换器：</w:t>
      </w:r>
    </w:p>
    <w:p>
      <w:pPr>
        <w:pStyle w:val="ListBullet"/>
        <w:spacing w:line="360" w:lineRule="auto" w:after="120"/>
      </w:pPr>
      <w:r>
        <w:rPr>
          <w:rFonts w:ascii="微软雅黑" w:hAnsi="微软雅黑"/>
          <w:sz w:val="21"/>
        </w:rPr>
        <w:t>使用Gzip压缩</w:t>
      </w:r>
    </w:p>
    <w:p>
      <w:pPr>
        <w:pStyle w:val="ListBullet"/>
        <w:spacing w:line="360" w:lineRule="auto" w:after="120"/>
      </w:pPr>
      <w:r>
        <w:rPr>
          <w:rFonts w:ascii="微软雅黑" w:hAnsi="微软雅黑"/>
          <w:sz w:val="21"/>
        </w:rPr>
        <w:t>合并多个文件</w:t>
      </w:r>
    </w:p>
    <w:p>
      <w:pPr>
        <w:pStyle w:val="ListBullet"/>
        <w:spacing w:line="360" w:lineRule="auto" w:after="120"/>
      </w:pPr>
      <w:r>
        <w:rPr>
          <w:rFonts w:ascii="微软雅黑" w:hAnsi="微软雅黑"/>
          <w:sz w:val="21"/>
        </w:rPr>
        <w:t>将多个文件合并为一个文件。</w:t>
      </w:r>
    </w:p>
    <w:p>
      <w:pPr>
        <w:pStyle w:val="ListBullet"/>
        <w:spacing w:line="360" w:lineRule="auto" w:after="120"/>
      </w:pPr>
      <w:r>
        <w:rPr>
          <w:rFonts w:ascii="微软雅黑" w:hAnsi="微软雅黑"/>
          <w:sz w:val="21"/>
        </w:rPr>
        <w:t>重命名文件</w:t>
      </w:r>
    </w:p>
    <w:p>
      <w:pPr>
        <w:pStyle w:val="ListBullet"/>
        <w:spacing w:line="360" w:lineRule="auto" w:after="120"/>
      </w:pPr>
      <w:r>
        <w:rPr>
          <w:rFonts w:ascii="微软雅黑" w:hAnsi="微软雅黑"/>
          <w:sz w:val="21"/>
        </w:rPr>
        <w:t>将给定文件名子字符串的所有出现替换为新的子字符串。</w:t>
      </w:r>
    </w:p>
    <w:p>
      <w:pPr>
        <w:pStyle w:val="ListBullet"/>
        <w:spacing w:line="360" w:lineRule="auto" w:after="120"/>
      </w:pPr>
      <w:r>
        <w:rPr>
          <w:rFonts w:ascii="微软雅黑" w:hAnsi="微软雅黑"/>
          <w:sz w:val="21"/>
        </w:rPr>
        <w:t>通过将</w:t>
      </w:r>
      <w:r>
        <w:rPr>
          <w:rFonts w:ascii="Consolas" w:hAnsi="Consolas"/>
          <w:color w:val="B43C3C"/>
          <w:sz w:val="18"/>
        </w:rPr>
        <w:t>^(.*/)</w:t>
      </w:r>
      <w:r>
        <w:rPr>
          <w:rFonts w:ascii="微软雅黑" w:hAnsi="微软雅黑"/>
          <w:sz w:val="21"/>
        </w:rPr>
        <w:t>替换为</w:t>
      </w:r>
      <w:r>
        <w:rPr>
          <w:rFonts w:ascii="Consolas" w:hAnsi="Consolas"/>
          <w:color w:val="B43C3C"/>
          <w:sz w:val="18"/>
        </w:rPr>
        <w:t>/</w:t>
      </w:r>
      <w:r>
        <w:rPr>
          <w:rFonts w:ascii="微软雅黑" w:hAnsi="微软雅黑"/>
          <w:sz w:val="21"/>
        </w:rPr>
        <w:t>来删除文件名中的目录路径。</w:t>
      </w:r>
    </w:p>
    <w:p>
      <w:pPr>
        <w:pStyle w:val="ListBullet"/>
        <w:spacing w:line="360" w:lineRule="auto" w:after="120"/>
      </w:pPr>
      <w:r>
        <w:rPr>
          <w:rFonts w:ascii="微软雅黑" w:hAnsi="微软雅黑"/>
          <w:sz w:val="21"/>
        </w:rPr>
        <w:t>使用PGP解密</w:t>
      </w:r>
    </w:p>
    <w:p>
      <w:pPr>
        <w:pStyle w:val="ListBullet"/>
        <w:spacing w:line="360" w:lineRule="auto" w:after="120"/>
      </w:pPr>
      <w:r>
        <w:rPr>
          <w:rFonts w:ascii="微软雅黑" w:hAnsi="微软雅黑"/>
          <w:sz w:val="21"/>
        </w:rPr>
        <w:t>解密已使用PGP加密的文件。</w:t>
      </w:r>
    </w:p>
    <w:p>
      <w:pPr>
        <w:pStyle w:val="ListBullet"/>
        <w:spacing w:line="360" w:lineRule="auto" w:after="120"/>
      </w:pPr>
      <w:r>
        <w:rPr>
          <w:rFonts w:ascii="微软雅黑" w:hAnsi="微软雅黑"/>
          <w:sz w:val="21"/>
        </w:rPr>
        <w:t>需要代理系统配置PGP密钥。</w:t>
      </w:r>
    </w:p>
    <w:p>
      <w:pPr>
        <w:pStyle w:val="ListBullet"/>
        <w:spacing w:line="360" w:lineRule="auto" w:after="120"/>
      </w:pPr>
      <w:r>
        <w:rPr>
          <w:rFonts w:ascii="微软雅黑" w:hAnsi="微软雅黑"/>
          <w:sz w:val="21"/>
        </w:rPr>
        <w:t>不适用于在直接连接上运行的同步。</w:t>
      </w:r>
    </w:p>
    <w:p>
      <w:pPr>
        <w:pStyle w:val="ListBullet"/>
        <w:spacing w:line="360" w:lineRule="auto" w:after="120"/>
      </w:pPr>
      <w:r>
        <w:rPr>
          <w:rFonts w:ascii="微软雅黑" w:hAnsi="微软雅黑"/>
          <w:sz w:val="21"/>
        </w:rPr>
        <w:t>将时间戳附加到文件名</w:t>
      </w:r>
    </w:p>
    <w:p>
      <w:pPr>
        <w:pStyle w:val="ListBullet"/>
        <w:spacing w:line="360" w:lineRule="auto" w:after="120"/>
      </w:pPr>
      <w:r>
        <w:rPr>
          <w:rFonts w:ascii="微软雅黑" w:hAnsi="微软雅黑"/>
          <w:sz w:val="21"/>
        </w:rPr>
        <w:t>在每个被摄入的文件的文件名中添加自定义格式的时间戳。</w:t>
      </w:r>
    </w:p>
    <w:p>
      <w:pPr>
        <w:pStyle w:val="Heading3"/>
      </w:pPr>
      <w:r>
        <w:rPr>
          <w:rFonts w:ascii="微软雅黑" w:hAnsi="微软雅黑"/>
        </w:rPr>
        <w:t>完成策略</w:t>
      </w:r>
    </w:p>
    <w:p>
      <w:pPr>
        <w:spacing w:line="360" w:lineRule="auto" w:after="120"/>
      </w:pPr>
      <w:r>
        <w:rPr>
          <w:rFonts w:ascii="微软雅黑" w:hAnsi="微软雅黑"/>
          <w:sz w:val="21"/>
        </w:rPr>
        <w:t>完成策略提供了一种在成功批量同步这些文件到Foundry数据集后删除文件和空父目录的方法。当数据通过写入中间S3存储桶或Foundry读取的其他文件存储系统进行同步时，这可能是有用的。如果Foundry读取的数据已是短期副本，则通常在数据被读取并成功写入Foundry后删除是安全的。</w:t>
      </w:r>
    </w:p>
    <w:p>
      <w:pPr>
        <w:spacing w:line="360" w:lineRule="auto" w:after="120"/>
      </w:pPr>
      <w:r>
        <w:rPr>
          <w:rFonts w:ascii="微软雅黑" w:hAnsi="微软雅黑"/>
          <w:sz w:val="21"/>
        </w:rPr>
        <w:t>#### 完成策略的限制及替代方案</w:t>
      </w:r>
    </w:p>
    <w:p>
      <w:pPr>
        <w:spacing w:line="360" w:lineRule="auto" w:after="120"/>
      </w:pPr>
      <w:r>
        <w:rPr>
          <w:rFonts w:ascii="微软雅黑" w:hAnsi="微软雅黑"/>
          <w:sz w:val="21"/>
        </w:rPr>
        <w:t>完成策略受到几个重要限制和注意事项的影响。以下描述了这些限制及可能的缓解措施或替代方案。</w:t>
      </w:r>
    </w:p>
    <w:p>
      <w:pPr>
        <w:spacing w:line="360" w:lineRule="auto" w:after="120"/>
      </w:pPr>
      <w:r>
        <w:rPr>
          <w:rFonts w:ascii="微软雅黑" w:hAnsi="微软雅黑"/>
          <w:sz w:val="21"/>
        </w:rPr>
        <w:t>##### 完成策略支持</w:t>
      </w:r>
    </w:p>
    <w:p>
      <w:pPr>
        <w:spacing w:line="360" w:lineRule="auto" w:after="120"/>
      </w:pPr>
      <w:r>
        <w:rPr>
          <w:rFonts w:ascii="微软雅黑" w:hAnsi="微软雅黑"/>
          <w:sz w:val="21"/>
        </w:rPr>
        <w:t>完成策略仅在使用</w:t>
      </w:r>
      <w:r>
        <w:rPr>
          <w:rFonts w:ascii="微软雅黑" w:hAnsi="微软雅黑"/>
          <w:color w:val="0066CC"/>
          <w:sz w:val="21"/>
          <w:u w:val="single"/>
        </w:rPr>
        <w:t>代理工作运行时</w:t>
      </w:r>
      <w:r>
        <w:rPr>
          <w:rFonts w:ascii="微软雅黑" w:hAnsi="微软雅黑"/>
          <w:sz w:val="21"/>
        </w:rPr>
        <w:t>时支持。当使用</w:t>
      </w:r>
      <w:r>
        <w:rPr>
          <w:rFonts w:ascii="微软雅黑" w:hAnsi="微软雅黑"/>
          <w:color w:val="0066CC"/>
          <w:sz w:val="21"/>
          <w:u w:val="single"/>
        </w:rPr>
        <w:t>直接连接</w:t>
      </w:r>
      <w:r>
        <w:rPr>
          <w:rFonts w:ascii="微软雅黑" w:hAnsi="微软雅黑"/>
          <w:sz w:val="21"/>
        </w:rPr>
        <w:t>或</w:t>
      </w:r>
      <w:r>
        <w:rPr>
          <w:rFonts w:ascii="微软雅黑" w:hAnsi="微软雅黑"/>
          <w:color w:val="0066CC"/>
          <w:sz w:val="21"/>
          <w:u w:val="single"/>
        </w:rPr>
        <w:t>代理代理</w:t>
      </w:r>
      <w:r>
        <w:rPr>
          <w:rFonts w:ascii="微软雅黑" w:hAnsi="微软雅黑"/>
          <w:sz w:val="21"/>
        </w:rPr>
        <w:t>运行时时，我们建议将完成策略提供的功能实现为下游外部变换。</w:t>
      </w:r>
    </w:p>
    <w:p>
      <w:pPr>
        <w:spacing w:line="360" w:lineRule="auto" w:after="120"/>
      </w:pPr>
      <w:r>
        <w:rPr>
          <w:rFonts w:ascii="微软雅黑" w:hAnsi="微软雅黑"/>
          <w:sz w:val="21"/>
        </w:rPr>
        <w:t>例如，假设您有一个直接连接到包含文件</w:t>
      </w:r>
      <w:r>
        <w:rPr>
          <w:rFonts w:ascii="Consolas" w:hAnsi="Consolas"/>
          <w:color w:val="B43C3C"/>
          <w:sz w:val="18"/>
        </w:rPr>
        <w:t>foo.txt</w:t>
      </w:r>
      <w:r>
        <w:rPr>
          <w:rFonts w:ascii="微软雅黑" w:hAnsi="微软雅黑"/>
          <w:sz w:val="21"/>
        </w:rPr>
        <w:t>和</w:t>
      </w:r>
      <w:r>
        <w:rPr>
          <w:rFonts w:ascii="Consolas" w:hAnsi="Consolas"/>
          <w:color w:val="B43C3C"/>
          <w:sz w:val="18"/>
        </w:rPr>
        <w:t>bar.txt</w:t>
      </w:r>
      <w:r>
        <w:rPr>
          <w:rFonts w:ascii="微软雅黑" w:hAnsi="微软雅黑"/>
          <w:sz w:val="21"/>
        </w:rPr>
        <w:t>的S3存储桶。您希望使用文件批量同步将它们复制到数据集，然后从S3中删除这些文件。实现这一目标的推荐方法不使用完成策略，而是执行以下操作：</w:t>
      </w:r>
    </w:p>
    <w:p>
      <w:pPr>
        <w:pStyle w:val="ListBullet"/>
        <w:spacing w:line="360" w:lineRule="auto" w:after="120"/>
      </w:pPr>
      <w:r>
        <w:rPr>
          <w:rFonts w:ascii="微软雅黑" w:hAnsi="微软雅黑"/>
          <w:sz w:val="21"/>
        </w:rPr>
        <w:t>配置一个不包含任何完成策略的批量同步并安排其运行。</w:t>
      </w:r>
    </w:p>
    <w:p>
      <w:pPr>
        <w:pStyle w:val="ListBullet"/>
        <w:spacing w:line="360" w:lineRule="auto" w:after="120"/>
      </w:pPr>
      <w:r>
        <w:rPr>
          <w:rFonts w:ascii="微软雅黑" w:hAnsi="微软雅黑"/>
          <w:sz w:val="21"/>
        </w:rPr>
        <w:t>编写一个下游</w:t>
      </w:r>
      <w:r>
        <w:rPr>
          <w:rFonts w:ascii="微软雅黑" w:hAnsi="微软雅黑"/>
          <w:color w:val="0066CC"/>
          <w:sz w:val="21"/>
          <w:u w:val="single"/>
        </w:rPr>
        <w:t>外部变换</w:t>
      </w:r>
      <w:r>
        <w:rPr>
          <w:rFonts w:ascii="微软雅黑" w:hAnsi="微软雅黑"/>
          <w:sz w:val="21"/>
        </w:rPr>
        <w:t>任务，该任务在同步输出数据集更新时被安排运行，并将同步的数据作为输入。</w:t>
      </w:r>
    </w:p>
    <w:p>
      <w:pPr>
        <w:pStyle w:val="ListBullet"/>
        <w:spacing w:line="360" w:lineRule="auto" w:after="120"/>
      </w:pPr>
      <w:r>
        <w:rPr>
          <w:rFonts w:ascii="微软雅黑" w:hAnsi="微软雅黑"/>
          <w:sz w:val="21"/>
        </w:rPr>
        <w:t>在该外部变换中，编写Python变换代码以遍历同步数据集中出现的文件，并调用S3以从存储桶中删除这些文件。</w:t>
      </w:r>
    </w:p>
    <w:p>
      <w:pPr>
        <w:spacing w:line="360" w:lineRule="auto" w:after="120"/>
      </w:pPr>
      <w:r>
        <w:rPr>
          <w:rFonts w:ascii="微软雅黑" w:hAnsi="微软雅黑"/>
          <w:sz w:val="21"/>
        </w:rPr>
        <w:t>请注意，如果任何删除调用失败，此方法是可重试的，并且保证在尝试执行任何删除之前数据已成功提交到Foundry。此方法还与增量文件批量同步兼容。</w:t>
      </w:r>
    </w:p>
    <w:p>
      <w:pPr>
        <w:spacing w:line="360" w:lineRule="auto" w:after="120"/>
      </w:pPr>
      <w:r>
        <w:rPr>
          <w:rFonts w:ascii="微软雅黑" w:hAnsi="微软雅黑"/>
          <w:sz w:val="21"/>
        </w:rPr>
        <w:t>##### 完成策略是尽力而为</w:t>
      </w:r>
    </w:p>
    <w:p>
      <w:pPr>
        <w:spacing w:line="360" w:lineRule="auto" w:after="120"/>
      </w:pPr>
      <w:r>
        <w:rPr>
          <w:rFonts w:ascii="微软雅黑" w:hAnsi="微软雅黑"/>
          <w:sz w:val="21"/>
        </w:rPr>
        <w:t>完成策略是尽力而为的，这意味着它们不保证数据会被有效删除。以下是可能导致完成策略失败的一些情况：</w:t>
      </w:r>
    </w:p>
    <w:p>
      <w:pPr>
        <w:pStyle w:val="ListNumber"/>
        <w:spacing w:line="360" w:lineRule="auto" w:after="120"/>
      </w:pPr>
      <w:r>
        <w:rPr>
          <w:rFonts w:ascii="微软雅黑" w:hAnsi="微软雅黑"/>
          <w:sz w:val="21"/>
        </w:rPr>
        <w:t>如果在批量同步将数据提交到Foundry后但在完成策略运行之前，代理工作运行时崩溃或重新启动，完成策略将不会被重试。</w:t>
      </w:r>
    </w:p>
    <w:p>
      <w:pPr>
        <w:pStyle w:val="ListNumber"/>
        <w:spacing w:line="360" w:lineRule="auto" w:after="120"/>
      </w:pPr>
      <w:r>
        <w:rPr>
          <w:rFonts w:ascii="微软雅黑" w:hAnsi="微软雅黑"/>
          <w:sz w:val="21"/>
        </w:rPr>
        <w:t>如果用于连接的凭据没有写权限，批量同步可能会成功读取数据并提交到Foundry，但无法执行完成策略指定的删除操作。</w:t>
      </w:r>
    </w:p>
    <w:p>
      <w:pPr>
        <w:spacing w:line="360" w:lineRule="auto" w:after="120"/>
      </w:pPr>
      <w:r>
        <w:rPr>
          <w:rFonts w:ascii="微软雅黑" w:hAnsi="微软雅黑"/>
          <w:sz w:val="21"/>
        </w:rPr>
        <w:t>总的来说，我们建议尽可能使用替代方案来代替完成策略。自定义完成策略不再受支持。</w:t>
      </w:r>
    </w:p>
    <w:p>
      <w:pPr>
        <w:pStyle w:val="Heading2"/>
      </w:pPr>
      <w:r>
        <w:rPr>
          <w:rFonts w:ascii="微软雅黑" w:hAnsi="微软雅黑"/>
        </w:rPr>
        <w:t>优化基于文件的同步</w:t>
      </w:r>
    </w:p>
    <w:p>
      <w:pPr>
        <w:spacing w:line="360" w:lineRule="auto" w:after="120"/>
      </w:pPr>
      <w:r>
        <w:rPr>
          <w:rFonts w:ascii="微软雅黑" w:hAnsi="微软雅黑"/>
          <w:sz w:val="21"/>
        </w:rPr>
        <w:t>该指南推荐给正在设置新同步或排除故障的用户。如果您的同步已经可靠运行，则无需采取任何措施。</w:t>
      </w:r>
    </w:p>
    <w:p>
      <w:pPr>
        <w:spacing w:line="360" w:lineRule="auto" w:after="120"/>
      </w:pPr>
      <w:r>
        <w:rPr>
          <w:rFonts w:ascii="微软雅黑" w:hAnsi="微软雅黑"/>
          <w:sz w:val="21"/>
        </w:rPr>
        <w:t>将大量文件同步到单个数据集可能会因多种原因而具有挑战性。</w:t>
      </w:r>
    </w:p>
    <w:p>
      <w:pPr>
        <w:spacing w:line="360" w:lineRule="auto" w:after="120"/>
      </w:pPr>
      <w:r>
        <w:rPr>
          <w:rFonts w:ascii="微软雅黑" w:hAnsi="微软雅黑"/>
          <w:sz w:val="21"/>
        </w:rPr>
        <w:t>考虑一个意图上传一百万个文件的同步。在遍历源系统并上传所有文件但一个文件后，网络问题导致整个同步失败。因为同步是</w:t>
      </w:r>
      <w:r>
        <w:rPr>
          <w:rFonts w:ascii="微软雅黑" w:hAnsi="微软雅黑"/>
          <w:color w:val="0066CC"/>
          <w:sz w:val="21"/>
          <w:u w:val="single"/>
        </w:rPr>
        <w:t>事务性</w:t>
      </w:r>
      <w:r>
        <w:rPr>
          <w:rFonts w:ascii="微软雅黑" w:hAnsi="微软雅黑"/>
          <w:sz w:val="21"/>
        </w:rPr>
        <w:t>的；如果同步失败，则整个事务也会失败，那么到那时为止所做的所有工作将会丢失。</w:t>
      </w:r>
    </w:p>
    <w:p>
      <w:pPr>
        <w:spacing w:line="360" w:lineRule="auto" w:after="120"/>
      </w:pPr>
      <w:r>
        <w:rPr>
          <w:rFonts w:ascii="微软雅黑" w:hAnsi="微软雅黑"/>
          <w:sz w:val="21"/>
        </w:rPr>
        <w:t>网络问题是导致同步失败的几个常见原因之一，导致数小时的工作丢失并对源系统和代理造成不必要的负担。即使没有网络问题或出错，同步大量文件也可能需要很长时间。</w:t>
      </w:r>
    </w:p>
    <w:p>
      <w:pPr>
        <w:spacing w:line="360" w:lineRule="auto" w:after="120"/>
      </w:pPr>
      <w:r>
        <w:rPr>
          <w:rFonts w:ascii="微软雅黑" w:hAnsi="微软雅黑"/>
          <w:sz w:val="21"/>
        </w:rPr>
        <w:t>如果数据集随着时间增长，则同步数据作为</w:t>
      </w:r>
      <w:r>
        <w:rPr>
          <w:rFonts w:ascii="Consolas" w:hAnsi="Consolas"/>
          <w:color w:val="B43C3C"/>
          <w:sz w:val="18"/>
        </w:rPr>
        <w:t>SNAPSHOT</w:t>
      </w:r>
      <w:r>
        <w:rPr>
          <w:rFonts w:ascii="微软雅黑" w:hAnsi="微软雅黑"/>
          <w:sz w:val="21"/>
        </w:rPr>
        <w:t>的时间会增加。这是因为</w:t>
      </w:r>
      <w:r>
        <w:rPr>
          <w:rFonts w:ascii="Consolas" w:hAnsi="Consolas"/>
          <w:color w:val="B43C3C"/>
          <w:sz w:val="18"/>
        </w:rPr>
        <w:t>SNAPSHOT</w:t>
      </w:r>
      <w:r>
        <w:rPr>
          <w:rFonts w:ascii="微软雅黑" w:hAnsi="微软雅黑"/>
          <w:sz w:val="21"/>
        </w:rPr>
        <w:t>事务将数据集中的所有数据同步到Foundry。相反，使用配置为事务类型</w:t>
      </w:r>
      <w:r>
        <w:rPr>
          <w:rFonts w:ascii="Consolas" w:hAnsi="Consolas"/>
          <w:color w:val="B43C3C"/>
          <w:sz w:val="18"/>
        </w:rPr>
        <w:t>APPEND</w:t>
      </w:r>
      <w:r>
        <w:rPr>
          <w:rFonts w:ascii="微软雅黑" w:hAnsi="微软雅黑"/>
          <w:sz w:val="21"/>
        </w:rPr>
        <w:t>的同步以增量导入您的数据。由于您将同步较小的、离散的数据块，您将创建一个有效的检查点；同步失败将导致最少量的重复工作，而不是需要完全重新运行。此外，由于您不再需要为每次同步上传所有数据，因此您的数据集同步将更快。</w:t>
      </w:r>
    </w:p>
    <w:p>
      <w:pPr>
        <w:pStyle w:val="Heading3"/>
      </w:pPr>
      <w:r>
        <w:rPr>
          <w:rFonts w:ascii="微软雅黑" w:hAnsi="微软雅黑"/>
        </w:rPr>
        <w:t>配置增量`APPEND`同步</w:t>
      </w:r>
    </w:p>
    <w:p>
      <w:pPr>
        <w:spacing w:line="360" w:lineRule="auto" w:after="120"/>
      </w:pPr>
      <w:r>
        <w:rPr>
          <w:rFonts w:ascii="Consolas" w:hAnsi="Consolas"/>
          <w:color w:val="B43C3C"/>
          <w:sz w:val="18"/>
        </w:rPr>
        <w:t>APPEND</w:t>
      </w:r>
      <w:r>
        <w:rPr>
          <w:rFonts w:ascii="微软雅黑" w:hAnsi="微软雅黑"/>
          <w:sz w:val="21"/>
        </w:rPr>
        <w:t>事务需要额外配置才能成功运行。</w:t>
      </w:r>
    </w:p>
    <w:p>
      <w:pPr>
        <w:spacing w:line="360" w:lineRule="auto" w:after="120"/>
      </w:pPr>
      <w:r>
        <w:rPr>
          <w:rFonts w:ascii="微软雅黑" w:hAnsi="微软雅黑"/>
          <w:sz w:val="21"/>
        </w:rPr>
        <w:t>默认情况下，同步到Foundry的文件没有经过筛选。然而，</w:t>
      </w:r>
      <w:r>
        <w:rPr>
          <w:rFonts w:ascii="Consolas" w:hAnsi="Consolas"/>
          <w:color w:val="B43C3C"/>
          <w:sz w:val="18"/>
        </w:rPr>
        <w:t>APPEND</w:t>
      </w:r>
      <w:r>
        <w:rPr>
          <w:rFonts w:ascii="微软雅黑" w:hAnsi="微软雅黑"/>
          <w:sz w:val="21"/>
        </w:rPr>
        <w:t>同步需要筛选以防止同一文件被导入。我们建议使用</w:t>
      </w:r>
      <w:r>
        <w:rPr>
          <w:rFonts w:ascii="Consolas" w:hAnsi="Consolas"/>
          <w:color w:val="B43C3C"/>
          <w:sz w:val="18"/>
        </w:rPr>
        <w:t>排除已同步文件</w:t>
      </w:r>
      <w:r>
        <w:rPr>
          <w:rFonts w:ascii="微软雅黑" w:hAnsi="微软雅黑"/>
          <w:sz w:val="21"/>
        </w:rPr>
        <w:t>和</w:t>
      </w:r>
      <w:r>
        <w:rPr>
          <w:rFonts w:ascii="Consolas" w:hAnsi="Consolas"/>
          <w:color w:val="B43C3C"/>
          <w:sz w:val="18"/>
        </w:rPr>
        <w:t>限制文件数量</w:t>
      </w:r>
      <w:r>
        <w:rPr>
          <w:rFonts w:ascii="微软雅黑" w:hAnsi="微软雅黑"/>
          <w:sz w:val="21"/>
        </w:rPr>
        <w:t>筛选来控制在单次同步中导入到Foundry的文件数量。此外，添加一个</w:t>
      </w:r>
      <w:r>
        <w:rPr>
          <w:rFonts w:ascii="微软雅黑" w:hAnsi="微软雅黑"/>
          <w:color w:val="0066CC"/>
          <w:sz w:val="21"/>
          <w:u w:val="single"/>
        </w:rPr>
        <w:t>完成策略</w:t>
      </w:r>
      <w:r>
        <w:rPr>
          <w:rFonts w:ascii="微软雅黑" w:hAnsi="微软雅黑"/>
          <w:sz w:val="21"/>
        </w:rPr>
        <w:t>以在同步成功完成后删除文件。最后，</w:t>
      </w:r>
      <w:r>
        <w:rPr>
          <w:rFonts w:ascii="微软雅黑" w:hAnsi="微软雅黑"/>
          <w:color w:val="0066CC"/>
          <w:sz w:val="21"/>
          <w:u w:val="single"/>
        </w:rPr>
        <w:t>安排您的同步</w:t>
      </w:r>
      <w:r>
        <w:rPr>
          <w:rFonts w:ascii="微软雅黑" w:hAnsi="微软雅黑"/>
          <w:sz w:val="21"/>
        </w:rPr>
        <w:t>以保持与源系统的同步。</w:t>
      </w:r>
    </w:p>
    <w:p>
      <w:r>
        <w:br w:type="page"/>
      </w:r>
    </w:p>
    <w:p>
      <w:pPr>
        <w:pStyle w:val="Heading1"/>
      </w:pPr>
      <w:r>
        <w:rPr>
          <w:rFonts w:ascii="微软雅黑" w:hAnsi="微软雅黑"/>
        </w:rPr>
        <w:t>将同步添加到Marketplace产品 [测试版]</w:t>
      </w:r>
    </w:p>
    <w:p>
      <w:pPr>
        <w:spacing w:line="360" w:lineRule="auto" w:after="120"/>
      </w:pPr>
      <w:r>
        <w:rPr>
          <w:rFonts w:ascii="微软雅黑" w:hAnsi="微软雅黑"/>
          <w:sz w:val="21"/>
        </w:rPr>
        <w:t xml:space="preserve"># 将同步添加到Marketplace产品 </w:t>
      </w:r>
      <w:r>
        <w:rPr>
          <w:rFonts w:ascii="微软雅黑" w:hAnsi="微软雅黑"/>
          <w:sz w:val="21"/>
        </w:rPr>
        <w:t>\[</w:t>
      </w:r>
      <w:r>
        <w:rPr>
          <w:rFonts w:ascii="微软雅黑" w:hAnsi="微软雅黑"/>
          <w:sz w:val="21"/>
        </w:rPr>
        <w:t>测试版]</w:t>
      </w:r>
    </w:p>
    <w:p>
      <w:pPr>
        <w:spacing w:line="360" w:lineRule="auto" w:after="120"/>
      </w:pPr>
      <w:r>
        <w:rPr>
          <w:rFonts w:ascii="微软雅黑" w:hAnsi="微软雅黑"/>
          <w:sz w:val="21"/>
        </w:rPr>
        <w:t>使用</w:t>
      </w:r>
      <w:r>
        <w:rPr>
          <w:rFonts w:ascii="微软雅黑" w:hAnsi="微软雅黑"/>
          <w:color w:val="0066CC"/>
          <w:sz w:val="21"/>
          <w:u w:val="single"/>
        </w:rPr>
        <w:t>Foundry DevOps</w:t>
      </w:r>
      <w:r>
        <w:rPr>
          <w:rFonts w:ascii="微软雅黑" w:hAnsi="微软雅黑"/>
          <w:sz w:val="21"/>
        </w:rPr>
        <w:t>将您的数据连接同步包含在</w:t>
      </w:r>
      <w:r>
        <w:rPr>
          <w:rFonts w:ascii="微软雅黑" w:hAnsi="微软雅黑"/>
          <w:color w:val="0066CC"/>
          <w:sz w:val="21"/>
          <w:u w:val="single"/>
        </w:rPr>
        <w:t>Marketplace产品</w:t>
      </w:r>
      <w:r>
        <w:rPr>
          <w:rFonts w:ascii="微软雅黑" w:hAnsi="微软雅黑"/>
          <w:sz w:val="21"/>
        </w:rPr>
        <w:t>中，以便其他用户安装和重复使用。</w:t>
      </w:r>
      <w:r>
        <w:rPr>
          <w:rFonts w:ascii="微软雅黑" w:hAnsi="微软雅黑"/>
          <w:color w:val="0066CC"/>
          <w:sz w:val="21"/>
          <w:u w:val="single"/>
        </w:rPr>
        <w:t>了解如何创建您的第一个产品。</w:t>
      </w:r>
    </w:p>
    <w:p>
      <w:pPr>
        <w:pStyle w:val="Heading2"/>
      </w:pPr>
      <w:r>
        <w:rPr>
          <w:rFonts w:ascii="微软雅黑" w:hAnsi="微软雅黑"/>
        </w:rPr>
        <w:t>支持的功能</w:t>
      </w:r>
    </w:p>
    <w:p>
      <w:pPr>
        <w:spacing w:line="360" w:lineRule="auto" w:after="120"/>
      </w:pPr>
      <w:r>
        <w:rPr>
          <w:rFonts w:ascii="微软雅黑" w:hAnsi="微软雅黑"/>
          <w:sz w:val="21"/>
        </w:rPr>
        <w:t>标准</w:t>
      </w:r>
      <w:r>
        <w:rPr>
          <w:rFonts w:ascii="微软雅黑" w:hAnsi="微软雅黑"/>
          <w:color w:val="0066CC"/>
          <w:sz w:val="21"/>
          <w:u w:val="single"/>
        </w:rPr>
        <w:t>同步</w:t>
      </w:r>
      <w:r>
        <w:rPr>
          <w:rFonts w:ascii="微软雅黑" w:hAnsi="微软雅黑"/>
          <w:sz w:val="21"/>
        </w:rPr>
        <w:t>和</w:t>
      </w:r>
      <w:r>
        <w:rPr>
          <w:rFonts w:ascii="微软雅黑" w:hAnsi="微软雅黑"/>
          <w:color w:val="0066CC"/>
          <w:sz w:val="21"/>
          <w:u w:val="single"/>
        </w:rPr>
        <w:t>流式同步</w:t>
      </w:r>
      <w:r>
        <w:rPr>
          <w:rFonts w:ascii="微软雅黑" w:hAnsi="微软雅黑"/>
          <w:sz w:val="21"/>
        </w:rPr>
        <w:t>都可以包含在Marketplace产品中。</w:t>
      </w:r>
    </w:p>
    <w:p>
      <w:pPr>
        <w:pStyle w:val="Heading2"/>
      </w:pPr>
      <w:r>
        <w:rPr>
          <w:rFonts w:ascii="微软雅黑" w:hAnsi="微软雅黑"/>
        </w:rPr>
        <w:t>将数据连接同步添加到产品</w:t>
      </w:r>
    </w:p>
    <w:p>
      <w:pPr>
        <w:spacing w:line="360" w:lineRule="auto" w:after="120"/>
      </w:pPr>
      <w:r>
        <w:rPr>
          <w:rFonts w:ascii="微软雅黑" w:hAnsi="微软雅黑"/>
          <w:sz w:val="21"/>
        </w:rPr>
        <w:t>要将数据连接同步添加到产品中，首先</w:t>
      </w:r>
      <w:r>
        <w:rPr>
          <w:rFonts w:ascii="微软雅黑" w:hAnsi="微软雅黑"/>
          <w:color w:val="0066CC"/>
          <w:sz w:val="21"/>
          <w:u w:val="single"/>
        </w:rPr>
        <w:t>创建一个产品</w:t>
      </w:r>
      <w:r>
        <w:rPr>
          <w:rFonts w:ascii="微软雅黑" w:hAnsi="微软雅黑"/>
          <w:sz w:val="21"/>
        </w:rPr>
        <w:t>，然后选择如下的</w:t>
      </w:r>
      <w:r>
        <w:rPr>
          <w:rFonts w:ascii="微软雅黑" w:hAnsi="微软雅黑"/>
          <w:b/>
          <w:sz w:val="21"/>
        </w:rPr>
        <w:t>数据连接</w:t>
      </w:r>
      <w:r>
        <w:rPr>
          <w:rFonts w:ascii="微软雅黑" w:hAnsi="微软雅黑"/>
          <w:sz w:val="21"/>
        </w:rPr>
        <w:t>内容类型。</w:t>
      </w:r>
    </w:p>
    <w:p>
      <w:pPr>
        <w:spacing w:after="40"/>
        <w:jc w:val="center"/>
      </w:pPr>
      <w:r>
        <w:rPr>
          <w:i/>
          <w:color w:val="646464"/>
          <w:sz w:val="18"/>
        </w:rPr>
        <w:t>图：add data connection</w:t>
      </w:r>
    </w:p>
    <w:p>
      <w:pPr>
        <w:jc w:val="center"/>
      </w:pPr>
      <w:r>
        <w:rPr>
          <w:i/>
          <w:color w:val="FF6464"/>
          <w:sz w:val="18"/>
        </w:rPr>
        <w:t>[图片未找到：/resources/foundry/data-connection/marketplace-add-data-connection.png]</w:t>
      </w:r>
    </w:p>
    <w:p>
      <w:pPr>
        <w:spacing w:line="360" w:lineRule="auto" w:after="120"/>
      </w:pPr>
      <w:r>
        <w:rPr>
          <w:rFonts w:ascii="微软雅黑" w:hAnsi="微软雅黑"/>
          <w:sz w:val="21"/>
        </w:rPr>
        <w:t>一旦选择了数据连接源，您可以选择希望在产品中包含的同步。</w:t>
      </w:r>
    </w:p>
    <w:p>
      <w:pPr>
        <w:spacing w:after="40"/>
        <w:jc w:val="center"/>
      </w:pPr>
      <w:r>
        <w:rPr>
          <w:i/>
          <w:color w:val="646464"/>
          <w:sz w:val="18"/>
        </w:rPr>
        <w:t>图：add syncs</w:t>
      </w:r>
    </w:p>
    <w:p>
      <w:pPr>
        <w:spacing w:before="120" w:after="240"/>
        <w:jc w:val="center"/>
      </w:pPr>
      <w:r>
        <w:drawing>
          <wp:inline xmlns:a="http://schemas.openxmlformats.org/drawingml/2006/main" xmlns:pic="http://schemas.openxmlformats.org/drawingml/2006/picture">
            <wp:extent cx="5029200" cy="2443655"/>
            <wp:docPr id="17" name="Picture 17"/>
            <wp:cNvGraphicFramePr>
              <a:graphicFrameLocks noChangeAspect="1"/>
            </wp:cNvGraphicFramePr>
            <a:graphic>
              <a:graphicData uri="http://schemas.openxmlformats.org/drawingml/2006/picture">
                <pic:pic>
                  <pic:nvPicPr>
                    <pic:cNvPr id="0" name="marketplace-add-syncs.png"/>
                    <pic:cNvPicPr/>
                  </pic:nvPicPr>
                  <pic:blipFill>
                    <a:blip r:embed="rId25"/>
                    <a:stretch>
                      <a:fillRect/>
                    </a:stretch>
                  </pic:blipFill>
                  <pic:spPr>
                    <a:xfrm>
                      <a:off x="0" y="0"/>
                      <a:ext cx="5029200" cy="2443655"/>
                    </a:xfrm>
                    <a:prstGeom prst="rect"/>
                  </pic:spPr>
                </pic:pic>
              </a:graphicData>
            </a:graphic>
          </wp:inline>
        </w:drawing>
      </w:r>
    </w:p>
    <w:p>
      <w:r>
        <w:br w:type="page"/>
      </w:r>
    </w:p>
    <w:p>
      <w:pPr>
        <w:pStyle w:val="Heading1"/>
      </w:pPr>
      <w:r>
        <w:rPr>
          <w:rFonts w:ascii="微软雅黑" w:hAnsi="微软雅黑"/>
        </w:rPr>
        <w:t>将虚拟表添加到Marketplace产品</w:t>
      </w:r>
    </w:p>
    <w:p>
      <w:pPr>
        <w:spacing w:line="360" w:lineRule="auto" w:after="120"/>
      </w:pPr>
      <w:r>
        <w:rPr>
          <w:rFonts w:ascii="微软雅黑" w:hAnsi="微软雅黑"/>
          <w:sz w:val="21"/>
        </w:rPr>
        <w:t xml:space="preserve"># 将虚拟表添加到Marketplace产品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使用</w:t>
      </w:r>
      <w:r>
        <w:rPr>
          <w:rFonts w:ascii="微软雅黑" w:hAnsi="微软雅黑"/>
          <w:color w:val="0066CC"/>
          <w:sz w:val="21"/>
          <w:u w:val="single"/>
        </w:rPr>
        <w:t>Foundry DevOps</w:t>
      </w:r>
      <w:r>
        <w:rPr>
          <w:rFonts w:ascii="微软雅黑" w:hAnsi="微软雅黑"/>
          <w:sz w:val="21"/>
        </w:rPr>
        <w:t>将您的</w:t>
      </w:r>
      <w:r>
        <w:rPr>
          <w:rFonts w:ascii="微软雅黑" w:hAnsi="微软雅黑"/>
          <w:color w:val="0066CC"/>
          <w:sz w:val="21"/>
          <w:u w:val="single"/>
        </w:rPr>
        <w:t>虚拟表</w:t>
      </w:r>
      <w:r>
        <w:rPr>
          <w:rFonts w:ascii="微软雅黑" w:hAnsi="微软雅黑"/>
          <w:sz w:val="21"/>
        </w:rPr>
        <w:t>包含在</w:t>
      </w:r>
      <w:r>
        <w:rPr>
          <w:rFonts w:ascii="微软雅黑" w:hAnsi="微软雅黑"/>
          <w:color w:val="0066CC"/>
          <w:sz w:val="21"/>
          <w:u w:val="single"/>
        </w:rPr>
        <w:t>Marketplace产品</w:t>
      </w:r>
      <w:r>
        <w:rPr>
          <w:rFonts w:ascii="微软雅黑" w:hAnsi="微软雅黑"/>
          <w:sz w:val="21"/>
        </w:rPr>
        <w:t>中，以供其他用户安装和重用。</w:t>
      </w:r>
      <w:r>
        <w:rPr>
          <w:rFonts w:ascii="微软雅黑" w:hAnsi="微软雅黑"/>
          <w:color w:val="0066CC"/>
          <w:sz w:val="21"/>
          <w:u w:val="single"/>
        </w:rPr>
        <w:t>了解如何创建您的第一个产品。</w:t>
      </w:r>
    </w:p>
    <w:p>
      <w:pPr>
        <w:pStyle w:val="Heading2"/>
      </w:pPr>
      <w:r>
        <w:rPr>
          <w:rFonts w:ascii="微软雅黑" w:hAnsi="微软雅黑"/>
        </w:rPr>
        <w:t>支持的功能</w:t>
      </w:r>
    </w:p>
    <w:p>
      <w:pPr>
        <w:spacing w:line="360" w:lineRule="auto" w:after="120"/>
      </w:pPr>
      <w:r>
        <w:rPr>
          <w:rFonts w:ascii="微软雅黑" w:hAnsi="微软雅黑"/>
          <w:sz w:val="21"/>
        </w:rPr>
        <w:t>所有虚拟表都可以打包和同步。</w:t>
      </w:r>
    </w:p>
    <w:p>
      <w:pPr>
        <w:spacing w:line="360" w:lineRule="auto" w:after="120"/>
      </w:pPr>
      <w:r>
        <w:rPr>
          <w:rFonts w:ascii="微软雅黑" w:hAnsi="微软雅黑"/>
          <w:sz w:val="21"/>
        </w:rPr>
        <w:t>目前，不支持单独打包源，也不支持打包启用虚拟表自动注册的源。</w:t>
      </w:r>
    </w:p>
    <w:p>
      <w:pPr>
        <w:spacing w:line="360" w:lineRule="auto" w:after="120"/>
      </w:pPr>
      <w:r>
        <w:rPr>
          <w:rFonts w:ascii="微软雅黑" w:hAnsi="微软雅黑"/>
          <w:sz w:val="21"/>
        </w:rPr>
        <w:t>安装人员必须确保目标源在相同位置包含与原始源具有相同模式的表，以保证兼容性和功能性。</w:t>
      </w:r>
    </w:p>
    <w:p>
      <w:pPr>
        <w:pStyle w:val="Heading2"/>
      </w:pPr>
      <w:r>
        <w:rPr>
          <w:rFonts w:ascii="微软雅黑" w:hAnsi="微软雅黑"/>
        </w:rPr>
        <w:t>将虚拟表添加到产品中</w:t>
      </w:r>
    </w:p>
    <w:p>
      <w:pPr>
        <w:spacing w:line="360" w:lineRule="auto" w:after="120"/>
      </w:pPr>
      <w:r>
        <w:rPr>
          <w:rFonts w:ascii="微软雅黑" w:hAnsi="微软雅黑"/>
          <w:sz w:val="21"/>
        </w:rPr>
        <w:t>要将虚拟表添加到产品中，首先</w:t>
      </w:r>
      <w:r>
        <w:rPr>
          <w:rFonts w:ascii="微软雅黑" w:hAnsi="微软雅黑"/>
          <w:color w:val="0066CC"/>
          <w:sz w:val="21"/>
          <w:u w:val="single"/>
        </w:rPr>
        <w:t>创建一个产品</w:t>
      </w:r>
      <w:r>
        <w:rPr>
          <w:rFonts w:ascii="微软雅黑" w:hAnsi="微软雅黑"/>
          <w:sz w:val="21"/>
        </w:rPr>
        <w:t>，然后选择如下的</w:t>
      </w:r>
      <w:r>
        <w:rPr>
          <w:rFonts w:ascii="微软雅黑" w:hAnsi="微软雅黑"/>
          <w:b/>
          <w:sz w:val="21"/>
        </w:rPr>
        <w:t>虚拟表</w:t>
      </w:r>
      <w:r>
        <w:rPr>
          <w:rFonts w:ascii="微软雅黑" w:hAnsi="微软雅黑"/>
          <w:sz w:val="21"/>
        </w:rPr>
        <w:t>内容类型。</w:t>
      </w:r>
    </w:p>
    <w:p>
      <w:pPr>
        <w:spacing w:after="40"/>
        <w:jc w:val="center"/>
      </w:pPr>
      <w:r>
        <w:rPr>
          <w:i/>
          <w:color w:val="646464"/>
          <w:sz w:val="18"/>
        </w:rPr>
        <w:t>图：将虚拟表添加到您的产品</w:t>
      </w:r>
    </w:p>
    <w:p>
      <w:pPr>
        <w:jc w:val="center"/>
      </w:pPr>
      <w:r>
        <w:rPr>
          <w:i/>
          <w:color w:val="FF6464"/>
          <w:sz w:val="18"/>
        </w:rPr>
        <w:t>[图片未找到：/resources/foundry/data-connection/marketplace-add-virtual-table.png]</w:t>
      </w:r>
    </w:p>
    <w:p>
      <w:pPr>
        <w:spacing w:line="360" w:lineRule="auto" w:after="120"/>
      </w:pPr>
      <w:r>
        <w:rPr>
          <w:rFonts w:ascii="微软雅黑" w:hAnsi="微软雅黑"/>
          <w:sz w:val="21"/>
        </w:rPr>
        <w:t>然后您可以选择要包含在产品中的虚拟表。</w:t>
      </w:r>
    </w:p>
    <w:p>
      <w:pPr>
        <w:spacing w:after="40"/>
        <w:jc w:val="center"/>
      </w:pPr>
      <w:r>
        <w:rPr>
          <w:i/>
          <w:color w:val="646464"/>
          <w:sz w:val="18"/>
        </w:rPr>
        <w:t>图：为您的产品选择虚拟表</w:t>
      </w:r>
    </w:p>
    <w:p>
      <w:pPr>
        <w:spacing w:before="120" w:after="240"/>
        <w:jc w:val="center"/>
      </w:pPr>
      <w:r>
        <w:drawing>
          <wp:inline xmlns:a="http://schemas.openxmlformats.org/drawingml/2006/main" xmlns:pic="http://schemas.openxmlformats.org/drawingml/2006/picture">
            <wp:extent cx="5029200" cy="3073940"/>
            <wp:docPr id="18" name="Picture 18"/>
            <wp:cNvGraphicFramePr>
              <a:graphicFrameLocks noChangeAspect="1"/>
            </wp:cNvGraphicFramePr>
            <a:graphic>
              <a:graphicData uri="http://schemas.openxmlformats.org/drawingml/2006/picture">
                <pic:pic>
                  <pic:nvPicPr>
                    <pic:cNvPr id="0" name="marketplace-virtual-table-selection.png"/>
                    <pic:cNvPicPr/>
                  </pic:nvPicPr>
                  <pic:blipFill>
                    <a:blip r:embed="rId26"/>
                    <a:stretch>
                      <a:fillRect/>
                    </a:stretch>
                  </pic:blipFill>
                  <pic:spPr>
                    <a:xfrm>
                      <a:off x="0" y="0"/>
                      <a:ext cx="5029200" cy="3073940"/>
                    </a:xfrm>
                    <a:prstGeom prst="rect"/>
                  </pic:spPr>
                </pic:pic>
              </a:graphicData>
            </a:graphic>
          </wp:inline>
        </w:drawing>
      </w:r>
    </w:p>
    <w:p>
      <w:r>
        <w:br w:type="page"/>
      </w:r>
    </w:p>
    <w:p>
      <w:pPr>
        <w:pStyle w:val="Heading1"/>
      </w:pPr>
      <w:r>
        <w:rPr>
          <w:rFonts w:ascii="微软雅黑" w:hAnsi="微软雅黑"/>
        </w:rPr>
        <w:t>媒体集同步</w:t>
      </w:r>
    </w:p>
    <w:p>
      <w:pPr>
        <w:spacing w:line="360" w:lineRule="auto" w:after="120"/>
      </w:pPr>
      <w:r>
        <w:rPr>
          <w:rFonts w:ascii="微软雅黑" w:hAnsi="微软雅黑"/>
          <w:sz w:val="21"/>
        </w:rPr>
        <w:t># 媒体集同步</w:t>
      </w:r>
    </w:p>
    <w:p>
      <w:pPr>
        <w:spacing w:line="360" w:lineRule="auto" w:after="120"/>
      </w:pPr>
      <w:r>
        <w:rPr>
          <w:rFonts w:ascii="微软雅黑" w:hAnsi="微软雅黑"/>
          <w:sz w:val="21"/>
        </w:rPr>
        <w:t>本页面讨论如何通过Data Connection设置媒体集源并同步到Foundry。</w:t>
      </w:r>
    </w:p>
    <w:p>
      <w:pPr>
        <w:spacing w:line="360" w:lineRule="auto" w:after="120"/>
      </w:pPr>
      <w:r>
        <w:rPr>
          <w:rFonts w:ascii="微软雅黑" w:hAnsi="微软雅黑"/>
          <w:sz w:val="21"/>
        </w:rPr>
        <w:t>支持媒体同步的源列表不断增长。然而，如果您想要的基于文件的源尚不支持，您可以在数据集中摄取文件并通过</w:t>
      </w:r>
      <w:r>
        <w:rPr>
          <w:rFonts w:ascii="微软雅黑" w:hAnsi="微软雅黑"/>
          <w:color w:val="0066CC"/>
          <w:sz w:val="21"/>
          <w:u w:val="single"/>
        </w:rPr>
        <w:t>Python变换</w:t>
      </w:r>
      <w:r>
        <w:rPr>
          <w:rFonts w:ascii="微软雅黑" w:hAnsi="微软雅黑"/>
          <w:sz w:val="21"/>
        </w:rPr>
        <w:t>将其转换为媒体集。</w:t>
      </w:r>
    </w:p>
    <w:p>
      <w:pPr>
        <w:spacing w:line="360" w:lineRule="auto" w:after="120"/>
      </w:pPr>
      <w:r>
        <w:rPr>
          <w:rFonts w:ascii="微软雅黑" w:hAnsi="微软雅黑"/>
          <w:sz w:val="21"/>
        </w:rPr>
        <w:t>Data Connection支持以下源用于媒体同步：</w:t>
      </w:r>
    </w:p>
    <w:p>
      <w:pPr>
        <w:pStyle w:val="ListBullet"/>
        <w:spacing w:line="360" w:lineRule="auto" w:after="120"/>
      </w:pPr>
      <w:r>
        <w:rPr>
          <w:rFonts w:ascii="微软雅黑" w:hAnsi="微软雅黑"/>
          <w:sz w:val="21"/>
        </w:rPr>
        <w:t>Azure Blob Filesystem (ABFS)</w:t>
      </w:r>
    </w:p>
    <w:p>
      <w:pPr>
        <w:pStyle w:val="ListBullet"/>
        <w:spacing w:line="360" w:lineRule="auto" w:after="120"/>
      </w:pPr>
      <w:r>
        <w:rPr>
          <w:rFonts w:ascii="微软雅黑" w:hAnsi="微软雅黑"/>
          <w:sz w:val="21"/>
        </w:rPr>
        <w:t>Amazon S3</w:t>
      </w:r>
    </w:p>
    <w:p>
      <w:pPr>
        <w:pStyle w:val="ListBullet"/>
        <w:spacing w:line="360" w:lineRule="auto" w:after="120"/>
      </w:pPr>
      <w:r>
        <w:rPr>
          <w:rFonts w:ascii="微软雅黑" w:hAnsi="微软雅黑"/>
          <w:sz w:val="21"/>
        </w:rPr>
        <w:t>外部变换</w:t>
      </w:r>
    </w:p>
    <w:p>
      <w:pPr>
        <w:pStyle w:val="Heading2"/>
      </w:pPr>
      <w:r>
        <w:rPr>
          <w:rFonts w:ascii="微软雅黑" w:hAnsi="微软雅黑"/>
        </w:rPr>
        <w:t>设置媒体集源和同步</w:t>
      </w:r>
    </w:p>
    <w:p>
      <w:pPr>
        <w:pStyle w:val="ListNumber"/>
        <w:spacing w:line="360" w:lineRule="auto" w:after="120"/>
      </w:pPr>
      <w:r>
        <w:rPr>
          <w:rFonts w:ascii="微软雅黑" w:hAnsi="微软雅黑"/>
          <w:sz w:val="21"/>
        </w:rPr>
        <w:t>通过\*\*+ 新建源</w:t>
      </w:r>
      <w:r>
        <w:rPr>
          <w:rFonts w:ascii="微软雅黑" w:hAnsi="微软雅黑"/>
          <w:b/>
          <w:sz w:val="21"/>
        </w:rPr>
        <w:t>导航到</w:t>
      </w:r>
      <w:r>
        <w:rPr>
          <w:rFonts w:ascii="微软雅黑" w:hAnsi="微软雅黑"/>
          <w:sz w:val="21"/>
        </w:rPr>
        <w:t>源</w:t>
      </w:r>
      <w:r>
        <w:rPr>
          <w:rFonts w:ascii="微软雅黑" w:hAnsi="微软雅黑"/>
          <w:b/>
          <w:sz w:val="21"/>
        </w:rPr>
        <w:t>页面找到支持的源。然后，搜索</w:t>
      </w:r>
      <w:r>
        <w:rPr>
          <w:rFonts w:ascii="微软雅黑" w:hAnsi="微软雅黑"/>
          <w:sz w:val="21"/>
        </w:rPr>
        <w:t>媒体同步\*\*以找到所有支持的源。</w:t>
      </w:r>
    </w:p>
    <w:p>
      <w:pPr>
        <w:spacing w:after="40"/>
        <w:jc w:val="center"/>
      </w:pPr>
      <w:r>
        <w:rPr>
          <w:i/>
          <w:color w:val="646464"/>
          <w:sz w:val="18"/>
        </w:rPr>
        <w:t>图：媒体同步。</w:t>
      </w:r>
    </w:p>
    <w:p>
      <w:pPr>
        <w:spacing w:before="120" w:after="240"/>
        <w:jc w:val="center"/>
      </w:pPr>
      <w:r>
        <w:drawing>
          <wp:inline xmlns:a="http://schemas.openxmlformats.org/drawingml/2006/main" xmlns:pic="http://schemas.openxmlformats.org/drawingml/2006/picture">
            <wp:extent cx="5029200" cy="2025529"/>
            <wp:docPr id="19" name="Picture 19"/>
            <wp:cNvGraphicFramePr>
              <a:graphicFrameLocks noChangeAspect="1"/>
            </wp:cNvGraphicFramePr>
            <a:graphic>
              <a:graphicData uri="http://schemas.openxmlformats.org/drawingml/2006/picture">
                <pic:pic>
                  <pic:nvPicPr>
                    <pic:cNvPr id="0" name="media-syncs.png"/>
                    <pic:cNvPicPr/>
                  </pic:nvPicPr>
                  <pic:blipFill>
                    <a:blip r:embed="rId27"/>
                    <a:stretch>
                      <a:fillRect/>
                    </a:stretch>
                  </pic:blipFill>
                  <pic:spPr>
                    <a:xfrm>
                      <a:off x="0" y="0"/>
                      <a:ext cx="5029200" cy="2025529"/>
                    </a:xfrm>
                    <a:prstGeom prst="rect"/>
                  </pic:spPr>
                </pic:pic>
              </a:graphicData>
            </a:graphic>
          </wp:inline>
        </w:drawing>
      </w:r>
    </w:p>
    <w:p>
      <w:pPr>
        <w:pStyle w:val="ListNumber"/>
        <w:spacing w:line="360" w:lineRule="auto" w:after="120"/>
      </w:pPr>
      <w:r>
        <w:rPr>
          <w:rFonts w:ascii="微软雅黑" w:hAnsi="微软雅黑"/>
          <w:sz w:val="21"/>
        </w:rPr>
        <w:t>确保您有权限导入任何必要的网络策略，然后按照以下适当的说明设置支持的源：</w:t>
      </w:r>
    </w:p>
    <w:p>
      <w:pPr>
        <w:pStyle w:val="ListBullet"/>
        <w:spacing w:line="360" w:lineRule="auto" w:after="120"/>
      </w:pPr>
      <w:r>
        <w:rPr>
          <w:rFonts w:ascii="微软雅黑" w:hAnsi="微软雅黑"/>
          <w:color w:val="0066CC"/>
          <w:sz w:val="21"/>
          <w:u w:val="single"/>
        </w:rPr>
        <w:t>Amazon S3</w:t>
      </w:r>
    </w:p>
    <w:p>
      <w:pPr>
        <w:pStyle w:val="ListBullet"/>
        <w:spacing w:line="360" w:lineRule="auto" w:after="120"/>
      </w:pPr>
      <w:r>
        <w:rPr>
          <w:rFonts w:ascii="微软雅黑" w:hAnsi="微软雅黑"/>
          <w:color w:val="0066CC"/>
          <w:sz w:val="21"/>
          <w:u w:val="single"/>
        </w:rPr>
        <w:t>Azure Blob Filesystem (ABFS)</w:t>
      </w:r>
    </w:p>
    <w:p>
      <w:pPr>
        <w:pStyle w:val="ListNumber"/>
        <w:spacing w:line="360" w:lineRule="auto" w:after="120"/>
      </w:pPr>
      <w:r>
        <w:rPr>
          <w:rFonts w:ascii="微软雅黑" w:hAnsi="微软雅黑"/>
          <w:sz w:val="21"/>
        </w:rPr>
        <w:t>添加一个媒体集同步。在源的</w:t>
      </w:r>
      <w:r>
        <w:rPr>
          <w:rFonts w:ascii="微软雅黑" w:hAnsi="微软雅黑"/>
          <w:b/>
          <w:sz w:val="21"/>
        </w:rPr>
        <w:t>概览</w:t>
      </w:r>
      <w:r>
        <w:rPr>
          <w:rFonts w:ascii="微软雅黑" w:hAnsi="微软雅黑"/>
          <w:sz w:val="21"/>
        </w:rPr>
        <w:t>页面，找到</w:t>
      </w:r>
      <w:r>
        <w:rPr>
          <w:rFonts w:ascii="微软雅黑" w:hAnsi="微软雅黑"/>
          <w:b/>
          <w:sz w:val="21"/>
        </w:rPr>
        <w:t>媒体同步</w:t>
      </w:r>
      <w:r>
        <w:rPr>
          <w:rFonts w:ascii="微软雅黑" w:hAnsi="微软雅黑"/>
          <w:sz w:val="21"/>
        </w:rPr>
        <w:t>部分以创建媒体同步。</w:t>
      </w:r>
    </w:p>
    <w:p>
      <w:pPr>
        <w:spacing w:after="40"/>
        <w:jc w:val="center"/>
      </w:pPr>
      <w:r>
        <w:rPr>
          <w:i/>
          <w:color w:val="646464"/>
          <w:sz w:val="18"/>
        </w:rPr>
        <w:t>图：媒体同步部分</w:t>
      </w:r>
    </w:p>
    <w:p>
      <w:pPr>
        <w:jc w:val="center"/>
      </w:pPr>
      <w:r>
        <w:rPr>
          <w:i/>
          <w:color w:val="FF6464"/>
          <w:sz w:val="18"/>
        </w:rPr>
        <w:t>[图片未找到：/resources/foundry/data-connection/media-sync-section.png]</w:t>
      </w:r>
    </w:p>
    <w:p>
      <w:pPr>
        <w:pStyle w:val="ListNumber"/>
        <w:spacing w:line="360" w:lineRule="auto" w:after="120"/>
      </w:pPr>
      <w:r>
        <w:rPr>
          <w:rFonts w:ascii="微软雅黑" w:hAnsi="微软雅黑"/>
          <w:sz w:val="21"/>
        </w:rPr>
        <w:t>通过选择所需的媒体文件类型和源中的相关文件路径来设置媒体集同步。如果您的媒体文件在根路径下，则无需添加路径配置。</w:t>
      </w:r>
    </w:p>
    <w:p>
      <w:pPr>
        <w:spacing w:after="40"/>
        <w:jc w:val="center"/>
      </w:pPr>
      <w:r>
        <w:rPr>
          <w:i/>
          <w:color w:val="646464"/>
          <w:sz w:val="18"/>
        </w:rPr>
        <w:t>图：媒体同步文件配置</w:t>
      </w:r>
    </w:p>
    <w:p>
      <w:pPr>
        <w:jc w:val="center"/>
      </w:pPr>
      <w:r>
        <w:rPr>
          <w:i/>
          <w:color w:val="FF6464"/>
          <w:sz w:val="18"/>
        </w:rPr>
        <w:t>[图片未找到：/resources/foundry/data-connection/set-up-media-sync-files-to-add.png]</w:t>
      </w:r>
    </w:p>
    <w:p>
      <w:pPr>
        <w:pStyle w:val="ListNumber"/>
        <w:spacing w:line="360" w:lineRule="auto" w:after="120"/>
      </w:pPr>
      <w:r>
        <w:rPr>
          <w:rFonts w:ascii="微软雅黑" w:hAnsi="微软雅黑"/>
          <w:sz w:val="21"/>
        </w:rPr>
        <w:t>创建所需的媒体同步摄取搭建计划。您可以在初始配置后编辑计划。</w:t>
      </w:r>
    </w:p>
    <w:p>
      <w:pPr>
        <w:spacing w:after="40"/>
        <w:jc w:val="center"/>
      </w:pPr>
      <w:r>
        <w:rPr>
          <w:i/>
          <w:color w:val="646464"/>
          <w:sz w:val="18"/>
        </w:rPr>
        <w:t>图：媒体同步计划</w:t>
      </w:r>
    </w:p>
    <w:p>
      <w:pPr>
        <w:jc w:val="center"/>
      </w:pPr>
      <w:r>
        <w:rPr>
          <w:i/>
          <w:color w:val="FF6464"/>
          <w:sz w:val="18"/>
        </w:rPr>
        <w:t>[图片未找到：/resources/foundry/data-connection/set-up-media-sync-schedule.png]</w:t>
      </w:r>
    </w:p>
    <w:p>
      <w:pPr>
        <w:pStyle w:val="ListNumber"/>
        <w:spacing w:line="360" w:lineRule="auto" w:after="120"/>
      </w:pPr>
      <w:r>
        <w:rPr>
          <w:rFonts w:ascii="微软雅黑" w:hAnsi="微软雅黑"/>
          <w:sz w:val="21"/>
        </w:rPr>
        <w:t>设置您的延迟和存储配置。</w:t>
      </w:r>
    </w:p>
    <w:p>
      <w:pPr>
        <w:spacing w:after="40"/>
        <w:jc w:val="center"/>
      </w:pPr>
      <w:r>
        <w:rPr>
          <w:i/>
          <w:color w:val="646464"/>
          <w:sz w:val="18"/>
        </w:rPr>
        <w:t>图：媒体同步延迟和存储</w:t>
      </w:r>
    </w:p>
    <w:p>
      <w:pPr>
        <w:jc w:val="center"/>
      </w:pPr>
      <w:r>
        <w:rPr>
          <w:i/>
          <w:color w:val="FF6464"/>
          <w:sz w:val="18"/>
        </w:rPr>
        <w:t>[图片未找到：/resources/foundry/data-connection/set-up-media-sync-latency-and-storage.png]</w:t>
      </w:r>
    </w:p>
    <w:p>
      <w:pPr>
        <w:pStyle w:val="ListNumber"/>
        <w:spacing w:line="360" w:lineRule="auto" w:after="120"/>
      </w:pPr>
      <w:r>
        <w:rPr>
          <w:rFonts w:ascii="微软雅黑" w:hAnsi="微软雅黑"/>
          <w:sz w:val="21"/>
        </w:rPr>
        <w:t>当您选择了初始配置后，</w:t>
      </w:r>
      <w:r>
        <w:rPr>
          <w:rFonts w:ascii="微软雅黑" w:hAnsi="微软雅黑"/>
          <w:b/>
          <w:sz w:val="21"/>
        </w:rPr>
        <w:t>保存媒体集同步</w:t>
      </w:r>
      <w:r>
        <w:rPr>
          <w:rFonts w:ascii="微软雅黑" w:hAnsi="微软雅黑"/>
          <w:sz w:val="21"/>
        </w:rPr>
        <w:t>。</w:t>
      </w:r>
    </w:p>
    <w:p>
      <w:pPr>
        <w:pStyle w:val="ListNumber"/>
        <w:spacing w:line="360" w:lineRule="auto" w:after="120"/>
      </w:pPr>
      <w:r>
        <w:rPr>
          <w:rFonts w:ascii="微软雅黑" w:hAnsi="微软雅黑"/>
          <w:sz w:val="21"/>
        </w:rPr>
        <w:t>选择</w:t>
      </w:r>
      <w:r>
        <w:rPr>
          <w:rFonts w:ascii="微软雅黑" w:hAnsi="微软雅黑"/>
          <w:b/>
          <w:sz w:val="21"/>
        </w:rPr>
        <w:t>运行</w:t>
      </w:r>
      <w:r>
        <w:rPr>
          <w:rFonts w:ascii="微软雅黑" w:hAnsi="微软雅黑"/>
          <w:sz w:val="21"/>
        </w:rPr>
        <w:t>以触发您的首次同步以查看您的媒体同步。</w:t>
      </w:r>
    </w:p>
    <w:p>
      <w:pPr>
        <w:spacing w:after="40"/>
        <w:jc w:val="center"/>
      </w:pPr>
      <w:r>
        <w:rPr>
          <w:i/>
          <w:color w:val="646464"/>
          <w:sz w:val="18"/>
        </w:rPr>
        <w:t>图：运行初始媒体同步</w:t>
      </w:r>
    </w:p>
    <w:p>
      <w:pPr>
        <w:jc w:val="center"/>
      </w:pPr>
      <w:r>
        <w:rPr>
          <w:i/>
          <w:color w:val="FF6464"/>
          <w:sz w:val="18"/>
        </w:rPr>
        <w:t>[图片未找到：/resources/foundry/data-connection/set-up-media-sync-run-initial-sync.png]</w:t>
      </w:r>
    </w:p>
    <w:p>
      <w:pPr>
        <w:spacing w:line="360" w:lineRule="auto" w:after="120"/>
      </w:pPr>
      <w:r>
        <w:rPr>
          <w:rFonts w:ascii="微软雅黑" w:hAnsi="微软雅黑"/>
          <w:sz w:val="21"/>
        </w:rPr>
        <w:t>设置好媒体同步后，学习如何通过</w:t>
      </w:r>
      <w:r>
        <w:rPr>
          <w:rFonts w:ascii="微软雅黑" w:hAnsi="微软雅黑"/>
          <w:color w:val="0066CC"/>
          <w:sz w:val="21"/>
          <w:u w:val="single"/>
        </w:rPr>
        <w:t>变换或Pipeline Builder</w:t>
      </w:r>
      <w:r>
        <w:rPr>
          <w:rFonts w:ascii="微软雅黑" w:hAnsi="微软雅黑"/>
          <w:sz w:val="21"/>
        </w:rPr>
        <w:t>利用您的媒体集。</w:t>
      </w:r>
    </w:p>
    <w:p>
      <w:r>
        <w:br w:type="page"/>
      </w:r>
    </w:p>
    <w:p>
      <w:pPr>
        <w:pStyle w:val="Heading1"/>
      </w:pPr>
      <w:r>
        <w:rPr>
          <w:rFonts w:ascii="微软雅黑" w:hAnsi="微软雅黑"/>
        </w:rPr>
        <w:t>OpenID Connect (OIDC) 身份验证</w:t>
      </w:r>
    </w:p>
    <w:p>
      <w:pPr>
        <w:spacing w:line="360" w:lineRule="auto" w:after="120"/>
      </w:pPr>
      <w:r>
        <w:rPr>
          <w:rFonts w:ascii="微软雅黑" w:hAnsi="微软雅黑"/>
          <w:sz w:val="21"/>
        </w:rPr>
        <w:t># OpenID Connect (OIDC) 身份验证</w:t>
      </w:r>
    </w:p>
    <w:p>
      <w:pPr>
        <w:spacing w:line="360" w:lineRule="auto" w:after="120"/>
      </w:pPr>
      <w:r>
        <w:rPr>
          <w:rFonts w:ascii="微软雅黑" w:hAnsi="微软雅黑"/>
          <w:color w:val="0066CC"/>
          <w:sz w:val="21"/>
          <w:u w:val="single"/>
        </w:rPr>
        <w:t>OpenID Connect (OIDC) ↗</w:t>
      </w:r>
      <w:r>
        <w:rPr>
          <w:rFonts w:ascii="微软雅黑" w:hAnsi="微软雅黑"/>
          <w:sz w:val="21"/>
        </w:rPr>
        <w:t>，也称为OIDC，是一种开放的身份验证协议，允许您在不使用静态凭据的情况下对外部源资源进行身份验证。</w:t>
      </w:r>
    </w:p>
    <w:p>
      <w:pPr>
        <w:spacing w:line="360" w:lineRule="auto" w:after="120"/>
      </w:pPr>
      <w:r>
        <w:rPr>
          <w:rFonts w:ascii="微软雅黑" w:hAnsi="微软雅黑"/>
          <w:sz w:val="21"/>
        </w:rPr>
        <w:t>使用OIDC时，您无需在Foundry中为源系统配置凭据。因此，您可以避免将源系统凭据复制为Foundry中的长期机密。相反，您将配置Foundry与源系统之间的信任关系。Foundry充当OIDC身份提供者；每当Foundry中的工作流程需要与源系统进行身份验证时（例如，数据连接同步），Foundry将签发一个包含识别所用数据连接源声明的OIDC词元。源系统能够验证这些声明，并提供一个可用于与源系统后续交互的短期访问词元。该访问词元的范围，例如它被允许访问的资源，完全在源系统中使用可用的本地身份验证和授权工具进行管理。在配置信任关系时，您可以添加条件以筛选传入请求。不受信任的Foundry源无法请求访问它们不应访问的源系统资源的访问词元。</w:t>
      </w:r>
    </w:p>
    <w:p>
      <w:pPr>
        <w:pStyle w:val="Heading2"/>
      </w:pPr>
      <w:r>
        <w:rPr>
          <w:rFonts w:ascii="微软雅黑" w:hAnsi="微软雅黑"/>
        </w:rPr>
        <w:t>支持的来源</w:t>
      </w:r>
    </w:p>
    <w:p>
      <w:pPr>
        <w:spacing w:line="360" w:lineRule="auto" w:after="120"/>
      </w:pPr>
      <w:r>
        <w:rPr>
          <w:rFonts w:ascii="微软雅黑" w:hAnsi="微软雅黑"/>
          <w:sz w:val="21"/>
        </w:rPr>
        <w:t>以下来源支持OIDC身份验证。有关如何在OIDC和Palantir之间设置信任关系的更多详细信息，请参阅各个来源的文档。</w:t>
      </w:r>
    </w:p>
    <w:p>
      <w:pPr>
        <w:pStyle w:val="ListBullet"/>
        <w:spacing w:line="360" w:lineRule="auto" w:after="120"/>
      </w:pPr>
      <w:r>
        <w:rPr>
          <w:rFonts w:ascii="微软雅黑" w:hAnsi="微软雅黑"/>
          <w:color w:val="0066CC"/>
          <w:sz w:val="21"/>
          <w:u w:val="single"/>
        </w:rPr>
        <w:t>Azure Data Lake Storage Gen2 (Azure Blob Storage)</w:t>
      </w:r>
    </w:p>
    <w:p>
      <w:pPr>
        <w:pStyle w:val="ListBullet"/>
        <w:spacing w:line="360" w:lineRule="auto" w:after="120"/>
      </w:pPr>
      <w:r>
        <w:rPr>
          <w:rFonts w:ascii="微软雅黑" w:hAnsi="微软雅黑"/>
          <w:color w:val="0066CC"/>
          <w:sz w:val="21"/>
          <w:u w:val="single"/>
        </w:rPr>
        <w:t>BigQuery</w:t>
      </w:r>
    </w:p>
    <w:p>
      <w:pPr>
        <w:pStyle w:val="ListBullet"/>
        <w:spacing w:line="360" w:lineRule="auto" w:after="120"/>
      </w:pPr>
      <w:r>
        <w:rPr>
          <w:rFonts w:ascii="微软雅黑" w:hAnsi="微软雅黑"/>
          <w:color w:val="0066CC"/>
          <w:sz w:val="21"/>
          <w:u w:val="single"/>
        </w:rPr>
        <w:t>Google Cloud Storage</w:t>
      </w:r>
    </w:p>
    <w:p>
      <w:pPr>
        <w:pStyle w:val="ListBullet"/>
        <w:spacing w:line="360" w:lineRule="auto" w:after="120"/>
      </w:pPr>
      <w:r>
        <w:rPr>
          <w:rFonts w:ascii="微软雅黑" w:hAnsi="微软雅黑"/>
          <w:color w:val="0066CC"/>
          <w:sz w:val="21"/>
          <w:u w:val="single"/>
        </w:rPr>
        <w:t>S3</w:t>
      </w:r>
    </w:p>
    <w:p>
      <w:pPr>
        <w:pStyle w:val="ListBullet"/>
        <w:spacing w:line="360" w:lineRule="auto" w:after="120"/>
      </w:pPr>
      <w:r>
        <w:rPr>
          <w:rFonts w:ascii="微软雅黑" w:hAnsi="微软雅黑"/>
          <w:color w:val="0066CC"/>
          <w:sz w:val="21"/>
          <w:u w:val="single"/>
        </w:rPr>
        <w:t>Snowflake</w:t>
      </w:r>
    </w:p>
    <w:p>
      <w:pPr>
        <w:pStyle w:val="Heading2"/>
      </w:pPr>
      <w:r>
        <w:rPr>
          <w:rFonts w:ascii="微软雅黑" w:hAnsi="微软雅黑"/>
        </w:rPr>
        <w:t>OIDC身份词元</w:t>
      </w:r>
    </w:p>
    <w:p>
      <w:pPr>
        <w:spacing w:line="360" w:lineRule="auto" w:after="120"/>
      </w:pPr>
      <w:r>
        <w:rPr>
          <w:rFonts w:ascii="微软雅黑" w:hAnsi="微软雅黑"/>
          <w:sz w:val="21"/>
        </w:rPr>
        <w:t>以下是Foundry生成的OIDC词元示例：</w:t>
      </w:r>
    </w:p>
    <w:p>
      <w:pPr>
        <w:spacing w:before="80" w:after="80"/>
        <w:ind w:left="567"/>
      </w:pPr>
      <w:r>
        <w:rPr>
          <w:rFonts w:ascii="Consolas" w:hAnsi="Consolas"/>
          <w:color w:val="505050"/>
          <w:sz w:val="18"/>
        </w:rPr>
        <w:t>{</w:t>
        <w:br/>
        <w:t xml:space="preserve">  "iss": "https://pltroidcpublicexample.blob.store.com/foundry",  // 签发者，表示签发该令牌的实体</w:t>
        <w:br/>
        <w:t xml:space="preserve">  "sub": "ri.magritte..source.7f3b8e21-4d9a-6c2e-1b7d-8a5f3c9e0b4f",  // 主题，表示令牌所指代的主体</w:t>
        <w:br/>
        <w:t xml:space="preserve">  "aud": "your-source-system-audience",  // 受众，表示令牌的预期接收者</w:t>
        <w:br/>
        <w:t xml:space="preserve">  "iat": &lt;issued-at&gt;,  // 签发时间，表示令牌的签发时间</w:t>
        <w:br/>
        <w:t xml:space="preserve">  "nbf": &lt;not-before&gt;,  // 生效时间，表示令牌在此时间之前无效</w:t>
        <w:br/>
        <w:t xml:space="preserve">  "exp": &lt;expiry&gt;,  // 过期时间，表示令牌的过期时间</w:t>
        <w:br/>
        <w:t xml:space="preserve">  "jti": "&lt;token-unique-identifier&gt;",  // 令牌唯一标识符，防止令牌重放攻击</w:t>
        <w:br/>
        <w:t xml:space="preserve">  "scp": "&lt;additonal-scope&gt;",  // 额外的权限范围</w:t>
        <w:b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Claim</w:t>
            </w:r>
          </w:p>
        </w:tc>
        <w:tc>
          <w:tcPr>
            <w:tcW w:type="dxa" w:w="2967"/>
          </w:tcPr>
          <w:p>
            <w:pPr>
              <w:spacing w:after="40" w:before="40"/>
            </w:pPr>
            <w:r>
              <w:rPr>
                <w:rFonts w:ascii="微软雅黑" w:hAnsi="微软雅黑"/>
                <w:sz w:val="20"/>
              </w:rPr>
              <w:t>声明类型</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iss</w:t>
            </w:r>
          </w:p>
        </w:tc>
        <w:tc>
          <w:tcPr>
            <w:tcW w:type="dxa" w:w="2967"/>
          </w:tcPr>
          <w:p>
            <w:pPr>
              <w:spacing w:after="40" w:before="40"/>
            </w:pPr>
            <w:r>
              <w:rPr>
                <w:rFonts w:ascii="微软雅黑" w:hAnsi="微软雅黑"/>
                <w:sz w:val="20"/>
              </w:rPr>
              <w:t>发行者网址</w:t>
            </w:r>
          </w:p>
        </w:tc>
        <w:tc>
          <w:tcPr>
            <w:tcW w:type="dxa" w:w="2967"/>
          </w:tcPr>
          <w:p>
            <w:pPr>
              <w:spacing w:after="40" w:before="40"/>
            </w:pPr>
            <w:r>
              <w:rPr>
                <w:rFonts w:ascii="微软雅黑" w:hAnsi="微软雅黑"/>
                <w:sz w:val="20"/>
              </w:rPr>
              <w:t>用于标识 Foundry 作为 OIDC 身份提供商的 URL。</w:t>
            </w:r>
          </w:p>
        </w:tc>
      </w:tr>
      <w:tr>
        <w:tc>
          <w:tcPr>
            <w:tcW w:type="dxa" w:w="2967"/>
          </w:tcPr>
          <w:p>
            <w:pPr>
              <w:spacing w:after="40" w:before="40"/>
            </w:pPr>
            <w:r>
              <w:rPr>
                <w:rFonts w:ascii="微软雅黑" w:hAnsi="微软雅黑"/>
                <w:sz w:val="20"/>
              </w:rPr>
              <w:t>sub</w:t>
            </w:r>
          </w:p>
        </w:tc>
        <w:tc>
          <w:tcPr>
            <w:tcW w:type="dxa" w:w="2967"/>
          </w:tcPr>
          <w:p>
            <w:pPr>
              <w:spacing w:after="40" w:before="40"/>
            </w:pPr>
            <w:r>
              <w:rPr>
                <w:rFonts w:ascii="微软雅黑" w:hAnsi="微软雅黑"/>
                <w:sz w:val="20"/>
              </w:rPr>
              <w:t>主体</w:t>
            </w:r>
          </w:p>
        </w:tc>
        <w:tc>
          <w:tcPr>
            <w:tcW w:type="dxa" w:w="2967"/>
          </w:tcPr>
          <w:p>
            <w:pPr>
              <w:spacing w:after="40" w:before="40"/>
            </w:pPr>
            <w:r>
              <w:rPr>
                <w:rFonts w:ascii="微软雅黑" w:hAnsi="微软雅黑"/>
                <w:sz w:val="20"/>
              </w:rPr>
              <w:t>连接到您的源系统的 Foundry 源的源 RID。</w:t>
            </w:r>
          </w:p>
        </w:tc>
      </w:tr>
      <w:tr>
        <w:tc>
          <w:tcPr>
            <w:tcW w:type="dxa" w:w="2967"/>
          </w:tcPr>
          <w:p>
            <w:pPr>
              <w:spacing w:after="40" w:before="40"/>
            </w:pPr>
            <w:r>
              <w:rPr>
                <w:rFonts w:ascii="微软雅黑" w:hAnsi="微软雅黑"/>
                <w:sz w:val="20"/>
              </w:rPr>
              <w:t>aud</w:t>
            </w:r>
          </w:p>
        </w:tc>
        <w:tc>
          <w:tcPr>
            <w:tcW w:type="dxa" w:w="2967"/>
          </w:tcPr>
          <w:p>
            <w:pPr>
              <w:spacing w:after="40" w:before="40"/>
            </w:pPr>
            <w:r>
              <w:rPr>
                <w:rFonts w:ascii="微软雅黑" w:hAnsi="微软雅黑"/>
                <w:sz w:val="20"/>
              </w:rPr>
              <w:t>受众</w:t>
            </w:r>
          </w:p>
        </w:tc>
        <w:tc>
          <w:tcPr>
            <w:tcW w:type="dxa" w:w="2967"/>
          </w:tcPr>
          <w:p>
            <w:pPr>
              <w:spacing w:after="40" w:before="40"/>
            </w:pPr>
            <w:r>
              <w:rPr>
                <w:rFonts w:ascii="微软雅黑" w:hAnsi="微软雅黑"/>
                <w:sz w:val="20"/>
              </w:rPr>
              <w:t>标识您的源系统的已配置受众。</w:t>
            </w:r>
          </w:p>
        </w:tc>
      </w:tr>
    </w:tbl>
    <w:p/>
    <w:p>
      <w:pPr>
        <w:spacing w:line="360" w:lineRule="auto" w:after="120"/>
      </w:pPr>
      <w:r>
        <w:rPr>
          <w:rFonts w:ascii="微软雅黑" w:hAnsi="微软雅黑"/>
          <w:sz w:val="21"/>
        </w:rPr>
        <w:t xml:space="preserve">应该使用 </w:t>
      </w:r>
      <w:r>
        <w:rPr>
          <w:rFonts w:ascii="Consolas" w:hAnsi="Consolas"/>
          <w:color w:val="B43C3C"/>
          <w:sz w:val="18"/>
        </w:rPr>
        <w:t>source-rid</w:t>
      </w:r>
      <w:r>
        <w:rPr>
          <w:rFonts w:ascii="微软雅黑" w:hAnsi="微软雅黑"/>
          <w:sz w:val="21"/>
        </w:rPr>
        <w:t xml:space="preserve"> 来筛选传入的请求，以便不受信任的 Foundry 源无法访问您的资源。</w:t>
      </w:r>
    </w:p>
    <w:p>
      <w:pPr>
        <w:spacing w:line="360" w:lineRule="auto" w:after="120"/>
      </w:pPr>
      <w:r>
        <w:rPr>
          <w:rFonts w:ascii="微软雅黑" w:hAnsi="微软雅黑"/>
          <w:sz w:val="21"/>
        </w:rPr>
        <w:t>Foundry 生成的 OIDC 词元在一小时后过期。</w:t>
      </w:r>
    </w:p>
    <w:p>
      <w:r>
        <w:br w:type="page"/>
      </w:r>
    </w:p>
    <w:p>
      <w:pPr>
        <w:pStyle w:val="Heading1"/>
      </w:pPr>
      <w:r>
        <w:rPr>
          <w:rFonts w:ascii="微软雅黑" w:hAnsi="微软雅黑"/>
        </w:rPr>
        <w:t>优化 JDBC 同步</w:t>
      </w:r>
    </w:p>
    <w:p>
      <w:pPr>
        <w:spacing w:line="360" w:lineRule="auto" w:after="120"/>
      </w:pPr>
      <w:r>
        <w:rPr>
          <w:rFonts w:ascii="微软雅黑" w:hAnsi="微软雅黑"/>
          <w:sz w:val="21"/>
        </w:rPr>
        <w:t># 优化 JDBC 同步</w:t>
      </w:r>
    </w:p>
    <w:p>
      <w:pPr>
        <w:spacing w:line="360" w:lineRule="auto" w:after="120"/>
      </w:pPr>
      <w:r>
        <w:rPr>
          <w:rFonts w:ascii="微软雅黑" w:hAnsi="微软雅黑"/>
          <w:sz w:val="21"/>
        </w:rPr>
        <w:t>本指南提供了提高 JDBC 同步速度和可靠性的方法。</w:t>
      </w:r>
    </w:p>
    <w:p>
      <w:pPr>
        <w:spacing w:line="360" w:lineRule="auto" w:after="120"/>
      </w:pPr>
      <w:r>
        <w:rPr>
          <w:rFonts w:ascii="微软雅黑" w:hAnsi="微软雅黑"/>
          <w:sz w:val="21"/>
        </w:rPr>
        <w:t>如果您的同步已经可靠运行，则无需执行以下描述的操作。如果您正在设置新的同步，或者同步完成时间过长或无法可靠完成，建议您按照本指南进行操作。</w:t>
      </w:r>
    </w:p>
    <w:p>
      <w:pPr>
        <w:spacing w:line="360" w:lineRule="auto" w:after="120"/>
      </w:pPr>
      <w:r>
        <w:rPr>
          <w:rFonts w:ascii="微软雅黑" w:hAnsi="微软雅黑"/>
          <w:sz w:val="21"/>
        </w:rPr>
        <w:t>加速 JDBC 同步主要有两种方法。我们建议首先使同步增量化，只有在增量同步不足时才并行化 SQL 查询：</w:t>
      </w:r>
    </w:p>
    <w:p>
      <w:pPr>
        <w:pStyle w:val="ListBullet"/>
        <w:spacing w:line="360" w:lineRule="auto" w:after="120"/>
      </w:pPr>
      <w:r>
        <w:rPr>
          <w:rFonts w:ascii="微软雅黑" w:hAnsi="微软雅黑"/>
          <w:color w:val="0066CC"/>
          <w:sz w:val="21"/>
          <w:u w:val="single"/>
        </w:rPr>
        <w:t>使您的同步增量化</w:t>
      </w:r>
    </w:p>
    <w:p>
      <w:pPr>
        <w:pStyle w:val="ListBullet"/>
        <w:spacing w:line="360" w:lineRule="auto" w:after="120"/>
      </w:pPr>
      <w:r>
        <w:rPr>
          <w:rFonts w:ascii="微软雅黑" w:hAnsi="微软雅黑"/>
          <w:color w:val="0066CC"/>
          <w:sz w:val="21"/>
          <w:u w:val="single"/>
        </w:rPr>
        <w:t>并行化 SQL 查询</w:t>
      </w:r>
    </w:p>
    <w:p>
      <w:pPr>
        <w:pStyle w:val="Heading2"/>
      </w:pPr>
      <w:r>
        <w:rPr>
          <w:rFonts w:ascii="微软雅黑" w:hAnsi="微软雅黑"/>
        </w:rPr>
        <w:t>增量同步</w:t>
      </w:r>
    </w:p>
    <w:p>
      <w:pPr>
        <w:spacing w:line="360" w:lineRule="auto" w:after="120"/>
      </w:pPr>
      <w:r>
        <w:rPr>
          <w:rFonts w:ascii="微软雅黑" w:hAnsi="微软雅黑"/>
          <w:sz w:val="21"/>
        </w:rPr>
        <w:t>默认情况下，批量同步将同步目标表中所有匹配的行。*增量同步*则维护最近一次同步的状态，从而只吸收目标表中的*新*匹配行。对于拥有大量行的表，增量同步可以显著提高同步性能。增量同步通过将数据作为</w:t>
      </w:r>
      <w:r>
        <w:rPr>
          <w:rFonts w:ascii="微软雅黑" w:hAnsi="微软雅黑"/>
          <w:color w:val="0066CC"/>
          <w:sz w:val="21"/>
          <w:u w:val="single"/>
        </w:rPr>
        <w:t>`APPEND`事务</w:t>
      </w:r>
      <w:r>
        <w:rPr>
          <w:rFonts w:ascii="微软雅黑" w:hAnsi="微软雅黑"/>
          <w:sz w:val="21"/>
        </w:rPr>
        <w:t>添加到同步的数据集中来工作。</w:t>
      </w:r>
    </w:p>
    <w:p>
      <w:pPr>
        <w:spacing w:line="360" w:lineRule="auto" w:after="120"/>
      </w:pPr>
      <w:r>
        <w:rPr>
          <w:rFonts w:ascii="微软雅黑" w:hAnsi="微软雅黑"/>
          <w:sz w:val="21"/>
        </w:rPr>
        <w:t>以下是增量批量同步的示例配置：</w:t>
      </w:r>
    </w:p>
    <w:p>
      <w:pPr>
        <w:spacing w:after="40"/>
        <w:jc w:val="center"/>
      </w:pPr>
      <w:r>
        <w:rPr>
          <w:i/>
          <w:color w:val="646464"/>
          <w:sz w:val="18"/>
        </w:rPr>
        <w:t>图：incremental-jdbc-sync</w:t>
      </w:r>
    </w:p>
    <w:p>
      <w:pPr>
        <w:spacing w:before="120" w:after="240"/>
        <w:jc w:val="center"/>
      </w:pPr>
      <w:r>
        <w:drawing>
          <wp:inline xmlns:a="http://schemas.openxmlformats.org/drawingml/2006/main" xmlns:pic="http://schemas.openxmlformats.org/drawingml/2006/picture">
            <wp:extent cx="4830417" cy="4114800"/>
            <wp:docPr id="20" name="Picture 20"/>
            <wp:cNvGraphicFramePr>
              <a:graphicFrameLocks noChangeAspect="1"/>
            </wp:cNvGraphicFramePr>
            <a:graphic>
              <a:graphicData uri="http://schemas.openxmlformats.org/drawingml/2006/picture">
                <pic:pic>
                  <pic:nvPicPr>
                    <pic:cNvPr id="0" name="incremental-jdbc-sync.png"/>
                    <pic:cNvPicPr/>
                  </pic:nvPicPr>
                  <pic:blipFill>
                    <a:blip r:embed="rId28"/>
                    <a:stretch>
                      <a:fillRect/>
                    </a:stretch>
                  </pic:blipFill>
                  <pic:spPr>
                    <a:xfrm>
                      <a:off x="0" y="0"/>
                      <a:ext cx="4830417" cy="4114800"/>
                    </a:xfrm>
                    <a:prstGeom prst="rect"/>
                  </pic:spPr>
                </pic:pic>
              </a:graphicData>
            </a:graphic>
          </wp:inline>
        </w:drawing>
      </w:r>
    </w:p>
    <w:p>
      <w:pPr>
        <w:spacing w:line="360" w:lineRule="auto" w:after="120"/>
      </w:pPr>
      <w:r>
        <w:rPr>
          <w:rFonts w:ascii="微软雅黑" w:hAnsi="微软雅黑"/>
          <w:sz w:val="21"/>
        </w:rPr>
        <w:t>执行以下步骤以设置增量批量同步：</w:t>
      </w:r>
    </w:p>
    <w:p>
      <w:pPr>
        <w:pStyle w:val="ListNumber"/>
        <w:spacing w:line="360" w:lineRule="auto" w:after="120"/>
      </w:pPr>
      <w:r>
        <w:rPr>
          <w:rFonts w:ascii="微软雅黑" w:hAnsi="微软雅黑"/>
          <w:sz w:val="21"/>
        </w:rPr>
        <w:t>导航到要转换的同步的配置页面，并确保预览正常工作。</w:t>
      </w:r>
    </w:p>
    <w:p>
      <w:pPr>
        <w:pStyle w:val="ListNumber"/>
        <w:spacing w:line="360" w:lineRule="auto" w:after="120"/>
      </w:pPr>
      <w:r>
        <w:rPr>
          <w:rFonts w:ascii="微软雅黑" w:hAnsi="微软雅黑"/>
          <w:sz w:val="21"/>
        </w:rPr>
        <w:t>将事务类型设置为</w:t>
      </w:r>
      <w:r>
        <w:rPr>
          <w:rFonts w:ascii="Consolas" w:hAnsi="Consolas"/>
          <w:color w:val="B43C3C"/>
          <w:sz w:val="18"/>
        </w:rPr>
        <w:t>APPEND</w:t>
      </w:r>
      <w:r>
        <w:rPr>
          <w:rFonts w:ascii="微软雅黑" w:hAnsi="微软雅黑"/>
          <w:sz w:val="21"/>
        </w:rPr>
        <w:t>。这是为了避免覆盖之前同步的行。</w:t>
      </w:r>
    </w:p>
    <w:p>
      <w:pPr>
        <w:pStyle w:val="ListNumber"/>
        <w:spacing w:line="360" w:lineRule="auto" w:after="120"/>
      </w:pPr>
      <w:r>
        <w:rPr>
          <w:rFonts w:ascii="微软雅黑" w:hAnsi="微软雅黑"/>
          <w:sz w:val="21"/>
        </w:rPr>
        <w:t>在</w:t>
      </w:r>
      <w:r>
        <w:rPr>
          <w:rFonts w:ascii="微软雅黑" w:hAnsi="微软雅黑"/>
          <w:b/>
          <w:sz w:val="21"/>
        </w:rPr>
        <w:t>增量</w:t>
      </w:r>
      <w:r>
        <w:rPr>
          <w:rFonts w:ascii="微软雅黑" w:hAnsi="微软雅黑"/>
          <w:sz w:val="21"/>
        </w:rPr>
        <w:t>框中选择</w:t>
      </w:r>
      <w:r>
        <w:rPr>
          <w:rFonts w:ascii="微软雅黑" w:hAnsi="微软雅黑"/>
          <w:b/>
          <w:sz w:val="21"/>
        </w:rPr>
        <w:t>启用</w:t>
      </w:r>
      <w:r>
        <w:rPr>
          <w:rFonts w:ascii="微软雅黑" w:hAnsi="微软雅黑"/>
          <w:sz w:val="21"/>
        </w:rPr>
        <w:t>。确保预览已成功运行此同步。在预览正常工作的情况下，</w:t>
      </w:r>
      <w:r>
        <w:rPr>
          <w:rFonts w:ascii="微软雅黑" w:hAnsi="微软雅黑"/>
          <w:b/>
          <w:sz w:val="21"/>
        </w:rPr>
        <w:t>增量</w:t>
      </w:r>
      <w:r>
        <w:rPr>
          <w:rFonts w:ascii="微软雅黑" w:hAnsi="微软雅黑"/>
          <w:sz w:val="21"/>
        </w:rPr>
        <w:t>框将展开，允许您配置同步的初始增量状态。</w:t>
      </w:r>
    </w:p>
    <w:p>
      <w:pPr>
        <w:pStyle w:val="ListNumber"/>
        <w:spacing w:line="360" w:lineRule="auto" w:after="120"/>
      </w:pPr>
      <w:r>
        <w:rPr>
          <w:rFonts w:ascii="微软雅黑" w:hAnsi="微软雅黑"/>
          <w:sz w:val="21"/>
        </w:rPr>
        <w:t>配置同步的增量状态。该状态由一个</w:t>
      </w:r>
      <w:r>
        <w:rPr>
          <w:rFonts w:ascii="微软雅黑" w:hAnsi="微软雅黑"/>
          <w:b/>
          <w:sz w:val="21"/>
        </w:rPr>
        <w:t>增量列</w:t>
      </w:r>
      <w:r>
        <w:rPr>
          <w:rFonts w:ascii="微软雅黑" w:hAnsi="微软雅黑"/>
          <w:sz w:val="21"/>
        </w:rPr>
        <w:t>和一个</w:t>
      </w:r>
      <w:r>
        <w:rPr>
          <w:rFonts w:ascii="微软雅黑" w:hAnsi="微软雅黑"/>
          <w:b/>
          <w:sz w:val="21"/>
        </w:rPr>
        <w:t>初始值</w:t>
      </w:r>
      <w:r>
        <w:rPr>
          <w:rFonts w:ascii="微软雅黑" w:hAnsi="微软雅黑"/>
          <w:sz w:val="21"/>
        </w:rPr>
        <w:t>组成，可以在用户界面中配置。在设置这些值时，请牢记以下重要考虑事项：</w:t>
      </w:r>
    </w:p>
    <w:p>
      <w:pPr>
        <w:pStyle w:val="ListBullet"/>
        <w:spacing w:line="360" w:lineRule="auto" w:after="120"/>
      </w:pPr>
      <w:r>
        <w:rPr>
          <w:rFonts w:ascii="微软雅黑" w:hAnsi="微软雅黑"/>
          <w:b/>
          <w:sz w:val="21"/>
        </w:rPr>
        <w:t>增量列</w:t>
      </w:r>
      <w:r>
        <w:rPr>
          <w:rFonts w:ascii="微软雅黑" w:hAnsi="微软雅黑"/>
          <w:sz w:val="21"/>
        </w:rPr>
        <w:t>在同步之间必须\_严格递增\_。如果您的行是*不可变的*（即现有行不能原地更新），任何持续递增的列（例如自动递增的ID，或表示行添加时间的时间戳）都将足够。如果您的行是*可变的*（即您的表允许更新现有行，而不仅仅是插入新行），您将需要一个每次数据变动时都会递增的列（例如</w:t>
      </w:r>
      <w:r>
        <w:rPr>
          <w:rFonts w:ascii="Consolas" w:hAnsi="Consolas"/>
          <w:color w:val="B43C3C"/>
          <w:sz w:val="18"/>
        </w:rPr>
        <w:t>update_time</w:t>
      </w:r>
      <w:r>
        <w:rPr>
          <w:rFonts w:ascii="微软雅黑" w:hAnsi="微软雅黑"/>
          <w:sz w:val="21"/>
        </w:rPr>
        <w:t>列）。</w:t>
      </w:r>
    </w:p>
    <w:p>
      <w:pPr>
        <w:pStyle w:val="ListBullet"/>
        <w:spacing w:line="360" w:lineRule="auto" w:after="120"/>
      </w:pPr>
      <w:r>
        <w:rPr>
          <w:rFonts w:ascii="微软雅黑" w:hAnsi="微软雅黑"/>
          <w:sz w:val="21"/>
        </w:rPr>
        <w:t>为避免多次吸收同一行，增量列的</w:t>
      </w:r>
      <w:r>
        <w:rPr>
          <w:rFonts w:ascii="微软雅黑" w:hAnsi="微软雅黑"/>
          <w:b/>
          <w:sz w:val="21"/>
        </w:rPr>
        <w:t>初始值</w:t>
      </w:r>
      <w:r>
        <w:rPr>
          <w:rFonts w:ascii="微软雅黑" w:hAnsi="微软雅黑"/>
          <w:sz w:val="21"/>
        </w:rPr>
        <w:t>必须大于之前所有运行中同步的\_所有行\_的值。例如，如果最近的</w:t>
      </w:r>
      <w:r>
        <w:rPr>
          <w:rFonts w:ascii="Consolas" w:hAnsi="Consolas"/>
          <w:color w:val="B43C3C"/>
          <w:sz w:val="18"/>
        </w:rPr>
        <w:t>SNAPSHOT</w:t>
      </w:r>
      <w:r>
        <w:rPr>
          <w:rFonts w:ascii="微软雅黑" w:hAnsi="微软雅黑"/>
          <w:sz w:val="21"/>
        </w:rPr>
        <w:t>同步带入的行的整数</w:t>
      </w:r>
      <w:r>
        <w:rPr>
          <w:rFonts w:ascii="Consolas" w:hAnsi="Consolas"/>
          <w:color w:val="B43C3C"/>
          <w:sz w:val="18"/>
        </w:rPr>
        <w:t>id</w:t>
      </w:r>
      <w:r>
        <w:rPr>
          <w:rFonts w:ascii="微软雅黑" w:hAnsi="微软雅黑"/>
          <w:sz w:val="21"/>
        </w:rPr>
        <w:t>列值范围达到</w:t>
      </w:r>
      <w:r>
        <w:rPr>
          <w:rFonts w:ascii="Consolas" w:hAnsi="Consolas"/>
          <w:color w:val="B43C3C"/>
          <w:sz w:val="18"/>
        </w:rPr>
        <w:t>1999</w:t>
      </w:r>
      <w:r>
        <w:rPr>
          <w:rFonts w:ascii="微软雅黑" w:hAnsi="微软雅黑"/>
          <w:sz w:val="21"/>
        </w:rPr>
        <w:t>，则可以将初始值设置为</w:t>
      </w:r>
      <w:r>
        <w:rPr>
          <w:rFonts w:ascii="Consolas" w:hAnsi="Consolas"/>
          <w:color w:val="B43C3C"/>
          <w:sz w:val="18"/>
        </w:rPr>
        <w:t>2000</w:t>
      </w:r>
      <w:r>
        <w:rPr>
          <w:rFonts w:ascii="微软雅黑" w:hAnsi="微软雅黑"/>
          <w:sz w:val="21"/>
        </w:rPr>
        <w:t>。</w:t>
      </w:r>
    </w:p>
    <w:p>
      <w:pPr>
        <w:spacing w:line="360" w:lineRule="auto" w:after="120"/>
      </w:pPr>
      <w:r>
        <w:rPr>
          <w:rFonts w:ascii="微软雅黑" w:hAnsi="微软雅黑"/>
          <w:sz w:val="21"/>
        </w:rPr>
        <w:t>当您吸收现有行的更新版本时，Foundry 数据集仍将包括该行的先前版本（记住，我们正在使用</w:t>
      </w:r>
      <w:r>
        <w:rPr>
          <w:rFonts w:ascii="Consolas" w:hAnsi="Consolas"/>
          <w:color w:val="B43C3C"/>
          <w:sz w:val="18"/>
        </w:rPr>
        <w:t>APPEND</w:t>
      </w:r>
      <w:r>
        <w:rPr>
          <w:rFonts w:ascii="微软雅黑" w:hAnsi="微软雅黑"/>
          <w:sz w:val="21"/>
        </w:rPr>
        <w:t>事务类型）。如果您只想要每行的\_最新\_版本，您需要使用 Foundry 中的其他工具，例如变换，来清理数据。有关更多信息，请参考</w:t>
      </w:r>
      <w:r>
        <w:rPr>
          <w:rFonts w:ascii="微软雅黑" w:hAnsi="微软雅黑"/>
          <w:color w:val="0066CC"/>
          <w:sz w:val="21"/>
          <w:u w:val="single"/>
        </w:rPr>
        <w:t>增量管道</w:t>
      </w:r>
      <w:r>
        <w:rPr>
          <w:rFonts w:ascii="微软雅黑" w:hAnsi="微软雅黑"/>
          <w:sz w:val="21"/>
        </w:rPr>
        <w:t>指南。</w:t>
      </w:r>
    </w:p>
    <w:p>
      <w:pPr>
        <w:pStyle w:val="ListNumber"/>
        <w:spacing w:line="360" w:lineRule="auto" w:after="120"/>
      </w:pPr>
      <w:r>
        <w:rPr>
          <w:rFonts w:ascii="微软雅黑" w:hAnsi="微软雅黑"/>
          <w:sz w:val="21"/>
        </w:rPr>
        <w:t>最后，更新查询以使用通配符符号</w:t>
      </w:r>
      <w:r>
        <w:rPr>
          <w:rFonts w:ascii="Consolas" w:hAnsi="Consolas"/>
          <w:color w:val="B43C3C"/>
          <w:sz w:val="18"/>
        </w:rPr>
        <w:t>?</w:t>
      </w:r>
      <w:r>
        <w:rPr>
          <w:rFonts w:ascii="微软雅黑" w:hAnsi="微软雅黑"/>
          <w:sz w:val="21"/>
        </w:rPr>
        <w:t>。具体如何在查询中包含通配符取决于您的查询逻辑；以下是一个简单示例，请注意以下几点：</w:t>
      </w:r>
    </w:p>
    <w:p>
      <w:pPr>
        <w:pStyle w:val="ListBullet"/>
        <w:spacing w:line="360" w:lineRule="auto" w:after="120"/>
      </w:pPr>
      <w:r>
        <w:rPr>
          <w:rFonts w:ascii="微软雅黑" w:hAnsi="微软雅黑"/>
          <w:sz w:val="21"/>
        </w:rPr>
        <w:t>在第一次增量运行中，此通配符将替换为我们在前一步中指定的</w:t>
      </w:r>
      <w:r>
        <w:rPr>
          <w:rFonts w:ascii="微软雅黑" w:hAnsi="微软雅黑"/>
          <w:b/>
          <w:sz w:val="21"/>
        </w:rPr>
        <w:t>初始值</w:t>
      </w:r>
      <w:r>
        <w:rPr>
          <w:rFonts w:ascii="微软雅黑" w:hAnsi="微软雅黑"/>
          <w:sz w:val="21"/>
        </w:rPr>
        <w:t>。</w:t>
      </w:r>
    </w:p>
    <w:p>
      <w:pPr>
        <w:pStyle w:val="ListBullet"/>
        <w:spacing w:line="360" w:lineRule="auto" w:after="120"/>
      </w:pPr>
      <w:r>
        <w:rPr>
          <w:rFonts w:ascii="微软雅黑" w:hAnsi="微软雅黑"/>
          <w:sz w:val="21"/>
        </w:rPr>
        <w:t>在任何后续运行中，通配符将替换为上一次运行中</w:t>
      </w:r>
      <w:r>
        <w:rPr>
          <w:rFonts w:ascii="微软雅黑" w:hAnsi="微软雅黑"/>
          <w:b/>
          <w:sz w:val="21"/>
        </w:rPr>
        <w:t>增量列</w:t>
      </w:r>
      <w:r>
        <w:rPr>
          <w:rFonts w:ascii="微软雅黑" w:hAnsi="微软雅黑"/>
          <w:sz w:val="21"/>
        </w:rPr>
        <w:t>的\_最大\_同步值。</w:t>
      </w:r>
    </w:p>
    <w:p>
      <w:pPr>
        <w:spacing w:line="360" w:lineRule="auto" w:after="120"/>
      </w:pPr>
      <w:r>
        <w:rPr>
          <w:rFonts w:ascii="微软雅黑" w:hAnsi="微软雅黑"/>
          <w:sz w:val="21"/>
        </w:rPr>
        <w:t>如上所述，增量状态界面仅在同步预览成功运行时有效。这意味着如果您从头开始创建增量同步或复制现有的增量同步，您需要在查询中</w:t>
      </w:r>
      <w:r>
        <w:rPr>
          <w:rFonts w:ascii="微软雅黑" w:hAnsi="微软雅黑"/>
          <w:b/>
          <w:sz w:val="21"/>
        </w:rPr>
        <w:t>不使用通配符`?`操作符</w:t>
      </w:r>
      <w:r>
        <w:rPr>
          <w:rFonts w:ascii="微软雅黑" w:hAnsi="微软雅黑"/>
          <w:sz w:val="21"/>
        </w:rPr>
        <w:t>运行预览。</w:t>
      </w:r>
    </w:p>
    <w:p>
      <w:pPr>
        <w:pStyle w:val="Heading3"/>
      </w:pPr>
      <w:r>
        <w:rPr>
          <w:rFonts w:ascii="微软雅黑" w:hAnsi="微软雅黑"/>
        </w:rPr>
        <w:t>示例</w:t>
      </w:r>
    </w:p>
    <w:p>
      <w:pPr>
        <w:spacing w:line="360" w:lineRule="auto" w:after="120"/>
      </w:pPr>
      <w:r>
        <w:rPr>
          <w:rFonts w:ascii="微软雅黑" w:hAnsi="微软雅黑"/>
          <w:sz w:val="21"/>
        </w:rPr>
        <w:t>假设您正在吸收一个名为</w:t>
      </w:r>
      <w:r>
        <w:rPr>
          <w:rFonts w:ascii="Consolas" w:hAnsi="Consolas"/>
          <w:color w:val="B43C3C"/>
          <w:sz w:val="18"/>
        </w:rPr>
        <w:t>employees</w:t>
      </w:r>
      <w:r>
        <w:rPr>
          <w:rFonts w:ascii="微软雅黑" w:hAnsi="微软雅黑"/>
          <w:sz w:val="21"/>
        </w:rPr>
        <w:t>的表，事务类型设置为</w:t>
      </w:r>
      <w:r>
        <w:rPr>
          <w:rFonts w:ascii="Consolas" w:hAnsi="Consolas"/>
          <w:color w:val="B43C3C"/>
          <w:sz w:val="18"/>
        </w:rPr>
        <w:t>SNAPSHOT</w:t>
      </w:r>
      <w:r>
        <w:rPr>
          <w:rFonts w:ascii="微软雅黑" w:hAnsi="微软雅黑"/>
          <w:sz w:val="21"/>
        </w:rPr>
        <w:t>，并使用以下简单的 SQL 查询：</w:t>
      </w:r>
    </w:p>
    <w:p>
      <w:pPr>
        <w:spacing w:before="80" w:after="80"/>
        <w:ind w:left="567"/>
      </w:pPr>
      <w:r>
        <w:rPr>
          <w:rFonts w:ascii="Consolas" w:hAnsi="Consolas"/>
          <w:color w:val="505050"/>
          <w:sz w:val="18"/>
        </w:rPr>
        <w:t>SELECT</w:t>
        <w:br/>
        <w:t xml:space="preserve">    * -- 选择所有字段</w:t>
        <w:br/>
        <w:t>FROM</w:t>
        <w:br/>
        <w:t xml:space="preserve">    employees -- 从 employees 表中查询</w:t>
      </w:r>
    </w:p>
    <w:p>
      <w:pPr>
        <w:spacing w:line="360" w:lineRule="auto" w:after="120"/>
      </w:pPr>
      <w:r>
        <w:rPr>
          <w:rFonts w:ascii="微软雅黑" w:hAnsi="微软雅黑"/>
          <w:sz w:val="21"/>
        </w:rPr>
        <w:t xml:space="preserve">在时间点 </w:t>
      </w:r>
      <w:r>
        <w:rPr>
          <w:rFonts w:ascii="Consolas" w:hAnsi="Consolas"/>
          <w:color w:val="B43C3C"/>
          <w:sz w:val="18"/>
        </w:rPr>
        <w:t>T1</w:t>
      </w:r>
      <w:r>
        <w:rPr>
          <w:rFonts w:ascii="微软雅黑" w:hAnsi="微软雅黑"/>
          <w:sz w:val="21"/>
        </w:rPr>
        <w:t>，表格如下所示：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id</w:t>
            </w:r>
          </w:p>
        </w:tc>
        <w:tc>
          <w:tcPr>
            <w:tcW w:type="dxa" w:w="1780"/>
          </w:tcPr>
          <w:p>
            <w:pPr>
              <w:spacing w:after="40" w:before="40"/>
            </w:pPr>
            <w:r>
              <w:rPr>
                <w:rFonts w:ascii="微软雅黑" w:hAnsi="微软雅黑"/>
                <w:sz w:val="20"/>
              </w:rPr>
              <w:t>name</w:t>
            </w:r>
          </w:p>
        </w:tc>
        <w:tc>
          <w:tcPr>
            <w:tcW w:type="dxa" w:w="1780"/>
          </w:tcPr>
          <w:p>
            <w:pPr>
              <w:spacing w:after="40" w:before="40"/>
            </w:pPr>
            <w:r>
              <w:rPr>
                <w:rFonts w:ascii="微软雅黑" w:hAnsi="微软雅黑"/>
                <w:sz w:val="20"/>
              </w:rPr>
              <w:t>surname</w:t>
            </w:r>
          </w:p>
        </w:tc>
        <w:tc>
          <w:tcPr>
            <w:tcW w:type="dxa" w:w="1780"/>
          </w:tcPr>
          <w:p>
            <w:pPr>
              <w:spacing w:after="40" w:before="40"/>
            </w:pPr>
            <w:r>
              <w:rPr>
                <w:rFonts w:ascii="微软雅黑" w:hAnsi="微软雅黑"/>
                <w:sz w:val="20"/>
              </w:rPr>
              <w:t>update\_time</w:t>
            </w:r>
          </w:p>
        </w:tc>
        <w:tc>
          <w:tcPr>
            <w:tcW w:type="dxa" w:w="1780"/>
          </w:tcPr>
          <w:p>
            <w:pPr>
              <w:spacing w:after="40" w:before="40"/>
            </w:pPr>
            <w:r>
              <w:rPr>
                <w:rFonts w:ascii="微软雅黑" w:hAnsi="微软雅黑"/>
                <w:sz w:val="20"/>
              </w:rPr>
              <w:t>insert\_time</w:t>
            </w:r>
          </w:p>
        </w:tc>
      </w:tr>
      <w:tr>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Jane</w:t>
            </w:r>
          </w:p>
        </w:tc>
        <w:tc>
          <w:tcPr>
            <w:tcW w:type="dxa" w:w="1780"/>
          </w:tcPr>
          <w:p>
            <w:pPr>
              <w:spacing w:after="40" w:before="40"/>
            </w:pPr>
            <w:r>
              <w:rPr>
                <w:rFonts w:ascii="微软雅黑" w:hAnsi="微软雅黑"/>
                <w:sz w:val="20"/>
              </w:rPr>
              <w:t>Smith</w:t>
            </w:r>
          </w:p>
        </w:tc>
        <w:tc>
          <w:tcPr>
            <w:tcW w:type="dxa" w:w="1780"/>
          </w:tcPr>
          <w:p>
            <w:pPr>
              <w:spacing w:after="40" w:before="40"/>
            </w:pPr>
            <w:r>
              <w:rPr>
                <w:rFonts w:ascii="微软雅黑" w:hAnsi="微软雅黑"/>
                <w:sz w:val="20"/>
              </w:rPr>
              <w:t>`1478862205`</w:t>
            </w:r>
          </w:p>
        </w:tc>
        <w:tc>
          <w:tcPr>
            <w:tcW w:type="dxa" w:w="1780"/>
          </w:tcPr>
          <w:p>
            <w:pPr>
              <w:spacing w:after="40" w:before="40"/>
            </w:pPr>
            <w:r>
              <w:rPr>
                <w:rFonts w:ascii="微软雅黑" w:hAnsi="微软雅黑"/>
                <w:sz w:val="20"/>
              </w:rPr>
              <w:t>`1478862205`</w:t>
            </w:r>
          </w:p>
        </w:tc>
      </w:tr>
      <w:tr>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Erika</w:t>
            </w:r>
          </w:p>
        </w:tc>
        <w:tc>
          <w:tcPr>
            <w:tcW w:type="dxa" w:w="1780"/>
          </w:tcPr>
          <w:p>
            <w:pPr>
              <w:spacing w:after="40" w:before="40"/>
            </w:pPr>
            <w:r>
              <w:rPr>
                <w:rFonts w:ascii="微软雅黑" w:hAnsi="微软雅黑"/>
                <w:sz w:val="20"/>
              </w:rPr>
              <w:t>Mustermann</w:t>
            </w:r>
          </w:p>
        </w:tc>
        <w:tc>
          <w:tcPr>
            <w:tcW w:type="dxa" w:w="1780"/>
          </w:tcPr>
          <w:p>
            <w:pPr>
              <w:spacing w:after="40" w:before="40"/>
            </w:pPr>
            <w:r>
              <w:rPr>
                <w:rFonts w:ascii="微软雅黑" w:hAnsi="微软雅黑"/>
                <w:sz w:val="20"/>
              </w:rPr>
              <w:t>`1478862246`</w:t>
            </w:r>
          </w:p>
        </w:tc>
        <w:tc>
          <w:tcPr>
            <w:tcW w:type="dxa" w:w="1780"/>
          </w:tcPr>
          <w:p>
            <w:pPr>
              <w:spacing w:after="40" w:before="40"/>
            </w:pPr>
            <w:r>
              <w:rPr>
                <w:rFonts w:ascii="微软雅黑" w:hAnsi="微软雅黑"/>
                <w:sz w:val="20"/>
              </w:rPr>
              <w:t>`1478862246`</w:t>
            </w:r>
          </w:p>
        </w:tc>
      </w:tr>
    </w:tbl>
    <w:p/>
    <w:p>
      <w:pPr>
        <w:spacing w:line="360" w:lineRule="auto" w:after="120"/>
      </w:pPr>
      <w:r>
        <w:rPr>
          <w:rFonts w:ascii="微软雅黑" w:hAnsi="微软雅黑"/>
          <w:sz w:val="21"/>
        </w:rPr>
        <w:t xml:space="preserve">假设这个表是可变的，因此在稍后的时间点 </w:t>
      </w:r>
      <w:r>
        <w:rPr>
          <w:rFonts w:ascii="Consolas" w:hAnsi="Consolas"/>
          <w:color w:val="B43C3C"/>
          <w:sz w:val="18"/>
        </w:rPr>
        <w:t>T2</w:t>
      </w:r>
      <w:r>
        <w:rPr>
          <w:rFonts w:ascii="微软雅黑" w:hAnsi="微软雅黑"/>
          <w:sz w:val="21"/>
        </w:rPr>
        <w:t>，它看起来像这样：</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id</w:t>
            </w:r>
          </w:p>
        </w:tc>
        <w:tc>
          <w:tcPr>
            <w:tcW w:type="dxa" w:w="1780"/>
          </w:tcPr>
          <w:p>
            <w:pPr>
              <w:spacing w:after="40" w:before="40"/>
            </w:pPr>
            <w:r>
              <w:rPr>
                <w:rFonts w:ascii="微软雅黑" w:hAnsi="微软雅黑"/>
                <w:sz w:val="20"/>
              </w:rPr>
              <w:t>name</w:t>
            </w:r>
          </w:p>
        </w:tc>
        <w:tc>
          <w:tcPr>
            <w:tcW w:type="dxa" w:w="1780"/>
          </w:tcPr>
          <w:p>
            <w:pPr>
              <w:spacing w:after="40" w:before="40"/>
            </w:pPr>
            <w:r>
              <w:rPr>
                <w:rFonts w:ascii="微软雅黑" w:hAnsi="微软雅黑"/>
                <w:sz w:val="20"/>
              </w:rPr>
              <w:t>surname</w:t>
            </w:r>
          </w:p>
        </w:tc>
        <w:tc>
          <w:tcPr>
            <w:tcW w:type="dxa" w:w="1780"/>
          </w:tcPr>
          <w:p>
            <w:pPr>
              <w:spacing w:after="40" w:before="40"/>
            </w:pPr>
            <w:r>
              <w:rPr>
                <w:rFonts w:ascii="微软雅黑" w:hAnsi="微软雅黑"/>
                <w:sz w:val="20"/>
              </w:rPr>
              <w:t>update\_time</w:t>
            </w:r>
          </w:p>
        </w:tc>
        <w:tc>
          <w:tcPr>
            <w:tcW w:type="dxa" w:w="1780"/>
          </w:tcPr>
          <w:p>
            <w:pPr>
              <w:spacing w:after="40" w:before="40"/>
            </w:pPr>
            <w:r>
              <w:rPr>
                <w:rFonts w:ascii="微软雅黑" w:hAnsi="微软雅黑"/>
                <w:sz w:val="20"/>
              </w:rPr>
              <w:t>insert\_time</w:t>
            </w:r>
          </w:p>
        </w:tc>
      </w:tr>
      <w:tr>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Jane</w:t>
            </w:r>
          </w:p>
        </w:tc>
        <w:tc>
          <w:tcPr>
            <w:tcW w:type="dxa" w:w="1780"/>
          </w:tcPr>
          <w:p>
            <w:pPr>
              <w:spacing w:after="40" w:before="40"/>
            </w:pPr>
            <w:r>
              <w:rPr>
                <w:rFonts w:ascii="微软雅黑" w:hAnsi="微软雅黑"/>
                <w:sz w:val="20"/>
              </w:rPr>
              <w:t>Doe</w:t>
            </w:r>
          </w:p>
        </w:tc>
        <w:tc>
          <w:tcPr>
            <w:tcW w:type="dxa" w:w="1780"/>
          </w:tcPr>
          <w:p>
            <w:pPr>
              <w:spacing w:after="40" w:before="40"/>
            </w:pPr>
            <w:r>
              <w:rPr>
                <w:rFonts w:ascii="微软雅黑" w:hAnsi="微软雅黑"/>
                <w:sz w:val="20"/>
              </w:rPr>
              <w:t>`1478862452`</w:t>
            </w:r>
          </w:p>
        </w:tc>
        <w:tc>
          <w:tcPr>
            <w:tcW w:type="dxa" w:w="1780"/>
          </w:tcPr>
          <w:p>
            <w:pPr>
              <w:spacing w:after="40" w:before="40"/>
            </w:pPr>
            <w:r>
              <w:rPr>
                <w:rFonts w:ascii="微软雅黑" w:hAnsi="微软雅黑"/>
                <w:sz w:val="20"/>
              </w:rPr>
              <w:t>`1478862205`</w:t>
            </w:r>
          </w:p>
        </w:tc>
      </w:tr>
      <w:tr>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Erika</w:t>
            </w:r>
          </w:p>
        </w:tc>
        <w:tc>
          <w:tcPr>
            <w:tcW w:type="dxa" w:w="1780"/>
          </w:tcPr>
          <w:p>
            <w:pPr>
              <w:spacing w:after="40" w:before="40"/>
            </w:pPr>
            <w:r>
              <w:rPr>
                <w:rFonts w:ascii="微软雅黑" w:hAnsi="微软雅黑"/>
                <w:sz w:val="20"/>
              </w:rPr>
              <w:t>Mustermann</w:t>
            </w:r>
          </w:p>
        </w:tc>
        <w:tc>
          <w:tcPr>
            <w:tcW w:type="dxa" w:w="1780"/>
          </w:tcPr>
          <w:p>
            <w:pPr>
              <w:spacing w:after="40" w:before="40"/>
            </w:pPr>
            <w:r>
              <w:rPr>
                <w:rFonts w:ascii="微软雅黑" w:hAnsi="微软雅黑"/>
                <w:sz w:val="20"/>
              </w:rPr>
              <w:t>`1478862246`</w:t>
            </w:r>
          </w:p>
        </w:tc>
        <w:tc>
          <w:tcPr>
            <w:tcW w:type="dxa" w:w="1780"/>
          </w:tcPr>
          <w:p>
            <w:pPr>
              <w:spacing w:after="40" w:before="40"/>
            </w:pPr>
            <w:r>
              <w:rPr>
                <w:rFonts w:ascii="微软雅黑" w:hAnsi="微软雅黑"/>
                <w:sz w:val="20"/>
              </w:rPr>
              <w:t>`1478862246`</w:t>
            </w:r>
          </w:p>
        </w:tc>
      </w:tr>
      <w:tr>
        <w:tc>
          <w:tcPr>
            <w:tcW w:type="dxa" w:w="1780"/>
          </w:tcPr>
          <w:p>
            <w:pPr>
              <w:spacing w:after="40" w:before="40"/>
            </w:pPr>
            <w:r>
              <w:rPr>
                <w:rFonts w:ascii="微软雅黑" w:hAnsi="微软雅黑"/>
                <w:sz w:val="20"/>
              </w:rPr>
              <w:t>`3`</w:t>
            </w:r>
          </w:p>
        </w:tc>
        <w:tc>
          <w:tcPr>
            <w:tcW w:type="dxa" w:w="1780"/>
          </w:tcPr>
          <w:p>
            <w:pPr>
              <w:spacing w:after="40" w:before="40"/>
            </w:pPr>
            <w:r>
              <w:rPr>
                <w:rFonts w:ascii="微软雅黑" w:hAnsi="微软雅黑"/>
                <w:sz w:val="20"/>
              </w:rPr>
              <w:t>**Juan**</w:t>
            </w:r>
          </w:p>
        </w:tc>
        <w:tc>
          <w:tcPr>
            <w:tcW w:type="dxa" w:w="1780"/>
          </w:tcPr>
          <w:p>
            <w:pPr>
              <w:spacing w:after="40" w:before="40"/>
            </w:pPr>
            <w:r>
              <w:rPr>
                <w:rFonts w:ascii="微软雅黑" w:hAnsi="微软雅黑"/>
                <w:sz w:val="20"/>
              </w:rPr>
              <w:t>**Perez**</w:t>
            </w:r>
          </w:p>
        </w:tc>
        <w:tc>
          <w:tcPr>
            <w:tcW w:type="dxa" w:w="1780"/>
          </w:tcPr>
          <w:p>
            <w:pPr>
              <w:spacing w:after="40" w:before="40"/>
            </w:pPr>
            <w:r>
              <w:rPr>
                <w:rFonts w:ascii="微软雅黑" w:hAnsi="微软雅黑"/>
                <w:sz w:val="20"/>
              </w:rPr>
              <w:t>`1478862438`</w:t>
            </w:r>
          </w:p>
        </w:tc>
        <w:tc>
          <w:tcPr>
            <w:tcW w:type="dxa" w:w="1780"/>
          </w:tcPr>
          <w:p>
            <w:pPr>
              <w:spacing w:after="40" w:before="40"/>
            </w:pPr>
            <w:r>
              <w:rPr>
                <w:rFonts w:ascii="微软雅黑" w:hAnsi="微软雅黑"/>
                <w:sz w:val="20"/>
              </w:rPr>
              <w:t>`1478862438`</w:t>
            </w:r>
          </w:p>
        </w:tc>
      </w:tr>
    </w:tbl>
    <w:p/>
    <w:p>
      <w:pPr>
        <w:spacing w:line="360" w:lineRule="auto" w:after="120"/>
      </w:pPr>
      <w:r>
        <w:rPr>
          <w:rFonts w:ascii="微软雅黑" w:hAnsi="微软雅黑"/>
          <w:sz w:val="21"/>
        </w:rPr>
        <w:t xml:space="preserve">我们希望将此同步转换为增量同步，因此我们将事务类型更新为 </w:t>
      </w:r>
      <w:r>
        <w:rPr>
          <w:rFonts w:ascii="Consolas" w:hAnsi="Consolas"/>
          <w:color w:val="B43C3C"/>
          <w:sz w:val="18"/>
        </w:rPr>
        <w:t>APPEND</w:t>
      </w:r>
      <w:r>
        <w:rPr>
          <w:rFonts w:ascii="微软雅黑" w:hAnsi="微软雅黑"/>
          <w:sz w:val="21"/>
        </w:rPr>
        <w:t>。</w:t>
      </w:r>
    </w:p>
    <w:p>
      <w:pPr>
        <w:spacing w:line="360" w:lineRule="auto" w:after="120"/>
      </w:pPr>
      <w:r>
        <w:rPr>
          <w:rFonts w:ascii="微软雅黑" w:hAnsi="微软雅黑"/>
          <w:sz w:val="21"/>
        </w:rPr>
        <w:t xml:space="preserve">我们应该使用哪个作为增量列？重要的是要注意 </w:t>
      </w:r>
      <w:r>
        <w:rPr>
          <w:rFonts w:ascii="微软雅黑" w:hAnsi="微软雅黑"/>
          <w:b/>
          <w:sz w:val="21"/>
        </w:rPr>
        <w:t>`id` 或 `insert_time` 列都不适合作为增量列</w:t>
      </w:r>
      <w:r>
        <w:rPr>
          <w:rFonts w:ascii="微软雅黑" w:hAnsi="微软雅黑"/>
          <w:sz w:val="21"/>
        </w:rPr>
        <w:t xml:space="preserve">，因为它们会漏掉更新，比如 </w:t>
      </w:r>
      <w:r>
        <w:rPr>
          <w:rFonts w:ascii="Consolas" w:hAnsi="Consolas"/>
          <w:color w:val="B43C3C"/>
          <w:sz w:val="18"/>
        </w:rPr>
        <w:t>Jane</w:t>
      </w:r>
      <w:r>
        <w:rPr>
          <w:rFonts w:ascii="微软雅黑" w:hAnsi="微软雅黑"/>
          <w:sz w:val="21"/>
        </w:rPr>
        <w:t xml:space="preserve"> 行中的 </w:t>
      </w:r>
      <w:r>
        <w:rPr>
          <w:rFonts w:ascii="Consolas" w:hAnsi="Consolas"/>
          <w:color w:val="B43C3C"/>
          <w:sz w:val="18"/>
        </w:rPr>
        <w:t>surname</w:t>
      </w:r>
      <w:r>
        <w:rPr>
          <w:rFonts w:ascii="微软雅黑" w:hAnsi="微软雅黑"/>
          <w:sz w:val="21"/>
        </w:rPr>
        <w:t xml:space="preserve"> 列的更改。相反，我们应该使用 </w:t>
      </w:r>
      <w:r>
        <w:rPr>
          <w:rFonts w:ascii="Consolas" w:hAnsi="Consolas"/>
          <w:color w:val="B43C3C"/>
          <w:sz w:val="18"/>
        </w:rPr>
        <w:t>update_time</w:t>
      </w:r>
      <w:r>
        <w:rPr>
          <w:rFonts w:ascii="微软雅黑" w:hAnsi="微软雅黑"/>
          <w:sz w:val="21"/>
        </w:rPr>
        <w:t xml:space="preserve"> 作为增量列。</w:t>
      </w:r>
    </w:p>
    <w:p>
      <w:pPr>
        <w:spacing w:line="360" w:lineRule="auto" w:after="120"/>
      </w:pPr>
      <w:r>
        <w:rPr>
          <w:rFonts w:ascii="微软雅黑" w:hAnsi="微软雅黑"/>
          <w:sz w:val="21"/>
        </w:rPr>
        <w:t xml:space="preserve">我们选择的初始值取决于我们是否以前从此表同步过行。假设我们在时间点 </w:t>
      </w:r>
      <w:r>
        <w:rPr>
          <w:rFonts w:ascii="Consolas" w:hAnsi="Consolas"/>
          <w:color w:val="B43C3C"/>
          <w:sz w:val="18"/>
        </w:rPr>
        <w:t>T1</w:t>
      </w:r>
      <w:r>
        <w:rPr>
          <w:rFonts w:ascii="微软雅黑" w:hAnsi="微软雅黑"/>
          <w:sz w:val="21"/>
        </w:rPr>
        <w:t xml:space="preserve"> 运行了一个 </w:t>
      </w:r>
      <w:r>
        <w:rPr>
          <w:rFonts w:ascii="Consolas" w:hAnsi="Consolas"/>
          <w:color w:val="B43C3C"/>
          <w:sz w:val="18"/>
        </w:rPr>
        <w:t>SNAPSHOT</w:t>
      </w:r>
      <w:r>
        <w:rPr>
          <w:rFonts w:ascii="微软雅黑" w:hAnsi="微软雅黑"/>
          <w:sz w:val="21"/>
        </w:rPr>
        <w:t xml:space="preserve"> 同步，并且已经同步了 </w:t>
      </w:r>
      <w:r>
        <w:rPr>
          <w:rFonts w:ascii="Consolas" w:hAnsi="Consolas"/>
          <w:color w:val="B43C3C"/>
          <w:sz w:val="18"/>
        </w:rPr>
        <w:t>update_time</w:t>
      </w:r>
      <w:r>
        <w:rPr>
          <w:rFonts w:ascii="微软雅黑" w:hAnsi="微软雅黑"/>
          <w:sz w:val="21"/>
        </w:rPr>
        <w:t xml:space="preserve"> 值高达 </w:t>
      </w:r>
      <w:r>
        <w:rPr>
          <w:rFonts w:ascii="Consolas" w:hAnsi="Consolas"/>
          <w:color w:val="B43C3C"/>
          <w:sz w:val="18"/>
        </w:rPr>
        <w:t>1478862246</w:t>
      </w:r>
      <w:r>
        <w:rPr>
          <w:rFonts w:ascii="微软雅黑" w:hAnsi="微软雅黑"/>
          <w:sz w:val="21"/>
        </w:rPr>
        <w:t xml:space="preserve"> 的行；我们应该使用 </w:t>
      </w:r>
      <w:r>
        <w:rPr>
          <w:rFonts w:ascii="Consolas" w:hAnsi="Consolas"/>
          <w:color w:val="B43C3C"/>
          <w:sz w:val="18"/>
        </w:rPr>
        <w:t>1478862247</w:t>
      </w:r>
      <w:r>
        <w:rPr>
          <w:rFonts w:ascii="微软雅黑" w:hAnsi="微软雅黑"/>
          <w:sz w:val="21"/>
        </w:rPr>
        <w:t xml:space="preserve"> 作为初始值以避免重复。如果我们从未从此表同步过任何行，我们可以使用 </w:t>
      </w:r>
      <w:r>
        <w:rPr>
          <w:rFonts w:ascii="Consolas" w:hAnsi="Consolas"/>
          <w:color w:val="B43C3C"/>
          <w:sz w:val="18"/>
        </w:rPr>
        <w:t>0</w:t>
      </w:r>
      <w:r>
        <w:rPr>
          <w:rFonts w:ascii="微软雅黑" w:hAnsi="微软雅黑"/>
          <w:sz w:val="21"/>
        </w:rPr>
        <w:t xml:space="preserve">（或者如果设置日期，可以使用 </w:t>
      </w:r>
      <w:r>
        <w:rPr>
          <w:rFonts w:ascii="Consolas" w:hAnsi="Consolas"/>
          <w:color w:val="B43C3C"/>
          <w:sz w:val="18"/>
        </w:rPr>
        <w:t>01/01/1970</w:t>
      </w:r>
      <w:r>
        <w:rPr>
          <w:rFonts w:ascii="微软雅黑" w:hAnsi="微软雅黑"/>
          <w:sz w:val="21"/>
        </w:rPr>
        <w:t>）作为初始值。</w:t>
      </w:r>
    </w:p>
    <w:p>
      <w:pPr>
        <w:spacing w:line="360" w:lineRule="auto" w:after="120"/>
      </w:pPr>
      <w:r>
        <w:rPr>
          <w:rFonts w:ascii="微软雅黑" w:hAnsi="微软雅黑"/>
          <w:sz w:val="21"/>
        </w:rPr>
        <w:t>最后，我们将 SQL 查询更改为</w:t>
      </w:r>
    </w:p>
    <w:p>
      <w:pPr>
        <w:spacing w:before="80" w:after="80"/>
        <w:ind w:left="567"/>
      </w:pPr>
      <w:r>
        <w:rPr>
          <w:rFonts w:ascii="Consolas" w:hAnsi="Consolas"/>
          <w:color w:val="505050"/>
          <w:sz w:val="18"/>
        </w:rPr>
        <w:t>SELECT</w:t>
        <w:br/>
        <w:t xml:space="preserve">    *</w:t>
        <w:br/>
        <w:t>FROM</w:t>
        <w:br/>
        <w:t xml:space="preserve">    employees</w:t>
        <w:br/>
        <w:t>WHERE</w:t>
        <w:br/>
        <w:t xml:space="preserve">    update_time &gt; ?  -- 查询条件：筛选出更新时间在某个时间点之后的员工数据。问号“?”为占位符，需在实际使用时替换为具体的时间值。</w:t>
      </w:r>
    </w:p>
    <w:p>
      <w:pPr>
        <w:spacing w:line="360" w:lineRule="auto" w:after="120"/>
      </w:pPr>
      <w:r>
        <w:rPr>
          <w:rFonts w:ascii="微软雅黑" w:hAnsi="微软雅黑"/>
          <w:sz w:val="21"/>
        </w:rPr>
        <w:t xml:space="preserve">转换现已完成。请注意，在增量运行同步后，我们的数据集中将有多个 </w:t>
      </w:r>
      <w:r>
        <w:rPr>
          <w:rFonts w:ascii="Consolas" w:hAnsi="Consolas"/>
          <w:color w:val="B43C3C"/>
          <w:sz w:val="18"/>
        </w:rPr>
        <w:t>Jane</w:t>
      </w:r>
      <w:r>
        <w:rPr>
          <w:rFonts w:ascii="微软雅黑" w:hAnsi="微软雅黑"/>
          <w:sz w:val="21"/>
        </w:rPr>
        <w:t xml:space="preserve"> 行（每次更新一个）。如前所述，我们必须在下游逻辑中处理这些重复项，例如在 Contour 或 变换 中。</w:t>
      </w:r>
    </w:p>
    <w:p>
      <w:pPr>
        <w:spacing w:line="360" w:lineRule="auto" w:after="120"/>
      </w:pPr>
      <w:r>
        <w:rPr>
          <w:rFonts w:ascii="微软雅黑" w:hAnsi="微软雅黑"/>
          <w:sz w:val="21"/>
        </w:rPr>
        <w:t>如果您在增量 JDBC 同步中遇到问题，</w:t>
      </w:r>
      <w:r>
        <w:rPr>
          <w:rFonts w:ascii="微软雅黑" w:hAnsi="微软雅黑"/>
          <w:color w:val="0066CC"/>
          <w:sz w:val="21"/>
          <w:u w:val="single"/>
        </w:rPr>
        <w:t>本节</w:t>
      </w:r>
      <w:r>
        <w:rPr>
          <w:rFonts w:ascii="微软雅黑" w:hAnsi="微软雅黑"/>
          <w:sz w:val="21"/>
        </w:rPr>
        <w:t xml:space="preserve"> 的故障排除指南可能会有所帮助。</w:t>
      </w:r>
    </w:p>
    <w:p>
      <w:pPr>
        <w:pStyle w:val="Heading2"/>
      </w:pPr>
      <w:r>
        <w:rPr>
          <w:rFonts w:ascii="微软雅黑" w:hAnsi="微软雅黑"/>
        </w:rPr>
        <w:t>并行化 SQL 查询</w:t>
      </w:r>
    </w:p>
    <w:p>
      <w:pPr>
        <w:spacing w:line="360" w:lineRule="auto" w:after="120"/>
      </w:pPr>
      <w:r>
        <w:rPr>
          <w:rFonts w:ascii="微软雅黑" w:hAnsi="微软雅黑"/>
          <w:sz w:val="21"/>
        </w:rPr>
        <w:t>由于并行功能对目标数据库运行单独的查询，请仔细考虑实时更新表被略有不同时间的查询处理的情况。</w:t>
      </w:r>
    </w:p>
    <w:p>
      <w:pPr>
        <w:spacing w:line="360" w:lineRule="auto" w:after="120"/>
      </w:pPr>
      <w:r>
        <w:rPr>
          <w:rFonts w:ascii="微软雅黑" w:hAnsi="微软雅黑"/>
          <w:sz w:val="21"/>
        </w:rPr>
        <w:t>并行功能允许您轻松地将 SQL 查询拆分为多个较小的查询，这些查询将由代理并行执行。</w:t>
      </w:r>
    </w:p>
    <w:p>
      <w:pPr>
        <w:spacing w:line="360" w:lineRule="auto" w:after="120"/>
      </w:pPr>
      <w:r>
        <w:rPr>
          <w:rFonts w:ascii="微软雅黑" w:hAnsi="微软雅黑"/>
          <w:sz w:val="21"/>
        </w:rPr>
        <w:t>为了实现这种行为，您需要将 SQL 语句更改为以下结构：</w:t>
      </w:r>
    </w:p>
    <w:p>
      <w:pPr>
        <w:spacing w:before="80" w:after="80"/>
        <w:ind w:left="567"/>
      </w:pPr>
      <w:r>
        <w:rPr>
          <w:rFonts w:ascii="Consolas" w:hAnsi="Consolas"/>
          <w:color w:val="505050"/>
          <w:sz w:val="18"/>
        </w:rPr>
        <w:t>SELECT</w:t>
        <w:br/>
        <w:t xml:space="preserve">    /* FORCED_PARALLELISM_COLUMN({{column}}), FORCED_PARALLELISM_SIZE({{size}}) */</w:t>
        <w:br/>
        <w:t xml:space="preserve">    /* 强制并行列和强制并行大小的设置 */</w:t>
        <w:br/>
        <w:t xml:space="preserve">    column1,</w:t>
        <w:br/>
        <w:t xml:space="preserve">    column2</w:t>
        <w:br/>
        <w:t>FROM</w:t>
        <w:br/>
        <w:t xml:space="preserve">    {{table_name}}</w:t>
        <w:br/>
        <w:t>WHERE</w:t>
        <w:br/>
        <w:t xml:space="preserve">    {{condition}}</w:t>
        <w:br/>
        <w:t xml:space="preserve">    /* ALREADY_HAS_WHERE_CLAUSE(TRUE) */</w:t>
        <w:br/>
        <w:t xml:space="preserve">    /* 已经有WHERE子句的标识 */</w:t>
      </w:r>
    </w:p>
    <w:p>
      <w:pPr>
        <w:spacing w:line="360" w:lineRule="auto" w:after="120"/>
      </w:pPr>
      <w:r>
        <w:rPr>
          <w:rFonts w:ascii="微软雅黑" w:hAnsi="微软雅黑"/>
          <w:sz w:val="21"/>
        </w:rPr>
        <w:t>查询的关键部分包括：</w:t>
      </w:r>
    </w:p>
    <w:p>
      <w:pPr>
        <w:pStyle w:val="ListBullet"/>
        <w:spacing w:line="360" w:lineRule="auto" w:after="120"/>
      </w:pPr>
      <w:r>
        <w:rPr>
          <w:rFonts w:ascii="Consolas" w:hAnsi="Consolas"/>
          <w:color w:val="B43C3C"/>
          <w:sz w:val="18"/>
        </w:rPr>
        <w:t>FORCED_PARALLELISM_COLUMN({{column}})</w:t>
      </w:r>
    </w:p>
    <w:p>
      <w:pPr>
        <w:pStyle w:val="ListBullet"/>
        <w:spacing w:line="360" w:lineRule="auto" w:after="120"/>
      </w:pPr>
      <w:r>
        <w:rPr>
          <w:rFonts w:ascii="微软雅黑" w:hAnsi="微软雅黑"/>
          <w:sz w:val="21"/>
        </w:rPr>
        <w:t>这指定了表将被划分的列。</w:t>
      </w:r>
    </w:p>
    <w:p>
      <w:pPr>
        <w:pStyle w:val="ListBullet"/>
        <w:spacing w:line="360" w:lineRule="auto" w:after="120"/>
      </w:pPr>
      <w:r>
        <w:rPr>
          <w:rFonts w:ascii="微软雅黑" w:hAnsi="微软雅黑"/>
          <w:sz w:val="21"/>
        </w:rPr>
        <w:t>它应该是一个数值列（或产生数值列的列表达式），其分布应尽可能均匀。</w:t>
      </w:r>
    </w:p>
    <w:p>
      <w:pPr>
        <w:pStyle w:val="ListBullet"/>
        <w:spacing w:line="360" w:lineRule="auto" w:after="120"/>
      </w:pPr>
      <w:r>
        <w:rPr>
          <w:rFonts w:ascii="Consolas" w:hAnsi="Consolas"/>
          <w:color w:val="B43C3C"/>
          <w:sz w:val="18"/>
        </w:rPr>
        <w:t>FORCED_PARALLELISM_SIZE({{size}})</w:t>
      </w:r>
    </w:p>
    <w:p>
      <w:pPr>
        <w:pStyle w:val="ListBullet"/>
        <w:spacing w:line="360" w:lineRule="auto" w:after="120"/>
      </w:pPr>
      <w:r>
        <w:rPr>
          <w:rFonts w:ascii="微软雅黑" w:hAnsi="微软雅黑"/>
          <w:sz w:val="21"/>
        </w:rPr>
        <w:t xml:space="preserve">指定并行度，例如 </w:t>
      </w:r>
      <w:r>
        <w:rPr>
          <w:rFonts w:ascii="Consolas" w:hAnsi="Consolas"/>
          <w:color w:val="B43C3C"/>
          <w:sz w:val="18"/>
        </w:rPr>
        <w:t>4</w:t>
      </w:r>
      <w:r>
        <w:rPr>
          <w:rFonts w:ascii="微软雅黑" w:hAnsi="微软雅黑"/>
          <w:sz w:val="21"/>
        </w:rPr>
        <w:t xml:space="preserve"> 将导致五个同时查询：四个分割指定的并行列的值，以及一个针对并行列中NULL值的查询。</w:t>
      </w:r>
    </w:p>
    <w:p>
      <w:pPr>
        <w:pStyle w:val="ListBullet"/>
        <w:spacing w:line="360" w:lineRule="auto" w:after="120"/>
      </w:pPr>
      <w:r>
        <w:rPr>
          <w:rFonts w:ascii="Consolas" w:hAnsi="Consolas"/>
          <w:color w:val="B43C3C"/>
          <w:sz w:val="18"/>
        </w:rPr>
        <w:t>ALREADY_HAS_WHERE_CLAUSE(TRUE)</w:t>
      </w:r>
    </w:p>
    <w:p>
      <w:pPr>
        <w:pStyle w:val="ListBullet"/>
        <w:spacing w:line="360" w:lineRule="auto" w:after="120"/>
      </w:pPr>
      <w:r>
        <w:rPr>
          <w:rFonts w:ascii="微软雅黑" w:hAnsi="微软雅黑"/>
          <w:sz w:val="21"/>
        </w:rPr>
        <w:t>这指定是否已经有</w:t>
      </w:r>
      <w:r>
        <w:rPr>
          <w:rFonts w:ascii="Consolas" w:hAnsi="Consolas"/>
          <w:color w:val="B43C3C"/>
          <w:sz w:val="18"/>
        </w:rPr>
        <w:t>WHERE</w:t>
      </w:r>
      <w:r>
        <w:rPr>
          <w:rFonts w:ascii="微软雅黑" w:hAnsi="微软雅黑"/>
          <w:sz w:val="21"/>
        </w:rPr>
        <w:t>子句或是否需要生成一个。如果这是</w:t>
      </w:r>
      <w:r>
        <w:rPr>
          <w:rFonts w:ascii="Consolas" w:hAnsi="Consolas"/>
          <w:color w:val="B43C3C"/>
          <w:sz w:val="18"/>
        </w:rPr>
        <w:t>FALSE</w:t>
      </w:r>
      <w:r>
        <w:rPr>
          <w:rFonts w:ascii="微软雅黑" w:hAnsi="微软雅黑"/>
          <w:sz w:val="21"/>
        </w:rPr>
        <w:t>，将</w:t>
      </w:r>
      <w:r>
        <w:rPr>
          <w:rFonts w:ascii="Consolas" w:hAnsi="Consolas"/>
          <w:color w:val="B43C3C"/>
          <w:sz w:val="18"/>
        </w:rPr>
        <w:t>WHERE column%size = X</w:t>
      </w:r>
      <w:r>
        <w:rPr>
          <w:rFonts w:ascii="微软雅黑" w:hAnsi="微软雅黑"/>
          <w:sz w:val="21"/>
        </w:rPr>
        <w:t>添加到每个生成的查询中。如果这是</w:t>
      </w:r>
      <w:r>
        <w:rPr>
          <w:rFonts w:ascii="Consolas" w:hAnsi="Consolas"/>
          <w:color w:val="B43C3C"/>
          <w:sz w:val="18"/>
        </w:rPr>
        <w:t>TRUE</w:t>
      </w:r>
      <w:r>
        <w:rPr>
          <w:rFonts w:ascii="微软雅黑" w:hAnsi="微软雅黑"/>
          <w:sz w:val="21"/>
        </w:rPr>
        <w:t>，该条件将通过</w:t>
      </w:r>
      <w:r>
        <w:rPr>
          <w:rFonts w:ascii="Consolas" w:hAnsi="Consolas"/>
          <w:color w:val="B43C3C"/>
          <w:sz w:val="18"/>
        </w:rPr>
        <w:t>AND</w:t>
      </w:r>
      <w:r>
        <w:rPr>
          <w:rFonts w:ascii="微软雅黑" w:hAnsi="微软雅黑"/>
          <w:sz w:val="21"/>
        </w:rPr>
        <w:t>附加。</w:t>
      </w:r>
    </w:p>
    <w:p>
      <w:pPr>
        <w:pStyle w:val="Heading3"/>
      </w:pPr>
      <w:r>
        <w:rPr>
          <w:rFonts w:ascii="微软雅黑" w:hAnsi="微软雅黑"/>
        </w:rPr>
        <w:t>示例</w:t>
      </w:r>
    </w:p>
    <w:p>
      <w:pPr>
        <w:spacing w:line="360" w:lineRule="auto" w:after="120"/>
      </w:pPr>
      <w:r>
        <w:rPr>
          <w:rFonts w:ascii="微软雅黑" w:hAnsi="微软雅黑"/>
          <w:sz w:val="21"/>
        </w:rPr>
        <w:t>假设您正在同步一个名为</w:t>
      </w:r>
      <w:r>
        <w:rPr>
          <w:rFonts w:ascii="Consolas" w:hAnsi="Consolas"/>
          <w:color w:val="B43C3C"/>
          <w:sz w:val="18"/>
        </w:rPr>
        <w:t>employees</w:t>
      </w:r>
      <w:r>
        <w:rPr>
          <w:rFonts w:ascii="微软雅黑" w:hAnsi="微软雅黑"/>
          <w:sz w:val="21"/>
        </w:rPr>
        <w:t>的表，其中包含以下数据：</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name</w:t>
            </w:r>
          </w:p>
        </w:tc>
        <w:tc>
          <w:tcPr>
            <w:tcW w:type="dxa" w:w="2967"/>
          </w:tcPr>
          <w:p>
            <w:pPr>
              <w:spacing w:after="40" w:before="40"/>
            </w:pPr>
            <w:r>
              <w:rPr>
                <w:rFonts w:ascii="微软雅黑" w:hAnsi="微软雅黑"/>
                <w:sz w:val="20"/>
              </w:rPr>
              <w:t>surname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Jane</w:t>
            </w:r>
          </w:p>
        </w:tc>
        <w:tc>
          <w:tcPr>
            <w:tcW w:type="dxa" w:w="2967"/>
          </w:tcPr>
          <w:p>
            <w:pPr>
              <w:spacing w:after="40" w:before="40"/>
            </w:pPr>
            <w:r>
              <w:rPr>
                <w:rFonts w:ascii="微软雅黑" w:hAnsi="微软雅黑"/>
                <w:sz w:val="20"/>
              </w:rPr>
              <w:t>Smith</w:t>
            </w:r>
          </w:p>
        </w:tc>
      </w:tr>
      <w:tr>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Erika</w:t>
            </w:r>
          </w:p>
        </w:tc>
        <w:tc>
          <w:tcPr>
            <w:tcW w:type="dxa" w:w="2967"/>
          </w:tcPr>
          <w:p>
            <w:pPr>
              <w:spacing w:after="40" w:before="40"/>
            </w:pPr>
            <w:r>
              <w:rPr>
                <w:rFonts w:ascii="微软雅黑" w:hAnsi="微软雅黑"/>
                <w:sz w:val="20"/>
              </w:rPr>
              <w:t>Mustermann</w:t>
            </w:r>
          </w:p>
        </w:tc>
      </w:tr>
      <w:tr>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Juan</w:t>
            </w:r>
          </w:p>
        </w:tc>
        <w:tc>
          <w:tcPr>
            <w:tcW w:type="dxa" w:w="2967"/>
          </w:tcPr>
          <w:p>
            <w:pPr>
              <w:spacing w:after="40" w:before="40"/>
            </w:pPr>
            <w:r>
              <w:rPr>
                <w:rFonts w:ascii="微软雅黑" w:hAnsi="微软雅黑"/>
                <w:sz w:val="20"/>
              </w:rPr>
              <w:t>Perez</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Mary</w:t>
            </w:r>
          </w:p>
        </w:tc>
        <w:tc>
          <w:tcPr>
            <w:tcW w:type="dxa" w:w="2967"/>
          </w:tcPr>
          <w:p>
            <w:pPr>
              <w:spacing w:after="40" w:before="40"/>
            </w:pPr>
            <w:r>
              <w:rPr>
                <w:rFonts w:ascii="微软雅黑" w:hAnsi="微软雅黑"/>
                <w:sz w:val="20"/>
              </w:rPr>
              <w:t>Watts</w:t>
            </w:r>
          </w:p>
        </w:tc>
      </w:tr>
    </w:tbl>
    <w:p/>
    <w:p>
      <w:pPr>
        <w:spacing w:line="360" w:lineRule="auto" w:after="120"/>
      </w:pPr>
      <w:r>
        <w:rPr>
          <w:rFonts w:ascii="微软雅黑" w:hAnsi="微软雅黑"/>
          <w:sz w:val="21"/>
        </w:rPr>
        <w:t>基本查询将如下所示：</w:t>
      </w:r>
    </w:p>
    <w:p>
      <w:pPr>
        <w:spacing w:before="80" w:after="80"/>
        <w:ind w:left="567"/>
      </w:pPr>
      <w:r>
        <w:rPr>
          <w:rFonts w:ascii="Consolas" w:hAnsi="Consolas"/>
          <w:color w:val="505050"/>
          <w:sz w:val="18"/>
        </w:rPr>
        <w:t>SELECT</w:t>
        <w:br/>
        <w:t xml:space="preserve">    id, name, surname -- 选择id、名字和姓氏</w:t>
        <w:br/>
        <w:t>FROM</w:t>
        <w:br/>
        <w:t xml:space="preserve">    employees -- 从employees表中查询</w:t>
      </w:r>
    </w:p>
    <w:p>
      <w:pPr>
        <w:spacing w:line="360" w:lineRule="auto" w:after="120"/>
      </w:pPr>
      <w:r>
        <w:rPr>
          <w:rFonts w:ascii="微软雅黑" w:hAnsi="微软雅黑"/>
          <w:sz w:val="21"/>
        </w:rPr>
        <w:t>这将在数据库中执行一个查询，并尝试从表中检索所有记录。</w:t>
      </w:r>
    </w:p>
    <w:p>
      <w:pPr>
        <w:spacing w:line="360" w:lineRule="auto" w:after="120"/>
      </w:pPr>
      <w:r>
        <w:rPr>
          <w:rFonts w:ascii="微软雅黑" w:hAnsi="微软雅黑"/>
          <w:sz w:val="21"/>
        </w:rPr>
        <w:t>为了利用并行机制，查询可以更改为以下内容：</w:t>
      </w:r>
    </w:p>
    <w:p>
      <w:pPr>
        <w:spacing w:before="80" w:after="80"/>
        <w:ind w:left="567"/>
      </w:pPr>
      <w:r>
        <w:rPr>
          <w:rFonts w:ascii="Consolas" w:hAnsi="Consolas"/>
          <w:color w:val="505050"/>
          <w:sz w:val="18"/>
        </w:rPr>
        <w:t>SELECT</w:t>
        <w:br/>
        <w:t xml:space="preserve">    /* FORCED_PARALLELISM_COLUMN(id), FORCED_PARALLELISM_SIZE(2) */</w:t>
        <w:br/>
        <w:t xml:space="preserve">    -- 强制并行执行，基于id列进行并行化，设置并行度为2</w:t>
        <w:br/>
        <w:t xml:space="preserve">    id, name, surname</w:t>
        <w:br/>
        <w:t>FROM</w:t>
        <w:br/>
        <w:t xml:space="preserve">    employees</w:t>
        <w:br/>
        <w:t xml:space="preserve"> /* ALREADY_HAS_WHERE_CLAUSE(FALSE) */</w:t>
        <w:br/>
        <w:t xml:space="preserve"> -- 表示当前查询语句还没有WHERE子句</w:t>
      </w:r>
    </w:p>
    <w:p>
      <w:pPr>
        <w:spacing w:line="360" w:lineRule="auto" w:after="120"/>
      </w:pPr>
      <w:r>
        <w:rPr>
          <w:rFonts w:ascii="微软雅黑" w:hAnsi="微软雅黑"/>
          <w:sz w:val="21"/>
        </w:rPr>
        <w:t>这将并行执行以下三个查询：</w:t>
      </w:r>
    </w:p>
    <w:p>
      <w:pPr>
        <w:spacing w:before="80" w:after="80"/>
        <w:ind w:left="567"/>
      </w:pPr>
      <w:r>
        <w:rPr>
          <w:rFonts w:ascii="Consolas" w:hAnsi="Consolas"/>
          <w:color w:val="505050"/>
          <w:sz w:val="18"/>
        </w:rPr>
        <w:t>SELECT</w:t>
        <w:br/>
        <w:t xml:space="preserve">    id, name, surname</w:t>
        <w:br/>
        <w:t>FROM</w:t>
        <w:br/>
        <w:t xml:space="preserve">    employees</w:t>
        <w:br/>
        <w:t>WHERE</w:t>
        <w:br/>
        <w:t xml:space="preserve">    id % 2 = 1 -- 选择id为奇数的员工记录</w:t>
      </w:r>
    </w:p>
    <w:p>
      <w:pPr>
        <w:spacing w:line="360" w:lineRule="auto" w:after="120"/>
      </w:pPr>
      <w:r>
        <w:rPr>
          <w:rFonts w:ascii="微软雅黑" w:hAnsi="微软雅黑"/>
          <w:sz w:val="21"/>
        </w:rPr>
        <w:t>提取：</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名字</w:t>
            </w:r>
          </w:p>
        </w:tc>
        <w:tc>
          <w:tcPr>
            <w:tcW w:type="dxa" w:w="2967"/>
          </w:tcPr>
          <w:p>
            <w:pPr>
              <w:spacing w:after="40" w:before="40"/>
            </w:pPr>
            <w:r>
              <w:rPr>
                <w:rFonts w:ascii="微软雅黑" w:hAnsi="微软雅黑"/>
                <w:sz w:val="20"/>
              </w:rPr>
              <w:t>姓氏</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Jane</w:t>
            </w:r>
          </w:p>
        </w:tc>
        <w:tc>
          <w:tcPr>
            <w:tcW w:type="dxa" w:w="2967"/>
          </w:tcPr>
          <w:p>
            <w:pPr>
              <w:spacing w:after="40" w:before="40"/>
            </w:pPr>
            <w:r>
              <w:rPr>
                <w:rFonts w:ascii="微软雅黑" w:hAnsi="微软雅黑"/>
                <w:sz w:val="20"/>
              </w:rPr>
              <w:t>Smith</w:t>
            </w:r>
          </w:p>
        </w:tc>
      </w:tr>
      <w:tr>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Juan</w:t>
            </w:r>
          </w:p>
        </w:tc>
        <w:tc>
          <w:tcPr>
            <w:tcW w:type="dxa" w:w="2967"/>
          </w:tcPr>
          <w:p>
            <w:pPr>
              <w:spacing w:after="40" w:before="40"/>
            </w:pPr>
            <w:r>
              <w:rPr>
                <w:rFonts w:ascii="微软雅黑" w:hAnsi="微软雅黑"/>
                <w:sz w:val="20"/>
              </w:rPr>
              <w:t>Perez</w:t>
            </w:r>
          </w:p>
        </w:tc>
      </w:tr>
    </w:tbl>
    <w:p/>
    <w:p>
      <w:r>
        <w:rPr>
          <w:rFonts w:ascii="微软雅黑" w:hAnsi="微软雅黑"/>
          <w:b/>
        </w:rPr>
        <w:t>和</w:t>
      </w:r>
    </w:p>
    <w:p>
      <w:pPr>
        <w:spacing w:before="80" w:after="80"/>
        <w:ind w:left="567"/>
      </w:pPr>
      <w:r>
        <w:rPr>
          <w:rFonts w:ascii="Consolas" w:hAnsi="Consolas"/>
          <w:color w:val="505050"/>
          <w:sz w:val="18"/>
        </w:rPr>
        <w:t>SELECT</w:t>
        <w:br/>
        <w:t xml:space="preserve">    id, name, surname</w:t>
        <w:br/>
        <w:t>FROM</w:t>
        <w:br/>
        <w:t xml:space="preserve">    employees</w:t>
        <w:br/>
        <w:t>WHERE</w:t>
        <w:br/>
        <w:t xml:space="preserve">    id % 2 = 0  -- 选择员工表中ID为偶数的记录</w:t>
      </w:r>
    </w:p>
    <w:p>
      <w:pPr>
        <w:spacing w:line="360" w:lineRule="auto" w:after="120"/>
      </w:pPr>
      <w:r>
        <w:rPr>
          <w:rFonts w:ascii="微软雅黑" w:hAnsi="微软雅黑"/>
          <w:sz w:val="21"/>
        </w:rPr>
        <w:t>提取：</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名字</w:t>
            </w:r>
          </w:p>
        </w:tc>
        <w:tc>
          <w:tcPr>
            <w:tcW w:type="dxa" w:w="2967"/>
          </w:tcPr>
          <w:p>
            <w:pPr>
              <w:spacing w:after="40" w:before="40"/>
            </w:pPr>
            <w:r>
              <w:rPr>
                <w:rFonts w:ascii="微软雅黑" w:hAnsi="微软雅黑"/>
                <w:sz w:val="20"/>
              </w:rPr>
              <w:t>姓氏</w:t>
            </w:r>
          </w:p>
        </w:tc>
      </w:tr>
      <w:tr>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Erika</w:t>
            </w:r>
          </w:p>
        </w:tc>
        <w:tc>
          <w:tcPr>
            <w:tcW w:type="dxa" w:w="2967"/>
          </w:tcPr>
          <w:p>
            <w:pPr>
              <w:spacing w:after="40" w:before="40"/>
            </w:pPr>
            <w:r>
              <w:rPr>
                <w:rFonts w:ascii="微软雅黑" w:hAnsi="微软雅黑"/>
                <w:sz w:val="20"/>
              </w:rPr>
              <w:t>Mustermann</w:t>
            </w:r>
          </w:p>
        </w:tc>
      </w:tr>
    </w:tbl>
    <w:p/>
    <w:p>
      <w:r>
        <w:rPr>
          <w:rFonts w:ascii="微软雅黑" w:hAnsi="微软雅黑"/>
          <w:b/>
        </w:rPr>
        <w:t>和</w:t>
      </w:r>
    </w:p>
    <w:p>
      <w:pPr>
        <w:spacing w:before="80" w:after="80"/>
        <w:ind w:left="567"/>
      </w:pPr>
      <w:r>
        <w:rPr>
          <w:rFonts w:ascii="Consolas" w:hAnsi="Consolas"/>
          <w:color w:val="505050"/>
          <w:sz w:val="18"/>
        </w:rPr>
        <w:t>SELECT</w:t>
        <w:br/>
        <w:t xml:space="preserve">    id, name, surname</w:t>
        <w:br/>
        <w:t>FROM</w:t>
        <w:br/>
        <w:t xml:space="preserve">    employees</w:t>
        <w:br/>
        <w:t>WHERE</w:t>
        <w:br/>
        <w:t xml:space="preserve">    id % 2 IS NULL -- 筛选出ID为偶数的员工记录，因为只有偶数对2取余为0</w:t>
      </w:r>
    </w:p>
    <w:p>
      <w:pPr>
        <w:spacing w:line="360" w:lineRule="auto" w:after="120"/>
      </w:pPr>
      <w:r>
        <w:rPr>
          <w:rFonts w:ascii="微软雅黑" w:hAnsi="微软雅黑"/>
          <w:sz w:val="21"/>
        </w:rPr>
        <w:t>提取：</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name</w:t>
            </w:r>
          </w:p>
        </w:tc>
        <w:tc>
          <w:tcPr>
            <w:tcW w:type="dxa" w:w="2967"/>
          </w:tcPr>
          <w:p>
            <w:pPr>
              <w:spacing w:after="40" w:before="40"/>
            </w:pPr>
            <w:r>
              <w:rPr>
                <w:rFonts w:ascii="微软雅黑" w:hAnsi="微软雅黑"/>
                <w:sz w:val="20"/>
              </w:rPr>
              <w:t>surname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Mary</w:t>
            </w:r>
          </w:p>
        </w:tc>
        <w:tc>
          <w:tcPr>
            <w:tcW w:type="dxa" w:w="2967"/>
          </w:tcPr>
          <w:p>
            <w:pPr>
              <w:spacing w:after="40" w:before="40"/>
            </w:pPr>
            <w:r>
              <w:rPr>
                <w:rFonts w:ascii="微软雅黑" w:hAnsi="微软雅黑"/>
                <w:sz w:val="20"/>
              </w:rPr>
              <w:t>Watts</w:t>
            </w:r>
          </w:p>
        </w:tc>
      </w:tr>
    </w:tbl>
    <w:p/>
    <w:p>
      <w:pPr>
        <w:pStyle w:val="Heading3"/>
      </w:pPr>
      <w:r>
        <w:rPr>
          <w:rFonts w:ascii="微软雅黑" w:hAnsi="微软雅黑"/>
        </w:rPr>
        <w:t>包含OR条件的WHERE子句的并行</w:t>
      </w:r>
    </w:p>
    <w:p>
      <w:pPr>
        <w:spacing w:line="360" w:lineRule="auto" w:after="120"/>
      </w:pPr>
      <w:r>
        <w:rPr>
          <w:rFonts w:ascii="微软雅黑" w:hAnsi="微软雅黑"/>
          <w:sz w:val="21"/>
        </w:rPr>
        <w:t>当在包含OR条件的WHERE子句中使用并行时，应将条件用括号括起来以指示应如何评估条件。例如，查看下面提供的同步：</w:t>
      </w:r>
    </w:p>
    <w:p>
      <w:pPr>
        <w:spacing w:before="80" w:after="80"/>
        <w:ind w:left="567"/>
      </w:pPr>
      <w:r>
        <w:rPr>
          <w:rFonts w:ascii="Consolas" w:hAnsi="Consolas"/>
          <w:color w:val="505050"/>
          <w:sz w:val="18"/>
        </w:rPr>
        <w:t>SELECT  /* FORCED_PARALLELISM_COLUMN(col1), FORCED_PARALLELISM_SIZE(32) */</w:t>
        <w:br/>
        <w:t>-- 指定并行化列为 col1，强制并行化大小为 32</w:t>
        <w:br/>
        <w:t>col1,</w:t>
        <w:br/>
        <w:t>col2</w:t>
        <w:br/>
        <w:t>FROM tbl</w:t>
        <w:br/>
        <w:t>WHERE</w:t>
        <w:br/>
        <w:t>condition1 = TRUE OR condition2 = TRUE</w:t>
        <w:br/>
        <w:t>/* ALREADY_HAS_WHERE_CLAUSE(TRUE) */</w:t>
        <w:br/>
        <w:t>-- 已经存在 WHERE 子句</w:t>
      </w:r>
    </w:p>
    <w:p>
      <w:pPr>
        <w:spacing w:line="360" w:lineRule="auto" w:after="120"/>
      </w:pPr>
      <w:r>
        <w:rPr>
          <w:rFonts w:ascii="微软雅黑" w:hAnsi="微软雅黑"/>
          <w:sz w:val="21"/>
        </w:rPr>
        <w:t>此示例同步将被变换为以下内容：</w:t>
      </w:r>
    </w:p>
    <w:p>
      <w:pPr>
        <w:spacing w:before="80" w:after="80"/>
        <w:ind w:left="567"/>
      </w:pPr>
      <w:r>
        <w:rPr>
          <w:rFonts w:ascii="Consolas" w:hAnsi="Consolas"/>
          <w:color w:val="505050"/>
          <w:sz w:val="18"/>
        </w:rPr>
        <w:t>condition1 = TRUE OR condition2 = TRUE AND col1 % X = 0</w:t>
        <w:br/>
        <w:t>-- 请注意操作符的优先级问题：</w:t>
        <w:br/>
        <w:t>-- AND 操作符比 OR 操作符的优先级高，因此上面的语句等同于：</w:t>
        <w:br/>
        <w:t>-- condition1 = TRUE OR (condition2 = TRUE AND col1 % X = 0)</w:t>
      </w:r>
    </w:p>
    <w:p>
      <w:pPr>
        <w:spacing w:line="360" w:lineRule="auto" w:after="120"/>
      </w:pPr>
      <w:r>
        <w:rPr>
          <w:rFonts w:ascii="微软雅黑" w:hAnsi="微软雅黑"/>
          <w:sz w:val="21"/>
        </w:rPr>
        <w:t>不过，该语句可能会被逻辑解释为</w:t>
      </w:r>
      <w:r>
        <w:rPr>
          <w:rFonts w:ascii="Consolas" w:hAnsi="Consolas"/>
          <w:color w:val="B43C3C"/>
          <w:sz w:val="18"/>
        </w:rPr>
        <w:t>condition1 = TRUE OR (condition2 = TRUE AND col1 % X = 0)</w:t>
      </w:r>
      <w:r>
        <w:rPr>
          <w:rFonts w:ascii="微软雅黑" w:hAnsi="微软雅黑"/>
          <w:sz w:val="21"/>
        </w:rPr>
        <w:t>，而不是期望的</w:t>
      </w:r>
      <w:r>
        <w:rPr>
          <w:rFonts w:ascii="Consolas" w:hAnsi="Consolas"/>
          <w:color w:val="B43C3C"/>
          <w:sz w:val="18"/>
        </w:rPr>
        <w:t>(condition1 = TRUE OR condition2 = TRUE) AND col1 % X = 0</w:t>
      </w:r>
      <w:r>
        <w:rPr>
          <w:rFonts w:ascii="微软雅黑" w:hAnsi="微软雅黑"/>
          <w:sz w:val="21"/>
        </w:rPr>
        <w:t>。您可以通过在整个WHERE子句外加括号来确保正确的解释。对于上面的例子，这意味着：</w:t>
      </w:r>
    </w:p>
    <w:p>
      <w:pPr>
        <w:spacing w:before="80" w:after="80"/>
        <w:ind w:left="567"/>
      </w:pPr>
      <w:r>
        <w:rPr>
          <w:rFonts w:ascii="Consolas" w:hAnsi="Consolas"/>
          <w:color w:val="505050"/>
          <w:sz w:val="18"/>
        </w:rPr>
        <w:t>SELECT  /* FORCED_PARALLELISM_COLUMN(col1), FORCED_PARALLELISM_SIZE(32) */</w:t>
        <w:br/>
        <w:t>-- 指定强制并行处理的列为 col1，并行度设置为 32</w:t>
        <w:br/>
        <w:t>col1,</w:t>
        <w:br/>
        <w:t>col2</w:t>
        <w:br/>
        <w:t>FROM tbl</w:t>
        <w:br/>
        <w:t>WHERE</w:t>
        <w:br/>
        <w:t>(condition1 = TRUE OR condition2 = TRUE)</w:t>
        <w:br/>
        <w:t>-- 判断条件 condition1 或 condition2 是否为真</w:t>
        <w:br/>
        <w:t>/* ALREADY_HAS_WHERE_CLAUSE(TRUE) */</w:t>
        <w:br/>
        <w:t>-- 表示此查询已经有 WHERE 子句</w:t>
      </w:r>
    </w:p>
    <w:p>
      <w:r>
        <w:br w:type="page"/>
      </w:r>
    </w:p>
    <w:p>
      <w:pPr>
        <w:pStyle w:val="Heading1"/>
      </w:pPr>
      <w:r>
        <w:rPr>
          <w:rFonts w:ascii="微软雅黑" w:hAnsi="微软雅黑"/>
        </w:rPr>
        <w:t>权限参考</w:t>
      </w:r>
    </w:p>
    <w:p>
      <w:pPr>
        <w:spacing w:line="360" w:lineRule="auto" w:after="120"/>
      </w:pPr>
      <w:r>
        <w:rPr>
          <w:rFonts w:ascii="微软雅黑" w:hAnsi="微软雅黑"/>
          <w:sz w:val="21"/>
        </w:rPr>
        <w:t># 权限参考</w:t>
      </w:r>
    </w:p>
    <w:p>
      <w:pPr>
        <w:spacing w:line="360" w:lineRule="auto" w:after="120"/>
      </w:pPr>
      <w:r>
        <w:rPr>
          <w:rFonts w:ascii="微软雅黑" w:hAnsi="微软雅黑"/>
          <w:sz w:val="21"/>
        </w:rPr>
        <w:t>Data Connection 中的所有主要概念——代理、来源和同步——都在 Foundry 中作为</w:t>
      </w:r>
      <w:r>
        <w:rPr>
          <w:rFonts w:ascii="微软雅黑" w:hAnsi="微软雅黑"/>
          <w:color w:val="0066CC"/>
          <w:sz w:val="21"/>
          <w:u w:val="single"/>
        </w:rPr>
        <w:t>资源</w:t>
      </w:r>
      <w:r>
        <w:rPr>
          <w:rFonts w:ascii="微软雅黑" w:hAnsi="微软雅黑"/>
          <w:sz w:val="21"/>
        </w:rPr>
        <w:t>进行管理。这使得可以灵活地在项目和文件夹之间组织这些资源，并允许将诸如</w:t>
      </w:r>
      <w:r>
        <w:rPr>
          <w:rFonts w:ascii="微软雅黑" w:hAnsi="微软雅黑"/>
          <w:color w:val="0066CC"/>
          <w:sz w:val="21"/>
          <w:u w:val="single"/>
        </w:rPr>
        <w:t>权限标记</w:t>
      </w:r>
      <w:r>
        <w:rPr>
          <w:rFonts w:ascii="微软雅黑" w:hAnsi="微软雅黑"/>
          <w:sz w:val="21"/>
        </w:rPr>
        <w:t>等安全原语应用于 Data Connection 资源。</w:t>
      </w:r>
    </w:p>
    <w:p>
      <w:pPr>
        <w:spacing w:line="360" w:lineRule="auto" w:after="120"/>
      </w:pPr>
      <w:r>
        <w:rPr>
          <w:rFonts w:ascii="微软雅黑" w:hAnsi="微软雅黑"/>
          <w:sz w:val="21"/>
        </w:rPr>
        <w:t>平台所有者应谨慎对待 Data Connection 资源的过度共享。拥有查看和编辑权限的来源和代理用户应该是值得信赖的数据管道开发者。同步生成的数据集可以根据需要导入下游的变换项目，从而在不共享代理或来源访问权限的情况下授予对数据的访问权限。</w:t>
      </w:r>
    </w:p>
    <w:p>
      <w:pPr>
        <w:spacing w:line="360" w:lineRule="auto" w:after="120"/>
      </w:pPr>
      <w:r>
        <w:rPr>
          <w:rFonts w:ascii="微软雅黑" w:hAnsi="微软雅黑"/>
          <w:sz w:val="21"/>
        </w:rPr>
        <w:t>本页面记录了所有 Data Connection 资源的权限工作方式，包括：</w:t>
      </w:r>
    </w:p>
    <w:p>
      <w:pPr>
        <w:pStyle w:val="ListBullet"/>
        <w:spacing w:line="360" w:lineRule="auto" w:after="120"/>
      </w:pPr>
      <w:r>
        <w:rPr>
          <w:rFonts w:ascii="微软雅黑" w:hAnsi="微软雅黑"/>
          <w:color w:val="0066CC"/>
          <w:sz w:val="21"/>
          <w:u w:val="single"/>
        </w:rPr>
        <w:t>代理</w:t>
      </w:r>
    </w:p>
    <w:p>
      <w:pPr>
        <w:pStyle w:val="ListBullet"/>
        <w:spacing w:line="360" w:lineRule="auto" w:after="120"/>
      </w:pPr>
      <w:r>
        <w:rPr>
          <w:rFonts w:ascii="微软雅黑" w:hAnsi="微软雅黑"/>
          <w:color w:val="0066CC"/>
          <w:sz w:val="21"/>
          <w:u w:val="single"/>
        </w:rPr>
        <w:t>来源</w:t>
      </w:r>
    </w:p>
    <w:p>
      <w:pPr>
        <w:pStyle w:val="ListBullet"/>
        <w:spacing w:line="360" w:lineRule="auto" w:after="120"/>
      </w:pPr>
      <w:r>
        <w:rPr>
          <w:rFonts w:ascii="微软雅黑" w:hAnsi="微软雅黑"/>
          <w:color w:val="0066CC"/>
          <w:sz w:val="21"/>
          <w:u w:val="single"/>
        </w:rPr>
        <w:t>同步</w:t>
      </w:r>
    </w:p>
    <w:p>
      <w:pPr>
        <w:pStyle w:val="ListBullet"/>
        <w:spacing w:line="360" w:lineRule="auto" w:after="120"/>
      </w:pPr>
      <w:r>
        <w:rPr>
          <w:rFonts w:ascii="微软雅黑" w:hAnsi="微软雅黑"/>
          <w:color w:val="0066CC"/>
          <w:sz w:val="21"/>
          <w:u w:val="single"/>
        </w:rPr>
        <w:t>插件</w:t>
      </w:r>
    </w:p>
    <w:p>
      <w:pPr>
        <w:pStyle w:val="ListBullet"/>
        <w:spacing w:line="360" w:lineRule="auto" w:after="120"/>
      </w:pPr>
      <w:r>
        <w:rPr>
          <w:rFonts w:ascii="微软雅黑" w:hAnsi="微软雅黑"/>
          <w:color w:val="0066CC"/>
          <w:sz w:val="21"/>
          <w:u w:val="single"/>
        </w:rPr>
        <w:t>Webhooks</w:t>
      </w:r>
    </w:p>
    <w:p>
      <w:pPr>
        <w:pStyle w:val="Heading2"/>
      </w:pPr>
      <w:r>
        <w:rPr>
          <w:rFonts w:ascii="微软雅黑" w:hAnsi="微软雅黑"/>
        </w:rPr>
        <w:t>资源权限</w:t>
      </w:r>
    </w:p>
    <w:p>
      <w:pPr>
        <w:spacing w:line="360" w:lineRule="auto" w:after="120"/>
      </w:pPr>
      <w:r>
        <w:rPr>
          <w:rFonts w:ascii="微软雅黑" w:hAnsi="微软雅黑"/>
          <w:sz w:val="21"/>
        </w:rPr>
        <w:t>下列权限为默认设置。在某些环境中，默认权限行为可能已通过</w:t>
      </w:r>
      <w:r>
        <w:rPr>
          <w:rFonts w:ascii="微软雅黑" w:hAnsi="微软雅黑"/>
          <w:color w:val="0066CC"/>
          <w:sz w:val="21"/>
          <w:u w:val="single"/>
        </w:rPr>
        <w:t>自定义角色</w:t>
      </w:r>
      <w:r>
        <w:rPr>
          <w:rFonts w:ascii="微软雅黑" w:hAnsi="微软雅黑"/>
          <w:sz w:val="21"/>
        </w:rPr>
        <w:t>更改。</w:t>
      </w:r>
    </w:p>
    <w:p>
      <w:pPr>
        <w:pStyle w:val="Heading3"/>
      </w:pPr>
      <w:r>
        <w:rPr>
          <w:rFonts w:ascii="微软雅黑" w:hAnsi="微软雅黑"/>
        </w:rPr>
        <w:t>代理</w:t>
      </w:r>
    </w:p>
    <w:p>
      <w:r>
        <w:rPr>
          <w:rFonts w:ascii="微软雅黑" w:hAnsi="微软雅黑"/>
          <w:b/>
        </w:rPr>
        <w:t>所有者</w:t>
      </w:r>
    </w:p>
    <w:p>
      <w:pPr>
        <w:spacing w:line="360" w:lineRule="auto" w:after="120"/>
      </w:pPr>
      <w:r>
        <w:rPr>
          <w:rFonts w:ascii="微软雅黑" w:hAnsi="微软雅黑"/>
          <w:sz w:val="21"/>
        </w:rPr>
        <w:t>代理的所有者通常是其创建者，并获得以下权限：</w:t>
      </w:r>
    </w:p>
    <w:p>
      <w:pPr>
        <w:pStyle w:val="ListBullet"/>
        <w:spacing w:line="360" w:lineRule="auto" w:after="120"/>
      </w:pPr>
      <w:r>
        <w:rPr>
          <w:rFonts w:ascii="微软雅黑" w:hAnsi="微软雅黑"/>
          <w:sz w:val="21"/>
        </w:rPr>
        <w:t>重新下载代理或为该代理重新生成词元</w:t>
      </w:r>
    </w:p>
    <w:p>
      <w:pPr>
        <w:pStyle w:val="ListBullet"/>
        <w:spacing w:line="360" w:lineRule="auto" w:after="120"/>
      </w:pPr>
      <w:r>
        <w:rPr>
          <w:rFonts w:ascii="微软雅黑" w:hAnsi="微软雅黑"/>
          <w:sz w:val="21"/>
        </w:rPr>
        <w:t>继承编辑者权限</w:t>
      </w:r>
    </w:p>
    <w:p>
      <w:r>
        <w:rPr>
          <w:rFonts w:ascii="微软雅黑" w:hAnsi="微软雅黑"/>
          <w:b/>
        </w:rPr>
        <w:t>编辑者</w:t>
      </w:r>
    </w:p>
    <w:p>
      <w:pPr>
        <w:spacing w:line="360" w:lineRule="auto" w:after="120"/>
      </w:pPr>
      <w:r>
        <w:rPr>
          <w:rFonts w:ascii="微软雅黑" w:hAnsi="微软雅黑"/>
          <w:sz w:val="21"/>
        </w:rPr>
        <w:t>代理的编辑者可以：</w:t>
      </w:r>
    </w:p>
    <w:p>
      <w:pPr>
        <w:pStyle w:val="ListBullet"/>
        <w:spacing w:line="360" w:lineRule="auto" w:after="120"/>
      </w:pPr>
      <w:r>
        <w:rPr>
          <w:rFonts w:ascii="微软雅黑" w:hAnsi="微软雅黑"/>
          <w:sz w:val="21"/>
        </w:rPr>
        <w:t>部署一个来源到该代理。</w:t>
      </w:r>
    </w:p>
    <w:p>
      <w:pPr>
        <w:pStyle w:val="ListBullet"/>
        <w:spacing w:line="360" w:lineRule="auto" w:after="120"/>
      </w:pPr>
      <w:r>
        <w:rPr>
          <w:rFonts w:ascii="微软雅黑" w:hAnsi="微软雅黑"/>
          <w:sz w:val="21"/>
        </w:rPr>
        <w:t>使用代理管理器配置代理（更改插件和配置，并重启代理）。</w:t>
      </w:r>
    </w:p>
    <w:p>
      <w:pPr>
        <w:pStyle w:val="ListBullet"/>
        <w:spacing w:line="360" w:lineRule="auto" w:after="120"/>
      </w:pPr>
      <w:r>
        <w:rPr>
          <w:rFonts w:ascii="微软雅黑" w:hAnsi="微软雅黑"/>
          <w:sz w:val="21"/>
        </w:rPr>
        <w:t>与其他用户共享代理。</w:t>
      </w:r>
    </w:p>
    <w:p>
      <w:pPr>
        <w:pStyle w:val="ListBullet"/>
        <w:spacing w:line="360" w:lineRule="auto" w:after="120"/>
      </w:pPr>
      <w:r>
        <w:rPr>
          <w:rFonts w:ascii="微软雅黑" w:hAnsi="微软雅黑"/>
          <w:sz w:val="21"/>
        </w:rPr>
        <w:t>继承只读权限。</w:t>
      </w:r>
    </w:p>
    <w:p>
      <w:pPr>
        <w:pStyle w:val="ListBullet"/>
        <w:spacing w:line="360" w:lineRule="auto" w:after="120"/>
      </w:pPr>
      <w:r>
        <w:rPr>
          <w:rFonts w:ascii="微软雅黑" w:hAnsi="微软雅黑"/>
          <w:sz w:val="21"/>
        </w:rPr>
        <w:t>删除代理。</w:t>
      </w:r>
    </w:p>
    <w:p>
      <w:pPr>
        <w:spacing w:line="360" w:lineRule="auto" w:after="120"/>
      </w:pPr>
      <w:r>
        <w:rPr>
          <w:rFonts w:ascii="微软雅黑" w:hAnsi="微软雅黑"/>
          <w:sz w:val="21"/>
        </w:rPr>
        <w:t>用户必须是项目的编辑者才能在该项目中创建代理，但必须是项目的*所有者*才能管理该项目中的代理。这意味着用户可能创建了一个代理，但无法生成下载链接或对代理执行其他管理任务。</w:t>
      </w:r>
    </w:p>
    <w:p>
      <w:r>
        <w:rPr>
          <w:rFonts w:ascii="微软雅黑" w:hAnsi="微软雅黑"/>
          <w:b/>
        </w:rPr>
        <w:t>只读</w:t>
      </w:r>
    </w:p>
    <w:p>
      <w:pPr>
        <w:spacing w:line="360" w:lineRule="auto" w:after="120"/>
      </w:pPr>
      <w:r>
        <w:rPr>
          <w:rFonts w:ascii="微软雅黑" w:hAnsi="微软雅黑"/>
          <w:sz w:val="21"/>
        </w:rPr>
        <w:t>代理的只读者可以：</w:t>
      </w:r>
    </w:p>
    <w:p>
      <w:pPr>
        <w:pStyle w:val="ListBullet"/>
        <w:spacing w:line="360" w:lineRule="auto" w:after="120"/>
      </w:pPr>
      <w:r>
        <w:rPr>
          <w:rFonts w:ascii="微软雅黑" w:hAnsi="微软雅黑"/>
          <w:sz w:val="21"/>
        </w:rPr>
        <w:t>查看代理的配置和状态。</w:t>
      </w:r>
    </w:p>
    <w:p>
      <w:pPr>
        <w:pStyle w:val="Heading3"/>
      </w:pPr>
      <w:r>
        <w:rPr>
          <w:rFonts w:ascii="微软雅黑" w:hAnsi="微软雅黑"/>
        </w:rPr>
        <w:t>来源</w:t>
      </w:r>
    </w:p>
    <w:p>
      <w:r>
        <w:rPr>
          <w:rFonts w:ascii="微软雅黑" w:hAnsi="微软雅黑"/>
          <w:b/>
        </w:rPr>
        <w:t>所有者</w:t>
      </w:r>
    </w:p>
    <w:p>
      <w:pPr>
        <w:pStyle w:val="ListBullet"/>
        <w:spacing w:line="360" w:lineRule="auto" w:after="120"/>
      </w:pPr>
      <w:r>
        <w:rPr>
          <w:rFonts w:ascii="微软雅黑" w:hAnsi="微软雅黑"/>
          <w:sz w:val="21"/>
        </w:rPr>
        <w:t>继承编辑者权限</w:t>
      </w:r>
    </w:p>
    <w:p>
      <w:r>
        <w:rPr>
          <w:rFonts w:ascii="微软雅黑" w:hAnsi="微软雅黑"/>
          <w:b/>
        </w:rPr>
        <w:t>编辑者</w:t>
      </w:r>
    </w:p>
    <w:p>
      <w:pPr>
        <w:spacing w:line="360" w:lineRule="auto" w:after="120"/>
      </w:pPr>
      <w:r>
        <w:rPr>
          <w:rFonts w:ascii="微软雅黑" w:hAnsi="微软雅黑"/>
          <w:sz w:val="21"/>
        </w:rPr>
        <w:t>来源的编辑者可以：</w:t>
      </w:r>
    </w:p>
    <w:p>
      <w:pPr>
        <w:pStyle w:val="ListBullet"/>
        <w:spacing w:line="360" w:lineRule="auto" w:after="120"/>
      </w:pPr>
      <w:r>
        <w:rPr>
          <w:rFonts w:ascii="微软雅黑" w:hAnsi="微软雅黑"/>
          <w:sz w:val="21"/>
        </w:rPr>
        <w:t>删除来源。</w:t>
      </w:r>
    </w:p>
    <w:p>
      <w:pPr>
        <w:pStyle w:val="ListBullet"/>
        <w:spacing w:line="360" w:lineRule="auto" w:after="120"/>
      </w:pPr>
      <w:r>
        <w:rPr>
          <w:rFonts w:ascii="微软雅黑" w:hAnsi="微软雅黑"/>
          <w:sz w:val="21"/>
        </w:rPr>
        <w:t>更改来源的指派代理（另外需要对每个要添加的代理拥有编辑权限）。</w:t>
      </w:r>
    </w:p>
    <w:p>
      <w:pPr>
        <w:pStyle w:val="ListBullet"/>
        <w:spacing w:line="360" w:lineRule="auto" w:after="120"/>
      </w:pPr>
      <w:r>
        <w:rPr>
          <w:rFonts w:ascii="微软雅黑" w:hAnsi="微软雅黑"/>
          <w:sz w:val="21"/>
        </w:rPr>
        <w:t>更新来源配置（另外需要对指派给来源的代理拥有编辑权限）。</w:t>
      </w:r>
    </w:p>
    <w:p>
      <w:pPr>
        <w:pStyle w:val="ListBullet"/>
        <w:spacing w:line="360" w:lineRule="auto" w:after="120"/>
      </w:pPr>
      <w:r>
        <w:rPr>
          <w:rFonts w:ascii="微软雅黑" w:hAnsi="微软雅黑"/>
          <w:sz w:val="21"/>
        </w:rPr>
        <w:t>重命名来源。</w:t>
      </w:r>
    </w:p>
    <w:p>
      <w:pPr>
        <w:pStyle w:val="ListBullet"/>
        <w:spacing w:line="360" w:lineRule="auto" w:after="120"/>
      </w:pPr>
      <w:r>
        <w:rPr>
          <w:rFonts w:ascii="微软雅黑" w:hAnsi="微软雅黑"/>
          <w:sz w:val="21"/>
        </w:rPr>
        <w:t>为该来源创建、编辑和删除同步。</w:t>
      </w:r>
    </w:p>
    <w:p>
      <w:pPr>
        <w:pStyle w:val="ListBullet"/>
        <w:spacing w:line="360" w:lineRule="auto" w:after="120"/>
      </w:pPr>
      <w:r>
        <w:rPr>
          <w:rFonts w:ascii="微软雅黑" w:hAnsi="微软雅黑"/>
          <w:sz w:val="21"/>
        </w:rPr>
        <w:t>在数据库来源上运行 SQL 查询。</w:t>
      </w:r>
    </w:p>
    <w:p>
      <w:pPr>
        <w:pStyle w:val="ListBullet"/>
        <w:spacing w:line="360" w:lineRule="auto" w:after="120"/>
      </w:pPr>
      <w:r>
        <w:rPr>
          <w:rFonts w:ascii="微软雅黑" w:hAnsi="微软雅黑"/>
          <w:sz w:val="21"/>
        </w:rPr>
        <w:t>与其他用户共享来源。</w:t>
      </w:r>
    </w:p>
    <w:p>
      <w:pPr>
        <w:pStyle w:val="ListBullet"/>
        <w:spacing w:line="360" w:lineRule="auto" w:after="120"/>
      </w:pPr>
      <w:r>
        <w:rPr>
          <w:rFonts w:ascii="微软雅黑" w:hAnsi="微软雅黑"/>
          <w:sz w:val="21"/>
        </w:rPr>
        <w:t>探索和预览支持这些操作的来源，例如 JDBC 和目录来源。</w:t>
      </w:r>
    </w:p>
    <w:p>
      <w:pPr>
        <w:pStyle w:val="ListBullet"/>
        <w:spacing w:line="360" w:lineRule="auto" w:after="120"/>
      </w:pPr>
      <w:r>
        <w:rPr>
          <w:rFonts w:ascii="微软雅黑" w:hAnsi="微软雅黑"/>
          <w:sz w:val="21"/>
        </w:rPr>
        <w:t>继承只读权限。</w:t>
      </w:r>
    </w:p>
    <w:p>
      <w:pPr>
        <w:spacing w:line="360" w:lineRule="auto" w:after="120"/>
      </w:pPr>
      <w:r>
        <w:rPr>
          <w:rFonts w:ascii="微软雅黑" w:hAnsi="微软雅黑"/>
          <w:sz w:val="21"/>
        </w:rPr>
        <w:t>请记住，如果来源凭据允许的话，同步可以更改来源系统（例如，从目录或 S3 来源删除文件，或通过任意 SQL 从数据库中删除数据）。您应该仅授予对来源（或包含它的项目）的编辑访问权限给那些您也会授予完全访问该来源使用的数据账户的用户。</w:t>
      </w:r>
    </w:p>
    <w:p>
      <w:r>
        <w:rPr>
          <w:rFonts w:ascii="微软雅黑" w:hAnsi="微软雅黑"/>
          <w:b/>
        </w:rPr>
        <w:t>只读</w:t>
      </w:r>
    </w:p>
    <w:p>
      <w:pPr>
        <w:pStyle w:val="ListBullet"/>
        <w:spacing w:line="360" w:lineRule="auto" w:after="120"/>
      </w:pPr>
      <w:r>
        <w:rPr>
          <w:rFonts w:ascii="微软雅黑" w:hAnsi="微软雅黑"/>
          <w:sz w:val="21"/>
        </w:rPr>
        <w:t>来源的只读者可以查看来源配置，包括指派的代理。</w:t>
      </w:r>
    </w:p>
    <w:p>
      <w:pPr>
        <w:pStyle w:val="Heading3"/>
      </w:pPr>
      <w:r>
        <w:rPr>
          <w:rFonts w:ascii="微软雅黑" w:hAnsi="微软雅黑"/>
        </w:rPr>
        <w:t>同步</w:t>
      </w:r>
    </w:p>
    <w:p>
      <w:pPr>
        <w:spacing w:line="360" w:lineRule="auto" w:after="120"/>
      </w:pPr>
      <w:r>
        <w:rPr>
          <w:rFonts w:ascii="微软雅黑" w:hAnsi="微软雅黑"/>
          <w:sz w:val="21"/>
        </w:rPr>
        <w:t>同步权限来源于相关来源和输出数据集。</w:t>
      </w:r>
    </w:p>
    <w:p>
      <w:pPr>
        <w:pStyle w:val="ListBullet"/>
        <w:spacing w:line="360" w:lineRule="auto" w:after="120"/>
      </w:pPr>
      <w:r>
        <w:rPr>
          <w:rFonts w:ascii="微软雅黑" w:hAnsi="微软雅黑"/>
          <w:b/>
          <w:sz w:val="21"/>
        </w:rPr>
        <w:t>查看同步</w:t>
      </w:r>
      <w:r>
        <w:rPr>
          <w:rFonts w:ascii="微软雅黑" w:hAnsi="微软雅黑"/>
          <w:sz w:val="21"/>
        </w:rPr>
        <w:t>需要对来源和数据集的查看权限。</w:t>
      </w:r>
    </w:p>
    <w:p>
      <w:pPr>
        <w:pStyle w:val="ListBullet"/>
        <w:spacing w:line="360" w:lineRule="auto" w:after="120"/>
      </w:pPr>
      <w:r>
        <w:rPr>
          <w:rFonts w:ascii="微软雅黑" w:hAnsi="微软雅黑"/>
          <w:b/>
          <w:sz w:val="21"/>
        </w:rPr>
        <w:t>编辑同步</w:t>
      </w:r>
      <w:r>
        <w:rPr>
          <w:rFonts w:ascii="微软雅黑" w:hAnsi="微软雅黑"/>
          <w:sz w:val="21"/>
        </w:rPr>
        <w:t>需要对来源和数据集的编辑权限。</w:t>
      </w:r>
    </w:p>
    <w:p>
      <w:pPr>
        <w:pStyle w:val="ListBullet"/>
        <w:spacing w:line="360" w:lineRule="auto" w:after="120"/>
      </w:pPr>
      <w:r>
        <w:rPr>
          <w:rFonts w:ascii="微软雅黑" w:hAnsi="微软雅黑"/>
          <w:b/>
          <w:sz w:val="21"/>
        </w:rPr>
        <w:t>删除同步</w:t>
      </w:r>
      <w:r>
        <w:rPr>
          <w:rFonts w:ascii="微软雅黑" w:hAnsi="微软雅黑"/>
          <w:sz w:val="21"/>
        </w:rPr>
        <w:t>需要对来源和数据集的编辑权限。</w:t>
      </w:r>
    </w:p>
    <w:p>
      <w:pPr>
        <w:pStyle w:val="ListBullet"/>
        <w:spacing w:line="360" w:lineRule="auto" w:after="120"/>
      </w:pPr>
      <w:r>
        <w:rPr>
          <w:rFonts w:ascii="微软雅黑" w:hAnsi="微软雅黑"/>
          <w:b/>
          <w:sz w:val="21"/>
        </w:rPr>
        <w:t>运行同步</w:t>
      </w:r>
      <w:r>
        <w:rPr>
          <w:rFonts w:ascii="微软雅黑" w:hAnsi="微软雅黑"/>
          <w:sz w:val="21"/>
        </w:rPr>
        <w:t>需要对数据集的编辑权限。</w:t>
      </w:r>
    </w:p>
    <w:p>
      <w:pPr>
        <w:pStyle w:val="Heading3"/>
      </w:pPr>
      <w:r>
        <w:rPr>
          <w:rFonts w:ascii="微软雅黑" w:hAnsi="微软雅黑"/>
        </w:rPr>
        <w:t>插件和 JDBC 驱动</w:t>
      </w:r>
    </w:p>
    <w:p>
      <w:r>
        <w:rPr>
          <w:rFonts w:ascii="微软雅黑" w:hAnsi="微软雅黑"/>
          <w:b/>
        </w:rPr>
        <w:t>所有者</w:t>
      </w:r>
    </w:p>
    <w:p>
      <w:pPr>
        <w:pStyle w:val="ListBullet"/>
        <w:spacing w:line="360" w:lineRule="auto" w:after="120"/>
      </w:pPr>
      <w:r>
        <w:rPr>
          <w:rFonts w:ascii="微软雅黑" w:hAnsi="微软雅黑"/>
          <w:sz w:val="21"/>
        </w:rPr>
        <w:t>继承编辑者权限。</w:t>
      </w:r>
    </w:p>
    <w:p>
      <w:r>
        <w:rPr>
          <w:rFonts w:ascii="微软雅黑" w:hAnsi="微软雅黑"/>
          <w:b/>
        </w:rPr>
        <w:t>编辑者</w:t>
      </w:r>
    </w:p>
    <w:p>
      <w:pPr>
        <w:pStyle w:val="ListBullet"/>
        <w:spacing w:line="360" w:lineRule="auto" w:after="120"/>
      </w:pPr>
      <w:r>
        <w:rPr>
          <w:rFonts w:ascii="微软雅黑" w:hAnsi="微软雅黑"/>
          <w:sz w:val="21"/>
        </w:rPr>
        <w:t>删除插件/驱动（插件/驱动不能被指派给任何代理以成功删除）。</w:t>
      </w:r>
    </w:p>
    <w:p>
      <w:pPr>
        <w:pStyle w:val="ListBullet"/>
        <w:spacing w:line="360" w:lineRule="auto" w:after="120"/>
      </w:pPr>
      <w:r>
        <w:rPr>
          <w:rFonts w:ascii="微软雅黑" w:hAnsi="微软雅黑"/>
          <w:sz w:val="21"/>
        </w:rPr>
        <w:t>继承只读权限。</w:t>
      </w:r>
    </w:p>
    <w:p>
      <w:r>
        <w:rPr>
          <w:rFonts w:ascii="微软雅黑" w:hAnsi="微软雅黑"/>
          <w:b/>
        </w:rPr>
        <w:t>只读</w:t>
      </w:r>
    </w:p>
    <w:p>
      <w:pPr>
        <w:pStyle w:val="ListBullet"/>
        <w:spacing w:line="360" w:lineRule="auto" w:after="120"/>
      </w:pPr>
      <w:r>
        <w:rPr>
          <w:rFonts w:ascii="微软雅黑" w:hAnsi="微软雅黑"/>
          <w:sz w:val="21"/>
        </w:rPr>
        <w:t>查看插件/驱动。</w:t>
      </w:r>
    </w:p>
    <w:p>
      <w:pPr>
        <w:pStyle w:val="ListBullet"/>
        <w:spacing w:line="360" w:lineRule="auto" w:after="120"/>
      </w:pPr>
      <w:r>
        <w:rPr>
          <w:rFonts w:ascii="微软雅黑" w:hAnsi="微软雅黑"/>
          <w:sz w:val="21"/>
        </w:rPr>
        <w:t>下载插件/驱动。</w:t>
      </w:r>
    </w:p>
    <w:p>
      <w:pPr>
        <w:pStyle w:val="ListBullet"/>
        <w:spacing w:line="360" w:lineRule="auto" w:after="120"/>
      </w:pPr>
      <w:r>
        <w:rPr>
          <w:rFonts w:ascii="微软雅黑" w:hAnsi="微软雅黑"/>
          <w:sz w:val="21"/>
        </w:rPr>
        <w:t>将插件添加到代理（还需要对代理拥有编辑权限）。</w:t>
      </w:r>
    </w:p>
    <w:p>
      <w:pPr>
        <w:pStyle w:val="Heading3"/>
      </w:pPr>
      <w:r>
        <w:rPr>
          <w:rFonts w:ascii="微软雅黑" w:hAnsi="微软雅黑"/>
        </w:rPr>
        <w:t>Webhooks</w:t>
      </w:r>
    </w:p>
    <w:p>
      <w:pPr>
        <w:spacing w:line="360" w:lineRule="auto" w:after="120"/>
      </w:pPr>
      <w:r>
        <w:rPr>
          <w:rFonts w:ascii="微软雅黑" w:hAnsi="微软雅黑"/>
          <w:sz w:val="21"/>
        </w:rPr>
        <w:t>Webhook 的权限完全继承自与其关联的来源。</w:t>
      </w:r>
    </w:p>
    <w:p>
      <w:pPr>
        <w:pStyle w:val="ListBullet"/>
        <w:spacing w:line="360" w:lineRule="auto" w:after="120"/>
      </w:pPr>
      <w:r>
        <w:rPr>
          <w:rFonts w:ascii="微软雅黑" w:hAnsi="微软雅黑"/>
          <w:b/>
          <w:sz w:val="21"/>
        </w:rPr>
        <w:t>查看 Webhook 配置</w:t>
      </w:r>
      <w:r>
        <w:rPr>
          <w:rFonts w:ascii="微软雅黑" w:hAnsi="微软雅黑"/>
          <w:sz w:val="21"/>
        </w:rPr>
        <w:t>需要对来源的查看权限。</w:t>
      </w:r>
    </w:p>
    <w:p>
      <w:pPr>
        <w:pStyle w:val="ListBullet"/>
        <w:spacing w:line="360" w:lineRule="auto" w:after="120"/>
      </w:pPr>
      <w:r>
        <w:rPr>
          <w:rFonts w:ascii="微软雅黑" w:hAnsi="微软雅黑"/>
          <w:b/>
          <w:sz w:val="21"/>
        </w:rPr>
        <w:t>创建 Webhook</w:t>
      </w:r>
      <w:r>
        <w:rPr>
          <w:rFonts w:ascii="微软雅黑" w:hAnsi="微软雅黑"/>
          <w:sz w:val="21"/>
        </w:rPr>
        <w:t>需要对来源的编辑权限。</w:t>
      </w:r>
    </w:p>
    <w:p>
      <w:pPr>
        <w:pStyle w:val="ListBullet"/>
        <w:spacing w:line="360" w:lineRule="auto" w:after="120"/>
      </w:pPr>
      <w:r>
        <w:rPr>
          <w:rFonts w:ascii="微软雅黑" w:hAnsi="微软雅黑"/>
          <w:b/>
          <w:sz w:val="21"/>
        </w:rPr>
        <w:t>编辑 Webhook 配置</w:t>
      </w:r>
      <w:r>
        <w:rPr>
          <w:rFonts w:ascii="微软雅黑" w:hAnsi="微软雅黑"/>
          <w:sz w:val="21"/>
        </w:rPr>
        <w:t>需要对来源的编辑权限。</w:t>
      </w:r>
    </w:p>
    <w:p>
      <w:pPr>
        <w:pStyle w:val="ListBullet"/>
        <w:spacing w:line="360" w:lineRule="auto" w:after="120"/>
      </w:pPr>
      <w:r>
        <w:rPr>
          <w:rFonts w:ascii="微软雅黑" w:hAnsi="微软雅黑"/>
          <w:b/>
          <w:sz w:val="21"/>
        </w:rPr>
        <w:t>删除 Webhook</w:t>
      </w:r>
      <w:r>
        <w:rPr>
          <w:rFonts w:ascii="微软雅黑" w:hAnsi="微软雅黑"/>
          <w:sz w:val="21"/>
        </w:rPr>
        <w:t>需要对来源的编辑权限。</w:t>
      </w:r>
    </w:p>
    <w:p>
      <w:pPr>
        <w:pStyle w:val="ListBullet"/>
        <w:spacing w:line="360" w:lineRule="auto" w:after="120"/>
      </w:pPr>
      <w:r>
        <w:rPr>
          <w:rFonts w:ascii="微软雅黑" w:hAnsi="微软雅黑"/>
          <w:b/>
          <w:sz w:val="21"/>
        </w:rPr>
        <w:t>配置一个操作以使用 Webhook</w:t>
      </w:r>
      <w:r>
        <w:rPr>
          <w:rFonts w:ascii="微软雅黑" w:hAnsi="微软雅黑"/>
          <w:sz w:val="21"/>
        </w:rPr>
        <w:t>需要对来源的编辑权限。</w:t>
      </w:r>
    </w:p>
    <w:p>
      <w:pPr>
        <w:pStyle w:val="ListBullet"/>
        <w:spacing w:line="360" w:lineRule="auto" w:after="120"/>
      </w:pPr>
      <w:r>
        <w:rPr>
          <w:rFonts w:ascii="微软雅黑" w:hAnsi="微软雅黑"/>
          <w:b/>
          <w:sz w:val="21"/>
        </w:rPr>
        <w:t>执行 Webhook</w:t>
      </w:r>
      <w:r>
        <w:rPr>
          <w:rFonts w:ascii="微软雅黑" w:hAnsi="微软雅黑"/>
          <w:sz w:val="21"/>
        </w:rPr>
        <w:t>需要对来源的编辑权限。注意，通过操作执行 Webhook 时不需要执行 Webhook 的权限。</w:t>
      </w:r>
    </w:p>
    <w:p>
      <w:pPr>
        <w:spacing w:line="360" w:lineRule="auto" w:after="120"/>
      </w:pPr>
      <w:r>
        <w:rPr>
          <w:rFonts w:ascii="微软雅黑" w:hAnsi="微软雅黑"/>
          <w:sz w:val="21"/>
        </w:rPr>
        <w:t xml:space="preserve">默认情况下，只有执行 Webhook 的用户可以使用 Data Connection 应用中的历史记录选项卡查看响应。可以将 </w:t>
      </w:r>
      <w:r>
        <w:rPr>
          <w:rFonts w:ascii="Consolas" w:hAnsi="Consolas"/>
          <w:color w:val="B43C3C"/>
          <w:sz w:val="18"/>
        </w:rPr>
        <w:t>webhooks:read-privileged-data</w:t>
      </w:r>
      <w:r>
        <w:rPr>
          <w:rFonts w:ascii="微软雅黑" w:hAnsi="微软雅黑"/>
          <w:sz w:val="21"/>
        </w:rPr>
        <w:t xml:space="preserve"> 权限添加到自定义或默认</w:t>
      </w:r>
      <w:r>
        <w:rPr>
          <w:rFonts w:ascii="微软雅黑" w:hAnsi="微软雅黑"/>
          <w:color w:val="0066CC"/>
          <w:sz w:val="21"/>
          <w:u w:val="single"/>
        </w:rPr>
        <w:t>角色</w:t>
      </w:r>
      <w:r>
        <w:rPr>
          <w:rFonts w:ascii="微软雅黑" w:hAnsi="微软雅黑"/>
          <w:sz w:val="21"/>
        </w:rPr>
        <w:t>中，以允许具有该角色的用户查看他们可以访问的所有 webhook 的完整请求和响应历史记录。标准推荐的设置是添加一个名为“Webhook Privileged Data Viewer”的新角色，并确保需要查看完整 Webhook 历史记录的用户在相关来源上具有此角色。</w:t>
      </w:r>
    </w:p>
    <w:p>
      <w:pPr>
        <w:pStyle w:val="Heading2"/>
      </w:pPr>
      <w:r>
        <w:rPr>
          <w:rFonts w:ascii="微软雅黑" w:hAnsi="微软雅黑"/>
        </w:rPr>
        <w:t>权限标记传播</w:t>
      </w:r>
    </w:p>
    <w:p>
      <w:pPr>
        <w:spacing w:line="360" w:lineRule="auto" w:after="120"/>
      </w:pPr>
      <w:r>
        <w:rPr>
          <w:rFonts w:ascii="微软雅黑" w:hAnsi="微软雅黑"/>
          <w:sz w:val="21"/>
        </w:rPr>
        <w:t>如上所述，资源可以具有</w:t>
      </w:r>
      <w:r>
        <w:rPr>
          <w:rFonts w:ascii="微软雅黑" w:hAnsi="微软雅黑"/>
          <w:color w:val="0066CC"/>
          <w:sz w:val="21"/>
          <w:u w:val="single"/>
        </w:rPr>
        <w:t>组织</w:t>
      </w:r>
      <w:r>
        <w:rPr>
          <w:rFonts w:ascii="微软雅黑" w:hAnsi="微软雅黑"/>
          <w:sz w:val="21"/>
        </w:rPr>
        <w:t>和</w:t>
      </w:r>
      <w:r>
        <w:rPr>
          <w:rFonts w:ascii="微软雅黑" w:hAnsi="微软雅黑"/>
          <w:color w:val="0066CC"/>
          <w:sz w:val="21"/>
          <w:u w:val="single"/>
        </w:rPr>
        <w:t>权限标记</w:t>
      </w:r>
      <w:r>
        <w:rPr>
          <w:rFonts w:ascii="微软雅黑" w:hAnsi="微软雅黑"/>
          <w:sz w:val="21"/>
        </w:rPr>
        <w:t>作为附加的访问控制级别。应用于来源的组织和权限标记将传播到从该来源的同步中生成的数据集中。这意味着用户将无法查看从来源生成的任何数据集中的数据，除非他们拥有对应用于该来源的所有组织和权限标记的访问权限。</w:t>
      </w:r>
    </w:p>
    <w:p>
      <w:pPr>
        <w:spacing w:line="360" w:lineRule="auto" w:after="120"/>
      </w:pPr>
      <w:r>
        <w:rPr>
          <w:rFonts w:ascii="微软雅黑" w:hAnsi="微软雅黑"/>
          <w:sz w:val="21"/>
        </w:rPr>
        <w:t xml:space="preserve">由于来源可能包含不同敏感度级别的数据，我们建议您使用适用于该来源中数据的所有组织和权限标记标记来源，然后使用变换来清理和取消标记数据，使用 </w:t>
      </w:r>
      <w:r>
        <w:rPr>
          <w:rFonts w:ascii="Consolas" w:hAnsi="Consolas"/>
          <w:color w:val="B43C3C"/>
          <w:sz w:val="18"/>
        </w:rPr>
        <w:t>stop_propagating</w:t>
      </w:r>
      <w:r>
        <w:rPr>
          <w:rFonts w:ascii="微软雅黑" w:hAnsi="微软雅黑"/>
          <w:sz w:val="21"/>
        </w:rPr>
        <w:t xml:space="preserve"> 和/或 </w:t>
      </w:r>
      <w:r>
        <w:rPr>
          <w:rFonts w:ascii="Consolas" w:hAnsi="Consolas"/>
          <w:color w:val="B43C3C"/>
          <w:sz w:val="18"/>
        </w:rPr>
        <w:t>stop_requiring</w:t>
      </w:r>
      <w:r>
        <w:rPr>
          <w:rFonts w:ascii="微软雅黑" w:hAnsi="微软雅黑"/>
          <w:sz w:val="21"/>
        </w:rPr>
        <w:t xml:space="preserve"> 功能。要了解有关取消标记的更多信息，请参阅</w:t>
      </w:r>
      <w:r>
        <w:rPr>
          <w:rFonts w:ascii="微软雅黑" w:hAnsi="微软雅黑"/>
          <w:color w:val="0066CC"/>
          <w:sz w:val="21"/>
          <w:u w:val="single"/>
        </w:rPr>
        <w:t>移除权限标记</w:t>
      </w:r>
      <w:r>
        <w:rPr>
          <w:rFonts w:ascii="微软雅黑" w:hAnsi="微软雅黑"/>
          <w:sz w:val="21"/>
        </w:rPr>
        <w:t>和</w:t>
      </w:r>
      <w:r>
        <w:rPr>
          <w:rFonts w:ascii="微软雅黑" w:hAnsi="微软雅黑"/>
          <w:color w:val="0066CC"/>
          <w:sz w:val="21"/>
          <w:u w:val="single"/>
        </w:rPr>
        <w:t>移除继承权限标记</w:t>
      </w:r>
      <w:r>
        <w:rPr>
          <w:rFonts w:ascii="微软雅黑" w:hAnsi="微软雅黑"/>
          <w:sz w:val="21"/>
        </w:rPr>
        <w:t>的指南。</w:t>
      </w:r>
    </w:p>
    <w:p>
      <w:pPr>
        <w:spacing w:line="360" w:lineRule="auto" w:after="120"/>
      </w:pPr>
      <w:r>
        <w:rPr>
          <w:rFonts w:ascii="微软雅黑" w:hAnsi="微软雅黑"/>
          <w:sz w:val="21"/>
        </w:rPr>
        <w:t>注意，在数据同步后应用组织和权限标记不应被视为充分的措施；因为访问来源实际上就是访问数据，来源应标记为适用于其包含的任何内容的组织和权限标记。</w:t>
      </w:r>
    </w:p>
    <w:p>
      <w:pPr>
        <w:pStyle w:val="Heading2"/>
      </w:pPr>
      <w:r>
        <w:rPr>
          <w:rFonts w:ascii="微软雅黑" w:hAnsi="微软雅黑"/>
        </w:rPr>
        <w:t>最佳实践</w:t>
      </w:r>
    </w:p>
    <w:p>
      <w:pPr>
        <w:spacing w:line="360" w:lineRule="auto" w:after="120"/>
      </w:pPr>
      <w:r>
        <w:rPr>
          <w:rFonts w:ascii="微软雅黑" w:hAnsi="微软雅黑"/>
          <w:sz w:val="21"/>
        </w:rPr>
        <w:t>作为快速提醒，主要的 Data Connection 资源是代理和来源。插件和驱动被部署到代理以扩展功能。</w:t>
      </w:r>
    </w:p>
    <w:p>
      <w:pPr>
        <w:pStyle w:val="Heading3"/>
      </w:pPr>
      <w:r>
        <w:rPr>
          <w:rFonts w:ascii="微软雅黑" w:hAnsi="微软雅黑"/>
        </w:rPr>
        <w:t>代理最佳实践</w:t>
      </w:r>
    </w:p>
    <w:p>
      <w:pPr>
        <w:spacing w:line="360" w:lineRule="auto" w:after="120"/>
      </w:pPr>
      <w:r>
        <w:rPr>
          <w:rFonts w:ascii="微软雅黑" w:hAnsi="微软雅黑"/>
          <w:sz w:val="21"/>
        </w:rPr>
        <w:t>代理有两种推荐的权限设置：每个组织的所有代理在一个项目中，或者每个代理在自己的项目中。上图展示了前一种选择；以下指导说明了您可能选择每种选项的原因。</w:t>
      </w:r>
    </w:p>
    <w:p>
      <w:r>
        <w:rPr>
          <w:rFonts w:ascii="微软雅黑" w:hAnsi="微软雅黑"/>
          <w:b/>
        </w:rPr>
        <w:t>选项1：将所有代理放在每个组织的单个项目中。</w:t>
      </w:r>
    </w:p>
    <w:p>
      <w:pPr>
        <w:spacing w:line="360" w:lineRule="auto" w:after="120"/>
      </w:pPr>
      <w:r>
        <w:rPr>
          <w:rFonts w:ascii="微软雅黑" w:hAnsi="微软雅黑"/>
          <w:sz w:val="21"/>
        </w:rPr>
        <w:t>将所有代理放在一个项目中是最简洁的方法，推荐给管理所有代理的用户组。这允许您在项目级别控制对代理的访问，并在下游分别对来源和同步进行权限设置。</w:t>
      </w:r>
    </w:p>
    <w:p>
      <w:pPr>
        <w:spacing w:line="360" w:lineRule="auto" w:after="120"/>
      </w:pPr>
      <w:r>
        <w:rPr>
          <w:rFonts w:ascii="微软雅黑" w:hAnsi="微软雅黑"/>
          <w:sz w:val="21"/>
        </w:rPr>
        <w:t>仅在可以接受每个代理管理者和每个来源编辑者都能访问所有代理时选择此选项。请记住，要在代理上部署来源，用户必须对该代理拥有编辑者权限。</w:t>
      </w:r>
    </w:p>
    <w:p>
      <w:r>
        <w:rPr>
          <w:rFonts w:ascii="微软雅黑" w:hAnsi="微软雅黑"/>
          <w:b/>
        </w:rPr>
        <w:t>选项2：将每个代理放在自己的项目中。</w:t>
      </w:r>
    </w:p>
    <w:p>
      <w:pPr>
        <w:spacing w:line="360" w:lineRule="auto" w:after="120"/>
      </w:pPr>
      <w:r>
        <w:rPr>
          <w:rFonts w:ascii="微软雅黑" w:hAnsi="微软雅黑"/>
          <w:sz w:val="21"/>
        </w:rPr>
        <w:t>此方法允许代理权限的完全细化。它还保证了在来源管理演变的任何时间点，结构永远不会偏离“分组”。例如，您可以安全地从来源中指派/取消指派代理，而不需要授予用户访问整个代理组的权限，也不需要重新构建项目以应对未来的组权限更改。</w:t>
      </w:r>
    </w:p>
    <w:p>
      <w:pPr>
        <w:spacing w:line="360" w:lineRule="auto" w:after="120"/>
      </w:pPr>
      <w:r>
        <w:rPr>
          <w:rFonts w:ascii="微软雅黑" w:hAnsi="微软雅黑"/>
          <w:sz w:val="21"/>
        </w:rPr>
        <w:t>如果您有多个组管理代理，并希望分别对他们的代理访问权限进行权限设置，建议采用此方法。</w:t>
      </w:r>
    </w:p>
    <w:p>
      <w:pPr>
        <w:spacing w:line="360" w:lineRule="auto" w:after="120"/>
      </w:pPr>
      <w:r>
        <w:rPr>
          <w:rFonts w:ascii="微软雅黑" w:hAnsi="微软雅黑"/>
          <w:sz w:val="21"/>
        </w:rPr>
        <w:t>包含代理的项目编辑者将能够创建在该代理上运行的新来源和同步。请确保不将项目的编辑者角色授予不应该能够这样做的用户。</w:t>
      </w:r>
    </w:p>
    <w:p>
      <w:pPr>
        <w:pStyle w:val="Heading3"/>
      </w:pPr>
      <w:r>
        <w:rPr>
          <w:rFonts w:ascii="微软雅黑" w:hAnsi="微软雅黑"/>
        </w:rPr>
        <w:t>来源最佳实践</w:t>
      </w:r>
    </w:p>
    <w:p>
      <w:pPr>
        <w:spacing w:line="360" w:lineRule="auto" w:after="120"/>
      </w:pPr>
      <w:r>
        <w:rPr>
          <w:rFonts w:ascii="微软雅黑" w:hAnsi="微软雅黑"/>
          <w:sz w:val="21"/>
        </w:rPr>
        <w:t>每个来源都应该在</w:t>
      </w:r>
      <w:r>
        <w:rPr>
          <w:rFonts w:ascii="微软雅黑" w:hAnsi="微软雅黑"/>
          <w:color w:val="0066CC"/>
          <w:sz w:val="21"/>
          <w:u w:val="single"/>
        </w:rPr>
        <w:t>数据源</w:t>
      </w:r>
      <w:r>
        <w:rPr>
          <w:rFonts w:ascii="微软雅黑" w:hAnsi="微软雅黑"/>
          <w:sz w:val="21"/>
        </w:rPr>
        <w:t>层的自己的项目中。为来源定义的每个同步都应输出到与来源在同一项目中的</w:t>
      </w:r>
      <w:r>
        <w:rPr>
          <w:rFonts w:ascii="微软雅黑" w:hAnsi="微软雅黑"/>
          <w:color w:val="0066CC"/>
          <w:sz w:val="21"/>
          <w:u w:val="single"/>
        </w:rPr>
        <w:t>数据集</w:t>
      </w:r>
      <w:r>
        <w:rPr>
          <w:rFonts w:ascii="微软雅黑" w:hAnsi="微软雅黑"/>
          <w:sz w:val="21"/>
        </w:rPr>
        <w:t>。如果来源包含诸如 PII 之类的敏感数据，您可以对来源应用一个</w:t>
      </w:r>
      <w:r>
        <w:rPr>
          <w:rFonts w:ascii="微软雅黑" w:hAnsi="微软雅黑"/>
          <w:color w:val="0066CC"/>
          <w:sz w:val="21"/>
          <w:u w:val="single"/>
        </w:rPr>
        <w:t>权限标记</w:t>
      </w:r>
      <w:r>
        <w:rPr>
          <w:rFonts w:ascii="微软雅黑" w:hAnsi="微软雅黑"/>
          <w:sz w:val="21"/>
        </w:rPr>
        <w:t>，它将传播到输出数据集中。</w:t>
      </w:r>
    </w:p>
    <w:p>
      <w:pPr>
        <w:spacing w:line="360" w:lineRule="auto" w:after="120"/>
      </w:pPr>
      <w:r>
        <w:rPr>
          <w:rFonts w:ascii="微软雅黑" w:hAnsi="微软雅黑"/>
          <w:sz w:val="21"/>
        </w:rPr>
        <w:t>包含来源的项目编辑者将能够为该来源创建新同步和编辑现有同步，以及创建 Webhooks 并在 Foundry 中配置其以供其他地方使用。</w:t>
      </w:r>
    </w:p>
    <w:p>
      <w:pPr>
        <w:spacing w:line="360" w:lineRule="auto" w:after="120"/>
      </w:pPr>
      <w:r>
        <w:rPr>
          <w:rFonts w:ascii="微软雅黑" w:hAnsi="微软雅黑"/>
          <w:sz w:val="21"/>
        </w:rPr>
        <w:t>请记住，如果来源凭据允许的话，同步可以更改来源系统；例如，从目录或 S3 来源删除文件，或通过任意 SQL 从数据库中删除数据。</w:t>
      </w:r>
    </w:p>
    <w:p>
      <w:r>
        <w:rPr>
          <w:rFonts w:ascii="微软雅黑" w:hAnsi="微软雅黑"/>
          <w:b/>
        </w:rPr>
        <w:t>您应该仅授予对来源（或包含它的项目）的编辑访问权限给那些您也会授予完全访问该来源使用的数据账户的用户。</w:t>
      </w:r>
    </w:p>
    <w:p>
      <w:pPr>
        <w:pStyle w:val="Heading3"/>
      </w:pPr>
      <w:r>
        <w:rPr>
          <w:rFonts w:ascii="微软雅黑" w:hAnsi="微软雅黑"/>
        </w:rPr>
        <w:t>插件和 JDBC 驱动</w:t>
      </w:r>
    </w:p>
    <w:p>
      <w:pPr>
        <w:spacing w:line="360" w:lineRule="auto" w:after="120"/>
      </w:pPr>
      <w:r>
        <w:rPr>
          <w:rFonts w:ascii="微软雅黑" w:hAnsi="微软雅黑"/>
          <w:sz w:val="21"/>
        </w:rPr>
        <w:t>插件和 JDBC 驱动有两种推荐的权限设置：每个组织的所有资源在一个项目中，或者每个 JDBC/驱动在一个项目中与一个或多个需要它的代理一起。</w:t>
      </w:r>
    </w:p>
    <w:p>
      <w:r>
        <w:rPr>
          <w:rFonts w:ascii="微软雅黑" w:hAnsi="微软雅黑"/>
          <w:b/>
        </w:rPr>
        <w:t>选项1：将所有插件和驱动放在每个组织的单个项目中。</w:t>
      </w:r>
    </w:p>
    <w:p>
      <w:pPr>
        <w:spacing w:line="360" w:lineRule="auto" w:after="120"/>
      </w:pPr>
      <w:r>
        <w:rPr>
          <w:rFonts w:ascii="微软雅黑" w:hAnsi="微软雅黑"/>
          <w:sz w:val="21"/>
        </w:rPr>
        <w:t>如果有一个用户组管理所有代理，建议采用这种方式。这允许代理管理者访问所有已上传的插件和驱动。只有在所有代理管理者之间应该有对插件和驱动的平等访问时才选择这种方法。</w:t>
      </w:r>
    </w:p>
    <w:p>
      <w:pPr>
        <w:spacing w:line="360" w:lineRule="auto" w:after="120"/>
      </w:pPr>
      <w:r>
        <w:rPr>
          <w:rFonts w:ascii="微软雅黑" w:hAnsi="微软雅黑"/>
          <w:sz w:val="21"/>
        </w:rPr>
        <w:t>实现这种方法的推荐过程是：</w:t>
      </w:r>
    </w:p>
    <w:p>
      <w:pPr>
        <w:pStyle w:val="ListNumber"/>
        <w:spacing w:line="360" w:lineRule="auto" w:after="120"/>
      </w:pPr>
      <w:r>
        <w:rPr>
          <w:rFonts w:ascii="微软雅黑" w:hAnsi="微软雅黑"/>
          <w:sz w:val="21"/>
        </w:rPr>
        <w:t>为每个代理创建一个文件夹。</w:t>
      </w:r>
    </w:p>
    <w:p>
      <w:pPr>
        <w:pStyle w:val="ListNumber"/>
        <w:spacing w:line="360" w:lineRule="auto" w:after="120"/>
      </w:pPr>
      <w:r>
        <w:rPr>
          <w:rFonts w:ascii="微软雅黑" w:hAnsi="微软雅黑"/>
          <w:sz w:val="21"/>
        </w:rPr>
        <w:t>将当前插件和驱动迁移到适当的代理文件夹。</w:t>
      </w:r>
    </w:p>
    <w:p>
      <w:pPr>
        <w:pStyle w:val="ListNumber"/>
        <w:spacing w:line="360" w:lineRule="auto" w:after="120"/>
      </w:pPr>
      <w:r>
        <w:rPr>
          <w:rFonts w:ascii="微软雅黑" w:hAnsi="微软雅黑"/>
          <w:sz w:val="21"/>
        </w:rPr>
        <w:t>选择每个插件和驱动的一个副本作为每个资产的权威副本并将其移到项目根目录。</w:t>
      </w:r>
    </w:p>
    <w:p>
      <w:pPr>
        <w:pStyle w:val="ListNumber"/>
        <w:spacing w:line="360" w:lineRule="auto" w:after="120"/>
      </w:pPr>
      <w:r>
        <w:rPr>
          <w:rFonts w:ascii="微软雅黑" w:hAnsi="微软雅黑"/>
          <w:sz w:val="21"/>
        </w:rPr>
        <w:t>将每个代理迁移为使用所需插件和驱动的根副本。</w:t>
      </w:r>
    </w:p>
    <w:p>
      <w:pPr>
        <w:pStyle w:val="ListNumber"/>
        <w:spacing w:line="360" w:lineRule="auto" w:after="120"/>
      </w:pPr>
      <w:r>
        <w:rPr>
          <w:rFonts w:ascii="微软雅黑" w:hAnsi="微软雅黑"/>
          <w:sz w:val="21"/>
        </w:rPr>
        <w:t>废弃单个代理文件夹。</w:t>
      </w:r>
    </w:p>
    <w:p>
      <w:r>
        <w:rPr>
          <w:rFonts w:ascii="微软雅黑" w:hAnsi="微软雅黑"/>
          <w:b/>
        </w:rPr>
        <w:t>选项2：将每种插件和驱动类型放在自己的项目中。</w:t>
      </w:r>
    </w:p>
    <w:p>
      <w:pPr>
        <w:spacing w:line="360" w:lineRule="auto" w:after="120"/>
      </w:pPr>
      <w:r>
        <w:rPr>
          <w:rFonts w:ascii="微软雅黑" w:hAnsi="微软雅黑"/>
          <w:sz w:val="21"/>
        </w:rPr>
        <w:t>此方法允许某些“敏感”插件或驱动与其他插件或驱动分开进行权限设置。如果采用这种方法，您必须确保为所需的代理所有者提供每个项目的足够权限，以便他们可以在代理上使用它们。</w:t>
      </w:r>
    </w:p>
    <w:p>
      <w:r>
        <w:br w:type="page"/>
      </w:r>
    </w:p>
    <w:p>
      <w:pPr>
        <w:pStyle w:val="Heading1"/>
      </w:pPr>
      <w:r>
        <w:rPr>
          <w:rFonts w:ascii="微软雅黑" w:hAnsi="微软雅黑"/>
        </w:rPr>
        <w:t>将数据推入流</w:t>
      </w:r>
    </w:p>
    <w:p>
      <w:pPr>
        <w:spacing w:line="360" w:lineRule="auto" w:after="120"/>
      </w:pPr>
      <w:r>
        <w:rPr>
          <w:rFonts w:ascii="微软雅黑" w:hAnsi="微软雅黑"/>
          <w:sz w:val="21"/>
        </w:rPr>
        <w:t># 将数据推入流</w:t>
      </w:r>
    </w:p>
    <w:p>
      <w:pPr>
        <w:spacing w:line="360" w:lineRule="auto" w:after="120"/>
      </w:pPr>
      <w:r>
        <w:rPr>
          <w:rFonts w:ascii="微软雅黑" w:hAnsi="微软雅黑"/>
          <w:sz w:val="21"/>
        </w:rPr>
        <w:t>在 Foundry 中，大多数数据摄取专注于从源系统提取数据并将其同步到数据集或流中。</w:t>
      </w:r>
    </w:p>
    <w:p>
      <w:pPr>
        <w:spacing w:line="360" w:lineRule="auto" w:after="120"/>
      </w:pPr>
      <w:r>
        <w:rPr>
          <w:rFonts w:ascii="微软雅黑" w:hAnsi="微软雅黑"/>
          <w:sz w:val="21"/>
        </w:rPr>
        <w:t>通过流，Foundry 支持</w:t>
      </w:r>
      <w:r>
        <w:rPr>
          <w:rFonts w:ascii="微软雅黑" w:hAnsi="微软雅黑"/>
          <w:b/>
          <w:sz w:val="21"/>
        </w:rPr>
        <w:t>基于推送的摄取</w:t>
      </w:r>
      <w:r>
        <w:rPr>
          <w:rFonts w:ascii="微软雅黑" w:hAnsi="微软雅黑"/>
          <w:sz w:val="21"/>
        </w:rPr>
        <w:t>以支持基于事件的工作流。</w:t>
      </w:r>
    </w:p>
    <w:p>
      <w:pPr>
        <w:spacing w:line="360" w:lineRule="auto" w:after="120"/>
      </w:pPr>
      <w:r>
        <w:rPr>
          <w:rFonts w:ascii="微软雅黑" w:hAnsi="微软雅黑"/>
          <w:sz w:val="21"/>
        </w:rPr>
        <w:t>在 Foundry 中，基于推送的记录摄取遵循与典型 REST 服务相同的原则。通过一系列 REST 端点，我们公开了一个基于推送的 API，可以消费记录并将其写入流和数据集。推送到流中需要以下高级信息：</w:t>
      </w:r>
    </w:p>
    <w:p>
      <w:pPr>
        <w:pStyle w:val="ListBullet"/>
        <w:spacing w:line="360" w:lineRule="auto" w:after="120"/>
      </w:pPr>
      <w:r>
        <w:rPr>
          <w:rFonts w:ascii="微软雅黑" w:hAnsi="微软雅黑"/>
          <w:sz w:val="21"/>
        </w:rPr>
        <w:t>流的数据集资源标识符。</w:t>
      </w:r>
    </w:p>
    <w:p>
      <w:pPr>
        <w:pStyle w:val="ListBullet"/>
        <w:spacing w:line="360" w:lineRule="auto" w:after="120"/>
      </w:pPr>
      <w:r>
        <w:rPr>
          <w:rFonts w:ascii="微软雅黑" w:hAnsi="微软雅黑"/>
          <w:sz w:val="21"/>
        </w:rPr>
        <w:t>分支名称。</w:t>
      </w:r>
    </w:p>
    <w:p>
      <w:pPr>
        <w:pStyle w:val="ListBullet"/>
        <w:spacing w:line="360" w:lineRule="auto" w:after="120"/>
      </w:pPr>
      <w:r>
        <w:rPr>
          <w:rFonts w:ascii="微软雅黑" w:hAnsi="微软雅黑"/>
          <w:sz w:val="21"/>
        </w:rPr>
        <w:t>用于验证请求的词元。</w:t>
      </w:r>
    </w:p>
    <w:p>
      <w:pPr>
        <w:spacing w:line="360" w:lineRule="auto" w:after="120"/>
      </w:pPr>
      <w:r>
        <w:rPr>
          <w:rFonts w:ascii="微软雅黑" w:hAnsi="微软雅黑"/>
          <w:sz w:val="21"/>
        </w:rPr>
        <w:t>如果您已经为您的数据配置了一个 Foundry 源，您可能希望连接该源。了解如何</w:t>
      </w:r>
      <w:r>
        <w:rPr>
          <w:rFonts w:ascii="微软雅黑" w:hAnsi="微软雅黑"/>
          <w:color w:val="0066CC"/>
          <w:sz w:val="21"/>
          <w:u w:val="single"/>
        </w:rPr>
        <w:t>设置流同步</w:t>
      </w:r>
      <w:r>
        <w:rPr>
          <w:rFonts w:ascii="微软雅黑" w:hAnsi="微软雅黑"/>
          <w:sz w:val="21"/>
        </w:rPr>
        <w:t>以使用现有源，或了解如何</w:t>
      </w:r>
      <w:r>
        <w:rPr>
          <w:rFonts w:ascii="微软雅黑" w:hAnsi="微软雅黑"/>
          <w:color w:val="0066CC"/>
          <w:sz w:val="21"/>
          <w:u w:val="single"/>
        </w:rPr>
        <w:t>设置 Kafka 源</w:t>
      </w:r>
      <w:r>
        <w:rPr>
          <w:rFonts w:ascii="微软雅黑" w:hAnsi="微软雅黑"/>
          <w:sz w:val="21"/>
        </w:rPr>
        <w:t>。</w:t>
      </w:r>
    </w:p>
    <w:p>
      <w:pPr>
        <w:spacing w:line="360" w:lineRule="auto" w:after="120"/>
      </w:pPr>
      <w:r>
        <w:rPr>
          <w:rFonts w:ascii="微软雅黑" w:hAnsi="微软雅黑"/>
          <w:sz w:val="21"/>
        </w:rPr>
        <w:t>下面，我们将讨论将数据推入流所需的步骤：</w:t>
      </w:r>
    </w:p>
    <w:p>
      <w:pPr>
        <w:pStyle w:val="ListNumber"/>
        <w:spacing w:line="360" w:lineRule="auto" w:after="120"/>
      </w:pPr>
      <w:r>
        <w:rPr>
          <w:rFonts w:ascii="微软雅黑" w:hAnsi="微软雅黑"/>
          <w:color w:val="0066CC"/>
          <w:sz w:val="21"/>
          <w:u w:val="single"/>
        </w:rPr>
        <w:t>设置</w:t>
      </w:r>
      <w:r>
        <w:rPr>
          <w:rFonts w:ascii="微软雅黑" w:hAnsi="微软雅黑"/>
          <w:sz w:val="21"/>
        </w:rPr>
        <w:t>一个新的流。</w:t>
      </w:r>
    </w:p>
    <w:p>
      <w:pPr>
        <w:pStyle w:val="ListNumber"/>
        <w:spacing w:line="360" w:lineRule="auto" w:after="120"/>
      </w:pPr>
      <w:r>
        <w:rPr>
          <w:rFonts w:ascii="微软雅黑" w:hAnsi="微软雅黑"/>
          <w:color w:val="0066CC"/>
          <w:sz w:val="21"/>
          <w:u w:val="single"/>
        </w:rPr>
        <w:t>推送记录</w:t>
      </w:r>
      <w:r>
        <w:rPr>
          <w:rFonts w:ascii="微软雅黑" w:hAnsi="微软雅黑"/>
          <w:sz w:val="21"/>
        </w:rPr>
        <w:t>到流中。</w:t>
      </w:r>
    </w:p>
    <w:p>
      <w:pPr>
        <w:pStyle w:val="ListNumber"/>
        <w:spacing w:line="360" w:lineRule="auto" w:after="120"/>
      </w:pPr>
      <w:r>
        <w:rPr>
          <w:rFonts w:ascii="微软雅黑" w:hAnsi="微软雅黑"/>
          <w:color w:val="0066CC"/>
          <w:sz w:val="21"/>
          <w:u w:val="single"/>
        </w:rPr>
        <w:t>共享</w:t>
      </w:r>
      <w:r>
        <w:rPr>
          <w:rFonts w:ascii="微软雅黑" w:hAnsi="微软雅黑"/>
          <w:sz w:val="21"/>
        </w:rPr>
        <w:t>流。</w:t>
      </w:r>
    </w:p>
    <w:p>
      <w:pPr>
        <w:pStyle w:val="ListNumber"/>
        <w:spacing w:line="360" w:lineRule="auto" w:after="120"/>
      </w:pPr>
      <w:r>
        <w:rPr>
          <w:rFonts w:ascii="微软雅黑" w:hAnsi="微软雅黑"/>
          <w:color w:val="0066CC"/>
          <w:sz w:val="21"/>
          <w:u w:val="single"/>
        </w:rPr>
        <w:t>测试</w:t>
      </w:r>
      <w:r>
        <w:rPr>
          <w:rFonts w:ascii="微软雅黑" w:hAnsi="微软雅黑"/>
          <w:sz w:val="21"/>
        </w:rPr>
        <w:t>流。</w:t>
      </w:r>
    </w:p>
    <w:p>
      <w:pPr>
        <w:pStyle w:val="Heading2"/>
      </w:pPr>
      <w:r>
        <w:rPr>
          <w:rFonts w:ascii="微软雅黑" w:hAnsi="微软雅黑"/>
        </w:rPr>
        <w:t>第1部分. 初始设置</w:t>
      </w:r>
    </w:p>
    <w:p>
      <w:pPr>
        <w:spacing w:line="360" w:lineRule="auto" w:after="120"/>
      </w:pPr>
      <w:r>
        <w:rPr>
          <w:rFonts w:ascii="微软雅黑" w:hAnsi="微软雅黑"/>
          <w:sz w:val="21"/>
        </w:rPr>
        <w:t>首先，开始流创建工作流程。</w:t>
      </w:r>
    </w:p>
    <w:p>
      <w:pPr>
        <w:pStyle w:val="ListNumber"/>
        <w:spacing w:line="360" w:lineRule="auto" w:after="120"/>
      </w:pPr>
      <w:r>
        <w:rPr>
          <w:rFonts w:ascii="微软雅黑" w:hAnsi="微软雅黑"/>
          <w:sz w:val="21"/>
        </w:rPr>
        <w:t>登录 Foundry。</w:t>
      </w:r>
    </w:p>
    <w:p>
      <w:pPr>
        <w:pStyle w:val="ListNumber"/>
        <w:spacing w:line="360" w:lineRule="auto" w:after="120"/>
      </w:pPr>
      <w:r>
        <w:rPr>
          <w:rFonts w:ascii="微软雅黑" w:hAnsi="微软雅黑"/>
          <w:sz w:val="21"/>
        </w:rPr>
        <w:t>导航到一个</w:t>
      </w:r>
      <w:r>
        <w:rPr>
          <w:rFonts w:ascii="微软雅黑" w:hAnsi="微软雅黑"/>
          <w:color w:val="0066CC"/>
          <w:sz w:val="21"/>
          <w:u w:val="single"/>
        </w:rPr>
        <w:t>项目</w:t>
      </w:r>
      <w:r>
        <w:rPr>
          <w:rFonts w:ascii="微软雅黑" w:hAnsi="微软雅黑"/>
          <w:sz w:val="21"/>
        </w:rPr>
        <w:t>。</w:t>
      </w:r>
    </w:p>
    <w:p>
      <w:pPr>
        <w:pStyle w:val="ListNumber"/>
        <w:spacing w:line="360" w:lineRule="auto" w:after="120"/>
      </w:pPr>
      <w:r>
        <w:rPr>
          <w:rFonts w:ascii="微软雅黑" w:hAnsi="微软雅黑"/>
          <w:sz w:val="21"/>
        </w:rPr>
        <w:t xml:space="preserve">选择右上角的 </w:t>
      </w:r>
      <w:r>
        <w:rPr>
          <w:rFonts w:ascii="微软雅黑" w:hAnsi="微软雅黑"/>
          <w:b/>
          <w:sz w:val="21"/>
        </w:rPr>
        <w:t>+ 新建</w:t>
      </w:r>
      <w:r>
        <w:rPr>
          <w:rFonts w:ascii="微软雅黑" w:hAnsi="微软雅黑"/>
          <w:sz w:val="21"/>
        </w:rPr>
        <w:t>。</w:t>
      </w:r>
    </w:p>
    <w:p>
      <w:pPr>
        <w:pStyle w:val="ListNumber"/>
        <w:spacing w:line="360" w:lineRule="auto" w:after="120"/>
      </w:pPr>
      <w:r>
        <w:rPr>
          <w:rFonts w:ascii="微软雅黑" w:hAnsi="微软雅黑"/>
          <w:sz w:val="21"/>
        </w:rPr>
        <w:t xml:space="preserve">向下滚动并选择 </w:t>
      </w:r>
      <w:r>
        <w:rPr>
          <w:rFonts w:ascii="微软雅黑" w:hAnsi="微软雅黑"/>
          <w:b/>
          <w:sz w:val="21"/>
        </w:rPr>
        <w:t>流</w:t>
      </w:r>
      <w:r>
        <w:rPr>
          <w:rFonts w:ascii="微软雅黑" w:hAnsi="微软雅黑"/>
          <w:sz w:val="21"/>
        </w:rPr>
        <w:t>。</w:t>
      </w:r>
    </w:p>
    <w:p>
      <w:pPr>
        <w:spacing w:line="360" w:lineRule="auto" w:after="120"/>
      </w:pPr>
      <w:r>
        <w:rPr>
          <w:rFonts w:ascii="微软雅黑" w:hAnsi="微软雅黑"/>
          <w:sz w:val="21"/>
        </w:rPr>
        <w:t>&lt;img alt="创建流" src="../../foundry-docs/data-connection/media/stream-create@2x.png"&gt;</w:t>
      </w:r>
    </w:p>
    <w:p>
      <w:pPr>
        <w:spacing w:line="360" w:lineRule="auto" w:after="120"/>
      </w:pPr>
      <w:r>
        <w:rPr>
          <w:rFonts w:ascii="微软雅黑" w:hAnsi="微软雅黑"/>
          <w:sz w:val="21"/>
        </w:rPr>
        <w:t>接下来，我们必须定义流的模式、吞吐量和键。</w:t>
      </w:r>
    </w:p>
    <w:p>
      <w:pPr>
        <w:pStyle w:val="ListBullet"/>
        <w:spacing w:line="360" w:lineRule="auto" w:after="120"/>
      </w:pPr>
      <w:r>
        <w:rPr>
          <w:rFonts w:ascii="微软雅黑" w:hAnsi="微软雅黑"/>
          <w:b/>
          <w:sz w:val="21"/>
        </w:rPr>
        <w:t>模式</w:t>
      </w:r>
      <w:r>
        <w:rPr>
          <w:rFonts w:ascii="微软雅黑" w:hAnsi="微软雅黑"/>
          <w:sz w:val="21"/>
        </w:rPr>
        <w:t>定义了流数据的结构和类型。</w:t>
      </w:r>
    </w:p>
    <w:p>
      <w:pPr>
        <w:pStyle w:val="ListBullet"/>
        <w:spacing w:line="360" w:lineRule="auto" w:after="120"/>
      </w:pPr>
      <w:r>
        <w:rPr>
          <w:rFonts w:ascii="微软雅黑" w:hAnsi="微软雅黑"/>
          <w:b/>
          <w:sz w:val="21"/>
        </w:rPr>
        <w:t>吞吐量</w:t>
      </w:r>
      <w:r>
        <w:rPr>
          <w:rFonts w:ascii="微软雅黑" w:hAnsi="微软雅黑"/>
          <w:sz w:val="21"/>
        </w:rPr>
        <w:t>代表数据处理速率，并将影响流中使用的分区数量。了解更多信息请参阅我们的</w:t>
      </w:r>
      <w:r>
        <w:rPr>
          <w:rFonts w:ascii="微软雅黑" w:hAnsi="微软雅黑"/>
          <w:color w:val="0066CC"/>
          <w:sz w:val="21"/>
          <w:u w:val="single"/>
        </w:rPr>
        <w:t>吞吐量</w:t>
      </w:r>
      <w:r>
        <w:rPr>
          <w:rFonts w:ascii="微软雅黑" w:hAnsi="微软雅黑"/>
          <w:sz w:val="21"/>
        </w:rPr>
        <w:t>和</w:t>
      </w:r>
      <w:r>
        <w:rPr>
          <w:rFonts w:ascii="微软雅黑" w:hAnsi="微软雅黑"/>
          <w:color w:val="0066CC"/>
          <w:sz w:val="21"/>
          <w:u w:val="single"/>
        </w:rPr>
        <w:t>分区</w:t>
      </w:r>
      <w:r>
        <w:rPr>
          <w:rFonts w:ascii="微软雅黑" w:hAnsi="微软雅黑"/>
          <w:sz w:val="21"/>
        </w:rPr>
        <w:t>文档。</w:t>
      </w:r>
    </w:p>
    <w:p>
      <w:pPr>
        <w:pStyle w:val="ListBullet"/>
        <w:spacing w:line="360" w:lineRule="auto" w:after="120"/>
      </w:pPr>
      <w:r>
        <w:rPr>
          <w:rFonts w:ascii="微软雅黑" w:hAnsi="微软雅黑"/>
          <w:b/>
          <w:sz w:val="21"/>
        </w:rPr>
        <w:t>键</w:t>
      </w:r>
      <w:r>
        <w:rPr>
          <w:rFonts w:ascii="微软雅黑" w:hAnsi="微软雅黑"/>
          <w:sz w:val="21"/>
        </w:rPr>
        <w:t>用于在使用多个分区时保证唯一 ID 的排序。了解更多信息请参阅我们的</w:t>
      </w:r>
      <w:r>
        <w:rPr>
          <w:rFonts w:ascii="微软雅黑" w:hAnsi="微软雅黑"/>
          <w:color w:val="0066CC"/>
          <w:sz w:val="21"/>
          <w:u w:val="single"/>
        </w:rPr>
        <w:t>流键</w:t>
      </w:r>
      <w:r>
        <w:rPr>
          <w:rFonts w:ascii="微软雅黑" w:hAnsi="微软雅黑"/>
          <w:sz w:val="21"/>
        </w:rPr>
        <w:t>文档。</w:t>
      </w:r>
    </w:p>
    <w:p>
      <w:pPr>
        <w:spacing w:line="360" w:lineRule="auto" w:after="120"/>
      </w:pPr>
      <w:r>
        <w:rPr>
          <w:rFonts w:ascii="微软雅黑" w:hAnsi="微软雅黑"/>
          <w:sz w:val="21"/>
        </w:rPr>
        <w:t>在本教程中，我们将创建一个简单的单分区流。</w:t>
      </w:r>
    </w:p>
    <w:p>
      <w:pPr>
        <w:pStyle w:val="ListBullet"/>
        <w:spacing w:line="360" w:lineRule="auto" w:after="120"/>
      </w:pPr>
      <w:r>
        <w:rPr>
          <w:rFonts w:ascii="微软雅黑" w:hAnsi="微软雅黑"/>
          <w:sz w:val="21"/>
        </w:rPr>
        <w:t xml:space="preserve">将模式设置为 </w:t>
      </w:r>
      <w:r>
        <w:rPr>
          <w:rFonts w:ascii="Consolas" w:hAnsi="Consolas"/>
          <w:color w:val="B43C3C"/>
          <w:sz w:val="18"/>
        </w:rPr>
        <w:t>sensor_id: String</w:t>
      </w:r>
      <w:r>
        <w:rPr>
          <w:rFonts w:ascii="微软雅黑" w:hAnsi="微软雅黑"/>
          <w:sz w:val="21"/>
        </w:rPr>
        <w:t>、</w:t>
      </w:r>
      <w:r>
        <w:rPr>
          <w:rFonts w:ascii="Consolas" w:hAnsi="Consolas"/>
          <w:color w:val="B43C3C"/>
          <w:sz w:val="18"/>
        </w:rPr>
        <w:t>temperature: Double</w:t>
      </w:r>
      <w:r>
        <w:rPr>
          <w:rFonts w:ascii="微软雅黑" w:hAnsi="微软雅黑"/>
          <w:sz w:val="21"/>
        </w:rPr>
        <w:t xml:space="preserve"> 和 </w:t>
      </w:r>
      <w:r>
        <w:rPr>
          <w:rFonts w:ascii="Consolas" w:hAnsi="Consolas"/>
          <w:color w:val="B43C3C"/>
          <w:sz w:val="18"/>
        </w:rPr>
        <w:t>created_at: Timestamp</w:t>
      </w:r>
      <w:r>
        <w:rPr>
          <w:rFonts w:ascii="微软雅黑" w:hAnsi="微软雅黑"/>
          <w:sz w:val="21"/>
        </w:rPr>
        <w:t>。</w:t>
      </w:r>
    </w:p>
    <w:p>
      <w:pPr>
        <w:pStyle w:val="ListBullet"/>
        <w:spacing w:line="360" w:lineRule="auto" w:after="120"/>
      </w:pPr>
      <w:r>
        <w:rPr>
          <w:rFonts w:ascii="微软雅黑" w:hAnsi="微软雅黑"/>
          <w:sz w:val="21"/>
        </w:rPr>
        <w:t xml:space="preserve">将吞吐量设置为 </w:t>
      </w:r>
      <w:r>
        <w:rPr>
          <w:rFonts w:ascii="Consolas" w:hAnsi="Consolas"/>
          <w:color w:val="B43C3C"/>
          <w:sz w:val="18"/>
        </w:rPr>
        <w:t>Normal</w:t>
      </w:r>
      <w:r>
        <w:rPr>
          <w:rFonts w:ascii="微软雅黑" w:hAnsi="微软雅黑"/>
          <w:sz w:val="21"/>
        </w:rPr>
        <w:t>。</w:t>
      </w:r>
    </w:p>
    <w:p>
      <w:pPr>
        <w:spacing w:line="360" w:lineRule="auto" w:after="120"/>
      </w:pPr>
      <w:r>
        <w:rPr>
          <w:rFonts w:ascii="微软雅黑" w:hAnsi="微软雅黑"/>
          <w:sz w:val="21"/>
        </w:rPr>
        <w:t>然后，配置您的流。</w:t>
      </w:r>
    </w:p>
    <w:p>
      <w:pPr>
        <w:pStyle w:val="ListBullet"/>
        <w:spacing w:line="360" w:lineRule="auto" w:after="120"/>
      </w:pPr>
      <w:r>
        <w:rPr>
          <w:rFonts w:ascii="微软雅黑" w:hAnsi="微软雅黑"/>
          <w:sz w:val="21"/>
        </w:rPr>
        <w:t xml:space="preserve">通过选择 </w:t>
      </w:r>
      <w:r>
        <w:rPr>
          <w:rFonts w:ascii="Consolas" w:hAnsi="Consolas"/>
          <w:color w:val="B43C3C"/>
          <w:sz w:val="18"/>
        </w:rPr>
        <w:t>从 JSON 样本生成...</w:t>
      </w:r>
      <w:r>
        <w:rPr>
          <w:rFonts w:ascii="微软雅黑" w:hAnsi="微软雅黑"/>
          <w:sz w:val="21"/>
        </w:rPr>
        <w:t xml:space="preserve"> 按钮并粘贴现有的 JSON blob，自动生成模式。</w:t>
      </w:r>
    </w:p>
    <w:p>
      <w:pPr>
        <w:pStyle w:val="ListBullet"/>
        <w:spacing w:line="360" w:lineRule="auto" w:after="120"/>
      </w:pPr>
      <w:r>
        <w:rPr>
          <w:rFonts w:ascii="微软雅黑" w:hAnsi="微软雅黑"/>
          <w:sz w:val="21"/>
        </w:rPr>
        <w:t>如果您正在从关系数据库流式传输实时更新，请设置</w:t>
      </w:r>
      <w:r>
        <w:rPr>
          <w:rFonts w:ascii="微软雅黑" w:hAnsi="微软雅黑"/>
          <w:color w:val="0066CC"/>
          <w:sz w:val="21"/>
          <w:u w:val="single"/>
        </w:rPr>
        <w:t>变更数据捕获</w:t>
      </w:r>
      <w:r>
        <w:rPr>
          <w:rFonts w:ascii="微软雅黑" w:hAnsi="微软雅黑"/>
          <w:sz w:val="21"/>
        </w:rPr>
        <w:t>。</w:t>
      </w:r>
    </w:p>
    <w:p>
      <w:pPr>
        <w:pStyle w:val="ListBullet"/>
        <w:spacing w:line="360" w:lineRule="auto" w:after="120"/>
      </w:pPr>
      <w:r>
        <w:rPr>
          <w:rFonts w:ascii="微软雅黑" w:hAnsi="微软雅黑"/>
          <w:sz w:val="21"/>
        </w:rPr>
        <w:t>考虑流的并行性需求，以确定是否需要更高的吞吐量设置。请查看我们的</w:t>
      </w:r>
      <w:r>
        <w:rPr>
          <w:rFonts w:ascii="微软雅黑" w:hAnsi="微软雅黑"/>
          <w:color w:val="0066CC"/>
          <w:sz w:val="21"/>
          <w:u w:val="single"/>
        </w:rPr>
        <w:t>分区</w:t>
      </w:r>
      <w:r>
        <w:rPr>
          <w:rFonts w:ascii="微软雅黑" w:hAnsi="微软雅黑"/>
          <w:sz w:val="21"/>
        </w:rPr>
        <w:t>文档以获取更多信息。</w:t>
      </w:r>
    </w:p>
    <w:p>
      <w:pPr>
        <w:pStyle w:val="ListBullet"/>
        <w:spacing w:line="360" w:lineRule="auto" w:after="120"/>
      </w:pPr>
      <w:r>
        <w:rPr>
          <w:rFonts w:ascii="微软雅黑" w:hAnsi="微软雅黑"/>
          <w:sz w:val="21"/>
        </w:rPr>
        <w:t>考虑在使用多个分区时设置键以保证排序。</w:t>
      </w:r>
    </w:p>
    <w:p>
      <w:pPr>
        <w:spacing w:line="360" w:lineRule="auto" w:after="120"/>
      </w:pPr>
      <w:r>
        <w:rPr>
          <w:rFonts w:ascii="微软雅黑" w:hAnsi="微软雅黑"/>
          <w:sz w:val="21"/>
        </w:rPr>
        <w:t>&lt;img alt="定义流" src="../../foundry-docs/data-connection/media/stream-define@2x.png"&gt;</w:t>
      </w:r>
    </w:p>
    <w:p>
      <w:pPr>
        <w:spacing w:line="360" w:lineRule="auto" w:after="120"/>
      </w:pPr>
      <w:r>
        <w:rPr>
          <w:rFonts w:ascii="微软雅黑" w:hAnsi="微软雅黑"/>
          <w:sz w:val="21"/>
        </w:rPr>
        <w:t xml:space="preserve">在选择 </w:t>
      </w:r>
      <w:r>
        <w:rPr>
          <w:rFonts w:ascii="微软雅黑" w:hAnsi="微软雅黑"/>
          <w:b/>
          <w:sz w:val="21"/>
        </w:rPr>
        <w:t>创建流</w:t>
      </w:r>
      <w:r>
        <w:rPr>
          <w:rFonts w:ascii="微软雅黑" w:hAnsi="微软雅黑"/>
          <w:sz w:val="21"/>
        </w:rPr>
        <w:t xml:space="preserve"> 之前，必须解决所有验证错误。将鼠标悬停在页面底部的工具提示上以获取更多关于错误的详细信息。</w:t>
      </w:r>
    </w:p>
    <w:p>
      <w:pPr>
        <w:spacing w:line="360" w:lineRule="auto" w:after="120"/>
      </w:pPr>
      <w:r>
        <w:rPr>
          <w:rFonts w:ascii="微软雅黑" w:hAnsi="微软雅黑"/>
          <w:sz w:val="21"/>
        </w:rPr>
        <w:t xml:space="preserve">选择右下角的 </w:t>
      </w:r>
      <w:r>
        <w:rPr>
          <w:rFonts w:ascii="微软雅黑" w:hAnsi="微软雅黑"/>
          <w:b/>
          <w:sz w:val="21"/>
        </w:rPr>
        <w:t>创建流</w:t>
      </w:r>
      <w:r>
        <w:rPr>
          <w:rFonts w:ascii="微软雅黑" w:hAnsi="微软雅黑"/>
          <w:sz w:val="21"/>
        </w:rPr>
        <w:t xml:space="preserve"> 按钮以导航到 </w:t>
      </w:r>
      <w:r>
        <w:rPr>
          <w:rFonts w:ascii="微软雅黑" w:hAnsi="微软雅黑"/>
          <w:b/>
          <w:sz w:val="21"/>
        </w:rPr>
        <w:t>连接</w:t>
      </w:r>
      <w:r>
        <w:rPr>
          <w:rFonts w:ascii="微软雅黑" w:hAnsi="微软雅黑"/>
          <w:sz w:val="21"/>
        </w:rPr>
        <w:t xml:space="preserve"> 页面。在这里，您可以指定如何连接到流数据。</w:t>
      </w:r>
    </w:p>
    <w:p>
      <w:pPr>
        <w:pStyle w:val="Heading2"/>
      </w:pPr>
      <w:r>
        <w:rPr>
          <w:rFonts w:ascii="微软雅黑" w:hAnsi="微软雅黑"/>
        </w:rPr>
        <w:t>第2部分. 将记录推入流中</w:t>
      </w:r>
    </w:p>
    <w:p>
      <w:pPr>
        <w:spacing w:line="360" w:lineRule="auto" w:after="120"/>
      </w:pPr>
      <w:r>
        <w:rPr>
          <w:rFonts w:ascii="微软雅黑" w:hAnsi="微软雅黑"/>
          <w:sz w:val="21"/>
        </w:rPr>
        <w:t>我们现在准备连接我们的流。</w:t>
      </w:r>
    </w:p>
    <w:p>
      <w:pPr>
        <w:pStyle w:val="ListNumber"/>
        <w:spacing w:line="360" w:lineRule="auto" w:after="120"/>
      </w:pPr>
      <w:r>
        <w:rPr>
          <w:rFonts w:ascii="微软雅黑" w:hAnsi="微软雅黑"/>
          <w:sz w:val="21"/>
        </w:rPr>
        <w:t xml:space="preserve">对于基于推送的摄取，选择 </w:t>
      </w:r>
      <w:r>
        <w:rPr>
          <w:rFonts w:ascii="微软雅黑" w:hAnsi="微软雅黑"/>
          <w:b/>
          <w:sz w:val="21"/>
        </w:rPr>
        <w:t>通过 API 连接</w:t>
      </w:r>
      <w:r>
        <w:rPr>
          <w:rFonts w:ascii="微软雅黑" w:hAnsi="微软雅黑"/>
          <w:sz w:val="21"/>
        </w:rPr>
        <w:t xml:space="preserve"> 部分下的选项之一。</w:t>
      </w:r>
    </w:p>
    <w:p>
      <w:pPr>
        <w:spacing w:line="360" w:lineRule="auto" w:after="120"/>
      </w:pPr>
      <w:r>
        <w:rPr>
          <w:rFonts w:ascii="微软雅黑" w:hAnsi="微软雅黑"/>
          <w:sz w:val="21"/>
        </w:rPr>
        <w:t xml:space="preserve">   任何可以发出 HTTP 请求的语言或技术都可以用来推送记录。我们提供 cURL、Python、JavaScript via Node 和 Java 的示例。如果您想通过 Foundry 同步而不是将数据推入 Foundry，请查看如何</w:t>
      </w:r>
      <w:r>
        <w:rPr>
          <w:rFonts w:ascii="微软雅黑" w:hAnsi="微软雅黑"/>
          <w:color w:val="0066CC"/>
          <w:sz w:val="21"/>
          <w:u w:val="single"/>
        </w:rPr>
        <w:t>设置流同步</w:t>
      </w:r>
      <w:r>
        <w:rPr>
          <w:rFonts w:ascii="微软雅黑" w:hAnsi="微软雅黑"/>
          <w:sz w:val="21"/>
        </w:rPr>
        <w:t>。</w:t>
      </w:r>
    </w:p>
    <w:p>
      <w:pPr>
        <w:spacing w:line="360" w:lineRule="auto" w:after="120"/>
      </w:pPr>
      <w:r>
        <w:rPr>
          <w:rFonts w:ascii="微软雅黑" w:hAnsi="微软雅黑"/>
          <w:sz w:val="21"/>
        </w:rPr>
        <w:t xml:space="preserve">   在本示例中，我们将选择 </w:t>
      </w:r>
      <w:r>
        <w:rPr>
          <w:rFonts w:ascii="微软雅黑" w:hAnsi="微软雅黑"/>
          <w:b/>
          <w:sz w:val="21"/>
        </w:rPr>
        <w:t>cURL</w:t>
      </w:r>
      <w:r>
        <w:rPr>
          <w:rFonts w:ascii="微软雅黑" w:hAnsi="微软雅黑"/>
          <w:sz w:val="21"/>
        </w:rPr>
        <w:t>。</w:t>
      </w:r>
    </w:p>
    <w:p>
      <w:pPr>
        <w:spacing w:line="360" w:lineRule="auto" w:after="120"/>
      </w:pPr>
      <w:r>
        <w:rPr>
          <w:rFonts w:ascii="微软雅黑" w:hAnsi="微软雅黑"/>
          <w:sz w:val="21"/>
        </w:rPr>
        <w:t xml:space="preserve">    &lt;img alt="流连接" src="../../foundry-docs/data-connection/media/stream-connect@2x.png"&gt;</w:t>
      </w:r>
    </w:p>
    <w:p>
      <w:pPr>
        <w:spacing w:line="360" w:lineRule="auto" w:after="120"/>
      </w:pPr>
      <w:r>
        <w:rPr>
          <w:rFonts w:ascii="微软雅黑" w:hAnsi="微软雅黑"/>
          <w:sz w:val="21"/>
        </w:rPr>
        <w:t xml:space="preserve">   然后您将进入 </w:t>
      </w:r>
      <w:r>
        <w:rPr>
          <w:rFonts w:ascii="微软雅黑" w:hAnsi="微软雅黑"/>
          <w:b/>
          <w:sz w:val="21"/>
        </w:rPr>
        <w:t>推送</w:t>
      </w:r>
      <w:r>
        <w:rPr>
          <w:rFonts w:ascii="微软雅黑" w:hAnsi="微软雅黑"/>
          <w:sz w:val="21"/>
        </w:rPr>
        <w:t xml:space="preserve"> 数据工作流程页面。</w:t>
      </w:r>
    </w:p>
    <w:p>
      <w:pPr>
        <w:pStyle w:val="ListNumber"/>
        <w:spacing w:line="360" w:lineRule="auto" w:after="120"/>
      </w:pPr>
      <w:r>
        <w:rPr>
          <w:rFonts w:ascii="微软雅黑" w:hAnsi="微软雅黑"/>
          <w:sz w:val="21"/>
        </w:rPr>
        <w:t>接下来，选择一种身份验证机制。我们支持两种请求身份验证方式：</w:t>
      </w:r>
    </w:p>
    <w:p>
      <w:pPr>
        <w:pStyle w:val="ListBullet"/>
        <w:spacing w:line="360" w:lineRule="auto" w:after="120"/>
      </w:pPr>
      <w:r>
        <w:rPr>
          <w:rFonts w:ascii="微软雅黑" w:hAnsi="微软雅黑"/>
          <w:b/>
          <w:sz w:val="21"/>
        </w:rPr>
        <w:t>使用第三方应用程序推送（推荐）：</w:t>
      </w:r>
      <w:r>
        <w:rPr>
          <w:rFonts w:ascii="微软雅黑" w:hAnsi="微软雅黑"/>
          <w:sz w:val="21"/>
        </w:rPr>
        <w:t xml:space="preserve"> 此方法使用 OAuth2 工作流程创建一个安全的词元，该词元可以用于将记录推入您的流。</w:t>
      </w:r>
    </w:p>
    <w:p>
      <w:pPr>
        <w:pStyle w:val="ListBullet"/>
        <w:spacing w:line="360" w:lineRule="auto" w:after="120"/>
      </w:pPr>
      <w:r>
        <w:rPr>
          <w:rFonts w:ascii="微软雅黑" w:hAnsi="微软雅黑"/>
          <w:b/>
          <w:sz w:val="21"/>
        </w:rPr>
        <w:t>使用个人词元推送：</w:t>
      </w:r>
      <w:r>
        <w:rPr>
          <w:rFonts w:ascii="微软雅黑" w:hAnsi="微软雅黑"/>
          <w:sz w:val="21"/>
        </w:rPr>
        <w:t xml:space="preserve"> 此方法仅使用用户生成的词元进行测试。</w:t>
      </w:r>
    </w:p>
    <w:p>
      <w:pPr>
        <w:spacing w:line="360" w:lineRule="auto" w:after="120"/>
      </w:pPr>
      <w:r>
        <w:rPr>
          <w:rFonts w:ascii="微软雅黑" w:hAnsi="微软雅黑"/>
          <w:sz w:val="21"/>
        </w:rPr>
        <w:t xml:space="preserve">    &lt;img alt="流推送选项" src="../../foundry-docs/data-connection/media/stream-push-auth@2x.png"&gt;</w:t>
      </w:r>
    </w:p>
    <w:p>
      <w:pPr>
        <w:pStyle w:val="ListNumber"/>
        <w:spacing w:line="360" w:lineRule="auto" w:after="120"/>
      </w:pPr>
      <w:r>
        <w:rPr>
          <w:rFonts w:ascii="微软雅黑" w:hAnsi="微软雅黑"/>
          <w:sz w:val="21"/>
        </w:rPr>
        <w:t xml:space="preserve">对于本教程，选择 </w:t>
      </w:r>
      <w:r>
        <w:rPr>
          <w:rFonts w:ascii="微软雅黑" w:hAnsi="微软雅黑"/>
          <w:b/>
          <w:sz w:val="21"/>
        </w:rPr>
        <w:t>使用第三方应用程序推送</w:t>
      </w:r>
      <w:r>
        <w:rPr>
          <w:rFonts w:ascii="微软雅黑" w:hAnsi="微软雅黑"/>
          <w:sz w:val="21"/>
        </w:rPr>
        <w:t xml:space="preserve"> 方法。按照屏幕上的步骤设置第三方应用程序并创建您的</w:t>
      </w:r>
      <w:r>
        <w:rPr>
          <w:rFonts w:ascii="微软雅黑" w:hAnsi="微软雅黑"/>
          <w:color w:val="0066CC"/>
          <w:sz w:val="21"/>
          <w:u w:val="single"/>
        </w:rPr>
        <w:t>客户端密钥</w:t>
      </w:r>
      <w:r>
        <w:rPr>
          <w:rFonts w:ascii="微软雅黑" w:hAnsi="微软雅黑"/>
          <w:sz w:val="21"/>
        </w:rPr>
        <w:t>。</w:t>
      </w:r>
    </w:p>
    <w:p>
      <w:pPr>
        <w:spacing w:line="360" w:lineRule="auto" w:after="120"/>
      </w:pPr>
      <w:r>
        <w:rPr>
          <w:rFonts w:ascii="微软雅黑" w:hAnsi="微软雅黑"/>
          <w:sz w:val="21"/>
        </w:rPr>
        <w:t xml:space="preserve">    &lt;img alt="流推送第三方身份验证" src="../../foundry-docs/data-connection/media/stream-push-auth-third-party@2x.png"&gt;</w:t>
      </w:r>
    </w:p>
    <w:p>
      <w:pPr>
        <w:pStyle w:val="ListNumber"/>
        <w:spacing w:line="360" w:lineRule="auto" w:after="120"/>
      </w:pPr>
      <w:r>
        <w:rPr>
          <w:rFonts w:ascii="微软雅黑" w:hAnsi="微软雅黑"/>
          <w:sz w:val="21"/>
        </w:rPr>
        <w:t xml:space="preserve">现在，选择 </w:t>
      </w:r>
      <w:r>
        <w:rPr>
          <w:rFonts w:ascii="微软雅黑" w:hAnsi="微软雅黑"/>
          <w:b/>
          <w:sz w:val="21"/>
        </w:rPr>
        <w:t>前往第三方应用程序</w:t>
      </w:r>
      <w:r>
        <w:rPr>
          <w:rFonts w:ascii="微软雅黑" w:hAnsi="微软雅黑"/>
          <w:sz w:val="21"/>
        </w:rPr>
        <w:t xml:space="preserve"> 以在您的 Foundry 平台设置中打开第三方应用程序管理页面。</w:t>
      </w:r>
    </w:p>
    <w:p>
      <w:pPr>
        <w:pStyle w:val="ListNumber"/>
        <w:spacing w:line="360" w:lineRule="auto" w:after="120"/>
      </w:pPr>
      <w:r>
        <w:rPr>
          <w:rFonts w:ascii="微软雅黑" w:hAnsi="微软雅黑"/>
          <w:sz w:val="21"/>
        </w:rPr>
        <w:t xml:space="preserve">选择屏幕右上角的 </w:t>
      </w:r>
      <w:r>
        <w:rPr>
          <w:rFonts w:ascii="微软雅黑" w:hAnsi="微软雅黑"/>
          <w:b/>
          <w:sz w:val="21"/>
        </w:rPr>
        <w:t>注册新应用程序</w:t>
      </w:r>
      <w:r>
        <w:rPr>
          <w:rFonts w:ascii="微软雅黑" w:hAnsi="微软雅黑"/>
          <w:sz w:val="21"/>
        </w:rPr>
        <w:t>。</w:t>
      </w:r>
    </w:p>
    <w:p>
      <w:pPr>
        <w:spacing w:line="360" w:lineRule="auto" w:after="120"/>
      </w:pPr>
      <w:r>
        <w:rPr>
          <w:rFonts w:ascii="微软雅黑" w:hAnsi="微软雅黑"/>
          <w:sz w:val="21"/>
        </w:rPr>
        <w:t xml:space="preserve">    &lt;img alt="第三方新应用" src="../../foundry-docs/data-connection/media/stream-third-party-register@2x.png"&gt;</w:t>
      </w:r>
    </w:p>
    <w:p>
      <w:pPr>
        <w:pStyle w:val="ListNumber"/>
        <w:spacing w:line="360" w:lineRule="auto" w:after="120"/>
      </w:pPr>
      <w:r>
        <w:rPr>
          <w:rFonts w:ascii="微软雅黑" w:hAnsi="微软雅黑"/>
          <w:sz w:val="21"/>
        </w:rPr>
        <w:t xml:space="preserve">选择一个名称，将客户端类型设置为 </w:t>
      </w:r>
      <w:r>
        <w:rPr>
          <w:rFonts w:ascii="微软雅黑" w:hAnsi="微软雅黑"/>
          <w:b/>
          <w:sz w:val="21"/>
        </w:rPr>
        <w:t>服务器应用程序</w:t>
      </w:r>
      <w:r>
        <w:rPr>
          <w:rFonts w:ascii="微软雅黑" w:hAnsi="微软雅黑"/>
          <w:sz w:val="21"/>
        </w:rPr>
        <w:t>。</w:t>
      </w:r>
    </w:p>
    <w:p>
      <w:pPr>
        <w:spacing w:line="360" w:lineRule="auto" w:after="120"/>
      </w:pPr>
      <w:r>
        <w:rPr>
          <w:rFonts w:ascii="微软雅黑" w:hAnsi="微软雅黑"/>
          <w:sz w:val="21"/>
        </w:rPr>
        <w:t xml:space="preserve">    &lt;img alt="第三方创建应用" src="../../foundry-docs/data-connection/media/stream-third-party-register-new@2x.png"&gt;</w:t>
      </w:r>
    </w:p>
    <w:p>
      <w:pPr>
        <w:pStyle w:val="ListNumber"/>
        <w:spacing w:line="360" w:lineRule="auto" w:after="120"/>
      </w:pPr>
      <w:r>
        <w:rPr>
          <w:rFonts w:ascii="微软雅黑" w:hAnsi="微软雅黑"/>
          <w:sz w:val="21"/>
        </w:rPr>
        <w:t xml:space="preserve">选择 </w:t>
      </w:r>
      <w:r>
        <w:rPr>
          <w:rFonts w:ascii="微软雅黑" w:hAnsi="微软雅黑"/>
          <w:b/>
          <w:sz w:val="21"/>
        </w:rPr>
        <w:t>创建</w:t>
      </w:r>
      <w:r>
        <w:rPr>
          <w:rFonts w:ascii="微软雅黑" w:hAnsi="微软雅黑"/>
          <w:sz w:val="21"/>
        </w:rPr>
        <w:t>，您将看到您的客户端 ID 和密钥。</w:t>
      </w:r>
    </w:p>
    <w:p>
      <w:pPr>
        <w:spacing w:line="360" w:lineRule="auto" w:after="120"/>
      </w:pPr>
      <w:r>
        <w:rPr>
          <w:rFonts w:ascii="微软雅黑" w:hAnsi="微软雅黑"/>
          <w:sz w:val="21"/>
        </w:rPr>
        <w:t xml:space="preserve">   一旦离开此页面，客户端密钥将不可访问。请务必将其存储在安全位置。</w:t>
      </w:r>
    </w:p>
    <w:p>
      <w:pPr>
        <w:pStyle w:val="ListNumber"/>
        <w:spacing w:line="360" w:lineRule="auto" w:after="120"/>
      </w:pPr>
      <w:r>
        <w:rPr>
          <w:rFonts w:ascii="微软雅黑" w:hAnsi="微软雅黑"/>
          <w:sz w:val="21"/>
        </w:rPr>
        <w:t xml:space="preserve">现在，您可以将客户端 ID 和密钥添加到 </w:t>
      </w:r>
      <w:r>
        <w:rPr>
          <w:rFonts w:ascii="微软雅黑" w:hAnsi="微软雅黑"/>
          <w:b/>
          <w:sz w:val="21"/>
        </w:rPr>
        <w:t>推送</w:t>
      </w:r>
      <w:r>
        <w:rPr>
          <w:rFonts w:ascii="微软雅黑" w:hAnsi="微软雅黑"/>
          <w:sz w:val="21"/>
        </w:rPr>
        <w:t xml:space="preserve"> 工作流程页面。</w:t>
      </w:r>
    </w:p>
    <w:p>
      <w:pPr>
        <w:spacing w:line="360" w:lineRule="auto" w:after="120"/>
      </w:pPr>
      <w:r>
        <w:rPr>
          <w:rFonts w:ascii="微软雅黑" w:hAnsi="微软雅黑"/>
          <w:sz w:val="21"/>
        </w:rPr>
        <w:t xml:space="preserve">    &lt;img alt="添加客户端密钥" src="../../foundry-docs/data-connection/media/stream-client-secret@2x.png"&gt;</w:t>
      </w:r>
    </w:p>
    <w:p>
      <w:pPr>
        <w:pStyle w:val="ListNumber"/>
        <w:spacing w:line="360" w:lineRule="auto" w:after="120"/>
      </w:pPr>
      <w:r>
        <w:rPr>
          <w:rFonts w:ascii="微软雅黑" w:hAnsi="微软雅黑"/>
          <w:sz w:val="21"/>
        </w:rPr>
        <w:t xml:space="preserve">向下滚动到工作流程的 </w:t>
      </w:r>
      <w:r>
        <w:rPr>
          <w:rFonts w:ascii="微软雅黑" w:hAnsi="微软雅黑"/>
          <w:b/>
          <w:sz w:val="21"/>
        </w:rPr>
        <w:t>配置应用程序</w:t>
      </w:r>
      <w:r>
        <w:rPr>
          <w:rFonts w:ascii="微软雅黑" w:hAnsi="微软雅黑"/>
          <w:sz w:val="21"/>
        </w:rPr>
        <w:t xml:space="preserve"> 部分，然后选择 </w:t>
      </w:r>
      <w:r>
        <w:rPr>
          <w:rFonts w:ascii="微软雅黑" w:hAnsi="微软雅黑"/>
          <w:b/>
          <w:sz w:val="21"/>
        </w:rPr>
        <w:t>管理应用程序</w:t>
      </w:r>
      <w:r>
        <w:rPr>
          <w:rFonts w:ascii="微软雅黑" w:hAnsi="微软雅黑"/>
          <w:sz w:val="21"/>
        </w:rPr>
        <w:t xml:space="preserve"> 以在 Foundry 平台设置中打开 </w:t>
      </w:r>
      <w:r>
        <w:rPr>
          <w:rFonts w:ascii="微软雅黑" w:hAnsi="微软雅黑"/>
          <w:b/>
          <w:sz w:val="21"/>
        </w:rPr>
        <w:t>第三方应用程序</w:t>
      </w:r>
      <w:r>
        <w:rPr>
          <w:rFonts w:ascii="微软雅黑" w:hAnsi="微软雅黑"/>
          <w:sz w:val="21"/>
        </w:rPr>
        <w:t xml:space="preserve"> 管理页面。</w:t>
      </w:r>
    </w:p>
    <w:p>
      <w:pPr>
        <w:spacing w:line="360" w:lineRule="auto" w:after="120"/>
      </w:pPr>
      <w:r>
        <w:rPr>
          <w:rFonts w:ascii="微软雅黑" w:hAnsi="微软雅黑"/>
          <w:sz w:val="21"/>
        </w:rPr>
        <w:t xml:space="preserve">    &lt;img alt="配置第三方应用" src="../../foundry-docs/data-connection/media/stream-configure-third-party-app@2x.png"&gt;</w:t>
      </w:r>
    </w:p>
    <w:p>
      <w:pPr>
        <w:pStyle w:val="ListNumber"/>
        <w:spacing w:line="360" w:lineRule="auto" w:after="120"/>
      </w:pPr>
      <w:r>
        <w:rPr>
          <w:rFonts w:ascii="微软雅黑" w:hAnsi="微软雅黑"/>
          <w:sz w:val="21"/>
        </w:rPr>
        <w:t xml:space="preserve">接下来，启用 </w:t>
      </w:r>
      <w:r>
        <w:rPr>
          <w:rFonts w:ascii="微软雅黑" w:hAnsi="微软雅黑"/>
          <w:b/>
          <w:sz w:val="21"/>
        </w:rPr>
        <w:t>客户端凭证授予</w:t>
      </w:r>
      <w:r>
        <w:rPr>
          <w:rFonts w:ascii="微软雅黑" w:hAnsi="微软雅黑"/>
          <w:sz w:val="21"/>
        </w:rPr>
        <w:t xml:space="preserve"> 设置。</w:t>
      </w:r>
    </w:p>
    <w:p>
      <w:pPr>
        <w:spacing w:line="360" w:lineRule="auto" w:after="120"/>
      </w:pPr>
      <w:r>
        <w:rPr>
          <w:rFonts w:ascii="微软雅黑" w:hAnsi="微软雅黑"/>
          <w:sz w:val="21"/>
        </w:rPr>
        <w:t xml:space="preserve">    &lt;img alt="配置授予" src="../../foundry-docs/data-connection/media/stream-third-party-app-server@2x.png"&gt;</w:t>
      </w:r>
    </w:p>
    <w:p>
      <w:pPr>
        <w:pStyle w:val="ListNumber"/>
        <w:spacing w:line="360" w:lineRule="auto" w:after="120"/>
      </w:pPr>
      <w:r>
        <w:rPr>
          <w:rFonts w:ascii="微软雅黑" w:hAnsi="微软雅黑"/>
          <w:sz w:val="21"/>
        </w:rPr>
        <w:t xml:space="preserve">最后，点击右上角的 </w:t>
      </w:r>
      <w:r>
        <w:rPr>
          <w:rFonts w:ascii="微软雅黑" w:hAnsi="微软雅黑"/>
          <w:b/>
          <w:sz w:val="21"/>
        </w:rPr>
        <w:t>保存</w:t>
      </w:r>
      <w:r>
        <w:rPr>
          <w:rFonts w:ascii="微软雅黑" w:hAnsi="微软雅黑"/>
          <w:sz w:val="21"/>
        </w:rPr>
        <w:t>。</w:t>
      </w:r>
    </w:p>
    <w:p>
      <w:pPr>
        <w:pStyle w:val="Heading2"/>
      </w:pPr>
      <w:r>
        <w:rPr>
          <w:rFonts w:ascii="微软雅黑" w:hAnsi="微软雅黑"/>
        </w:rPr>
        <w:t>第3部分: 共享流</w:t>
      </w:r>
    </w:p>
    <w:p>
      <w:pPr>
        <w:spacing w:line="360" w:lineRule="auto" w:after="120"/>
      </w:pPr>
      <w:r>
        <w:rPr>
          <w:rFonts w:ascii="微软雅黑" w:hAnsi="微软雅黑"/>
          <w:sz w:val="21"/>
        </w:rPr>
        <w:t>现在，我们需要与我们创建的应用程序共享流。</w:t>
      </w:r>
    </w:p>
    <w:p>
      <w:pPr>
        <w:pStyle w:val="ListNumber"/>
        <w:spacing w:line="360" w:lineRule="auto" w:after="120"/>
      </w:pPr>
      <w:r>
        <w:rPr>
          <w:rFonts w:ascii="微软雅黑" w:hAnsi="微软雅黑"/>
          <w:sz w:val="21"/>
        </w:rPr>
        <w:t xml:space="preserve">首先，返回到 </w:t>
      </w:r>
      <w:r>
        <w:rPr>
          <w:rFonts w:ascii="微软雅黑" w:hAnsi="微软雅黑"/>
          <w:b/>
          <w:sz w:val="21"/>
        </w:rPr>
        <w:t>推送</w:t>
      </w:r>
      <w:r>
        <w:rPr>
          <w:rFonts w:ascii="微软雅黑" w:hAnsi="微软雅黑"/>
          <w:sz w:val="21"/>
        </w:rPr>
        <w:t xml:space="preserve"> 工作流程页面。在工作流程中的 </w:t>
      </w:r>
      <w:r>
        <w:rPr>
          <w:rFonts w:ascii="微软雅黑" w:hAnsi="微软雅黑"/>
          <w:b/>
          <w:sz w:val="21"/>
        </w:rPr>
        <w:t>使用您的新应用程序</w:t>
      </w:r>
      <w:r>
        <w:rPr>
          <w:rFonts w:ascii="微软雅黑" w:hAnsi="微软雅黑"/>
          <w:sz w:val="21"/>
        </w:rPr>
        <w:t xml:space="preserve"> 部分下，找到您生成的客户端 ID。</w:t>
      </w:r>
    </w:p>
    <w:p>
      <w:pPr>
        <w:spacing w:line="360" w:lineRule="auto" w:after="120"/>
      </w:pPr>
      <w:r>
        <w:rPr>
          <w:rFonts w:ascii="微软雅黑" w:hAnsi="微软雅黑"/>
          <w:sz w:val="21"/>
        </w:rPr>
        <w:t xml:space="preserve">    &lt;img alt="客户端 ID" src="../../foundry-docs/data-connection/media/stream-client-id@2x.png"&gt;</w:t>
      </w:r>
    </w:p>
    <w:p>
      <w:pPr>
        <w:pStyle w:val="ListNumber"/>
        <w:spacing w:line="360" w:lineRule="auto" w:after="120"/>
      </w:pPr>
      <w:r>
        <w:rPr>
          <w:rFonts w:ascii="微软雅黑" w:hAnsi="微软雅黑"/>
          <w:sz w:val="21"/>
        </w:rPr>
        <w:t xml:space="preserve">接下来，选择右上角的 </w:t>
      </w:r>
      <w:r>
        <w:rPr>
          <w:rFonts w:ascii="微软雅黑" w:hAnsi="微软雅黑"/>
          <w:b/>
          <w:sz w:val="21"/>
        </w:rPr>
        <w:t>共享</w:t>
      </w:r>
      <w:r>
        <w:rPr>
          <w:rFonts w:ascii="微软雅黑" w:hAnsi="微软雅黑"/>
          <w:sz w:val="21"/>
        </w:rPr>
        <w:t xml:space="preserve"> 以打开流 </w:t>
      </w:r>
      <w:r>
        <w:rPr>
          <w:rFonts w:ascii="微软雅黑" w:hAnsi="微软雅黑"/>
          <w:b/>
          <w:sz w:val="21"/>
        </w:rPr>
        <w:t>详细信息</w:t>
      </w:r>
      <w:r>
        <w:rPr>
          <w:rFonts w:ascii="微软雅黑" w:hAnsi="微软雅黑"/>
          <w:sz w:val="21"/>
        </w:rPr>
        <w:t xml:space="preserve"> 侧边栏的 </w:t>
      </w:r>
      <w:r>
        <w:rPr>
          <w:rFonts w:ascii="微软雅黑" w:hAnsi="微软雅黑"/>
          <w:b/>
          <w:sz w:val="21"/>
        </w:rPr>
        <w:t>角色</w:t>
      </w:r>
      <w:r>
        <w:rPr>
          <w:rFonts w:ascii="微软雅黑" w:hAnsi="微软雅黑"/>
          <w:sz w:val="21"/>
        </w:rPr>
        <w:t xml:space="preserve"> 选项卡。</w:t>
      </w:r>
    </w:p>
    <w:p>
      <w:pPr>
        <w:spacing w:line="360" w:lineRule="auto" w:after="120"/>
      </w:pPr>
      <w:r>
        <w:rPr>
          <w:rFonts w:ascii="微软雅黑" w:hAnsi="微软雅黑"/>
          <w:sz w:val="21"/>
        </w:rPr>
        <w:t xml:space="preserve">    &lt;img alt="共享第三方应用" src="../../foundry-docs/data-connection/media/stream-share-third-party-app@2x.png"&gt;</w:t>
      </w:r>
    </w:p>
    <w:p>
      <w:pPr>
        <w:pStyle w:val="ListNumber"/>
        <w:spacing w:line="360" w:lineRule="auto" w:after="120"/>
      </w:pPr>
      <w:r>
        <w:rPr>
          <w:rFonts w:ascii="微软雅黑" w:hAnsi="微软雅黑"/>
          <w:sz w:val="21"/>
        </w:rPr>
        <w:t xml:space="preserve">复制并粘贴客户端 ID 到 </w:t>
      </w:r>
      <w:r>
        <w:rPr>
          <w:rFonts w:ascii="微软雅黑" w:hAnsi="微软雅黑"/>
          <w:b/>
          <w:sz w:val="21"/>
        </w:rPr>
        <w:t>角色</w:t>
      </w:r>
      <w:r>
        <w:rPr>
          <w:rFonts w:ascii="微软雅黑" w:hAnsi="微软雅黑"/>
          <w:sz w:val="21"/>
        </w:rPr>
        <w:t xml:space="preserve"> 搜索字段中以找到您创建的应用程序。选择 </w:t>
      </w:r>
      <w:r>
        <w:rPr>
          <w:rFonts w:ascii="微软雅黑" w:hAnsi="微软雅黑"/>
          <w:b/>
          <w:sz w:val="21"/>
        </w:rPr>
        <w:t>+</w:t>
      </w:r>
      <w:r>
        <w:rPr>
          <w:rFonts w:ascii="微软雅黑" w:hAnsi="微软雅黑"/>
          <w:sz w:val="21"/>
        </w:rPr>
        <w:t xml:space="preserve"> 搜索并选择 </w:t>
      </w:r>
      <w:r>
        <w:rPr>
          <w:rFonts w:ascii="Consolas" w:hAnsi="Consolas"/>
          <w:color w:val="B43C3C"/>
          <w:sz w:val="18"/>
        </w:rPr>
        <w:t>Editor</w:t>
      </w:r>
      <w:r>
        <w:rPr>
          <w:rFonts w:ascii="微软雅黑" w:hAnsi="微软雅黑"/>
          <w:sz w:val="21"/>
        </w:rPr>
        <w:t xml:space="preserve"> 角色。</w:t>
      </w:r>
    </w:p>
    <w:p>
      <w:pPr>
        <w:pStyle w:val="ListNumber"/>
        <w:spacing w:line="360" w:lineRule="auto" w:after="120"/>
      </w:pPr>
      <w:r>
        <w:rPr>
          <w:rFonts w:ascii="微软雅黑" w:hAnsi="微软雅黑"/>
          <w:sz w:val="21"/>
        </w:rPr>
        <w:t xml:space="preserve">选择侧边栏底部的 </w:t>
      </w:r>
      <w:r>
        <w:rPr>
          <w:rFonts w:ascii="微软雅黑" w:hAnsi="微软雅黑"/>
          <w:b/>
          <w:sz w:val="21"/>
        </w:rPr>
        <w:t>保存</w:t>
      </w:r>
      <w:r>
        <w:rPr>
          <w:rFonts w:ascii="微软雅黑" w:hAnsi="微软雅黑"/>
          <w:sz w:val="21"/>
        </w:rPr>
        <w:t xml:space="preserve"> 以共享流。</w:t>
      </w:r>
    </w:p>
    <w:p>
      <w:pPr>
        <w:pStyle w:val="ListNumber"/>
        <w:spacing w:line="360" w:lineRule="auto" w:after="120"/>
      </w:pPr>
      <w:r>
        <w:rPr>
          <w:rFonts w:ascii="微软雅黑" w:hAnsi="微软雅黑"/>
          <w:sz w:val="21"/>
        </w:rPr>
        <w:t xml:space="preserve">返回到推送工作流程并选择 </w:t>
      </w:r>
      <w:r>
        <w:rPr>
          <w:rFonts w:ascii="微软雅黑" w:hAnsi="微软雅黑"/>
          <w:b/>
          <w:sz w:val="21"/>
        </w:rPr>
        <w:t>下一步</w:t>
      </w:r>
      <w:r>
        <w:rPr>
          <w:rFonts w:ascii="微软雅黑" w:hAnsi="微软雅黑"/>
          <w:sz w:val="21"/>
        </w:rPr>
        <w:t>。</w:t>
      </w:r>
    </w:p>
    <w:p>
      <w:pPr>
        <w:pStyle w:val="Heading2"/>
      </w:pPr>
      <w:r>
        <w:rPr>
          <w:rFonts w:ascii="微软雅黑" w:hAnsi="微软雅黑"/>
        </w:rPr>
        <w:t>第4部分: 测试流</w:t>
      </w:r>
    </w:p>
    <w:p>
      <w:pPr>
        <w:spacing w:line="360" w:lineRule="auto" w:after="120"/>
      </w:pPr>
      <w:r>
        <w:rPr>
          <w:rFonts w:ascii="微软雅黑" w:hAnsi="微软雅黑"/>
          <w:sz w:val="21"/>
        </w:rPr>
        <w:t>现在将为您提供可以用于将测试记录推入流中的代码示例。根据您在前面步骤中选择的语言，代码示例会有所不同。在本示例中，我们使用 cURL。</w:t>
      </w:r>
    </w:p>
    <w:p>
      <w:pPr>
        <w:spacing w:line="360" w:lineRule="auto" w:after="120"/>
      </w:pPr>
      <w:r>
        <w:rPr>
          <w:rFonts w:ascii="微软雅黑" w:hAnsi="微软雅黑"/>
          <w:sz w:val="21"/>
        </w:rPr>
        <w:t>在运行 cURL 命令之前，请确保安装 jQuery 以进行命令行 JSON 解析。</w:t>
      </w:r>
    </w:p>
    <w:p>
      <w:pPr>
        <w:pStyle w:val="ListNumber"/>
        <w:spacing w:line="360" w:lineRule="auto" w:after="120"/>
      </w:pPr>
      <w:r>
        <w:rPr>
          <w:rFonts w:ascii="微软雅黑" w:hAnsi="微软雅黑"/>
          <w:sz w:val="21"/>
        </w:rPr>
        <w:t>首先，从第一个框中复制命令。这将访问 Foundry 的 OAuth2 端点，为您提供一个可以用于推送记录的访问词元。</w:t>
      </w:r>
    </w:p>
    <w:p>
      <w:pPr>
        <w:spacing w:line="360" w:lineRule="auto" w:after="120"/>
      </w:pPr>
      <w:r>
        <w:rPr>
          <w:rFonts w:ascii="微软雅黑" w:hAnsi="微软雅黑"/>
          <w:sz w:val="21"/>
        </w:rPr>
        <w:t xml:space="preserve">  &lt;img alt="用 cURL 推送记录" src="../../foundry-docs/data-connection/media/stream-curl-push@2x.png"&gt;</w:t>
      </w:r>
    </w:p>
    <w:p>
      <w:pPr>
        <w:pStyle w:val="ListNumber"/>
        <w:spacing w:line="360" w:lineRule="auto" w:after="120"/>
      </w:pPr>
      <w:r>
        <w:rPr>
          <w:rFonts w:ascii="微软雅黑" w:hAnsi="微软雅黑"/>
          <w:sz w:val="21"/>
        </w:rPr>
        <w:t>在您的 Mac、Windows 或 Linux 机器上的 bash 终端中执行命令。</w:t>
      </w:r>
    </w:p>
    <w:p>
      <w:pPr>
        <w:spacing w:line="360" w:lineRule="auto" w:after="120"/>
      </w:pPr>
      <w:r>
        <w:rPr>
          <w:rFonts w:ascii="微软雅黑" w:hAnsi="微软雅黑"/>
          <w:sz w:val="21"/>
        </w:rPr>
        <w:t xml:space="preserve">   一旦命令执行完毕，您将拥有一个名为 </w:t>
      </w:r>
      <w:r>
        <w:rPr>
          <w:rFonts w:ascii="Consolas" w:hAnsi="Consolas"/>
          <w:color w:val="B43C3C"/>
          <w:sz w:val="18"/>
        </w:rPr>
        <w:t>$ACCESS_TOKEN</w:t>
      </w:r>
      <w:r>
        <w:rPr>
          <w:rFonts w:ascii="微软雅黑" w:hAnsi="微软雅黑"/>
          <w:sz w:val="21"/>
        </w:rPr>
        <w:t xml:space="preserve"> 的可用变量。您将在下一个命令中使用此变量来推送记录。</w:t>
      </w:r>
    </w:p>
    <w:p>
      <w:pPr>
        <w:spacing w:line="360" w:lineRule="auto" w:after="120"/>
      </w:pPr>
      <w:r>
        <w:rPr>
          <w:rFonts w:ascii="微软雅黑" w:hAnsi="微软雅黑"/>
          <w:sz w:val="21"/>
        </w:rPr>
        <w:t xml:space="preserve">   第二个命令将使用 cURL 向 Foundry 端点发出包含我们想要插入到流中的记录的 post 请求。该命令预先填充了一个要推送到流中的虚拟记录，但您可以在 HTTP 请求中提供任何符合流模式的数据。</w:t>
      </w:r>
    </w:p>
    <w:p>
      <w:pPr>
        <w:pStyle w:val="ListNumber"/>
        <w:spacing w:line="360" w:lineRule="auto" w:after="120"/>
      </w:pPr>
      <w:r>
        <w:rPr>
          <w:rFonts w:ascii="微软雅黑" w:hAnsi="微软雅黑"/>
          <w:sz w:val="21"/>
        </w:rPr>
        <w:t>将第二个命令复制并粘贴到您的终端并执行。</w:t>
      </w:r>
    </w:p>
    <w:p>
      <w:pPr>
        <w:spacing w:line="360" w:lineRule="auto" w:after="120"/>
      </w:pPr>
      <w:r>
        <w:rPr>
          <w:rFonts w:ascii="微软雅黑" w:hAnsi="微软雅黑"/>
          <w:sz w:val="21"/>
        </w:rPr>
        <w:t xml:space="preserve">   如果命令成功，您将在流中看到记录出现。</w:t>
      </w:r>
    </w:p>
    <w:p>
      <w:pPr>
        <w:spacing w:line="360" w:lineRule="auto" w:after="120"/>
      </w:pPr>
      <w:r>
        <w:rPr>
          <w:rFonts w:ascii="微软雅黑" w:hAnsi="微软雅黑"/>
          <w:sz w:val="21"/>
        </w:rPr>
        <w:t xml:space="preserve">    &lt;img alt="查看记录" src="../../foundry-docs/data-connection/media/stream-view-records@2x.png"&gt;</w:t>
      </w:r>
    </w:p>
    <w:p>
      <w:pPr>
        <w:spacing w:line="360" w:lineRule="auto" w:after="120"/>
      </w:pPr>
      <w:r>
        <w:rPr>
          <w:rFonts w:ascii="微软雅黑" w:hAnsi="微软雅黑"/>
          <w:sz w:val="21"/>
        </w:rPr>
        <w:t>要更改推入流中的数据，请修改 post 请求的数据参数。</w:t>
      </w:r>
    </w:p>
    <w:p>
      <w:pPr>
        <w:spacing w:before="80" w:after="80"/>
        <w:ind w:left="567"/>
      </w:pPr>
      <w:r>
        <w:rPr>
          <w:rFonts w:ascii="Consolas" w:hAnsi="Consolas"/>
          <w:color w:val="505050"/>
          <w:sz w:val="18"/>
        </w:rPr>
        <w:t>[</w:t>
        <w:br/>
        <w:t xml:space="preserve">  {</w:t>
        <w:br/>
        <w:t xml:space="preserve">    "value": {</w:t>
        <w:br/>
        <w:t xml:space="preserve">      "sensor_id": "sensor4", // 传感器的唯一标识符</w:t>
        <w:br/>
        <w:t xml:space="preserve">      "temperature": 4.132   // 传感器测量的温度值</w:t>
        <w:br/>
        <w:t xml:space="preserve">    }</w:t>
        <w:br/>
        <w:t xml:space="preserve">  }</w:t>
        <w:br/>
        <w:t>]</w:t>
      </w:r>
    </w:p>
    <w:p>
      <w:pPr>
        <w:spacing w:line="360" w:lineRule="auto" w:after="120"/>
      </w:pPr>
      <w:r>
        <w:rPr>
          <w:rFonts w:ascii="微软雅黑" w:hAnsi="微软雅黑"/>
          <w:sz w:val="21"/>
        </w:rPr>
        <w:t xml:space="preserve">您还可以通过展开 </w:t>
      </w:r>
      <w:r>
        <w:rPr>
          <w:rFonts w:ascii="微软雅黑" w:hAnsi="微软雅黑"/>
          <w:b/>
          <w:sz w:val="21"/>
        </w:rPr>
        <w:t>测试 JSON</w:t>
      </w:r>
      <w:r>
        <w:rPr>
          <w:rFonts w:ascii="微软雅黑" w:hAnsi="微软雅黑"/>
          <w:sz w:val="21"/>
        </w:rPr>
        <w:t xml:space="preserve"> 卡片，从用户界面向流中发送测试记录。</w:t>
      </w:r>
    </w:p>
    <w:p>
      <w:pPr>
        <w:spacing w:line="360" w:lineRule="auto" w:after="120"/>
      </w:pPr>
      <w:r>
        <w:rPr>
          <w:rFonts w:ascii="微软雅黑" w:hAnsi="微软雅黑"/>
          <w:sz w:val="21"/>
        </w:rPr>
        <w:t>&lt;img alt="Test with JSON" src="../../foundry-docs/data-connection/media/stream-test-with-json.png"&gt;</w:t>
      </w:r>
    </w:p>
    <w:p>
      <w:pPr>
        <w:pStyle w:val="Heading2"/>
      </w:pPr>
      <w:r>
        <w:rPr>
          <w:rFonts w:ascii="微软雅黑" w:hAnsi="微软雅黑"/>
        </w:rPr>
        <w:t>下一步</w:t>
      </w:r>
    </w:p>
    <w:p>
      <w:pPr>
        <w:spacing w:line="360" w:lineRule="auto" w:after="120"/>
      </w:pPr>
      <w:r>
        <w:rPr>
          <w:rFonts w:ascii="微软雅黑" w:hAnsi="微软雅黑"/>
          <w:sz w:val="21"/>
        </w:rPr>
        <w:t xml:space="preserve">现在您已经成功将数据推送到流中，可以开始变换您的数据了。选择 </w:t>
      </w:r>
      <w:r>
        <w:rPr>
          <w:rFonts w:ascii="微软雅黑" w:hAnsi="微软雅黑"/>
          <w:b/>
          <w:sz w:val="21"/>
        </w:rPr>
        <w:t>开始构建管道</w:t>
      </w:r>
      <w:r>
        <w:rPr>
          <w:rFonts w:ascii="微软雅黑" w:hAnsi="微软雅黑"/>
          <w:sz w:val="21"/>
        </w:rPr>
        <w:t xml:space="preserve"> 以导航到管道搭建器应用程序，在那里您将搭建您的流式管道。了解如何</w:t>
      </w:r>
      <w:r>
        <w:rPr>
          <w:rFonts w:ascii="微软雅黑" w:hAnsi="微软雅黑"/>
          <w:color w:val="0066CC"/>
          <w:sz w:val="21"/>
          <w:u w:val="single"/>
        </w:rPr>
        <w:t>变换您的数据</w:t>
      </w:r>
      <w:r>
        <w:rPr>
          <w:rFonts w:ascii="微软雅黑" w:hAnsi="微软雅黑"/>
          <w:sz w:val="21"/>
        </w:rPr>
        <w:t>，以及了解有关管道搭建器中</w:t>
      </w:r>
      <w:r>
        <w:rPr>
          <w:rFonts w:ascii="微软雅黑" w:hAnsi="微软雅黑"/>
          <w:color w:val="0066CC"/>
          <w:sz w:val="21"/>
          <w:u w:val="single"/>
        </w:rPr>
        <w:t>可用的不同变换</w:t>
      </w:r>
      <w:r>
        <w:rPr>
          <w:rFonts w:ascii="微软雅黑" w:hAnsi="微软雅黑"/>
          <w:sz w:val="21"/>
        </w:rPr>
        <w:t>的更多信息。</w:t>
      </w:r>
    </w:p>
    <w:p>
      <w:r>
        <w:br w:type="page"/>
      </w:r>
    </w:p>
    <w:p>
      <w:pPr>
        <w:pStyle w:val="Heading1"/>
      </w:pPr>
      <w:r>
        <w:rPr>
          <w:rFonts w:ascii="微软雅黑" w:hAnsi="微软雅黑"/>
        </w:rPr>
        <w:t>设置代理</w:t>
      </w:r>
    </w:p>
    <w:p>
      <w:pPr>
        <w:spacing w:line="360" w:lineRule="auto" w:after="120"/>
      </w:pPr>
      <w:r>
        <w:rPr>
          <w:rFonts w:ascii="微软雅黑" w:hAnsi="微软雅黑"/>
          <w:sz w:val="21"/>
        </w:rPr>
        <w:t># 设置代理</w:t>
      </w:r>
    </w:p>
    <w:p>
      <w:r>
        <w:rPr>
          <w:rFonts w:ascii="微软雅黑" w:hAnsi="微软雅黑"/>
          <w:b/>
        </w:rPr>
        <w:t>代理</w:t>
      </w:r>
      <w:r>
        <w:rPr>
          <w:rFonts w:ascii="微软雅黑" w:hAnsi="微软雅黑"/>
        </w:rPr>
        <w:t>：是一个可下载的程序，安装在您的组织网络中，并从 Foundry 的 [数据连接](/zh/foundry/data-connection/overview/) 界面进行管理。代理能够连接到组织网络内的不同数据源。它们被 **代理工作器运行时** 用于从这些来源读取数据，并以受限访问词元安全地摄取到 Foundry中，还被 **代理代理** 运行时用于提供到这些来源的网络连接。</w:t>
      </w:r>
    </w:p>
    <w:p>
      <w:pPr>
        <w:spacing w:line="360" w:lineRule="auto" w:after="120"/>
      </w:pPr>
      <w:r>
        <w:rPr>
          <w:rFonts w:ascii="微软雅黑" w:hAnsi="微软雅黑"/>
          <w:sz w:val="21"/>
        </w:rPr>
        <w:t>本指南将指导您完成创建代理所需的步骤。首先，完成以下步骤：</w:t>
      </w:r>
    </w:p>
    <w:p>
      <w:pPr>
        <w:pStyle w:val="ListNumber"/>
        <w:spacing w:line="360" w:lineRule="auto" w:after="120"/>
      </w:pPr>
      <w:r>
        <w:rPr>
          <w:rFonts w:ascii="微软雅黑" w:hAnsi="微软雅黑"/>
          <w:sz w:val="21"/>
        </w:rPr>
        <w:t>登录 Palantir 后，使用左侧</w:t>
      </w:r>
      <w:r>
        <w:rPr>
          <w:rFonts w:ascii="微软雅黑" w:hAnsi="微软雅黑"/>
          <w:color w:val="0066CC"/>
          <w:sz w:val="21"/>
          <w:u w:val="single"/>
        </w:rPr>
        <w:t>侧边栏</w:t>
      </w:r>
      <w:r>
        <w:rPr>
          <w:rFonts w:ascii="微软雅黑" w:hAnsi="微软雅黑"/>
          <w:sz w:val="21"/>
        </w:rPr>
        <w:t xml:space="preserve">导航到 </w:t>
      </w:r>
      <w:r>
        <w:rPr>
          <w:rFonts w:ascii="微软雅黑" w:hAnsi="微软雅黑"/>
          <w:b/>
          <w:sz w:val="21"/>
        </w:rPr>
        <w:t>数据连接</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代理</w:t>
      </w:r>
      <w:r>
        <w:rPr>
          <w:rFonts w:ascii="微软雅黑" w:hAnsi="微软雅黑"/>
          <w:sz w:val="21"/>
        </w:rPr>
        <w:t xml:space="preserve"> 标签。</w:t>
      </w:r>
    </w:p>
    <w:p>
      <w:pPr>
        <w:pStyle w:val="ListNumber"/>
        <w:spacing w:line="360" w:lineRule="auto" w:after="120"/>
      </w:pPr>
      <w:r>
        <w:rPr>
          <w:rFonts w:ascii="微软雅黑" w:hAnsi="微软雅黑"/>
          <w:sz w:val="21"/>
        </w:rPr>
        <w:t xml:space="preserve">在右上角选择 </w:t>
      </w:r>
      <w:r>
        <w:rPr>
          <w:rFonts w:ascii="微软雅黑" w:hAnsi="微软雅黑"/>
          <w:b/>
          <w:sz w:val="21"/>
        </w:rPr>
        <w:t>新建代理</w:t>
      </w:r>
      <w:r>
        <w:rPr>
          <w:rFonts w:ascii="微软雅黑" w:hAnsi="微软雅黑"/>
          <w:sz w:val="21"/>
        </w:rPr>
        <w:t>。</w:t>
      </w:r>
    </w:p>
    <w:p>
      <w:pPr>
        <w:spacing w:line="360" w:lineRule="auto" w:after="120"/>
      </w:pPr>
      <w:r>
        <w:rPr>
          <w:rFonts w:ascii="微软雅黑" w:hAnsi="微软雅黑"/>
          <w:sz w:val="21"/>
        </w:rPr>
        <w:t>如果您没有看到创建新代理的选项，您可能没有所需的角色。</w:t>
      </w:r>
      <w:r>
        <w:rPr>
          <w:rFonts w:ascii="微软雅黑" w:hAnsi="微软雅黑"/>
          <w:color w:val="0066CC"/>
          <w:sz w:val="21"/>
          <w:u w:val="single"/>
        </w:rPr>
        <w:t>了解更多关于在控制面板中管理代理创建流程的信息。</w:t>
      </w:r>
    </w:p>
    <w:p>
      <w:pPr>
        <w:spacing w:line="360" w:lineRule="auto" w:after="120"/>
      </w:pPr>
      <w:r>
        <w:rPr>
          <w:rFonts w:ascii="微软雅黑" w:hAnsi="微软雅黑"/>
          <w:sz w:val="21"/>
        </w:rPr>
        <w:t>一旦代理运行，并且您想将数据源连接到 Foundry，您必须获取代理可以用来安全读取数据的源系统凭据。根据您组织的网络设置，您可能还需要配置网络设置以允许代理访问源系统。</w:t>
      </w:r>
    </w:p>
    <w:p>
      <w:pPr>
        <w:spacing w:line="360" w:lineRule="auto" w:after="120"/>
      </w:pPr>
      <w:r>
        <w:rPr>
          <w:rFonts w:ascii="微软雅黑" w:hAnsi="微软雅黑"/>
          <w:sz w:val="21"/>
        </w:rPr>
        <w:t>查看以下部分以开始设置您的代理：</w:t>
      </w:r>
    </w:p>
    <w:p>
      <w:pPr>
        <w:pStyle w:val="Heading2"/>
      </w:pPr>
      <w:r>
        <w:rPr>
          <w:rFonts w:ascii="微软雅黑" w:hAnsi="微软雅黑"/>
        </w:rPr>
        <w:t>设置</w:t>
      </w:r>
    </w:p>
    <w:p>
      <w:pPr>
        <w:pStyle w:val="Heading3"/>
      </w:pPr>
      <w:r>
        <w:rPr>
          <w:rFonts w:ascii="微软雅黑" w:hAnsi="微软雅黑"/>
        </w:rPr>
        <w:t>创建代理主机</w:t>
      </w:r>
    </w:p>
    <w:p>
      <w:pPr>
        <w:spacing w:line="360" w:lineRule="auto" w:after="120"/>
      </w:pPr>
      <w:r>
        <w:rPr>
          <w:rFonts w:ascii="微软雅黑" w:hAnsi="微软雅黑"/>
          <w:sz w:val="21"/>
        </w:rPr>
        <w:t>为了使代理程序成功运行，必须在合适的环境中托管（理想情况下，使用 Linux 作为操作系统的环境）。</w:t>
      </w:r>
    </w:p>
    <w:p>
      <w:pPr>
        <w:spacing w:line="360" w:lineRule="auto" w:after="120"/>
      </w:pPr>
      <w:r>
        <w:rPr>
          <w:rFonts w:ascii="微软雅黑" w:hAnsi="微软雅黑"/>
          <w:sz w:val="21"/>
        </w:rPr>
        <w:t>Foundry 代理最常用的托管方法是在云环境中配置 Linux 虚拟机（VM）。例如，您可以在 AWS、Azure 或 GCP 中配置 Linux VM，但您也可以将代理托管在属于您组织的 Linux 服务器上。请注意，虽然可以在 Windows 上托管 Foundry 代理，但 Palantir 不推荐这样做，除非无法在 Linux 环境中进行托管。</w:t>
      </w:r>
    </w:p>
    <w:p>
      <w:pPr>
        <w:spacing w:line="360" w:lineRule="auto" w:after="120"/>
      </w:pPr>
      <w:r>
        <w:rPr>
          <w:rFonts w:ascii="微软雅黑" w:hAnsi="微软雅黑"/>
          <w:sz w:val="21"/>
        </w:rPr>
        <w:t>一旦您有了合适的代理托管位置，下一步是确保主机满足 Foundry 代理工作的必要硬件和操作系统要求。这些要求包括：</w:t>
      </w:r>
    </w:p>
    <w:p>
      <w:pPr>
        <w:pStyle w:val="ListBullet"/>
        <w:spacing w:line="360" w:lineRule="auto" w:after="120"/>
      </w:pPr>
      <w:r>
        <w:rPr>
          <w:rFonts w:ascii="微软雅黑" w:hAnsi="微软雅黑"/>
          <w:b/>
          <w:sz w:val="21"/>
        </w:rPr>
        <w:t>64位 Linux</w:t>
      </w:r>
      <w:r>
        <w:rPr>
          <w:rFonts w:ascii="微软雅黑" w:hAnsi="微软雅黑"/>
          <w:sz w:val="21"/>
        </w:rPr>
        <w:t xml:space="preserve"> 或其他 Linux 操作系统（推荐 RHEL 8、Ubuntu 22.04 或同等）</w:t>
      </w:r>
    </w:p>
    <w:p>
      <w:pPr>
        <w:pStyle w:val="ListBullet"/>
        <w:spacing w:line="360" w:lineRule="auto" w:after="120"/>
      </w:pPr>
      <w:r>
        <w:rPr>
          <w:rFonts w:ascii="微软雅黑" w:hAnsi="微软雅黑"/>
          <w:sz w:val="21"/>
        </w:rPr>
        <w:t xml:space="preserve">代理运行在为 Linux/x86-64 编译的专用 JDK 上。如有必要（例如，在 AWS Graviton 或其他基于 ARM 的 CPU 上运行时），可以通过修改 </w:t>
      </w:r>
      <w:r>
        <w:rPr>
          <w:rFonts w:ascii="Consolas" w:hAnsi="Consolas"/>
          <w:color w:val="B43C3C"/>
          <w:sz w:val="18"/>
        </w:rPr>
        <w:t>service/bin/launcher-static.yml</w:t>
      </w:r>
      <w:r>
        <w:rPr>
          <w:rFonts w:ascii="微软雅黑" w:hAnsi="微软雅黑"/>
          <w:sz w:val="21"/>
        </w:rPr>
        <w:t xml:space="preserve"> 中的 </w:t>
      </w:r>
      <w:r>
        <w:rPr>
          <w:rFonts w:ascii="Consolas" w:hAnsi="Consolas"/>
          <w:color w:val="B43C3C"/>
          <w:sz w:val="18"/>
        </w:rPr>
        <w:t>javaHome</w:t>
      </w:r>
      <w:r>
        <w:rPr>
          <w:rFonts w:ascii="微软雅黑" w:hAnsi="微软雅黑"/>
          <w:sz w:val="21"/>
        </w:rPr>
        <w:t xml:space="preserve"> 值，使用单独的 JDK 运行代理。</w:t>
      </w:r>
    </w:p>
    <w:p>
      <w:pPr>
        <w:spacing w:line="360" w:lineRule="auto" w:after="120"/>
      </w:pPr>
      <w:r>
        <w:rPr>
          <w:rFonts w:ascii="微软雅黑" w:hAnsi="微软雅黑"/>
          <w:sz w:val="21"/>
        </w:rPr>
        <w:t xml:space="preserve">    我们一般不推荐在单独的 JDK 上运行代理，未来可能不支持此功能。</w:t>
      </w:r>
    </w:p>
    <w:p>
      <w:pPr>
        <w:pStyle w:val="ListBullet"/>
        <w:spacing w:line="360" w:lineRule="auto" w:after="120"/>
      </w:pPr>
      <w:r>
        <w:rPr>
          <w:rFonts w:ascii="微软雅黑" w:hAnsi="微软雅黑"/>
          <w:b/>
          <w:sz w:val="21"/>
        </w:rPr>
        <w:t>4 个 CPU</w:t>
      </w:r>
      <w:r>
        <w:rPr>
          <w:rFonts w:ascii="微软雅黑" w:hAnsi="微软雅黑"/>
          <w:sz w:val="21"/>
        </w:rPr>
        <w:t xml:space="preserve"> 核心</w:t>
      </w:r>
    </w:p>
    <w:p>
      <w:pPr>
        <w:pStyle w:val="ListBullet"/>
        <w:spacing w:line="360" w:lineRule="auto" w:after="120"/>
      </w:pPr>
      <w:r>
        <w:rPr>
          <w:rFonts w:ascii="微软雅黑" w:hAnsi="微软雅黑"/>
          <w:b/>
          <w:sz w:val="21"/>
        </w:rPr>
        <w:t>16 GB</w:t>
      </w:r>
      <w:r>
        <w:rPr>
          <w:rFonts w:ascii="微软雅黑" w:hAnsi="微软雅黑"/>
          <w:sz w:val="21"/>
        </w:rPr>
        <w:t xml:space="preserve"> 内存</w:t>
      </w:r>
    </w:p>
    <w:p>
      <w:pPr>
        <w:pStyle w:val="ListBullet"/>
        <w:spacing w:line="360" w:lineRule="auto" w:after="120"/>
      </w:pPr>
      <w:r>
        <w:rPr>
          <w:rFonts w:ascii="微软雅黑" w:hAnsi="微软雅黑"/>
          <w:b/>
          <w:sz w:val="21"/>
        </w:rPr>
        <w:t>500GB</w:t>
      </w:r>
      <w:r>
        <w:rPr>
          <w:rFonts w:ascii="微软雅黑" w:hAnsi="微软雅黑"/>
          <w:sz w:val="21"/>
        </w:rPr>
        <w:t xml:space="preserve"> 挂载在 /opt 的可用磁盘空间（最好是 SSD）</w:t>
      </w:r>
    </w:p>
    <w:p>
      <w:pPr>
        <w:pStyle w:val="ListBullet"/>
        <w:spacing w:line="360" w:lineRule="auto" w:after="120"/>
      </w:pPr>
      <w:r>
        <w:rPr>
          <w:rFonts w:ascii="微软雅黑" w:hAnsi="微软雅黑"/>
          <w:sz w:val="21"/>
        </w:rPr>
        <w:t>用于代理的主机应专用于运行单一的 Foundry 代理，不与任何其他服务或进程共同托管。</w:t>
      </w:r>
    </w:p>
    <w:p>
      <w:pPr>
        <w:spacing w:line="360" w:lineRule="auto" w:after="120"/>
      </w:pPr>
      <w:r>
        <w:rPr>
          <w:rFonts w:ascii="微软雅黑" w:hAnsi="微软雅黑"/>
          <w:sz w:val="21"/>
        </w:rPr>
        <w:t>推荐的限制如下：</w:t>
      </w:r>
    </w:p>
    <w:p>
      <w:pPr>
        <w:pStyle w:val="ListBullet"/>
        <w:spacing w:line="360" w:lineRule="auto" w:after="120"/>
      </w:pPr>
      <w:r>
        <w:rPr>
          <w:rFonts w:ascii="微软雅黑" w:hAnsi="微软雅黑"/>
          <w:b/>
          <w:sz w:val="21"/>
        </w:rPr>
        <w:t>核心文件大小</w:t>
      </w:r>
      <w:r>
        <w:rPr>
          <w:rFonts w:ascii="微软雅黑" w:hAnsi="微软雅黑"/>
          <w:sz w:val="21"/>
        </w:rPr>
        <w:t>：硬限制和软限制为 0</w:t>
      </w:r>
    </w:p>
    <w:p>
      <w:pPr>
        <w:pStyle w:val="ListBullet"/>
        <w:spacing w:line="360" w:lineRule="auto" w:after="120"/>
      </w:pPr>
      <w:r>
        <w:rPr>
          <w:rFonts w:ascii="微软雅黑" w:hAnsi="微软雅黑"/>
          <w:b/>
          <w:sz w:val="21"/>
        </w:rPr>
        <w:t>打开文件</w:t>
      </w:r>
      <w:r>
        <w:rPr>
          <w:rFonts w:ascii="微软雅黑" w:hAnsi="微软雅黑"/>
          <w:sz w:val="21"/>
        </w:rPr>
        <w:t>：硬限制和软限制为 262144</w:t>
      </w:r>
    </w:p>
    <w:p>
      <w:pPr>
        <w:pStyle w:val="ListBullet"/>
        <w:spacing w:line="360" w:lineRule="auto" w:after="120"/>
      </w:pPr>
      <w:r>
        <w:rPr>
          <w:rFonts w:ascii="微软雅黑" w:hAnsi="微软雅黑"/>
          <w:b/>
          <w:sz w:val="21"/>
        </w:rPr>
        <w:t>运行进程</w:t>
      </w:r>
      <w:r>
        <w:rPr>
          <w:rFonts w:ascii="微软雅黑" w:hAnsi="微软雅黑"/>
          <w:sz w:val="21"/>
        </w:rPr>
        <w:t>：硬限制和软限制为 65536</w:t>
      </w:r>
    </w:p>
    <w:p>
      <w:pPr>
        <w:pStyle w:val="ListBullet"/>
        <w:spacing w:line="360" w:lineRule="auto" w:after="120"/>
      </w:pPr>
      <w:r>
        <w:rPr>
          <w:rFonts w:ascii="微软雅黑" w:hAnsi="微软雅黑"/>
          <w:b/>
          <w:sz w:val="21"/>
        </w:rPr>
        <w:t>堆栈大小</w:t>
      </w:r>
      <w:r>
        <w:rPr>
          <w:rFonts w:ascii="微软雅黑" w:hAnsi="微软雅黑"/>
          <w:sz w:val="21"/>
        </w:rPr>
        <w:t>：硬限制和软限制为 32768</w:t>
      </w:r>
    </w:p>
    <w:p>
      <w:pPr>
        <w:pStyle w:val="ListBullet"/>
        <w:spacing w:line="360" w:lineRule="auto" w:after="120"/>
      </w:pPr>
      <w:r>
        <w:rPr>
          <w:rFonts w:ascii="微软雅黑" w:hAnsi="微软雅黑"/>
          <w:b/>
          <w:sz w:val="21"/>
        </w:rPr>
        <w:t>最大锁定内存</w:t>
      </w:r>
      <w:r>
        <w:rPr>
          <w:rFonts w:ascii="微软雅黑" w:hAnsi="微软雅黑"/>
          <w:sz w:val="21"/>
        </w:rPr>
        <w:t>：硬限制和软限制为 "无限制"</w:t>
      </w:r>
    </w:p>
    <w:p>
      <w:pPr>
        <w:spacing w:line="360" w:lineRule="auto" w:after="120"/>
      </w:pPr>
      <w:r>
        <w:rPr>
          <w:rFonts w:ascii="微软雅黑" w:hAnsi="微软雅黑"/>
          <w:sz w:val="21"/>
        </w:rPr>
        <w:t>&lt;img alt="代理要求" src="../../foundry-docs/data-connection/media/agent-requirements.png" width="600px"&gt;</w:t>
      </w:r>
    </w:p>
    <w:p>
      <w:pPr>
        <w:pStyle w:val="Heading3"/>
      </w:pPr>
      <w:r>
        <w:rPr>
          <w:rFonts w:ascii="微软雅黑" w:hAnsi="微软雅黑"/>
        </w:rPr>
        <w:t>配置代理网络访问</w:t>
      </w:r>
    </w:p>
    <w:p>
      <w:pPr>
        <w:spacing w:line="360" w:lineRule="auto" w:after="120"/>
      </w:pPr>
      <w:r>
        <w:rPr>
          <w:rFonts w:ascii="微软雅黑" w:hAnsi="微软雅黑"/>
          <w:sz w:val="21"/>
        </w:rPr>
        <w:t>假设您的代理已安装在您的组织网络内的主机上，代理将需要网络出口以访问通过互联网访问的 Foundry VPC（虚拟专用云）。如果您的网络默认不允许出口，这可能需要特定的配置以允许代理（和/或其主机）与您的 Foundry 实例进行出站连接，例如打开防火墙或</w:t>
      </w:r>
      <w:r>
        <w:rPr>
          <w:rFonts w:ascii="微软雅黑" w:hAnsi="微软雅黑"/>
          <w:color w:val="0066CC"/>
          <w:sz w:val="21"/>
          <w:u w:val="single"/>
        </w:rPr>
        <w:t>配置代理</w:t>
      </w:r>
      <w:r>
        <w:rPr>
          <w:rFonts w:ascii="微软雅黑" w:hAnsi="微软雅黑"/>
          <w:sz w:val="21"/>
        </w:rPr>
        <w:t>以进行出口。</w:t>
      </w:r>
    </w:p>
    <w:p>
      <w:pPr>
        <w:spacing w:line="360" w:lineRule="auto" w:after="120"/>
      </w:pPr>
      <w:r>
        <w:rPr>
          <w:rFonts w:ascii="微软雅黑" w:hAnsi="微软雅黑"/>
          <w:sz w:val="21"/>
        </w:rPr>
        <w:t xml:space="preserve">第一步，确保从服务器到 Foundry 的出口是可用的。您可以从平台中的代理设置流程的 </w:t>
      </w:r>
      <w:r>
        <w:rPr>
          <w:rFonts w:ascii="微软雅黑" w:hAnsi="微软雅黑"/>
          <w:b/>
          <w:sz w:val="21"/>
        </w:rPr>
        <w:t>服务器设置</w:t>
      </w:r>
      <w:r>
        <w:rPr>
          <w:rFonts w:ascii="微软雅黑" w:hAnsi="微软雅黑"/>
          <w:sz w:val="21"/>
        </w:rPr>
        <w:t xml:space="preserve"> 标签复制域名和端口，以适当地配置网络访问。</w:t>
      </w:r>
    </w:p>
    <w:p>
      <w:pPr>
        <w:spacing w:after="40"/>
        <w:jc w:val="center"/>
      </w:pPr>
      <w:r>
        <w:rPr>
          <w:i/>
          <w:color w:val="646464"/>
          <w:sz w:val="18"/>
        </w:rPr>
        <w:t>图：数据连接中网络出口如何工作的示意图。</w:t>
      </w:r>
    </w:p>
    <w:p>
      <w:r>
        <w:rPr>
          <w:color w:val="FF0000"/>
          <w:sz w:val="18"/>
        </w:rPr>
        <w:t>[图片加载失败：数据连接中网络出口如何工作的示意图。]</w:t>
      </w:r>
    </w:p>
    <w:p>
      <w:pPr>
        <w:spacing w:line="360" w:lineRule="auto" w:after="120"/>
      </w:pPr>
      <w:r>
        <w:rPr>
          <w:rFonts w:ascii="微软雅黑" w:hAnsi="微软雅黑"/>
          <w:sz w:val="21"/>
        </w:rPr>
        <w:t>要验证您的主机是否可以与 Foundry VPC 通信，请在您的 VM 上执行以下命令：</w:t>
      </w:r>
    </w:p>
    <w:p>
      <w:pPr>
        <w:spacing w:before="80" w:after="80"/>
        <w:ind w:left="567"/>
      </w:pPr>
      <w:r>
        <w:rPr>
          <w:rFonts w:ascii="Consolas" w:hAnsi="Consolas"/>
          <w:color w:val="505050"/>
          <w:sz w:val="18"/>
        </w:rPr>
        <w:t>curl -s https://&lt;your domain name&gt;/magritte-coordinator/api/ping &gt; /dev/null &amp;&amp; echo pass || echo fail</w:t>
      </w:r>
    </w:p>
    <w:p>
      <w:pPr>
        <w:spacing w:line="360" w:lineRule="auto" w:after="120"/>
      </w:pPr>
      <w:r>
        <w:rPr>
          <w:rFonts w:ascii="微软雅黑" w:hAnsi="微软雅黑"/>
          <w:sz w:val="21"/>
        </w:rPr>
        <w:t>该命令用于检查指定 API 的可访问性。以下是详细说明：</w:t>
      </w:r>
    </w:p>
    <w:p>
      <w:pPr>
        <w:pStyle w:val="ListBullet"/>
        <w:spacing w:line="360" w:lineRule="auto" w:after="120"/>
      </w:pPr>
      <w:r>
        <w:rPr>
          <w:rFonts w:ascii="Consolas" w:hAnsi="Consolas"/>
          <w:color w:val="B43C3C"/>
          <w:sz w:val="18"/>
        </w:rPr>
        <w:t>curl -s</w:t>
      </w:r>
      <w:r>
        <w:rPr>
          <w:rFonts w:ascii="微软雅黑" w:hAnsi="微软雅黑"/>
          <w:sz w:val="21"/>
        </w:rPr>
        <w:t xml:space="preserve">: 使用 </w:t>
      </w:r>
      <w:r>
        <w:rPr>
          <w:rFonts w:ascii="Consolas" w:hAnsi="Consolas"/>
          <w:color w:val="B43C3C"/>
          <w:sz w:val="18"/>
        </w:rPr>
        <w:t>curl</w:t>
      </w:r>
      <w:r>
        <w:rPr>
          <w:rFonts w:ascii="微软雅黑" w:hAnsi="微软雅黑"/>
          <w:sz w:val="21"/>
        </w:rPr>
        <w:t xml:space="preserve"> 命令发送 HTTP 请求，</w:t>
      </w:r>
      <w:r>
        <w:rPr>
          <w:rFonts w:ascii="Consolas" w:hAnsi="Consolas"/>
          <w:color w:val="B43C3C"/>
          <w:sz w:val="18"/>
        </w:rPr>
        <w:t>-s</w:t>
      </w:r>
      <w:r>
        <w:rPr>
          <w:rFonts w:ascii="微软雅黑" w:hAnsi="微软雅黑"/>
          <w:sz w:val="21"/>
        </w:rPr>
        <w:t xml:space="preserve"> 选项表示静默模式，不输出任何进度信息。</w:t>
      </w:r>
    </w:p>
    <w:p>
      <w:pPr>
        <w:pStyle w:val="ListBullet"/>
        <w:spacing w:line="360" w:lineRule="auto" w:after="120"/>
      </w:pPr>
      <w:r>
        <w:rPr>
          <w:rFonts w:ascii="Consolas" w:hAnsi="Consolas"/>
          <w:color w:val="B43C3C"/>
          <w:sz w:val="18"/>
        </w:rPr>
        <w:t>https://&lt;your domain name&gt;/magritte-coordinator/api/ping</w:t>
      </w:r>
      <w:r>
        <w:rPr>
          <w:rFonts w:ascii="微软雅黑" w:hAnsi="微软雅黑"/>
          <w:sz w:val="21"/>
        </w:rPr>
        <w:t xml:space="preserve">: 这是要请求的 API URL，请将 </w:t>
      </w:r>
      <w:r>
        <w:rPr>
          <w:rFonts w:ascii="Consolas" w:hAnsi="Consolas"/>
          <w:color w:val="B43C3C"/>
          <w:sz w:val="18"/>
        </w:rPr>
        <w:t>&lt;your domain name&gt;</w:t>
      </w:r>
      <w:r>
        <w:rPr>
          <w:rFonts w:ascii="微软雅黑" w:hAnsi="微软雅黑"/>
          <w:sz w:val="21"/>
        </w:rPr>
        <w:t xml:space="preserve"> 替换为实际的域名。</w:t>
      </w:r>
    </w:p>
    <w:p>
      <w:pPr>
        <w:pStyle w:val="ListBullet"/>
        <w:spacing w:line="360" w:lineRule="auto" w:after="120"/>
      </w:pPr>
      <w:r>
        <w:rPr>
          <w:rFonts w:ascii="Consolas" w:hAnsi="Consolas"/>
          <w:color w:val="B43C3C"/>
          <w:sz w:val="18"/>
        </w:rPr>
        <w:t>&gt; /dev/null</w:t>
      </w:r>
      <w:r>
        <w:rPr>
          <w:rFonts w:ascii="微软雅黑" w:hAnsi="微软雅黑"/>
          <w:sz w:val="21"/>
        </w:rPr>
        <w:t xml:space="preserve">: 将请求的输出重定向到 </w:t>
      </w:r>
      <w:r>
        <w:rPr>
          <w:rFonts w:ascii="Consolas" w:hAnsi="Consolas"/>
          <w:color w:val="B43C3C"/>
          <w:sz w:val="18"/>
        </w:rPr>
        <w:t>/dev/null</w:t>
      </w:r>
      <w:r>
        <w:rPr>
          <w:rFonts w:ascii="微软雅黑" w:hAnsi="微软雅黑"/>
          <w:sz w:val="21"/>
        </w:rPr>
        <w:t>，即忽略输出。</w:t>
      </w:r>
    </w:p>
    <w:p>
      <w:pPr>
        <w:pStyle w:val="ListBullet"/>
        <w:spacing w:line="360" w:lineRule="auto" w:after="120"/>
      </w:pPr>
      <w:r>
        <w:rPr>
          <w:rFonts w:ascii="Consolas" w:hAnsi="Consolas"/>
          <w:color w:val="B43C3C"/>
          <w:sz w:val="18"/>
        </w:rPr>
        <w:t>&amp;&amp; echo pass</w:t>
      </w:r>
      <w:r>
        <w:rPr>
          <w:rFonts w:ascii="微软雅黑" w:hAnsi="微软雅黑"/>
          <w:sz w:val="21"/>
        </w:rPr>
        <w:t xml:space="preserve">: 如果 </w:t>
      </w:r>
      <w:r>
        <w:rPr>
          <w:rFonts w:ascii="Consolas" w:hAnsi="Consolas"/>
          <w:color w:val="B43C3C"/>
          <w:sz w:val="18"/>
        </w:rPr>
        <w:t>curl</w:t>
      </w:r>
      <w:r>
        <w:rPr>
          <w:rFonts w:ascii="微软雅黑" w:hAnsi="微软雅黑"/>
          <w:sz w:val="21"/>
        </w:rPr>
        <w:t xml:space="preserve"> 请求成功（返回状态码为 200），则输出 </w:t>
      </w:r>
      <w:r>
        <w:rPr>
          <w:rFonts w:ascii="Consolas" w:hAnsi="Consolas"/>
          <w:color w:val="B43C3C"/>
          <w:sz w:val="18"/>
        </w:rPr>
        <w:t>pass</w:t>
      </w:r>
      <w:r>
        <w:rPr>
          <w:rFonts w:ascii="微软雅黑" w:hAnsi="微软雅黑"/>
          <w:sz w:val="21"/>
        </w:rPr>
        <w:t>。</w:t>
      </w:r>
    </w:p>
    <w:p>
      <w:pPr>
        <w:pStyle w:val="ListBullet"/>
        <w:spacing w:line="360" w:lineRule="auto" w:after="120"/>
      </w:pPr>
      <w:r>
        <w:rPr>
          <w:rFonts w:ascii="Consolas" w:hAnsi="Consolas"/>
          <w:color w:val="B43C3C"/>
          <w:sz w:val="18"/>
        </w:rPr>
        <w:t>|| echo fail</w:t>
      </w:r>
      <w:r>
        <w:rPr>
          <w:rFonts w:ascii="微软雅黑" w:hAnsi="微软雅黑"/>
          <w:sz w:val="21"/>
        </w:rPr>
        <w:t xml:space="preserve">: 如果 </w:t>
      </w:r>
      <w:r>
        <w:rPr>
          <w:rFonts w:ascii="Consolas" w:hAnsi="Consolas"/>
          <w:color w:val="B43C3C"/>
          <w:sz w:val="18"/>
        </w:rPr>
        <w:t>curl</w:t>
      </w:r>
      <w:r>
        <w:rPr>
          <w:rFonts w:ascii="微软雅黑" w:hAnsi="微软雅黑"/>
          <w:sz w:val="21"/>
        </w:rPr>
        <w:t xml:space="preserve"> 请求失败，则输出 </w:t>
      </w:r>
      <w:r>
        <w:rPr>
          <w:rFonts w:ascii="Consolas" w:hAnsi="Consolas"/>
          <w:color w:val="B43C3C"/>
          <w:sz w:val="18"/>
        </w:rPr>
        <w:t>fail</w:t>
      </w:r>
      <w:r>
        <w:rPr>
          <w:rFonts w:ascii="微软雅黑" w:hAnsi="微软雅黑"/>
          <w:sz w:val="21"/>
        </w:rPr>
        <w:t>。</w:t>
      </w:r>
    </w:p>
    <w:p>
      <w:pPr>
        <w:spacing w:line="360" w:lineRule="auto" w:after="120"/>
      </w:pPr>
      <w:r>
        <w:rPr>
          <w:rFonts w:ascii="微软雅黑" w:hAnsi="微软雅黑"/>
          <w:sz w:val="21"/>
        </w:rPr>
        <w:t xml:space="preserve">此命令用于快速检测 API 的健康状态，如果正常运行会输出 </w:t>
      </w:r>
      <w:r>
        <w:rPr>
          <w:rFonts w:ascii="Consolas" w:hAnsi="Consolas"/>
          <w:color w:val="B43C3C"/>
          <w:sz w:val="18"/>
        </w:rPr>
        <w:t>pass</w:t>
      </w:r>
      <w:r>
        <w:rPr>
          <w:rFonts w:ascii="微软雅黑" w:hAnsi="微软雅黑"/>
          <w:sz w:val="21"/>
        </w:rPr>
        <w:t xml:space="preserve">，否则输出 </w:t>
      </w:r>
      <w:r>
        <w:rPr>
          <w:rFonts w:ascii="Consolas" w:hAnsi="Consolas"/>
          <w:color w:val="B43C3C"/>
          <w:sz w:val="18"/>
        </w:rPr>
        <w:t>fail</w:t>
      </w:r>
      <w:r>
        <w:rPr>
          <w:rFonts w:ascii="微软雅黑" w:hAnsi="微软雅黑"/>
          <w:sz w:val="21"/>
        </w:rPr>
        <w:t>。</w:t>
      </w:r>
    </w:p>
    <w:p>
      <w:pPr>
        <w:spacing w:line="360" w:lineRule="auto" w:after="120"/>
      </w:pPr>
      <w:r>
        <w:rPr>
          <w:rFonts w:ascii="微软雅黑" w:hAnsi="微软雅黑"/>
          <w:sz w:val="21"/>
        </w:rPr>
        <w:t xml:space="preserve">如果一切正常运行，您应该会看到 </w:t>
      </w:r>
      <w:r>
        <w:rPr>
          <w:rFonts w:ascii="Consolas" w:hAnsi="Consolas"/>
          <w:color w:val="B43C3C"/>
          <w:sz w:val="18"/>
        </w:rPr>
        <w:t>pass</w:t>
      </w:r>
      <w:r>
        <w:rPr>
          <w:rFonts w:ascii="微软雅黑" w:hAnsi="微软雅黑"/>
          <w:sz w:val="21"/>
        </w:rPr>
        <w:t xml:space="preserve"> 作为输出。</w:t>
      </w:r>
    </w:p>
    <w:p>
      <w:pPr>
        <w:spacing w:line="360" w:lineRule="auto" w:after="120"/>
      </w:pPr>
      <w:r>
        <w:rPr>
          <w:rFonts w:ascii="微软雅黑" w:hAnsi="微软雅黑"/>
          <w:sz w:val="21"/>
        </w:rPr>
        <w:t>请注意，</w:t>
      </w:r>
      <w:r>
        <w:rPr>
          <w:rFonts w:ascii="Consolas" w:hAnsi="Consolas"/>
          <w:color w:val="B43C3C"/>
          <w:sz w:val="18"/>
        </w:rPr>
        <w:t>ping</w:t>
      </w:r>
      <w:r>
        <w:rPr>
          <w:rFonts w:ascii="微软雅黑" w:hAnsi="微软雅黑"/>
          <w:sz w:val="21"/>
        </w:rPr>
        <w:t xml:space="preserve"> 表示对 Foundry VPC 的连接性测试尚未完成。</w:t>
      </w:r>
    </w:p>
    <w:p>
      <w:pPr>
        <w:pStyle w:val="Heading3"/>
      </w:pPr>
      <w:r>
        <w:rPr>
          <w:rFonts w:ascii="微软雅黑" w:hAnsi="微软雅黑"/>
        </w:rPr>
        <w:t>保护代理主机</w:t>
      </w:r>
    </w:p>
    <w:p>
      <w:pPr>
        <w:spacing w:line="360" w:lineRule="auto" w:after="120"/>
      </w:pPr>
      <w:r>
        <w:rPr>
          <w:rFonts w:ascii="微软雅黑" w:hAnsi="微软雅黑"/>
          <w:sz w:val="21"/>
        </w:rPr>
        <w:t>为了仅允许您的用户连接到网络内的一组有限目标，我们建议配置代理主机的防火墙以阻止所有流量，除非到达所需目标。请务必仍然允许代理主机与 Palantir 通信。</w:t>
      </w:r>
    </w:p>
    <w:p>
      <w:pPr>
        <w:pStyle w:val="Heading3"/>
      </w:pPr>
      <w:r>
        <w:rPr>
          <w:rFonts w:ascii="微软雅黑" w:hAnsi="微软雅黑"/>
        </w:rPr>
        <w:t>设置自动重启</w:t>
      </w:r>
    </w:p>
    <w:p>
      <w:pPr>
        <w:spacing w:line="360" w:lineRule="auto" w:after="120"/>
      </w:pPr>
      <w:r>
        <w:rPr>
          <w:rFonts w:ascii="微软雅黑" w:hAnsi="微软雅黑"/>
          <w:sz w:val="21"/>
        </w:rPr>
        <w:t>如果未设置自动重启，当代理崩溃或代理主机重启时，您将会遇到停机。</w:t>
      </w:r>
    </w:p>
    <w:p>
      <w:pPr>
        <w:spacing w:line="360" w:lineRule="auto" w:after="120"/>
      </w:pPr>
      <w:r>
        <w:rPr>
          <w:rFonts w:ascii="微软雅黑" w:hAnsi="微软雅黑"/>
          <w:sz w:val="21"/>
        </w:rPr>
        <w:t xml:space="preserve">要为代理管理器设置自动重启，如果它崩溃，请在有权限创建定时任务的用户身份下，从代理管理器的服务目录在虚拟机或机器终端上运行命令 </w:t>
      </w:r>
      <w:r>
        <w:rPr>
          <w:rFonts w:ascii="Consolas" w:hAnsi="Consolas"/>
          <w:color w:val="B43C3C"/>
          <w:sz w:val="18"/>
        </w:rPr>
        <w:t>${AGENT_MANAGER_DIR}/service/bin/auto_restart.sh</w:t>
      </w:r>
      <w:r>
        <w:rPr>
          <w:rFonts w:ascii="微软雅黑" w:hAnsi="微软雅黑"/>
          <w:sz w:val="21"/>
        </w:rPr>
        <w:t>。</w:t>
      </w:r>
    </w:p>
    <w:p>
      <w:pPr>
        <w:spacing w:line="360" w:lineRule="auto" w:after="120"/>
      </w:pPr>
      <w:r>
        <w:rPr>
          <w:rFonts w:ascii="微软雅黑" w:hAnsi="微软雅黑"/>
          <w:sz w:val="21"/>
        </w:rPr>
        <w:t xml:space="preserve">如果需要停止自动重启（例如在升级代理管理器时），可以通过运行 </w:t>
      </w:r>
      <w:r>
        <w:rPr>
          <w:rFonts w:ascii="Consolas" w:hAnsi="Consolas"/>
          <w:color w:val="B43C3C"/>
          <w:sz w:val="18"/>
        </w:rPr>
        <w:t>${AGENT_MANAGER_DIR}/service/bin/auto_restart.sh clear</w:t>
      </w:r>
      <w:r>
        <w:rPr>
          <w:rFonts w:ascii="微软雅黑" w:hAnsi="微软雅黑"/>
          <w:sz w:val="21"/>
        </w:rPr>
        <w:t xml:space="preserve"> 来实现。</w:t>
      </w:r>
    </w:p>
    <w:p>
      <w:pPr>
        <w:pStyle w:val="Heading3"/>
      </w:pPr>
      <w:r>
        <w:rPr>
          <w:rFonts w:ascii="微软雅黑" w:hAnsi="微软雅黑"/>
        </w:rPr>
        <w:t>将代理资源保存到项目中</w:t>
      </w:r>
    </w:p>
    <w:p>
      <w:pPr>
        <w:spacing w:line="360" w:lineRule="auto" w:after="120"/>
      </w:pPr>
      <w:r>
        <w:rPr>
          <w:rFonts w:ascii="微软雅黑" w:hAnsi="微软雅黑"/>
          <w:sz w:val="21"/>
        </w:rPr>
        <w:t xml:space="preserve">接下来，您必须为新的代理命名并选择一个项目以保存它。在 Foundry 中，代理被视为 </w:t>
      </w:r>
      <w:r>
        <w:rPr>
          <w:rFonts w:ascii="微软雅黑" w:hAnsi="微软雅黑"/>
          <w:color w:val="0066CC"/>
          <w:sz w:val="21"/>
          <w:u w:val="single"/>
        </w:rPr>
        <w:t>资源</w:t>
      </w:r>
      <w:r>
        <w:rPr>
          <w:rFonts w:ascii="微软雅黑" w:hAnsi="微软雅黑"/>
          <w:sz w:val="21"/>
        </w:rPr>
        <w:t>，保存到项目中以允许高度可配置的权限。</w:t>
      </w:r>
    </w:p>
    <w:p>
      <w:pPr>
        <w:spacing w:line="360" w:lineRule="auto" w:after="120"/>
      </w:pPr>
      <w:r>
        <w:rPr>
          <w:rFonts w:ascii="微软雅黑" w:hAnsi="微软雅黑"/>
          <w:sz w:val="21"/>
        </w:rPr>
        <w:t>我们建议创建一个新的项目来存储您的代理。</w:t>
      </w:r>
    </w:p>
    <w:p>
      <w:pPr>
        <w:spacing w:line="360" w:lineRule="auto" w:after="120"/>
      </w:pPr>
      <w:r>
        <w:rPr>
          <w:rFonts w:ascii="微软雅黑" w:hAnsi="微软雅黑"/>
          <w:sz w:val="21"/>
        </w:rPr>
        <w:t>Foundry 中的权限是一个广泛的话题。如果您想了解更多，可以参考以下资源：</w:t>
      </w:r>
    </w:p>
    <w:p>
      <w:pPr>
        <w:pStyle w:val="ListBullet"/>
        <w:spacing w:line="360" w:lineRule="auto" w:after="120"/>
      </w:pPr>
      <w:r>
        <w:rPr>
          <w:rFonts w:ascii="微软雅黑" w:hAnsi="微软雅黑"/>
          <w:color w:val="0066CC"/>
          <w:sz w:val="21"/>
          <w:u w:val="single"/>
        </w:rPr>
        <w:t>管理代理权限的建议</w:t>
      </w:r>
    </w:p>
    <w:p>
      <w:pPr>
        <w:pStyle w:val="ListBullet"/>
        <w:spacing w:line="360" w:lineRule="auto" w:after="120"/>
      </w:pPr>
      <w:r>
        <w:rPr>
          <w:rFonts w:ascii="微软雅黑" w:hAnsi="微软雅黑"/>
          <w:color w:val="0066CC"/>
          <w:sz w:val="21"/>
          <w:u w:val="single"/>
        </w:rPr>
        <w:t>如何从端到端设置数据管道权限的指导</w:t>
      </w:r>
    </w:p>
    <w:p>
      <w:pPr>
        <w:pStyle w:val="ListBullet"/>
        <w:spacing w:line="360" w:lineRule="auto" w:after="120"/>
      </w:pPr>
      <w:r>
        <w:rPr>
          <w:rFonts w:ascii="微软雅黑" w:hAnsi="微软雅黑"/>
          <w:color w:val="0066CC"/>
          <w:sz w:val="21"/>
          <w:u w:val="single"/>
        </w:rPr>
        <w:t>代理权限与项目和角色交互的完整参考</w:t>
      </w:r>
    </w:p>
    <w:p>
      <w:pPr>
        <w:pStyle w:val="Heading3"/>
      </w:pPr>
      <w:r>
        <w:rPr>
          <w:rFonts w:ascii="微软雅黑" w:hAnsi="微软雅黑"/>
        </w:rPr>
        <w:t>下载并安装代理</w:t>
      </w:r>
    </w:p>
    <w:p>
      <w:pPr>
        <w:spacing w:line="360" w:lineRule="auto" w:after="120"/>
      </w:pPr>
      <w:r>
        <w:rPr>
          <w:rFonts w:ascii="微软雅黑" w:hAnsi="微软雅黑"/>
          <w:sz w:val="21"/>
        </w:rPr>
        <w:t>一旦为代理提供了硬件，下一个步骤是从 Foundry 下载代理软件并将其安装到主机上。按照主机上的平台内指南中的步骤下载软件包，解压并启动代理。</w:t>
      </w:r>
    </w:p>
    <w:p>
      <w:pPr>
        <w:spacing w:line="360" w:lineRule="auto" w:after="120"/>
      </w:pPr>
      <w:r>
        <w:rPr>
          <w:rFonts w:ascii="微软雅黑" w:hAnsi="微软雅黑"/>
          <w:sz w:val="21"/>
        </w:rPr>
        <w:t xml:space="preserve">如果需要配置代理服务器，更多详细信息请参阅 </w:t>
      </w:r>
      <w:r>
        <w:rPr>
          <w:rFonts w:ascii="微软雅黑" w:hAnsi="微软雅黑"/>
          <w:color w:val="0066CC"/>
          <w:sz w:val="21"/>
          <w:u w:val="single"/>
        </w:rPr>
        <w:t>代理服务器配置文档</w:t>
      </w:r>
      <w:r>
        <w:rPr>
          <w:rFonts w:ascii="微软雅黑" w:hAnsi="微软雅黑"/>
          <w:sz w:val="21"/>
        </w:rPr>
        <w:t>。</w:t>
      </w:r>
    </w:p>
    <w:p>
      <w:pPr>
        <w:spacing w:line="360" w:lineRule="auto" w:after="120"/>
      </w:pPr>
      <w:r>
        <w:rPr>
          <w:rFonts w:ascii="微软雅黑" w:hAnsi="微软雅黑"/>
          <w:sz w:val="21"/>
        </w:rPr>
        <w:t xml:space="preserve">代理成功启动后，请按照步骤 </w:t>
      </w:r>
      <w:r>
        <w:rPr>
          <w:rFonts w:ascii="微软雅黑" w:hAnsi="微软雅黑"/>
          <w:color w:val="0066CC"/>
          <w:sz w:val="21"/>
          <w:u w:val="single"/>
        </w:rPr>
        <w:t>配置自动升级</w:t>
      </w:r>
      <w:r>
        <w:rPr>
          <w:rFonts w:ascii="微软雅黑" w:hAnsi="微软雅黑"/>
          <w:sz w:val="21"/>
        </w:rPr>
        <w:t>，以确保您的代理保持更新。</w:t>
      </w:r>
    </w:p>
    <w:p>
      <w:pPr>
        <w:pStyle w:val="Heading2"/>
      </w:pPr>
      <w:r>
        <w:rPr>
          <w:rFonts w:ascii="微软雅黑" w:hAnsi="微软雅黑"/>
        </w:rPr>
        <w:t>下一步</w:t>
      </w:r>
    </w:p>
    <w:p>
      <w:pPr>
        <w:spacing w:line="360" w:lineRule="auto" w:after="120"/>
      </w:pPr>
      <w:r>
        <w:rPr>
          <w:rFonts w:ascii="微软雅黑" w:hAnsi="微软雅黑"/>
          <w:sz w:val="21"/>
        </w:rPr>
        <w:t xml:space="preserve">现在您已经创建、安装并启动了代理，请导航到 Data Connection 中的代理页面，在那里您可以 </w:t>
      </w:r>
      <w:r>
        <w:rPr>
          <w:rFonts w:ascii="微软雅黑" w:hAnsi="微软雅黑"/>
          <w:color w:val="0066CC"/>
          <w:sz w:val="21"/>
          <w:u w:val="single"/>
        </w:rPr>
        <w:t>配置和监控代理权限、健康状况和连接性</w:t>
      </w:r>
      <w:r>
        <w:rPr>
          <w:rFonts w:ascii="微软雅黑" w:hAnsi="微软雅黑"/>
          <w:sz w:val="21"/>
        </w:rPr>
        <w:t>。</w:t>
      </w:r>
    </w:p>
    <w:p>
      <w:pPr>
        <w:spacing w:line="360" w:lineRule="auto" w:after="120"/>
      </w:pPr>
      <w:r>
        <w:rPr>
          <w:rFonts w:ascii="微软雅黑" w:hAnsi="微软雅黑"/>
          <w:sz w:val="21"/>
        </w:rPr>
        <w:t xml:space="preserve">代理设置完成后，您可以继续 </w:t>
      </w:r>
      <w:r>
        <w:rPr>
          <w:rFonts w:ascii="微软雅黑" w:hAnsi="微软雅黑"/>
          <w:color w:val="0066CC"/>
          <w:sz w:val="21"/>
          <w:u w:val="single"/>
        </w:rPr>
        <w:t>设置源</w:t>
      </w:r>
      <w:r>
        <w:rPr>
          <w:rFonts w:ascii="微软雅黑" w:hAnsi="微软雅黑"/>
          <w:sz w:val="21"/>
        </w:rPr>
        <w:t xml:space="preserve"> 以将代理与组织的数据源连接。</w:t>
      </w:r>
    </w:p>
    <w:p>
      <w:r>
        <w:br w:type="page"/>
      </w:r>
    </w:p>
    <w:p>
      <w:pPr>
        <w:pStyle w:val="Heading1"/>
      </w:pPr>
      <w:r>
        <w:rPr>
          <w:rFonts w:ascii="微软雅黑" w:hAnsi="微软雅黑"/>
        </w:rPr>
        <w:t>设置直接连接</w:t>
      </w:r>
    </w:p>
    <w:p>
      <w:pPr>
        <w:spacing w:line="360" w:lineRule="auto" w:after="120"/>
      </w:pPr>
      <w:r>
        <w:rPr>
          <w:rFonts w:ascii="微软雅黑" w:hAnsi="微软雅黑"/>
          <w:sz w:val="21"/>
        </w:rPr>
        <w:t># 设置直接连接</w:t>
      </w:r>
    </w:p>
    <w:p>
      <w:pPr>
        <w:spacing w:line="360" w:lineRule="auto" w:after="120"/>
      </w:pPr>
      <w:r>
        <w:rPr>
          <w:rFonts w:ascii="微软雅黑" w:hAnsi="微软雅黑"/>
          <w:sz w:val="21"/>
        </w:rPr>
        <w:t>直接连接依赖于Foundry的容器基础设施，该基础设施仅在Foundry托管的SaaS平台中可用。因此，基于云的直接连接在您的环境中可能不可用。</w:t>
      </w:r>
    </w:p>
    <w:p>
      <w:pPr>
        <w:spacing w:line="360" w:lineRule="auto" w:after="120"/>
      </w:pPr>
      <w:r>
        <w:rPr>
          <w:rFonts w:ascii="微软雅黑" w:hAnsi="微软雅黑"/>
          <w:sz w:val="21"/>
        </w:rPr>
        <w:t>如果您尝试连接到通过互联网访问的数据源，例如REST API、SFTP服务器或Azure存储帐户，您可以配置直接连接以避免需要</w:t>
      </w:r>
      <w:r>
        <w:rPr>
          <w:rFonts w:ascii="微软雅黑" w:hAnsi="微软雅黑"/>
          <w:color w:val="0066CC"/>
          <w:sz w:val="21"/>
          <w:u w:val="single"/>
        </w:rPr>
        <w:t>设置代理</w:t>
      </w:r>
      <w:r>
        <w:rPr>
          <w:rFonts w:ascii="微软雅黑" w:hAnsi="微软雅黑"/>
          <w:sz w:val="21"/>
        </w:rPr>
        <w:t>。使用直接连接有很多优点：</w:t>
      </w:r>
    </w:p>
    <w:p>
      <w:pPr>
        <w:pStyle w:val="ListBullet"/>
        <w:spacing w:line="360" w:lineRule="auto" w:after="120"/>
      </w:pPr>
      <w:r>
        <w:rPr>
          <w:rFonts w:ascii="微软雅黑" w:hAnsi="微软雅黑"/>
          <w:sz w:val="21"/>
        </w:rPr>
        <w:t>无需配置和管理代理及其主机</w:t>
      </w:r>
    </w:p>
    <w:p>
      <w:pPr>
        <w:pStyle w:val="ListBullet"/>
        <w:spacing w:line="360" w:lineRule="auto" w:after="120"/>
      </w:pPr>
      <w:r>
        <w:rPr>
          <w:rFonts w:ascii="微软雅黑" w:hAnsi="微软雅黑"/>
          <w:sz w:val="21"/>
        </w:rPr>
        <w:t>避免通过您的网络路由互联网到Foundry</w:t>
      </w:r>
    </w:p>
    <w:p>
      <w:pPr>
        <w:pStyle w:val="ListBullet"/>
        <w:spacing w:line="360" w:lineRule="auto" w:after="120"/>
      </w:pPr>
      <w:r>
        <w:rPr>
          <w:rFonts w:ascii="微软雅黑" w:hAnsi="微软雅黑"/>
          <w:sz w:val="21"/>
        </w:rPr>
        <w:t>提供卓越的正常运行时间和性能，因为基于云的同步不依赖于代理软件包或其主机</w:t>
      </w:r>
    </w:p>
    <w:p>
      <w:pPr>
        <w:spacing w:line="360" w:lineRule="auto" w:after="120"/>
      </w:pPr>
      <w:r>
        <w:rPr>
          <w:rFonts w:ascii="微软雅黑" w:hAnsi="微软雅黑"/>
          <w:sz w:val="21"/>
        </w:rPr>
        <w:t>如果您有兴趣配置基于云的直接连接，请按照以下步骤操作：</w:t>
      </w:r>
    </w:p>
    <w:p>
      <w:pPr>
        <w:pStyle w:val="ListNumber"/>
        <w:spacing w:line="360" w:lineRule="auto" w:after="120"/>
      </w:pPr>
      <w:r>
        <w:rPr>
          <w:rFonts w:ascii="微软雅黑" w:hAnsi="微软雅黑"/>
          <w:color w:val="0066CC"/>
          <w:sz w:val="21"/>
          <w:u w:val="single"/>
        </w:rPr>
        <w:t>为您的注册配置网络出口策略</w:t>
      </w:r>
      <w:r>
        <w:rPr>
          <w:rFonts w:ascii="微软雅黑" w:hAnsi="微软雅黑"/>
          <w:sz w:val="21"/>
        </w:rPr>
        <w:t>。</w:t>
      </w:r>
    </w:p>
    <w:p>
      <w:pPr>
        <w:pStyle w:val="ListNumber"/>
        <w:spacing w:line="360" w:lineRule="auto" w:after="120"/>
      </w:pPr>
      <w:r>
        <w:rPr>
          <w:rFonts w:ascii="微软雅黑" w:hAnsi="微软雅黑"/>
          <w:color w:val="0066CC"/>
          <w:sz w:val="21"/>
          <w:u w:val="single"/>
        </w:rPr>
        <w:t>提供凭据</w:t>
      </w:r>
      <w:r>
        <w:rPr>
          <w:rFonts w:ascii="微软雅黑" w:hAnsi="微软雅黑"/>
          <w:sz w:val="21"/>
        </w:rPr>
        <w:t>以连接到您的数据源。</w:t>
      </w:r>
    </w:p>
    <w:p>
      <w:pPr>
        <w:pStyle w:val="ListNumber"/>
        <w:spacing w:line="360" w:lineRule="auto" w:after="120"/>
      </w:pPr>
      <w:r>
        <w:rPr>
          <w:rFonts w:ascii="微软雅黑" w:hAnsi="微软雅黑"/>
          <w:color w:val="0066CC"/>
          <w:sz w:val="21"/>
          <w:u w:val="single"/>
        </w:rPr>
        <w:t>在数据连接中创建来源</w:t>
      </w:r>
      <w:r>
        <w:rPr>
          <w:rFonts w:ascii="微软雅黑" w:hAnsi="微软雅黑"/>
          <w:sz w:val="21"/>
        </w:rPr>
        <w:t>。</w:t>
      </w:r>
    </w:p>
    <w:p>
      <w:pPr>
        <w:pStyle w:val="Heading2"/>
      </w:pPr>
      <w:r>
        <w:rPr>
          <w:rFonts w:ascii="微软雅黑" w:hAnsi="微软雅黑"/>
        </w:rPr>
        <w:t>配置网络策略</w:t>
      </w:r>
    </w:p>
    <w:p>
      <w:pPr>
        <w:spacing w:line="360" w:lineRule="auto" w:after="120"/>
      </w:pPr>
      <w:r>
        <w:rPr>
          <w:rFonts w:ascii="微软雅黑" w:hAnsi="微软雅黑"/>
          <w:sz w:val="21"/>
        </w:rPr>
        <w:t>目前，Palantir托管的SaaS平台与外部域之间的网络出口受允许列表限制。要启用对您希望连接的域的出口，请与您的Palantir代表联系，并提供以下详细信息：</w:t>
      </w:r>
    </w:p>
    <w:p>
      <w:pPr>
        <w:pStyle w:val="ListBullet"/>
        <w:spacing w:line="360" w:lineRule="auto" w:after="120"/>
      </w:pPr>
      <w:r>
        <w:rPr>
          <w:rFonts w:ascii="微软雅黑" w:hAnsi="微软雅黑"/>
          <w:sz w:val="21"/>
        </w:rPr>
        <w:t>您的目标数据源的描述</w:t>
      </w:r>
    </w:p>
    <w:p>
      <w:pPr>
        <w:pStyle w:val="ListBullet"/>
        <w:spacing w:line="360" w:lineRule="auto" w:after="120"/>
      </w:pPr>
      <w:r>
        <w:rPr>
          <w:rFonts w:ascii="微软雅黑" w:hAnsi="微软雅黑"/>
          <w:sz w:val="21"/>
        </w:rPr>
        <w:t>有关如何连接到数据源的网络详细信息</w:t>
      </w:r>
    </w:p>
    <w:p>
      <w:pPr>
        <w:pStyle w:val="ListBullet"/>
        <w:spacing w:line="360" w:lineRule="auto" w:after="120"/>
      </w:pPr>
      <w:r>
        <w:rPr>
          <w:rFonts w:ascii="微软雅黑" w:hAnsi="微软雅黑"/>
          <w:sz w:val="21"/>
        </w:rPr>
        <w:t>如果您通过HTTP(S)连接，您的数据源的DNS主机名</w:t>
      </w:r>
    </w:p>
    <w:p>
      <w:pPr>
        <w:pStyle w:val="ListBullet"/>
        <w:spacing w:line="360" w:lineRule="auto" w:after="120"/>
      </w:pPr>
      <w:r>
        <w:rPr>
          <w:rFonts w:ascii="微软雅黑" w:hAnsi="微软雅黑"/>
          <w:sz w:val="21"/>
        </w:rPr>
        <w:t>如果您需要使用非HTTP协议，应允许的</w:t>
      </w:r>
      <w:r>
        <w:rPr>
          <w:rFonts w:ascii="微软雅黑" w:hAnsi="微软雅黑"/>
          <w:color w:val="0066CC"/>
          <w:sz w:val="21"/>
          <w:u w:val="single"/>
        </w:rPr>
        <w:t>CIDR ↗</w:t>
      </w:r>
      <w:r>
        <w:rPr>
          <w:rFonts w:ascii="微软雅黑" w:hAnsi="微软雅黑"/>
          <w:sz w:val="21"/>
        </w:rPr>
        <w:t>地址和端口</w:t>
      </w:r>
    </w:p>
    <w:p>
      <w:pPr>
        <w:spacing w:line="360" w:lineRule="auto" w:after="120"/>
      </w:pPr>
      <w:r>
        <w:rPr>
          <w:rFonts w:ascii="微软雅黑" w:hAnsi="微软雅黑"/>
          <w:sz w:val="21"/>
        </w:rPr>
        <w:t>Palantir将审核您的请求并适当地设置出口。</w:t>
      </w:r>
    </w:p>
    <w:p>
      <w:pPr>
        <w:spacing w:line="360" w:lineRule="auto" w:after="120"/>
      </w:pPr>
      <w:r>
        <w:rPr>
          <w:rFonts w:ascii="微软雅黑" w:hAnsi="微软雅黑"/>
          <w:sz w:val="21"/>
        </w:rPr>
        <w:t>我们正在积极努力实现自助服务出口创建，消除与您的Palantir代表联系的需要。</w:t>
      </w:r>
    </w:p>
    <w:p>
      <w:pPr>
        <w:spacing w:line="360" w:lineRule="auto" w:after="120"/>
      </w:pPr>
      <w:r>
        <w:rPr>
          <w:rFonts w:ascii="微软雅黑" w:hAnsi="微软雅黑"/>
          <w:sz w:val="21"/>
        </w:rPr>
        <w:t>您必须在您的</w:t>
      </w:r>
      <w:r>
        <w:rPr>
          <w:rFonts w:ascii="微软雅黑" w:hAnsi="微软雅黑"/>
          <w:color w:val="0066CC"/>
          <w:sz w:val="21"/>
          <w:u w:val="single"/>
        </w:rPr>
        <w:t>注册</w:t>
      </w:r>
      <w:r>
        <w:rPr>
          <w:rFonts w:ascii="微软雅黑" w:hAnsi="微软雅黑"/>
          <w:sz w:val="21"/>
        </w:rPr>
        <w:t>中拥有*信息安全官*角色才能配置网络出口。如果您没有权限配置出口，请联系您的Palantir代表以获取帮助。</w:t>
      </w:r>
    </w:p>
    <w:p>
      <w:pPr>
        <w:spacing w:line="360" w:lineRule="auto" w:after="120"/>
      </w:pPr>
      <w:r>
        <w:rPr>
          <w:rFonts w:ascii="微软雅黑" w:hAnsi="微软雅黑"/>
          <w:sz w:val="21"/>
        </w:rPr>
        <w:t>*信息安全官*角色可以在</w:t>
      </w:r>
      <w:r>
        <w:rPr>
          <w:rFonts w:ascii="微软雅黑" w:hAnsi="微软雅黑"/>
          <w:color w:val="0066CC"/>
          <w:sz w:val="21"/>
          <w:u w:val="single"/>
        </w:rPr>
        <w:t>控制面板</w:t>
      </w:r>
      <w:r>
        <w:rPr>
          <w:rFonts w:ascii="微软雅黑" w:hAnsi="微软雅黑"/>
          <w:sz w:val="21"/>
        </w:rPr>
        <w:t>的注册权限部分找到。管理员需要拥有*注册管理员*角色才能查看此部分。</w:t>
      </w:r>
    </w:p>
    <w:p>
      <w:pPr>
        <w:spacing w:line="360" w:lineRule="auto" w:after="120"/>
      </w:pPr>
      <w:r>
        <w:rPr>
          <w:rFonts w:ascii="微软雅黑" w:hAnsi="微软雅黑"/>
          <w:sz w:val="21"/>
        </w:rPr>
        <w:t>要配置网络策略，请使用</w:t>
      </w:r>
      <w:r>
        <w:rPr>
          <w:rFonts w:ascii="微软雅黑" w:hAnsi="微软雅黑"/>
          <w:color w:val="0066CC"/>
          <w:sz w:val="21"/>
          <w:u w:val="single"/>
        </w:rPr>
        <w:t>工作区侧边栏</w:t>
      </w:r>
      <w:r>
        <w:rPr>
          <w:rFonts w:ascii="微软雅黑" w:hAnsi="微软雅黑"/>
          <w:sz w:val="21"/>
        </w:rPr>
        <w:t>中的</w:t>
      </w:r>
      <w:r>
        <w:rPr>
          <w:rFonts w:ascii="微软雅黑" w:hAnsi="微软雅黑"/>
          <w:b/>
          <w:sz w:val="21"/>
        </w:rPr>
        <w:t>其他工作区</w:t>
      </w:r>
      <w:r>
        <w:rPr>
          <w:rFonts w:ascii="微软雅黑" w:hAnsi="微软雅黑"/>
          <w:sz w:val="21"/>
        </w:rPr>
        <w:t>链接导航到控制面板。在控制面板中，选择侧边栏中的</w:t>
      </w:r>
      <w:r>
        <w:rPr>
          <w:rFonts w:ascii="微软雅黑" w:hAnsi="微软雅黑"/>
          <w:b/>
          <w:sz w:val="21"/>
        </w:rPr>
        <w:t>网络出口</w:t>
      </w:r>
      <w:r>
        <w:rPr>
          <w:rFonts w:ascii="微软雅黑" w:hAnsi="微软雅黑"/>
          <w:sz w:val="21"/>
        </w:rPr>
        <w:t>。如果您看不到此选项，请联系您的Palantir代表以完成以下步骤。</w:t>
      </w:r>
    </w:p>
    <w:p>
      <w:pPr>
        <w:spacing w:after="40"/>
        <w:jc w:val="center"/>
      </w:pPr>
      <w:r>
        <w:rPr>
          <w:i/>
          <w:color w:val="646464"/>
          <w:sz w:val="18"/>
        </w:rPr>
        <w:t>图：create network policy</w:t>
      </w:r>
    </w:p>
    <w:p>
      <w:pPr>
        <w:spacing w:before="120" w:after="240"/>
        <w:jc w:val="center"/>
      </w:pPr>
      <w:r>
        <w:drawing>
          <wp:inline xmlns:a="http://schemas.openxmlformats.org/drawingml/2006/main" xmlns:pic="http://schemas.openxmlformats.org/drawingml/2006/picture">
            <wp:extent cx="5029200" cy="3315684"/>
            <wp:docPr id="21" name="Picture 21"/>
            <wp:cNvGraphicFramePr>
              <a:graphicFrameLocks noChangeAspect="1"/>
            </wp:cNvGraphicFramePr>
            <a:graphic>
              <a:graphicData uri="http://schemas.openxmlformats.org/drawingml/2006/picture">
                <pic:pic>
                  <pic:nvPicPr>
                    <pic:cNvPr id="0" name="create-network-policy.png"/>
                    <pic:cNvPicPr/>
                  </pic:nvPicPr>
                  <pic:blipFill>
                    <a:blip r:embed="rId29"/>
                    <a:stretch>
                      <a:fillRect/>
                    </a:stretch>
                  </pic:blipFill>
                  <pic:spPr>
                    <a:xfrm>
                      <a:off x="0" y="0"/>
                      <a:ext cx="5029200" cy="3315684"/>
                    </a:xfrm>
                    <a:prstGeom prst="rect"/>
                  </pic:spPr>
                </pic:pic>
              </a:graphicData>
            </a:graphic>
          </wp:inline>
        </w:drawing>
      </w:r>
    </w:p>
    <w:p>
      <w:pPr>
        <w:spacing w:line="360" w:lineRule="auto" w:after="120"/>
      </w:pPr>
      <w:r>
        <w:rPr>
          <w:rFonts w:ascii="微软雅黑" w:hAnsi="微软雅黑"/>
          <w:sz w:val="21"/>
        </w:rPr>
        <w:t>通过选择</w:t>
      </w:r>
      <w:r>
        <w:rPr>
          <w:rFonts w:ascii="微软雅黑" w:hAnsi="微软雅黑"/>
          <w:b/>
          <w:sz w:val="21"/>
        </w:rPr>
        <w:t>添加网络策略</w:t>
      </w:r>
      <w:r>
        <w:rPr>
          <w:rFonts w:ascii="微软雅黑" w:hAnsi="微软雅黑"/>
          <w:sz w:val="21"/>
        </w:rPr>
        <w:t>添加网络策略。添加描述和连接详细信息，类似于您联系Palantir时提供的详细信息：</w:t>
      </w:r>
    </w:p>
    <w:p>
      <w:pPr>
        <w:pStyle w:val="ListBullet"/>
        <w:spacing w:line="360" w:lineRule="auto" w:after="120"/>
      </w:pPr>
      <w:r>
        <w:rPr>
          <w:rFonts w:ascii="微软雅黑" w:hAnsi="微软雅黑"/>
          <w:sz w:val="21"/>
        </w:rPr>
        <w:t>如果您通过HTTP(S)连接，添加您的数据源的DNS主机名</w:t>
      </w:r>
    </w:p>
    <w:p>
      <w:pPr>
        <w:pStyle w:val="ListBullet"/>
        <w:spacing w:line="360" w:lineRule="auto" w:after="120"/>
      </w:pPr>
      <w:r>
        <w:rPr>
          <w:rFonts w:ascii="微软雅黑" w:hAnsi="微软雅黑"/>
          <w:sz w:val="21"/>
        </w:rPr>
        <w:t>如果您需要使用非HTTP协议，添加CIDR地址和端口</w:t>
      </w:r>
    </w:p>
    <w:p>
      <w:pPr>
        <w:spacing w:line="360" w:lineRule="auto" w:after="120"/>
      </w:pPr>
      <w:r>
        <w:rPr>
          <w:rFonts w:ascii="微软雅黑" w:hAnsi="微软雅黑"/>
          <w:sz w:val="21"/>
        </w:rPr>
        <w:t>保持默认的</w:t>
      </w:r>
      <w:r>
        <w:rPr>
          <w:rFonts w:ascii="微软雅黑" w:hAnsi="微软雅黑"/>
          <w:b/>
          <w:sz w:val="21"/>
        </w:rPr>
        <w:t>非必填</w:t>
      </w:r>
      <w:r>
        <w:rPr>
          <w:rFonts w:ascii="微软雅黑" w:hAnsi="微软雅黑"/>
          <w:sz w:val="21"/>
        </w:rPr>
        <w:t>策略类型选择，然后选择</w:t>
      </w:r>
      <w:r>
        <w:rPr>
          <w:rFonts w:ascii="微软雅黑" w:hAnsi="微软雅黑"/>
          <w:b/>
          <w:sz w:val="21"/>
        </w:rPr>
        <w:t>添加网络策略</w:t>
      </w:r>
      <w:r>
        <w:rPr>
          <w:rFonts w:ascii="微软雅黑" w:hAnsi="微软雅黑"/>
          <w:sz w:val="21"/>
        </w:rPr>
        <w:t>。</w:t>
      </w:r>
    </w:p>
    <w:p>
      <w:pPr>
        <w:pStyle w:val="Heading2"/>
      </w:pPr>
      <w:r>
        <w:rPr>
          <w:rFonts w:ascii="微软雅黑" w:hAnsi="微软雅黑"/>
        </w:rPr>
        <w:t>提供凭据</w:t>
      </w:r>
    </w:p>
    <w:p>
      <w:pPr>
        <w:spacing w:line="360" w:lineRule="auto" w:after="120"/>
      </w:pPr>
      <w:r>
        <w:rPr>
          <w:rFonts w:ascii="微软雅黑" w:hAnsi="微软雅黑"/>
          <w:sz w:val="21"/>
        </w:rPr>
        <w:t>在大多数情况下，Foundry将需要授权凭据（如用户名和密码）来访问来源。最佳实践是专门为Foundry使用一个服务帐户。</w:t>
      </w:r>
    </w:p>
    <w:p>
      <w:pPr>
        <w:spacing w:line="360" w:lineRule="auto" w:after="120"/>
      </w:pPr>
      <w:r>
        <w:rPr>
          <w:rFonts w:ascii="微软雅黑" w:hAnsi="微软雅黑"/>
          <w:sz w:val="21"/>
        </w:rPr>
        <w:t>根据您的组织为建立服务帐户而制定的任何内部指南和流程，为来源提供一个服务帐户。在继续下一步之前记录凭据。</w:t>
      </w:r>
    </w:p>
    <w:p>
      <w:pPr>
        <w:pStyle w:val="Heading2"/>
      </w:pPr>
      <w:r>
        <w:rPr>
          <w:rFonts w:ascii="微软雅黑" w:hAnsi="微软雅黑"/>
        </w:rPr>
        <w:t>在数据连接中创建来源</w:t>
      </w:r>
    </w:p>
    <w:p>
      <w:pPr>
        <w:spacing w:line="360" w:lineRule="auto" w:after="120"/>
      </w:pPr>
      <w:r>
        <w:rPr>
          <w:rFonts w:ascii="微软雅黑" w:hAnsi="微软雅黑"/>
          <w:sz w:val="21"/>
        </w:rPr>
        <w:t>完成上述步骤后，您可以继续在数据连接中创建来源：</w:t>
      </w:r>
    </w:p>
    <w:p>
      <w:pPr>
        <w:pStyle w:val="ListBullet"/>
        <w:spacing w:line="360" w:lineRule="auto" w:after="120"/>
      </w:pPr>
      <w:r>
        <w:rPr>
          <w:rFonts w:ascii="微软雅黑" w:hAnsi="微软雅黑"/>
          <w:sz w:val="21"/>
        </w:rPr>
        <w:t>登录后，使用</w:t>
      </w:r>
      <w:r>
        <w:rPr>
          <w:rFonts w:ascii="微软雅黑" w:hAnsi="微软雅黑"/>
          <w:color w:val="0066CC"/>
          <w:sz w:val="21"/>
          <w:u w:val="single"/>
        </w:rPr>
        <w:t>侧边栏</w:t>
      </w:r>
      <w:r>
        <w:rPr>
          <w:rFonts w:ascii="微软雅黑" w:hAnsi="微软雅黑"/>
          <w:sz w:val="21"/>
        </w:rPr>
        <w:t>导航到</w:t>
      </w:r>
      <w:r>
        <w:rPr>
          <w:rFonts w:ascii="微软雅黑" w:hAnsi="微软雅黑"/>
          <w:b/>
          <w:sz w:val="21"/>
        </w:rPr>
        <w:t>数据连接</w:t>
      </w:r>
      <w:r>
        <w:rPr>
          <w:rFonts w:ascii="微软雅黑" w:hAnsi="微软雅黑"/>
          <w:sz w:val="21"/>
        </w:rPr>
        <w:t>。</w:t>
      </w:r>
    </w:p>
    <w:p>
      <w:pPr>
        <w:pStyle w:val="ListBullet"/>
        <w:spacing w:line="360" w:lineRule="auto" w:after="120"/>
      </w:pPr>
      <w:r>
        <w:rPr>
          <w:rFonts w:ascii="微软雅黑" w:hAnsi="微软雅黑"/>
          <w:sz w:val="21"/>
        </w:rPr>
        <w:t>选择</w:t>
      </w:r>
      <w:r>
        <w:rPr>
          <w:rFonts w:ascii="微软雅黑" w:hAnsi="微软雅黑"/>
          <w:b/>
          <w:sz w:val="21"/>
        </w:rPr>
        <w:t>来源</w:t>
      </w:r>
      <w:r>
        <w:rPr>
          <w:rFonts w:ascii="微软雅黑" w:hAnsi="微软雅黑"/>
          <w:sz w:val="21"/>
        </w:rPr>
        <w:t>选项卡。</w:t>
      </w:r>
    </w:p>
    <w:p>
      <w:pPr>
        <w:pStyle w:val="ListBullet"/>
        <w:spacing w:line="360" w:lineRule="auto" w:after="120"/>
      </w:pPr>
      <w:r>
        <w:rPr>
          <w:rFonts w:ascii="微软雅黑" w:hAnsi="微软雅黑"/>
          <w:sz w:val="21"/>
        </w:rPr>
        <w:t>在右上角选择</w:t>
      </w:r>
      <w:r>
        <w:rPr>
          <w:rFonts w:ascii="微软雅黑" w:hAnsi="微软雅黑"/>
          <w:b/>
          <w:sz w:val="21"/>
        </w:rPr>
        <w:t>新来源</w:t>
      </w:r>
      <w:r>
        <w:rPr>
          <w:rFonts w:ascii="微软雅黑" w:hAnsi="微软雅黑"/>
          <w:sz w:val="21"/>
        </w:rPr>
        <w:t>。</w:t>
      </w:r>
    </w:p>
    <w:p>
      <w:pPr>
        <w:pStyle w:val="ListBullet"/>
        <w:spacing w:line="360" w:lineRule="auto" w:after="120"/>
      </w:pPr>
      <w:r>
        <w:rPr>
          <w:rFonts w:ascii="微软雅黑" w:hAnsi="微软雅黑"/>
          <w:sz w:val="21"/>
        </w:rPr>
        <w:t>选择与您的数据源对应的</w:t>
      </w:r>
      <w:r>
        <w:rPr>
          <w:rFonts w:ascii="微软雅黑" w:hAnsi="微软雅黑"/>
          <w:color w:val="0066CC"/>
          <w:sz w:val="21"/>
          <w:u w:val="single"/>
        </w:rPr>
        <w:t>来源类型</w:t>
      </w:r>
      <w:r>
        <w:rPr>
          <w:rFonts w:ascii="微软雅黑" w:hAnsi="微软雅黑"/>
          <w:sz w:val="21"/>
        </w:rPr>
        <w:t>。</w:t>
      </w:r>
    </w:p>
    <w:p>
      <w:pPr>
        <w:pStyle w:val="ListBullet"/>
        <w:spacing w:line="360" w:lineRule="auto" w:after="120"/>
      </w:pPr>
      <w:r>
        <w:rPr>
          <w:rFonts w:ascii="微软雅黑" w:hAnsi="微软雅黑"/>
          <w:sz w:val="21"/>
        </w:rPr>
        <w:t>选择</w:t>
      </w:r>
      <w:r>
        <w:rPr>
          <w:rFonts w:ascii="微软雅黑" w:hAnsi="微软雅黑"/>
          <w:b/>
          <w:sz w:val="21"/>
        </w:rPr>
        <w:t>直接连接</w:t>
      </w:r>
      <w:r>
        <w:rPr>
          <w:rFonts w:ascii="微软雅黑" w:hAnsi="微软雅黑"/>
          <w:sz w:val="21"/>
        </w:rPr>
        <w:t>，然后在右下角选择</w:t>
      </w:r>
      <w:r>
        <w:rPr>
          <w:rFonts w:ascii="微软雅黑" w:hAnsi="微软雅黑"/>
          <w:b/>
          <w:sz w:val="21"/>
        </w:rPr>
        <w:t>继续</w:t>
      </w:r>
      <w:r>
        <w:rPr>
          <w:rFonts w:ascii="微软雅黑" w:hAnsi="微软雅黑"/>
          <w:sz w:val="21"/>
        </w:rPr>
        <w:t>。</w:t>
      </w:r>
    </w:p>
    <w:p>
      <w:pPr>
        <w:spacing w:after="40"/>
        <w:jc w:val="center"/>
      </w:pPr>
      <w:r>
        <w:rPr>
          <w:i/>
          <w:color w:val="646464"/>
          <w:sz w:val="18"/>
        </w:rPr>
        <w:t>图：Create direct connection</w:t>
      </w:r>
    </w:p>
    <w:p>
      <w:pPr>
        <w:spacing w:before="120" w:after="240"/>
        <w:jc w:val="center"/>
      </w:pPr>
      <w:r>
        <w:drawing>
          <wp:inline xmlns:a="http://schemas.openxmlformats.org/drawingml/2006/main" xmlns:pic="http://schemas.openxmlformats.org/drawingml/2006/picture">
            <wp:extent cx="5029200" cy="2203143"/>
            <wp:docPr id="22" name="Picture 22"/>
            <wp:cNvGraphicFramePr>
              <a:graphicFrameLocks noChangeAspect="1"/>
            </wp:cNvGraphicFramePr>
            <a:graphic>
              <a:graphicData uri="http://schemas.openxmlformats.org/drawingml/2006/picture">
                <pic:pic>
                  <pic:nvPicPr>
                    <pic:cNvPr id="0" name="create-direct-connection.png"/>
                    <pic:cNvPicPr/>
                  </pic:nvPicPr>
                  <pic:blipFill>
                    <a:blip r:embed="rId30"/>
                    <a:stretch>
                      <a:fillRect/>
                    </a:stretch>
                  </pic:blipFill>
                  <pic:spPr>
                    <a:xfrm>
                      <a:off x="0" y="0"/>
                      <a:ext cx="5029200" cy="2203143"/>
                    </a:xfrm>
                    <a:prstGeom prst="rect"/>
                  </pic:spPr>
                </pic:pic>
              </a:graphicData>
            </a:graphic>
          </wp:inline>
        </w:drawing>
      </w:r>
    </w:p>
    <w:p>
      <w:pPr>
        <w:pStyle w:val="Heading3"/>
      </w:pPr>
      <w:r>
        <w:rPr>
          <w:rFonts w:ascii="微软雅黑" w:hAnsi="微软雅黑"/>
        </w:rPr>
        <w:t>将来源保存到项目中</w:t>
      </w:r>
    </w:p>
    <w:p>
      <w:pPr>
        <w:spacing w:line="360" w:lineRule="auto" w:after="120"/>
      </w:pPr>
      <w:r>
        <w:rPr>
          <w:rFonts w:ascii="微软雅黑" w:hAnsi="微软雅黑"/>
          <w:sz w:val="21"/>
        </w:rPr>
        <w:t>接下来，为您的来源命名并选择一个</w:t>
      </w:r>
      <w:r>
        <w:rPr>
          <w:rFonts w:ascii="微软雅黑" w:hAnsi="微软雅黑"/>
          <w:color w:val="0066CC"/>
          <w:sz w:val="21"/>
          <w:u w:val="single"/>
        </w:rPr>
        <w:t>项目</w:t>
      </w:r>
      <w:r>
        <w:rPr>
          <w:rFonts w:ascii="微软雅黑" w:hAnsi="微软雅黑"/>
          <w:sz w:val="21"/>
        </w:rPr>
        <w:t>来放置它。我们通常建议为每个来源创建一个新项目，因为这为来源生成的数据集提供了最清晰的权限方式。有关更多信息，请参阅</w:t>
      </w:r>
      <w:r>
        <w:rPr>
          <w:rFonts w:ascii="微软雅黑" w:hAnsi="微软雅黑"/>
          <w:color w:val="0066CC"/>
          <w:sz w:val="21"/>
          <w:u w:val="single"/>
        </w:rPr>
        <w:t>来源权限最佳实践</w:t>
      </w:r>
      <w:r>
        <w:rPr>
          <w:rFonts w:ascii="微软雅黑" w:hAnsi="微软雅黑"/>
          <w:sz w:val="21"/>
        </w:rPr>
        <w:t>。关于如何在Foundry中端到端构建数据管道的完整指南，请参阅</w:t>
      </w:r>
      <w:r>
        <w:rPr>
          <w:rFonts w:ascii="微软雅黑" w:hAnsi="微软雅黑"/>
          <w:color w:val="0066CC"/>
          <w:sz w:val="21"/>
          <w:u w:val="single"/>
        </w:rPr>
        <w:t>推荐的项目结构文档</w:t>
      </w:r>
      <w:r>
        <w:rPr>
          <w:rFonts w:ascii="微软雅黑" w:hAnsi="微软雅黑"/>
          <w:sz w:val="21"/>
        </w:rPr>
        <w:t>。</w:t>
      </w:r>
    </w:p>
    <w:p>
      <w:pPr>
        <w:spacing w:line="360" w:lineRule="auto" w:after="120"/>
      </w:pPr>
      <w:r>
        <w:rPr>
          <w:rFonts w:ascii="微软雅黑" w:hAnsi="微软雅黑"/>
          <w:sz w:val="21"/>
        </w:rPr>
        <w:t>选择右下角的</w:t>
      </w:r>
      <w:r>
        <w:rPr>
          <w:rFonts w:ascii="微软雅黑" w:hAnsi="微软雅黑"/>
          <w:b/>
          <w:sz w:val="21"/>
        </w:rPr>
        <w:t>创建来源并继续</w:t>
      </w:r>
      <w:r>
        <w:rPr>
          <w:rFonts w:ascii="微软雅黑" w:hAnsi="微软雅黑"/>
          <w:sz w:val="21"/>
        </w:rPr>
        <w:t>。</w:t>
      </w:r>
    </w:p>
    <w:p>
      <w:pPr>
        <w:pStyle w:val="Heading3"/>
      </w:pPr>
      <w:r>
        <w:rPr>
          <w:rFonts w:ascii="微软雅黑" w:hAnsi="微软雅黑"/>
        </w:rPr>
        <w:t>选择您的网络策略</w:t>
      </w:r>
    </w:p>
    <w:p>
      <w:pPr>
        <w:spacing w:line="360" w:lineRule="auto" w:after="120"/>
      </w:pPr>
      <w:r>
        <w:rPr>
          <w:rFonts w:ascii="微软雅黑" w:hAnsi="微软雅黑"/>
          <w:sz w:val="21"/>
        </w:rPr>
        <w:t>在下一页，选择您</w:t>
      </w:r>
      <w:r>
        <w:rPr>
          <w:rFonts w:ascii="微软雅黑" w:hAnsi="微软雅黑"/>
          <w:color w:val="0066CC"/>
          <w:sz w:val="21"/>
          <w:u w:val="single"/>
        </w:rPr>
        <w:t>先前配置的</w:t>
      </w:r>
      <w:r>
        <w:rPr>
          <w:rFonts w:ascii="微软雅黑" w:hAnsi="微软雅黑"/>
          <w:sz w:val="21"/>
        </w:rPr>
        <w:t>网络策略，点击</w:t>
      </w:r>
      <w:r>
        <w:rPr>
          <w:rFonts w:ascii="微软雅黑" w:hAnsi="微软雅黑"/>
          <w:b/>
          <w:sz w:val="21"/>
        </w:rPr>
        <w:t>使用现有策略</w:t>
      </w:r>
      <w:r>
        <w:rPr>
          <w:rFonts w:ascii="微软雅黑" w:hAnsi="微软雅黑"/>
          <w:sz w:val="21"/>
        </w:rPr>
        <w:t>并搜索策略名称。</w:t>
      </w:r>
    </w:p>
    <w:p>
      <w:pPr>
        <w:spacing w:after="40"/>
        <w:jc w:val="center"/>
      </w:pPr>
      <w:r>
        <w:rPr>
          <w:i/>
          <w:color w:val="646464"/>
          <w:sz w:val="18"/>
        </w:rPr>
        <w:t>图：Use existing policy for direct connection</w:t>
      </w:r>
    </w:p>
    <w:p>
      <w:pPr>
        <w:spacing w:before="120" w:after="240"/>
        <w:jc w:val="center"/>
      </w:pPr>
      <w:r>
        <w:drawing>
          <wp:inline xmlns:a="http://schemas.openxmlformats.org/drawingml/2006/main" xmlns:pic="http://schemas.openxmlformats.org/drawingml/2006/picture">
            <wp:extent cx="5029200" cy="2392869"/>
            <wp:docPr id="23" name="Picture 23"/>
            <wp:cNvGraphicFramePr>
              <a:graphicFrameLocks noChangeAspect="1"/>
            </wp:cNvGraphicFramePr>
            <a:graphic>
              <a:graphicData uri="http://schemas.openxmlformats.org/drawingml/2006/picture">
                <pic:pic>
                  <pic:nvPicPr>
                    <pic:cNvPr id="0" name="use-existing-policy.png"/>
                    <pic:cNvPicPr/>
                  </pic:nvPicPr>
                  <pic:blipFill>
                    <a:blip r:embed="rId31"/>
                    <a:stretch>
                      <a:fillRect/>
                    </a:stretch>
                  </pic:blipFill>
                  <pic:spPr>
                    <a:xfrm>
                      <a:off x="0" y="0"/>
                      <a:ext cx="5029200" cy="2392869"/>
                    </a:xfrm>
                    <a:prstGeom prst="rect"/>
                  </pic:spPr>
                </pic:pic>
              </a:graphicData>
            </a:graphic>
          </wp:inline>
        </w:drawing>
      </w:r>
    </w:p>
    <w:p>
      <w:pPr>
        <w:spacing w:after="40"/>
        <w:jc w:val="center"/>
      </w:pPr>
      <w:r>
        <w:rPr>
          <w:i/>
          <w:color w:val="646464"/>
          <w:sz w:val="18"/>
        </w:rPr>
        <w:t>图：select network policy</w:t>
      </w:r>
    </w:p>
    <w:p>
      <w:pPr>
        <w:spacing w:before="120" w:after="240"/>
        <w:jc w:val="center"/>
      </w:pPr>
      <w:r>
        <w:drawing>
          <wp:inline xmlns:a="http://schemas.openxmlformats.org/drawingml/2006/main" xmlns:pic="http://schemas.openxmlformats.org/drawingml/2006/picture">
            <wp:extent cx="5029200" cy="3874256"/>
            <wp:docPr id="24" name="Picture 24"/>
            <wp:cNvGraphicFramePr>
              <a:graphicFrameLocks noChangeAspect="1"/>
            </wp:cNvGraphicFramePr>
            <a:graphic>
              <a:graphicData uri="http://schemas.openxmlformats.org/drawingml/2006/picture">
                <pic:pic>
                  <pic:nvPicPr>
                    <pic:cNvPr id="0" name="select-network-policy.png"/>
                    <pic:cNvPicPr/>
                  </pic:nvPicPr>
                  <pic:blipFill>
                    <a:blip r:embed="rId32"/>
                    <a:stretch>
                      <a:fillRect/>
                    </a:stretch>
                  </pic:blipFill>
                  <pic:spPr>
                    <a:xfrm>
                      <a:off x="0" y="0"/>
                      <a:ext cx="5029200" cy="3874256"/>
                    </a:xfrm>
                    <a:prstGeom prst="rect"/>
                  </pic:spPr>
                </pic:pic>
              </a:graphicData>
            </a:graphic>
          </wp:inline>
        </w:drawing>
      </w:r>
    </w:p>
    <w:p>
      <w:pPr>
        <w:pStyle w:val="Heading3"/>
      </w:pPr>
      <w:r>
        <w:rPr>
          <w:rFonts w:ascii="微软雅黑" w:hAnsi="微软雅黑"/>
        </w:rPr>
        <w:t>配置来源并添加驱动程序</w:t>
      </w:r>
    </w:p>
    <w:p>
      <w:pPr>
        <w:spacing w:line="360" w:lineRule="auto" w:after="120"/>
      </w:pPr>
      <w:r>
        <w:rPr>
          <w:rFonts w:ascii="微软雅黑" w:hAnsi="微软雅黑"/>
          <w:sz w:val="21"/>
        </w:rPr>
        <w:t>添加有关如何连接到来源的详细信息。这些详细信息将取决于您使用的</w:t>
      </w:r>
      <w:r>
        <w:rPr>
          <w:rFonts w:ascii="微软雅黑" w:hAnsi="微软雅黑"/>
          <w:color w:val="0066CC"/>
          <w:sz w:val="21"/>
          <w:u w:val="single"/>
        </w:rPr>
        <w:t>来源类型</w:t>
      </w:r>
      <w:r>
        <w:rPr>
          <w:rFonts w:ascii="微软雅黑" w:hAnsi="微软雅黑"/>
          <w:sz w:val="21"/>
        </w:rPr>
        <w:t>，通常包括连接URL、云提供商区域等基本凭据。</w:t>
      </w:r>
    </w:p>
    <w:p>
      <w:pPr>
        <w:spacing w:line="360" w:lineRule="auto" w:after="120"/>
      </w:pPr>
      <w:r>
        <w:rPr>
          <w:rFonts w:ascii="微软雅黑" w:hAnsi="微软雅黑"/>
          <w:color w:val="0066CC"/>
          <w:sz w:val="21"/>
          <w:u w:val="single"/>
        </w:rPr>
        <w:t>JDBC来源</w:t>
      </w:r>
      <w:r>
        <w:rPr>
          <w:rFonts w:ascii="微软雅黑" w:hAnsi="微软雅黑"/>
          <w:sz w:val="21"/>
        </w:rPr>
        <w:t>可能需要添加和选择连接到来源所需的</w:t>
      </w:r>
      <w:r>
        <w:rPr>
          <w:rFonts w:ascii="微软雅黑" w:hAnsi="微软雅黑"/>
          <w:b/>
          <w:sz w:val="21"/>
        </w:rPr>
        <w:t>驱动程序</w:t>
      </w:r>
      <w:r>
        <w:rPr>
          <w:rFonts w:ascii="微软雅黑" w:hAnsi="微软雅黑"/>
          <w:sz w:val="21"/>
        </w:rPr>
        <w:t>。虽然Foundry自带许多驱动程序，但您可能需要上传和选择一个驱动程序才能继续。</w:t>
      </w:r>
    </w:p>
    <w:p>
      <w:pPr>
        <w:pStyle w:val="Heading3"/>
      </w:pPr>
      <w:r>
        <w:rPr>
          <w:rFonts w:ascii="微软雅黑" w:hAnsi="微软雅黑"/>
        </w:rPr>
        <w:t>添加凭据</w:t>
      </w:r>
    </w:p>
    <w:p>
      <w:pPr>
        <w:spacing w:line="360" w:lineRule="auto" w:after="120"/>
      </w:pPr>
      <w:r>
        <w:rPr>
          <w:rFonts w:ascii="微软雅黑" w:hAnsi="微软雅黑"/>
          <w:sz w:val="21"/>
        </w:rPr>
        <w:t>添加您先前</w:t>
      </w:r>
      <w:r>
        <w:rPr>
          <w:rFonts w:ascii="微软雅黑" w:hAnsi="微软雅黑"/>
          <w:color w:val="0066CC"/>
          <w:sz w:val="21"/>
          <w:u w:val="single"/>
        </w:rPr>
        <w:t>提供的</w:t>
      </w:r>
      <w:r>
        <w:rPr>
          <w:rFonts w:ascii="微软雅黑" w:hAnsi="微软雅黑"/>
          <w:sz w:val="21"/>
        </w:rPr>
        <w:t>凭据，以允许直接连接到您的数据。</w:t>
      </w:r>
    </w:p>
    <w:p>
      <w:pPr>
        <w:pStyle w:val="Heading3"/>
      </w:pPr>
      <w:r>
        <w:rPr>
          <w:rFonts w:ascii="微软雅黑" w:hAnsi="微软雅黑"/>
        </w:rPr>
        <w:t>保存并继续</w:t>
      </w:r>
    </w:p>
    <w:p>
      <w:pPr>
        <w:spacing w:line="360" w:lineRule="auto" w:after="120"/>
      </w:pPr>
      <w:r>
        <w:rPr>
          <w:rFonts w:ascii="微软雅黑" w:hAnsi="微软雅黑"/>
          <w:sz w:val="21"/>
        </w:rPr>
        <w:t>选择右下角的</w:t>
      </w:r>
      <w:r>
        <w:rPr>
          <w:rFonts w:ascii="微软雅黑" w:hAnsi="微软雅黑"/>
          <w:b/>
          <w:sz w:val="21"/>
        </w:rPr>
        <w:t>保存</w:t>
      </w:r>
      <w:r>
        <w:rPr>
          <w:rFonts w:ascii="微软雅黑" w:hAnsi="微软雅黑"/>
          <w:sz w:val="21"/>
        </w:rPr>
        <w:t>以完成设置直接连接。一旦您的来源完全设置好，您可以继续</w:t>
      </w:r>
      <w:r>
        <w:rPr>
          <w:rFonts w:ascii="微软雅黑" w:hAnsi="微软雅黑"/>
          <w:color w:val="0066CC"/>
          <w:sz w:val="21"/>
          <w:u w:val="single"/>
        </w:rPr>
        <w:t>设置同步</w:t>
      </w:r>
      <w:r>
        <w:rPr>
          <w:rFonts w:ascii="微软雅黑" w:hAnsi="微软雅黑"/>
          <w:sz w:val="21"/>
        </w:rPr>
        <w:t>以将数据带入Foundry。</w:t>
      </w:r>
    </w:p>
    <w:p>
      <w:r>
        <w:br w:type="page"/>
      </w:r>
    </w:p>
    <w:p>
      <w:pPr>
        <w:pStyle w:val="Heading1"/>
      </w:pPr>
      <w:r>
        <w:rPr>
          <w:rFonts w:ascii="微软雅黑" w:hAnsi="微软雅黑"/>
        </w:rPr>
        <w:t>设置数据源</w:t>
      </w:r>
    </w:p>
    <w:p>
      <w:pPr>
        <w:spacing w:line="360" w:lineRule="auto" w:after="120"/>
      </w:pPr>
      <w:r>
        <w:rPr>
          <w:rFonts w:ascii="微软雅黑" w:hAnsi="微软雅黑"/>
          <w:sz w:val="21"/>
        </w:rPr>
        <w:t># 设置数据源</w:t>
      </w:r>
    </w:p>
    <w:p>
      <w:pPr>
        <w:spacing w:line="360" w:lineRule="auto" w:after="120"/>
      </w:pPr>
      <w:r>
        <w:rPr>
          <w:rFonts w:ascii="微软雅黑" w:hAnsi="微软雅黑"/>
          <w:sz w:val="21"/>
        </w:rPr>
        <w:t>数据源是您连接到 Foundry 的任何外部数据。例如，数据源可以是 Postgres 数据库、S3 存储桶、Linux 服务器上的文件系统、SAP 实例或互联网上的 REST API。</w:t>
      </w:r>
    </w:p>
    <w:p>
      <w:pPr>
        <w:spacing w:line="360" w:lineRule="auto" w:after="120"/>
      </w:pPr>
      <w:r>
        <w:rPr>
          <w:rFonts w:ascii="微软雅黑" w:hAnsi="微软雅黑"/>
          <w:sz w:val="21"/>
        </w:rPr>
        <w:t>从总体上看，以下是将数据源连接到 Foundry 所需的步骤。请注意，步骤 1 到步骤 3 可能需要您更改或验证现有架构中的配置：</w:t>
      </w:r>
    </w:p>
    <w:p>
      <w:pPr>
        <w:pStyle w:val="ListNumber"/>
        <w:spacing w:line="360" w:lineRule="auto" w:after="120"/>
      </w:pPr>
      <w:r>
        <w:rPr>
          <w:rFonts w:ascii="微软雅黑" w:hAnsi="微软雅黑"/>
          <w:color w:val="0066CC"/>
          <w:sz w:val="21"/>
          <w:u w:val="single"/>
        </w:rPr>
        <w:t>确保数据源和 Foundry 之间有有效的网络连接</w:t>
      </w:r>
      <w:r>
        <w:rPr>
          <w:rFonts w:ascii="微软雅黑" w:hAnsi="微软雅黑"/>
          <w:sz w:val="21"/>
        </w:rPr>
        <w:t>。</w:t>
      </w:r>
    </w:p>
    <w:p>
      <w:pPr>
        <w:pStyle w:val="ListNumber"/>
        <w:spacing w:line="360" w:lineRule="auto" w:after="120"/>
      </w:pPr>
      <w:r>
        <w:rPr>
          <w:rFonts w:ascii="微软雅黑" w:hAnsi="微软雅黑"/>
          <w:color w:val="0066CC"/>
          <w:sz w:val="21"/>
          <w:u w:val="single"/>
        </w:rPr>
        <w:t>为 Foundry 提供有效的凭证</w:t>
      </w:r>
      <w:r>
        <w:rPr>
          <w:rFonts w:ascii="微软雅黑" w:hAnsi="微软雅黑"/>
          <w:sz w:val="21"/>
        </w:rPr>
        <w:t>以进行数据源身份验证。</w:t>
      </w:r>
    </w:p>
    <w:p>
      <w:pPr>
        <w:pStyle w:val="ListNumber"/>
        <w:spacing w:line="360" w:lineRule="auto" w:after="120"/>
      </w:pPr>
      <w:r>
        <w:rPr>
          <w:rFonts w:ascii="微软雅黑" w:hAnsi="微软雅黑"/>
          <w:sz w:val="21"/>
        </w:rPr>
        <w:t>如果数据源将通过代理访问，则确保代理具有访问数据源的</w:t>
      </w:r>
      <w:r>
        <w:rPr>
          <w:rFonts w:ascii="微软雅黑" w:hAnsi="微软雅黑"/>
          <w:color w:val="0066CC"/>
          <w:sz w:val="21"/>
          <w:u w:val="single"/>
        </w:rPr>
        <w:t>适当驱动程序</w:t>
      </w:r>
      <w:r>
        <w:rPr>
          <w:rFonts w:ascii="微软雅黑" w:hAnsi="微软雅黑"/>
          <w:sz w:val="21"/>
        </w:rPr>
        <w:t>。</w:t>
      </w:r>
    </w:p>
    <w:p>
      <w:pPr>
        <w:pStyle w:val="ListNumber"/>
        <w:spacing w:line="360" w:lineRule="auto" w:after="120"/>
      </w:pPr>
      <w:r>
        <w:rPr>
          <w:rFonts w:ascii="微软雅黑" w:hAnsi="微软雅黑"/>
          <w:sz w:val="21"/>
        </w:rPr>
        <w:t>最后，</w:t>
      </w:r>
      <w:r>
        <w:rPr>
          <w:rFonts w:ascii="微软雅黑" w:hAnsi="微软雅黑"/>
          <w:color w:val="0066CC"/>
          <w:sz w:val="21"/>
          <w:u w:val="single"/>
        </w:rPr>
        <w:t>在数据连接中创建数据源</w:t>
      </w:r>
      <w:r>
        <w:rPr>
          <w:rFonts w:ascii="微软雅黑" w:hAnsi="微软雅黑"/>
          <w:sz w:val="21"/>
        </w:rPr>
        <w:t>。</w:t>
      </w:r>
    </w:p>
    <w:p>
      <w:pPr>
        <w:spacing w:line="360" w:lineRule="auto" w:after="120"/>
      </w:pPr>
      <w:r>
        <w:rPr>
          <w:rFonts w:ascii="微软雅黑" w:hAnsi="微软雅黑"/>
          <w:sz w:val="21"/>
        </w:rPr>
        <w:t>一旦建立了这个数据源连接，您可以配置</w:t>
      </w:r>
      <w:r>
        <w:rPr>
          <w:rFonts w:ascii="微软雅黑" w:hAnsi="微软雅黑"/>
          <w:color w:val="0066CC"/>
          <w:sz w:val="21"/>
          <w:u w:val="single"/>
        </w:rPr>
        <w:t>同步</w:t>
      </w:r>
      <w:r>
        <w:rPr>
          <w:rFonts w:ascii="微软雅黑" w:hAnsi="微软雅黑"/>
          <w:sz w:val="21"/>
        </w:rPr>
        <w:t>以将特定的数据集导入 Foundry。同步可以完全通过数据连接 UI 配置，因此数据源设置是可能需要在您组织的环境中更新配置的最后任务，然后您才能在 Foundry 中访问您的数据。</w:t>
      </w:r>
    </w:p>
    <w:p>
      <w:pPr>
        <w:pStyle w:val="Heading2"/>
      </w:pPr>
      <w:r>
        <w:rPr>
          <w:rFonts w:ascii="微软雅黑" w:hAnsi="微软雅黑"/>
        </w:rPr>
        <w:t>配置网络访问</w:t>
      </w:r>
    </w:p>
    <w:p>
      <w:pPr>
        <w:spacing w:line="360" w:lineRule="auto" w:after="120"/>
      </w:pPr>
      <w:r>
        <w:rPr>
          <w:rFonts w:ascii="微软雅黑" w:hAnsi="微软雅黑"/>
          <w:sz w:val="21"/>
        </w:rPr>
        <w:t>要将 Foundry 连接到数据源，首先验证网络连接。使用代理的数据源需要两个有效的网络连接：（1）从代理主机到数据源，（2）从代理主机到 Foundry。直接连接只需要一个有效的网络连接：从 Foundry 到数据源。</w:t>
      </w:r>
    </w:p>
    <w:p>
      <w:pPr>
        <w:spacing w:line="360" w:lineRule="auto" w:after="120"/>
      </w:pPr>
      <w:r>
        <w:rPr>
          <w:rFonts w:ascii="微软雅黑" w:hAnsi="微软雅黑"/>
          <w:sz w:val="21"/>
        </w:rPr>
        <w:t>您需要确保在已设置在您网络中的代理和数据源之间有连接。代理充当从您网络到 Foundry 的单一验证入口，并将处理读取和发送数据到 Foundry VPC 的过程；对于每个新的数据源，您只需要确保代理和新数据源之间有有效连接。</w:t>
      </w:r>
    </w:p>
    <w:p>
      <w:pPr>
        <w:spacing w:line="360" w:lineRule="auto" w:after="120"/>
      </w:pPr>
      <w:r>
        <w:rPr>
          <w:rFonts w:ascii="微软雅黑" w:hAnsi="微软雅黑"/>
          <w:sz w:val="21"/>
        </w:rPr>
        <w:t>您无需建立从数据源到 Foundry 的直接网络出口，因为流量只从代理流向 Foundry，并从代理流向数据源。</w:t>
      </w:r>
      <w:r>
        <w:rPr>
          <w:rFonts w:ascii="微软雅黑" w:hAnsi="微软雅黑"/>
          <w:color w:val="0066CC"/>
          <w:sz w:val="21"/>
          <w:u w:val="single"/>
        </w:rPr>
        <w:t>了解更多关于数据连接的架构。</w:t>
      </w:r>
    </w:p>
    <w:p>
      <w:pPr>
        <w:spacing w:line="360" w:lineRule="auto" w:after="120"/>
      </w:pPr>
      <w:r>
        <w:rPr>
          <w:rFonts w:ascii="微软雅黑" w:hAnsi="微软雅黑"/>
          <w:sz w:val="21"/>
        </w:rPr>
        <w:t>建立此连接所需的步骤将根据您组织的网络设置而有所不同。无论您的具体设置如何，目标是使代理能够连接到数据源。这可能涉及到在代理主机上的出口设置配置、数据源上的入口设置、网络上的防火墙规则、代理上的代理设置、将数据源系统</w:t>
      </w:r>
      <w:r>
        <w:rPr>
          <w:rFonts w:ascii="微软雅黑" w:hAnsi="微软雅黑"/>
          <w:color w:val="0066CC"/>
          <w:sz w:val="21"/>
          <w:u w:val="single"/>
        </w:rPr>
        <w:t>证书</w:t>
      </w:r>
      <w:r>
        <w:rPr>
          <w:rFonts w:ascii="微软雅黑" w:hAnsi="微软雅黑"/>
          <w:sz w:val="21"/>
        </w:rPr>
        <w:t>添加到代理信任库等。</w:t>
      </w:r>
    </w:p>
    <w:p>
      <w:pPr>
        <w:spacing w:line="360" w:lineRule="auto" w:after="120"/>
      </w:pPr>
      <w:r>
        <w:rPr>
          <w:rFonts w:ascii="微软雅黑" w:hAnsi="微软雅黑"/>
          <w:sz w:val="21"/>
        </w:rPr>
        <w:t>如果您需要配置代理设置以使代理能够到达数据源，您可以通过</w:t>
      </w:r>
      <w:r>
        <w:rPr>
          <w:rFonts w:ascii="微软雅黑" w:hAnsi="微软雅黑"/>
          <w:color w:val="0066CC"/>
          <w:sz w:val="21"/>
          <w:u w:val="single"/>
        </w:rPr>
        <w:t>数据连接界面</w:t>
      </w:r>
      <w:r>
        <w:rPr>
          <w:rFonts w:ascii="微软雅黑" w:hAnsi="微软雅黑"/>
          <w:sz w:val="21"/>
        </w:rPr>
        <w:t>进行设置。</w:t>
      </w:r>
    </w:p>
    <w:p>
      <w:pPr>
        <w:pStyle w:val="Heading2"/>
      </w:pPr>
      <w:r>
        <w:rPr>
          <w:rFonts w:ascii="微软雅黑" w:hAnsi="微软雅黑"/>
        </w:rPr>
        <w:t>提供凭证</w:t>
      </w:r>
    </w:p>
    <w:p>
      <w:pPr>
        <w:spacing w:line="360" w:lineRule="auto" w:after="120"/>
      </w:pPr>
      <w:r>
        <w:rPr>
          <w:rFonts w:ascii="微软雅黑" w:hAnsi="微软雅黑"/>
          <w:sz w:val="21"/>
        </w:rPr>
        <w:t>在大多数情况下，Foundry 需要授权凭证（如用户名和密码）来访问数据源。最佳实践是使用专门为 Foundry 设立的服务账户。请注意，即使您有多个代理，也只需要一组凭证——凭证与 Foundry 中的特定数据源资源相关联，并将由您指派给该数据源的任何代理使用。</w:t>
      </w:r>
    </w:p>
    <w:p>
      <w:pPr>
        <w:spacing w:line="360" w:lineRule="auto" w:after="120"/>
      </w:pPr>
      <w:r>
        <w:rPr>
          <w:rFonts w:ascii="微软雅黑" w:hAnsi="微软雅黑"/>
          <w:sz w:val="21"/>
        </w:rPr>
        <w:t>根据您组织为建立服务账户制定的任何内部指南和流程，为数据源提供服务账户。在继续下一步之前记下凭证。</w:t>
      </w:r>
    </w:p>
    <w:p>
      <w:pPr>
        <w:pStyle w:val="Heading2"/>
      </w:pPr>
      <w:r>
        <w:rPr>
          <w:rFonts w:ascii="微软雅黑" w:hAnsi="微软雅黑"/>
        </w:rPr>
        <w:t>添加驱动程序（如有需要）</w:t>
      </w:r>
    </w:p>
    <w:p>
      <w:pPr>
        <w:spacing w:line="360" w:lineRule="auto" w:after="120"/>
      </w:pPr>
      <w:r>
        <w:rPr>
          <w:rFonts w:ascii="微软雅黑" w:hAnsi="微软雅黑"/>
          <w:color w:val="0066CC"/>
          <w:sz w:val="21"/>
          <w:u w:val="single"/>
        </w:rPr>
        <w:t>JDBC 数据源</w:t>
      </w:r>
      <w:r>
        <w:rPr>
          <w:rFonts w:ascii="微软雅黑" w:hAnsi="微软雅黑"/>
          <w:sz w:val="21"/>
        </w:rPr>
        <w:t>可能需要添加连接到您的数据源所需的</w:t>
      </w:r>
      <w:r>
        <w:rPr>
          <w:rFonts w:ascii="微软雅黑" w:hAnsi="微软雅黑"/>
          <w:b/>
          <w:sz w:val="21"/>
        </w:rPr>
        <w:t>驱动程序</w:t>
      </w:r>
      <w:r>
        <w:rPr>
          <w:rFonts w:ascii="微软雅黑" w:hAnsi="微软雅黑"/>
          <w:sz w:val="21"/>
        </w:rPr>
        <w:t>。对于基于代理的数据源，您需要在代理设置页面中为您打算用于数据源连接的代理添加驱动程序。</w:t>
      </w:r>
    </w:p>
    <w:p>
      <w:pPr>
        <w:spacing w:line="360" w:lineRule="auto" w:after="120"/>
      </w:pPr>
      <w:r>
        <w:rPr>
          <w:rFonts w:ascii="微软雅黑" w:hAnsi="微软雅黑"/>
          <w:color w:val="0066CC"/>
          <w:sz w:val="21"/>
          <w:u w:val="single"/>
        </w:rPr>
        <w:t>了解更多关于添加驱动程序的信息。</w:t>
      </w:r>
    </w:p>
    <w:p>
      <w:pPr>
        <w:pStyle w:val="Heading2"/>
      </w:pPr>
      <w:r>
        <w:rPr>
          <w:rFonts w:ascii="微软雅黑" w:hAnsi="微软雅黑"/>
        </w:rPr>
        <w:t>在数据连接中创建数据源</w:t>
      </w:r>
    </w:p>
    <w:p>
      <w:pPr>
        <w:spacing w:line="360" w:lineRule="auto" w:after="120"/>
      </w:pPr>
      <w:r>
        <w:rPr>
          <w:rFonts w:ascii="微软雅黑" w:hAnsi="微软雅黑"/>
          <w:sz w:val="21"/>
        </w:rPr>
        <w:t>完成上述步骤后，您可以继续在数据连接中创建数据源：</w:t>
      </w:r>
    </w:p>
    <w:p>
      <w:pPr>
        <w:pStyle w:val="ListBullet"/>
        <w:spacing w:line="360" w:lineRule="auto" w:after="120"/>
      </w:pPr>
      <w:r>
        <w:rPr>
          <w:rFonts w:ascii="微软雅黑" w:hAnsi="微软雅黑"/>
          <w:sz w:val="21"/>
        </w:rPr>
        <w:t>登录后，使用</w:t>
      </w:r>
      <w:r>
        <w:rPr>
          <w:rFonts w:ascii="微软雅黑" w:hAnsi="微软雅黑"/>
          <w:color w:val="0066CC"/>
          <w:sz w:val="21"/>
          <w:u w:val="single"/>
        </w:rPr>
        <w:t>侧边栏</w:t>
      </w:r>
      <w:r>
        <w:rPr>
          <w:rFonts w:ascii="微软雅黑" w:hAnsi="微软雅黑"/>
          <w:sz w:val="21"/>
        </w:rPr>
        <w:t>导航到</w:t>
      </w:r>
      <w:r>
        <w:rPr>
          <w:rFonts w:ascii="微软雅黑" w:hAnsi="微软雅黑"/>
          <w:b/>
          <w:sz w:val="21"/>
        </w:rPr>
        <w:t>数据连接</w:t>
      </w:r>
      <w:r>
        <w:rPr>
          <w:rFonts w:ascii="微软雅黑" w:hAnsi="微软雅黑"/>
          <w:sz w:val="21"/>
        </w:rPr>
        <w:t>。</w:t>
      </w:r>
    </w:p>
    <w:p>
      <w:pPr>
        <w:pStyle w:val="ListBullet"/>
        <w:spacing w:line="360" w:lineRule="auto" w:after="120"/>
      </w:pPr>
      <w:r>
        <w:rPr>
          <w:rFonts w:ascii="微软雅黑" w:hAnsi="微软雅黑"/>
          <w:sz w:val="21"/>
        </w:rPr>
        <w:t>选择</w:t>
      </w:r>
      <w:r>
        <w:rPr>
          <w:rFonts w:ascii="微软雅黑" w:hAnsi="微软雅黑"/>
          <w:b/>
          <w:sz w:val="21"/>
        </w:rPr>
        <w:t>数据源</w:t>
      </w:r>
      <w:r>
        <w:rPr>
          <w:rFonts w:ascii="微软雅黑" w:hAnsi="微软雅黑"/>
          <w:sz w:val="21"/>
        </w:rPr>
        <w:t>选项卡。</w:t>
      </w:r>
    </w:p>
    <w:p>
      <w:pPr>
        <w:pStyle w:val="ListBullet"/>
        <w:spacing w:line="360" w:lineRule="auto" w:after="120"/>
      </w:pPr>
      <w:r>
        <w:rPr>
          <w:rFonts w:ascii="微软雅黑" w:hAnsi="微软雅黑"/>
          <w:sz w:val="21"/>
        </w:rPr>
        <w:t>在右上角选择</w:t>
      </w:r>
      <w:r>
        <w:rPr>
          <w:rFonts w:ascii="微软雅黑" w:hAnsi="微软雅黑"/>
          <w:b/>
          <w:sz w:val="21"/>
        </w:rPr>
        <w:t>新建数据源</w:t>
      </w:r>
      <w:r>
        <w:rPr>
          <w:rFonts w:ascii="微软雅黑" w:hAnsi="微软雅黑"/>
          <w:sz w:val="21"/>
        </w:rPr>
        <w:t>。</w:t>
      </w:r>
    </w:p>
    <w:p>
      <w:pPr>
        <w:pStyle w:val="ListBullet"/>
        <w:spacing w:line="360" w:lineRule="auto" w:after="120"/>
      </w:pPr>
      <w:r>
        <w:rPr>
          <w:rFonts w:ascii="微软雅黑" w:hAnsi="微软雅黑"/>
          <w:sz w:val="21"/>
        </w:rPr>
        <w:t>选择与您的数据源对应的</w:t>
      </w:r>
      <w:r>
        <w:rPr>
          <w:rFonts w:ascii="微软雅黑" w:hAnsi="微软雅黑"/>
          <w:color w:val="0066CC"/>
          <w:sz w:val="21"/>
          <w:u w:val="single"/>
        </w:rPr>
        <w:t>数据源类型</w:t>
      </w:r>
      <w:r>
        <w:rPr>
          <w:rFonts w:ascii="微软雅黑" w:hAnsi="微软雅黑"/>
          <w:sz w:val="21"/>
        </w:rPr>
        <w:t>。</w:t>
      </w:r>
    </w:p>
    <w:p>
      <w:pPr>
        <w:pStyle w:val="ListBullet"/>
        <w:spacing w:line="360" w:lineRule="auto" w:after="120"/>
      </w:pPr>
      <w:r>
        <w:rPr>
          <w:rFonts w:ascii="微软雅黑" w:hAnsi="微软雅黑"/>
          <w:sz w:val="21"/>
        </w:rPr>
        <w:t>选择</w:t>
      </w:r>
      <w:r>
        <w:rPr>
          <w:rFonts w:ascii="微软雅黑" w:hAnsi="微软雅黑"/>
          <w:b/>
          <w:sz w:val="21"/>
        </w:rPr>
        <w:t>通过代理</w:t>
      </w:r>
      <w:r>
        <w:rPr>
          <w:rFonts w:ascii="微软雅黑" w:hAnsi="微软雅黑"/>
          <w:sz w:val="21"/>
        </w:rPr>
        <w:t>，然后在右下角选择</w:t>
      </w:r>
      <w:r>
        <w:rPr>
          <w:rFonts w:ascii="微软雅黑" w:hAnsi="微软雅黑"/>
          <w:b/>
          <w:sz w:val="21"/>
        </w:rPr>
        <w:t>继续</w:t>
      </w:r>
      <w:r>
        <w:rPr>
          <w:rFonts w:ascii="微软雅黑" w:hAnsi="微软雅黑"/>
          <w:sz w:val="21"/>
        </w:rPr>
        <w:t>。</w:t>
      </w:r>
    </w:p>
    <w:p>
      <w:pPr>
        <w:spacing w:after="40"/>
        <w:jc w:val="center"/>
      </w:pPr>
      <w:r>
        <w:rPr>
          <w:i/>
          <w:color w:val="646464"/>
          <w:sz w:val="18"/>
        </w:rPr>
        <w:t>图：create agent source</w:t>
      </w:r>
    </w:p>
    <w:p>
      <w:pPr>
        <w:jc w:val="center"/>
      </w:pPr>
      <w:r>
        <w:rPr>
          <w:i/>
          <w:color w:val="FF6464"/>
          <w:sz w:val="18"/>
        </w:rPr>
        <w:t>[图片未找到：/resources/foundry/data-connection/create-agent-source.png]</w:t>
      </w:r>
    </w:p>
    <w:p>
      <w:pPr>
        <w:pStyle w:val="Heading3"/>
      </w:pPr>
      <w:r>
        <w:rPr>
          <w:rFonts w:ascii="微软雅黑" w:hAnsi="微软雅黑"/>
        </w:rPr>
        <w:t>将数据源保存到项目中</w:t>
      </w:r>
    </w:p>
    <w:p>
      <w:pPr>
        <w:spacing w:line="360" w:lineRule="auto" w:after="120"/>
      </w:pPr>
      <w:r>
        <w:rPr>
          <w:rFonts w:ascii="微软雅黑" w:hAnsi="微软雅黑"/>
          <w:sz w:val="21"/>
        </w:rPr>
        <w:t>接下来，命名您的数据源并选择一个</w:t>
      </w:r>
      <w:r>
        <w:rPr>
          <w:rFonts w:ascii="微软雅黑" w:hAnsi="微软雅黑"/>
          <w:color w:val="0066CC"/>
          <w:sz w:val="21"/>
          <w:u w:val="single"/>
        </w:rPr>
        <w:t>项目</w:t>
      </w:r>
      <w:r>
        <w:rPr>
          <w:rFonts w:ascii="微软雅黑" w:hAnsi="微软雅黑"/>
          <w:sz w:val="21"/>
        </w:rPr>
        <w:t>放置在其中。我们通常建议为每个数据源创建一个新项目，因为这为从该数据源派生的数据集提供了最自然的权限方式。</w:t>
      </w:r>
    </w:p>
    <w:p>
      <w:pPr>
        <w:spacing w:line="360" w:lineRule="auto" w:after="120"/>
      </w:pPr>
      <w:r>
        <w:rPr>
          <w:rFonts w:ascii="微软雅黑" w:hAnsi="微软雅黑"/>
          <w:sz w:val="21"/>
        </w:rPr>
        <w:t>您可以阅读更多关于</w:t>
      </w:r>
      <w:r>
        <w:rPr>
          <w:rFonts w:ascii="微软雅黑" w:hAnsi="微软雅黑"/>
          <w:color w:val="0066CC"/>
          <w:sz w:val="21"/>
          <w:u w:val="single"/>
        </w:rPr>
        <w:t>数据源权限最佳实践</w:t>
      </w:r>
      <w:r>
        <w:rPr>
          <w:rFonts w:ascii="微软雅黑" w:hAnsi="微软雅黑"/>
          <w:sz w:val="21"/>
        </w:rPr>
        <w:t>的信息，或查阅</w:t>
      </w:r>
      <w:r>
        <w:rPr>
          <w:rFonts w:ascii="微软雅黑" w:hAnsi="微软雅黑"/>
          <w:color w:val="0066CC"/>
          <w:sz w:val="21"/>
          <w:u w:val="single"/>
        </w:rPr>
        <w:t>如何在 Foundry 中端到端构建数据管道的完整指南</w:t>
      </w:r>
      <w:r>
        <w:rPr>
          <w:rFonts w:ascii="微软雅黑" w:hAnsi="微软雅黑"/>
          <w:sz w:val="21"/>
        </w:rPr>
        <w:t>。</w:t>
      </w:r>
    </w:p>
    <w:p>
      <w:pPr>
        <w:spacing w:line="360" w:lineRule="auto" w:after="120"/>
      </w:pPr>
      <w:r>
        <w:rPr>
          <w:rFonts w:ascii="微软雅黑" w:hAnsi="微软雅黑"/>
          <w:sz w:val="21"/>
        </w:rPr>
        <w:t>选择右下角的</w:t>
      </w:r>
      <w:r>
        <w:rPr>
          <w:rFonts w:ascii="微软雅黑" w:hAnsi="微软雅黑"/>
          <w:b/>
          <w:sz w:val="21"/>
        </w:rPr>
        <w:t>创建数据源并继续</w:t>
      </w:r>
      <w:r>
        <w:rPr>
          <w:rFonts w:ascii="微软雅黑" w:hAnsi="微软雅黑"/>
          <w:sz w:val="21"/>
        </w:rPr>
        <w:t>。</w:t>
      </w:r>
    </w:p>
    <w:p>
      <w:pPr>
        <w:pStyle w:val="Heading3"/>
      </w:pPr>
      <w:r>
        <w:rPr>
          <w:rFonts w:ascii="微软雅黑" w:hAnsi="微软雅黑"/>
        </w:rPr>
        <w:t>配置数据源</w:t>
      </w:r>
    </w:p>
    <w:p>
      <w:pPr>
        <w:spacing w:line="360" w:lineRule="auto" w:after="120"/>
      </w:pPr>
      <w:r>
        <w:rPr>
          <w:rFonts w:ascii="微软雅黑" w:hAnsi="微软雅黑"/>
          <w:sz w:val="21"/>
        </w:rPr>
        <w:t>添加有关如何连接到您的数据源的详细信息。这些将取决于您正在使用的</w:t>
      </w:r>
      <w:r>
        <w:rPr>
          <w:rFonts w:ascii="微软雅黑" w:hAnsi="微软雅黑"/>
          <w:color w:val="0066CC"/>
          <w:sz w:val="21"/>
          <w:u w:val="single"/>
        </w:rPr>
        <w:t>数据源类型</w:t>
      </w:r>
      <w:r>
        <w:rPr>
          <w:rFonts w:ascii="微软雅黑" w:hAnsi="微软雅黑"/>
          <w:sz w:val="21"/>
        </w:rPr>
        <w:t>，通常包括基本凭证，如连接 URL、云提供商区域等。</w:t>
      </w:r>
    </w:p>
    <w:p>
      <w:pPr>
        <w:pStyle w:val="Heading3"/>
      </w:pPr>
      <w:r>
        <w:rPr>
          <w:rFonts w:ascii="微软雅黑" w:hAnsi="微软雅黑"/>
        </w:rPr>
        <w:t>添加凭证</w:t>
      </w:r>
    </w:p>
    <w:p>
      <w:pPr>
        <w:spacing w:line="360" w:lineRule="auto" w:after="120"/>
      </w:pPr>
      <w:r>
        <w:rPr>
          <w:rFonts w:ascii="微软雅黑" w:hAnsi="微软雅黑"/>
          <w:sz w:val="21"/>
        </w:rPr>
        <w:t>添加您之前</w:t>
      </w:r>
      <w:r>
        <w:rPr>
          <w:rFonts w:ascii="微软雅黑" w:hAnsi="微软雅黑"/>
          <w:color w:val="0066CC"/>
          <w:sz w:val="21"/>
          <w:u w:val="single"/>
        </w:rPr>
        <w:t>提供</w:t>
      </w:r>
      <w:r>
        <w:rPr>
          <w:rFonts w:ascii="微软雅黑" w:hAnsi="微软雅黑"/>
          <w:sz w:val="21"/>
        </w:rPr>
        <w:t>的凭证以允许数据源连接到您的数据。</w:t>
      </w:r>
    </w:p>
    <w:p>
      <w:pPr>
        <w:pStyle w:val="Heading3"/>
      </w:pPr>
      <w:r>
        <w:rPr>
          <w:rFonts w:ascii="微软雅黑" w:hAnsi="微软雅黑"/>
        </w:rPr>
        <w:t>保存并继续</w:t>
      </w:r>
    </w:p>
    <w:p>
      <w:pPr>
        <w:spacing w:line="360" w:lineRule="auto" w:after="120"/>
      </w:pPr>
      <w:r>
        <w:rPr>
          <w:rFonts w:ascii="微软雅黑" w:hAnsi="微软雅黑"/>
          <w:sz w:val="21"/>
        </w:rPr>
        <w:t>选择右下角的</w:t>
      </w:r>
      <w:r>
        <w:rPr>
          <w:rFonts w:ascii="微软雅黑" w:hAnsi="微软雅黑"/>
          <w:b/>
          <w:sz w:val="21"/>
        </w:rPr>
        <w:t>保存</w:t>
      </w:r>
      <w:r>
        <w:rPr>
          <w:rFonts w:ascii="微软雅黑" w:hAnsi="微软雅黑"/>
          <w:sz w:val="21"/>
        </w:rPr>
        <w:t>以完成数据源的设置。一旦您的数据源完全设置，您可以继续</w:t>
      </w:r>
      <w:r>
        <w:rPr>
          <w:rFonts w:ascii="微软雅黑" w:hAnsi="微软雅黑"/>
          <w:color w:val="0066CC"/>
          <w:sz w:val="21"/>
          <w:u w:val="single"/>
        </w:rPr>
        <w:t>设置同步</w:t>
      </w:r>
      <w:r>
        <w:rPr>
          <w:rFonts w:ascii="微软雅黑" w:hAnsi="微软雅黑"/>
          <w:sz w:val="21"/>
        </w:rPr>
        <w:t>以将数据导入 Foundry。</w:t>
      </w:r>
    </w:p>
    <w:p>
      <w:pPr>
        <w:pStyle w:val="Heading3"/>
      </w:pPr>
      <w:r>
        <w:rPr>
          <w:rFonts w:ascii="微软雅黑" w:hAnsi="微软雅黑"/>
        </w:rPr>
        <w:t>故障排除</w:t>
      </w:r>
    </w:p>
    <w:p>
      <w:pPr>
        <w:spacing w:line="360" w:lineRule="auto" w:after="120"/>
      </w:pPr>
      <w:r>
        <w:rPr>
          <w:rFonts w:ascii="微软雅黑" w:hAnsi="微软雅黑"/>
          <w:sz w:val="21"/>
        </w:rPr>
        <w:t>如果数据源不能正常工作，请检查以下内容：</w:t>
      </w:r>
    </w:p>
    <w:p>
      <w:pPr>
        <w:pStyle w:val="ListNumber"/>
        <w:spacing w:line="360" w:lineRule="auto" w:after="120"/>
      </w:pPr>
      <w:r>
        <w:rPr>
          <w:rFonts w:ascii="微软雅黑" w:hAnsi="微软雅黑"/>
          <w:sz w:val="21"/>
        </w:rPr>
        <w:t>确保代理正常运行（如果使用代理）。</w:t>
      </w:r>
    </w:p>
    <w:p>
      <w:pPr>
        <w:pStyle w:val="ListNumber"/>
        <w:spacing w:line="360" w:lineRule="auto" w:after="120"/>
      </w:pPr>
      <w:r>
        <w:rPr>
          <w:rFonts w:ascii="微软雅黑" w:hAnsi="微软雅黑"/>
          <w:sz w:val="21"/>
        </w:rPr>
        <w:t>登录到代理的主机并确认可以独立于 Foundry 建立到数据源的连接。</w:t>
      </w:r>
    </w:p>
    <w:p>
      <w:pPr>
        <w:pStyle w:val="ListNumber"/>
        <w:spacing w:line="360" w:lineRule="auto" w:after="120"/>
      </w:pPr>
      <w:r>
        <w:rPr>
          <w:rFonts w:ascii="微软雅黑" w:hAnsi="微软雅黑"/>
          <w:sz w:val="21"/>
        </w:rPr>
        <w:t>检查代理主机上的日志文件，按建议检查</w:t>
      </w:r>
      <w:r>
        <w:rPr>
          <w:rFonts w:ascii="微软雅黑" w:hAnsi="微软雅黑"/>
          <w:color w:val="0066CC"/>
          <w:sz w:val="21"/>
          <w:u w:val="single"/>
        </w:rPr>
        <w:t>同步失败</w:t>
      </w:r>
      <w:r>
        <w:rPr>
          <w:rFonts w:ascii="微软雅黑" w:hAnsi="微软雅黑"/>
          <w:sz w:val="21"/>
        </w:rPr>
        <w:t>。</w:t>
      </w:r>
    </w:p>
    <w:p>
      <w:r>
        <w:br w:type="page"/>
      </w:r>
    </w:p>
    <w:p>
      <w:pPr>
        <w:pStyle w:val="Heading1"/>
      </w:pPr>
      <w:r>
        <w:rPr>
          <w:rFonts w:ascii="微软雅黑" w:hAnsi="微软雅黑"/>
        </w:rPr>
        <w:t>设置流式同步</w:t>
      </w:r>
    </w:p>
    <w:p>
      <w:pPr>
        <w:spacing w:line="360" w:lineRule="auto" w:after="120"/>
      </w:pPr>
      <w:r>
        <w:rPr>
          <w:rFonts w:ascii="微软雅黑" w:hAnsi="微软雅黑"/>
          <w:sz w:val="21"/>
        </w:rPr>
        <w:t># 设置流式同步</w:t>
      </w:r>
    </w:p>
    <w:p>
      <w:r>
        <w:rPr>
          <w:rFonts w:ascii="微软雅黑" w:hAnsi="微软雅黑"/>
          <w:b/>
        </w:rPr>
        <w:t>同步</w:t>
      </w:r>
      <w:r>
        <w:rPr>
          <w:rFonts w:ascii="微软雅黑" w:hAnsi="微软雅黑"/>
        </w:rPr>
        <w:t>：是从源读取特定数据并将其摄入Foundry的任务。例如，如果您有一个包含多个表的关系数据库源，您可以配置同步以将特定表摄入Foundry。</w:t>
      </w:r>
    </w:p>
    <w:p>
      <w:pPr>
        <w:spacing w:line="360" w:lineRule="auto" w:after="120"/>
      </w:pPr>
      <w:r>
        <w:rPr>
          <w:rFonts w:ascii="微软雅黑" w:hAnsi="微软雅黑"/>
          <w:sz w:val="21"/>
        </w:rPr>
        <w:t>流式同步类似于非流式（即批处理或增量）</w:t>
      </w:r>
      <w:r>
        <w:rPr>
          <w:rFonts w:ascii="微软雅黑" w:hAnsi="微软雅黑"/>
          <w:color w:val="0066CC"/>
          <w:sz w:val="21"/>
          <w:u w:val="single"/>
        </w:rPr>
        <w:t>同步</w:t>
      </w:r>
      <w:r>
        <w:rPr>
          <w:rFonts w:ascii="微软雅黑" w:hAnsi="微软雅黑"/>
          <w:sz w:val="21"/>
        </w:rPr>
        <w:t>，但存在一些差异。主要区别在于批处理或增量同步会定期运行，而流式同步会持续运行，以尽可能低的延迟将数据拉入Foundry。</w:t>
      </w:r>
    </w:p>
    <w:p>
      <w:pPr>
        <w:spacing w:line="360" w:lineRule="auto" w:after="120"/>
      </w:pPr>
      <w:r>
        <w:rPr>
          <w:rFonts w:ascii="微软雅黑" w:hAnsi="微软雅黑"/>
          <w:sz w:val="21"/>
        </w:rPr>
        <w:t>下面，我们将讨论创建同步所需的步骤：</w:t>
      </w:r>
    </w:p>
    <w:p>
      <w:pPr>
        <w:pStyle w:val="ListNumber"/>
        <w:spacing w:line="360" w:lineRule="auto" w:after="120"/>
      </w:pPr>
      <w:r>
        <w:rPr>
          <w:rFonts w:ascii="微软雅黑" w:hAnsi="微软雅黑"/>
          <w:color w:val="0066CC"/>
          <w:sz w:val="21"/>
          <w:u w:val="single"/>
        </w:rPr>
        <w:t>定义要同步的数据</w:t>
      </w:r>
      <w:r>
        <w:rPr>
          <w:rFonts w:ascii="微软雅黑" w:hAnsi="微软雅黑"/>
          <w:sz w:val="21"/>
        </w:rPr>
        <w:t>。</w:t>
      </w:r>
    </w:p>
    <w:p>
      <w:pPr>
        <w:pStyle w:val="ListNumber"/>
        <w:spacing w:line="360" w:lineRule="auto" w:after="120"/>
      </w:pPr>
      <w:r>
        <w:rPr>
          <w:rFonts w:ascii="微软雅黑" w:hAnsi="微软雅黑"/>
          <w:color w:val="0066CC"/>
          <w:sz w:val="21"/>
          <w:u w:val="single"/>
        </w:rPr>
        <w:t>在Foundry中定义一个位置</w:t>
      </w:r>
      <w:r>
        <w:rPr>
          <w:rFonts w:ascii="微软雅黑" w:hAnsi="微软雅黑"/>
          <w:sz w:val="21"/>
        </w:rPr>
        <w:t>以发送数据。</w:t>
      </w:r>
    </w:p>
    <w:p>
      <w:pPr>
        <w:pStyle w:val="ListNumber"/>
        <w:spacing w:line="360" w:lineRule="auto" w:after="120"/>
      </w:pPr>
      <w:r>
        <w:rPr>
          <w:rFonts w:ascii="微软雅黑" w:hAnsi="微软雅黑"/>
          <w:color w:val="0066CC"/>
          <w:sz w:val="21"/>
          <w:u w:val="single"/>
        </w:rPr>
        <w:t>配置</w:t>
      </w:r>
      <w:r>
        <w:rPr>
          <w:rFonts w:ascii="微软雅黑" w:hAnsi="微软雅黑"/>
          <w:sz w:val="21"/>
        </w:rPr>
        <w:t>流式同步。</w:t>
      </w:r>
    </w:p>
    <w:p>
      <w:pPr>
        <w:pStyle w:val="ListNumber"/>
        <w:spacing w:line="360" w:lineRule="auto" w:after="120"/>
      </w:pPr>
      <w:r>
        <w:rPr>
          <w:rFonts w:ascii="微软雅黑" w:hAnsi="微软雅黑"/>
          <w:color w:val="0066CC"/>
          <w:sz w:val="21"/>
          <w:u w:val="single"/>
        </w:rPr>
        <w:t>运行</w:t>
      </w:r>
      <w:r>
        <w:rPr>
          <w:rFonts w:ascii="微软雅黑" w:hAnsi="微软雅黑"/>
          <w:sz w:val="21"/>
        </w:rPr>
        <w:t>流式同步。</w:t>
      </w:r>
    </w:p>
    <w:p>
      <w:pPr>
        <w:spacing w:line="360" w:lineRule="auto" w:after="120"/>
      </w:pPr>
      <w:r>
        <w:rPr>
          <w:rFonts w:ascii="微软雅黑" w:hAnsi="微软雅黑"/>
          <w:sz w:val="21"/>
        </w:rPr>
        <w:t>在本教程中，我们将使用一个</w:t>
      </w:r>
      <w:r>
        <w:rPr>
          <w:rFonts w:ascii="微软雅黑" w:hAnsi="微软雅黑"/>
          <w:color w:val="0066CC"/>
          <w:sz w:val="21"/>
          <w:u w:val="single"/>
        </w:rPr>
        <w:t>Kafka</w:t>
      </w:r>
      <w:r>
        <w:rPr>
          <w:rFonts w:ascii="微软雅黑" w:hAnsi="微软雅黑"/>
          <w:sz w:val="21"/>
        </w:rPr>
        <w:t>源来设置同步。</w:t>
      </w:r>
    </w:p>
    <w:p>
      <w:pPr>
        <w:pStyle w:val="Heading2"/>
      </w:pPr>
      <w:r>
        <w:rPr>
          <w:rFonts w:ascii="微软雅黑" w:hAnsi="微软雅黑"/>
        </w:rPr>
        <w:t>第1部分：定义数据</w:t>
      </w:r>
    </w:p>
    <w:p>
      <w:pPr>
        <w:spacing w:line="360" w:lineRule="auto" w:after="120"/>
      </w:pPr>
      <w:r>
        <w:rPr>
          <w:rFonts w:ascii="微软雅黑" w:hAnsi="微软雅黑"/>
          <w:sz w:val="21"/>
        </w:rPr>
        <w:t>首先，决定您想同步到Foundry的数据。在Data Connection中选择您的</w:t>
      </w:r>
      <w:r>
        <w:rPr>
          <w:rFonts w:ascii="微软雅黑" w:hAnsi="微软雅黑"/>
          <w:color w:val="0066CC"/>
          <w:sz w:val="21"/>
          <w:u w:val="single"/>
        </w:rPr>
        <w:t>流式源</w:t>
      </w:r>
      <w:r>
        <w:rPr>
          <w:rFonts w:ascii="微软雅黑" w:hAnsi="微软雅黑"/>
          <w:sz w:val="21"/>
        </w:rPr>
        <w:t>，然后选择右上角的可用操作：</w:t>
      </w:r>
    </w:p>
    <w:p>
      <w:pPr>
        <w:pStyle w:val="ListBullet"/>
        <w:spacing w:line="360" w:lineRule="auto" w:after="120"/>
      </w:pPr>
      <w:r>
        <w:rPr>
          <w:rFonts w:ascii="微软雅黑" w:hAnsi="微软雅黑"/>
          <w:b/>
          <w:sz w:val="21"/>
        </w:rPr>
        <w:t>浏览和创建同步：</w:t>
      </w:r>
      <w:r>
        <w:rPr>
          <w:rFonts w:ascii="微软雅黑" w:hAnsi="微软雅黑"/>
          <w:sz w:val="21"/>
        </w:rPr>
        <w:t xml:space="preserve"> 如果您的源类型支持</w:t>
      </w:r>
      <w:r>
        <w:rPr>
          <w:rFonts w:ascii="微软雅黑" w:hAnsi="微软雅黑"/>
          <w:color w:val="0066CC"/>
          <w:sz w:val="21"/>
          <w:u w:val="single"/>
        </w:rPr>
        <w:t>源浏览</w:t>
      </w:r>
      <w:r>
        <w:rPr>
          <w:rFonts w:ascii="微软雅黑" w:hAnsi="微软雅黑"/>
          <w:sz w:val="21"/>
        </w:rPr>
        <w:t>，此选项将出现，允许您在创建同步时浏览数据源。</w:t>
      </w:r>
    </w:p>
    <w:p>
      <w:pPr>
        <w:pStyle w:val="ListBullet"/>
        <w:spacing w:line="360" w:lineRule="auto" w:after="120"/>
      </w:pPr>
      <w:r>
        <w:rPr>
          <w:rFonts w:ascii="微软雅黑" w:hAnsi="微软雅黑"/>
          <w:b/>
          <w:sz w:val="21"/>
        </w:rPr>
        <w:t>创建同步：</w:t>
      </w:r>
      <w:r>
        <w:rPr>
          <w:rFonts w:ascii="微软雅黑" w:hAnsi="微软雅黑"/>
          <w:sz w:val="21"/>
        </w:rPr>
        <w:t xml:space="preserve"> 如果您的源类型不支持源浏览，则会出现此选项。</w:t>
      </w:r>
    </w:p>
    <w:p>
      <w:pPr>
        <w:spacing w:line="360" w:lineRule="auto" w:after="120"/>
      </w:pPr>
      <w:r>
        <w:rPr>
          <w:rFonts w:ascii="微软雅黑" w:hAnsi="微软雅黑"/>
          <w:sz w:val="21"/>
        </w:rPr>
        <w:t>&lt;img alt="浏览Kafka源" src="../../foundry-docs/data-connection/media/stream-explore-create-sync@2x.png"&gt;</w:t>
      </w:r>
    </w:p>
    <w:p>
      <w:pPr>
        <w:pStyle w:val="Heading3"/>
      </w:pPr>
      <w:r>
        <w:rPr>
          <w:rFonts w:ascii="微软雅黑" w:hAnsi="微软雅黑"/>
        </w:rPr>
        <w:t>浏览和创建同步</w:t>
      </w:r>
    </w:p>
    <w:p>
      <w:pPr>
        <w:spacing w:line="360" w:lineRule="auto" w:after="120"/>
      </w:pPr>
      <w:r>
        <w:rPr>
          <w:rFonts w:ascii="微软雅黑" w:hAnsi="微软雅黑"/>
          <w:sz w:val="21"/>
        </w:rPr>
        <w:t>如果您的源类型支持源浏览，您将进入Data Connection中的</w:t>
      </w:r>
      <w:r>
        <w:rPr>
          <w:rFonts w:ascii="微软雅黑" w:hAnsi="微软雅黑"/>
          <w:b/>
          <w:sz w:val="21"/>
        </w:rPr>
        <w:t>浏览源</w:t>
      </w:r>
      <w:r>
        <w:rPr>
          <w:rFonts w:ascii="微软雅黑" w:hAnsi="微软雅黑"/>
          <w:sz w:val="21"/>
        </w:rPr>
        <w:t>页面，该页面显示可同步的数据。浏览视图界面取决于您使用的源类型。例如，Kafka源浏览允许您查看Kafka代理上的</w:t>
      </w:r>
      <w:r>
        <w:rPr>
          <w:rFonts w:ascii="微软雅黑" w:hAnsi="微软雅黑"/>
          <w:color w:val="0066CC"/>
          <w:sz w:val="21"/>
          <w:u w:val="single"/>
        </w:rPr>
        <w:t>主题 ↗</w:t>
      </w:r>
      <w:r>
        <w:rPr>
          <w:rFonts w:ascii="微软雅黑" w:hAnsi="微软雅黑"/>
          <w:sz w:val="21"/>
        </w:rPr>
        <w:t>并预览这些主题中包含的数据。</w:t>
      </w:r>
    </w:p>
    <w:p>
      <w:pPr>
        <w:spacing w:line="360" w:lineRule="auto" w:after="120"/>
      </w:pPr>
      <w:r>
        <w:rPr>
          <w:rFonts w:ascii="微软雅黑" w:hAnsi="微软雅黑"/>
          <w:sz w:val="21"/>
        </w:rPr>
        <w:t>在Kafka浏览视图中，您可以在页面左侧的列表中查看现有主题。</w:t>
      </w:r>
    </w:p>
    <w:p>
      <w:pPr>
        <w:spacing w:line="360" w:lineRule="auto" w:after="120"/>
      </w:pPr>
      <w:r>
        <w:rPr>
          <w:rFonts w:ascii="微软雅黑" w:hAnsi="微软雅黑"/>
          <w:sz w:val="21"/>
        </w:rPr>
        <w:t>&lt;img alt="浏览Kafka源" src="../../foundry-docs/data-connection/media/stream-kafka-explore-source@2x.png"&gt;</w:t>
      </w:r>
    </w:p>
    <w:p>
      <w:pPr>
        <w:spacing w:line="360" w:lineRule="auto" w:after="120"/>
      </w:pPr>
      <w:r>
        <w:rPr>
          <w:rFonts w:ascii="微软雅黑" w:hAnsi="微软雅黑"/>
          <w:sz w:val="21"/>
        </w:rPr>
        <w:t>选择一个主题将让您预览该主题的数据样本。</w:t>
      </w:r>
    </w:p>
    <w:p>
      <w:pPr>
        <w:spacing w:line="360" w:lineRule="auto" w:after="120"/>
      </w:pPr>
      <w:r>
        <w:rPr>
          <w:rFonts w:ascii="微软雅黑" w:hAnsi="微软雅黑"/>
          <w:sz w:val="21"/>
        </w:rPr>
        <w:t>&lt;img alt="预览Kafka主题" src="../../foundry-docs/data-connection/media/stream-kafka-preview-topic@2x.png"&gt;</w:t>
      </w:r>
    </w:p>
    <w:p>
      <w:pPr>
        <w:pStyle w:val="Heading2"/>
      </w:pPr>
      <w:r>
        <w:rPr>
          <w:rFonts w:ascii="微软雅黑" w:hAnsi="微软雅黑"/>
        </w:rPr>
        <w:t>第2部分：定义同步位置</w:t>
      </w:r>
    </w:p>
    <w:p>
      <w:pPr>
        <w:spacing w:line="360" w:lineRule="auto" w:after="120"/>
      </w:pPr>
      <w:r>
        <w:rPr>
          <w:rFonts w:ascii="微软雅黑" w:hAnsi="微软雅黑"/>
          <w:sz w:val="21"/>
        </w:rPr>
        <w:t>接下来，您需要决定将同步的数据集保存到Foundry中的位置。数据集的位置将决定谁有权限访问生成的数据集，这基于</w:t>
      </w:r>
      <w:r>
        <w:rPr>
          <w:rFonts w:ascii="微软雅黑" w:hAnsi="微软雅黑"/>
          <w:color w:val="0066CC"/>
          <w:sz w:val="21"/>
          <w:u w:val="single"/>
        </w:rPr>
        <w:t>项目级别</w:t>
      </w:r>
      <w:r>
        <w:rPr>
          <w:rFonts w:ascii="微软雅黑" w:hAnsi="微软雅黑"/>
          <w:sz w:val="21"/>
        </w:rPr>
        <w:t>权限。</w:t>
      </w:r>
    </w:p>
    <w:p>
      <w:pPr>
        <w:spacing w:line="360" w:lineRule="auto" w:after="120"/>
      </w:pPr>
      <w:r>
        <w:rPr>
          <w:rFonts w:ascii="微软雅黑" w:hAnsi="微软雅黑"/>
          <w:sz w:val="21"/>
        </w:rPr>
        <w:t>我们建议将同步的数据集保存到其源所在的项目旁边，使它们具有相同的权限；匹配的数据集和源权限在创建数据管道时非常有用。</w:t>
      </w:r>
      <w:r>
        <w:rPr>
          <w:rFonts w:ascii="微软雅黑" w:hAnsi="微软雅黑"/>
          <w:color w:val="0066CC"/>
          <w:sz w:val="21"/>
          <w:u w:val="single"/>
        </w:rPr>
        <w:t>了解更多关于数据管道推荐的项目结构。</w:t>
      </w:r>
    </w:p>
    <w:p>
      <w:pPr>
        <w:spacing w:line="360" w:lineRule="auto" w:after="120"/>
      </w:pPr>
      <w:r>
        <w:rPr>
          <w:rFonts w:ascii="微软雅黑" w:hAnsi="微软雅黑"/>
          <w:sz w:val="21"/>
        </w:rPr>
        <w:t>选择同步位置后，点击右上角的</w:t>
      </w:r>
      <w:r>
        <w:rPr>
          <w:rFonts w:ascii="微软雅黑" w:hAnsi="微软雅黑"/>
          <w:b/>
          <w:sz w:val="21"/>
        </w:rPr>
        <w:t>创建流式同步</w:t>
      </w:r>
      <w:r>
        <w:rPr>
          <w:rFonts w:ascii="微软雅黑" w:hAnsi="微软雅黑"/>
          <w:sz w:val="21"/>
        </w:rPr>
        <w:t>。</w:t>
      </w:r>
    </w:p>
    <w:p>
      <w:pPr>
        <w:pStyle w:val="Heading2"/>
      </w:pPr>
      <w:r>
        <w:rPr>
          <w:rFonts w:ascii="微软雅黑" w:hAnsi="微软雅黑"/>
        </w:rPr>
        <w:t>第3部分：配置流式同步</w:t>
      </w:r>
    </w:p>
    <w:p>
      <w:pPr>
        <w:spacing w:line="360" w:lineRule="auto" w:after="120"/>
      </w:pPr>
      <w:r>
        <w:rPr>
          <w:rFonts w:ascii="微软雅黑" w:hAnsi="微软雅黑"/>
          <w:sz w:val="21"/>
        </w:rPr>
        <w:t>现在，您将进入Data Connection中的</w:t>
      </w:r>
      <w:r>
        <w:rPr>
          <w:rFonts w:ascii="微软雅黑" w:hAnsi="微软雅黑"/>
          <w:b/>
          <w:sz w:val="21"/>
        </w:rPr>
        <w:t>同步创建</w:t>
      </w:r>
      <w:r>
        <w:rPr>
          <w:rFonts w:ascii="微软雅黑" w:hAnsi="微软雅黑"/>
          <w:sz w:val="21"/>
        </w:rPr>
        <w:t>页面，您可以在此为您的同步定义源特定和核心流式配置。</w:t>
      </w:r>
    </w:p>
    <w:p>
      <w:pPr>
        <w:pStyle w:val="ListBullet"/>
        <w:spacing w:line="360" w:lineRule="auto" w:after="120"/>
      </w:pPr>
      <w:r>
        <w:rPr>
          <w:rFonts w:ascii="微软雅黑" w:hAnsi="微软雅黑"/>
          <w:b/>
          <w:sz w:val="21"/>
        </w:rPr>
        <w:t>源特定：</w:t>
      </w:r>
      <w:r>
        <w:rPr>
          <w:rFonts w:ascii="微软雅黑" w:hAnsi="微软雅黑"/>
          <w:sz w:val="21"/>
        </w:rPr>
        <w:t xml:space="preserve"> 位于配置页面顶部，这些选项取决于您的源类型，并配置传递给您正在连接的特定源的参数。</w:t>
      </w:r>
    </w:p>
    <w:p>
      <w:pPr>
        <w:pStyle w:val="ListBullet"/>
        <w:spacing w:line="360" w:lineRule="auto" w:after="120"/>
      </w:pPr>
      <w:r>
        <w:rPr>
          <w:rFonts w:ascii="微软雅黑" w:hAnsi="微软雅黑"/>
          <w:b/>
          <w:sz w:val="21"/>
        </w:rPr>
        <w:t>核心流式：</w:t>
      </w:r>
      <w:r>
        <w:rPr>
          <w:rFonts w:ascii="微软雅黑" w:hAnsi="微软雅黑"/>
          <w:sz w:val="21"/>
        </w:rPr>
        <w:t xml:space="preserve"> 位于源特定配置下方，这些选项对所有流式同步通用。核心配置包括吞吐量、模式和同步目标。</w:t>
      </w:r>
    </w:p>
    <w:p>
      <w:pPr>
        <w:spacing w:line="360" w:lineRule="auto" w:after="120"/>
      </w:pPr>
      <w:r>
        <w:rPr>
          <w:rFonts w:ascii="微软雅黑" w:hAnsi="微软雅黑"/>
          <w:sz w:val="21"/>
        </w:rPr>
        <w:t>&lt;img alt="配置Kafka同步" src="../../foundry-docs/data-connection/media/stream-kafka-configure-sync@2x.png"&gt;</w:t>
      </w:r>
    </w:p>
    <w:p>
      <w:pPr>
        <w:spacing w:line="360" w:lineRule="auto" w:after="120"/>
      </w:pPr>
      <w:r>
        <w:rPr>
          <w:rFonts w:ascii="微软雅黑" w:hAnsi="微软雅黑"/>
          <w:sz w:val="21"/>
        </w:rPr>
        <w:t>接下来，选择您流的</w:t>
      </w:r>
      <w:r>
        <w:rPr>
          <w:rFonts w:ascii="微软雅黑" w:hAnsi="微软雅黑"/>
          <w:color w:val="0066CC"/>
          <w:sz w:val="21"/>
          <w:u w:val="single"/>
        </w:rPr>
        <w:t>吞吐量</w:t>
      </w:r>
      <w:r>
        <w:rPr>
          <w:rFonts w:ascii="微软雅黑" w:hAnsi="微软雅黑"/>
          <w:sz w:val="21"/>
        </w:rPr>
        <w:t>。吞吐量决定将创建的分区数量。选择较多的分区数量可以实现更高的吞吐量。选择</w:t>
      </w:r>
      <w:r>
        <w:rPr>
          <w:rFonts w:ascii="微软雅黑" w:hAnsi="微软雅黑"/>
          <w:b/>
          <w:sz w:val="21"/>
        </w:rPr>
        <w:t>正常</w:t>
      </w:r>
      <w:r>
        <w:rPr>
          <w:rFonts w:ascii="微软雅黑" w:hAnsi="微软雅黑"/>
          <w:sz w:val="21"/>
        </w:rPr>
        <w:t>吞吐量将允许该流达到5 MB/s。</w:t>
      </w:r>
    </w:p>
    <w:p>
      <w:pPr>
        <w:spacing w:line="360" w:lineRule="auto" w:after="120"/>
      </w:pPr>
      <w:r>
        <w:rPr>
          <w:rFonts w:ascii="微软雅黑" w:hAnsi="微软雅黑"/>
          <w:sz w:val="21"/>
        </w:rPr>
        <w:t>然后指定输入数据的模式，默认情况下从源推断，但如有必要可以覆盖。</w:t>
      </w:r>
    </w:p>
    <w:p>
      <w:pPr>
        <w:spacing w:line="360" w:lineRule="auto" w:after="120"/>
      </w:pPr>
      <w:r>
        <w:rPr>
          <w:rFonts w:ascii="微软雅黑" w:hAnsi="微软雅黑"/>
          <w:sz w:val="21"/>
        </w:rPr>
        <w:t>&lt;img alt="设置流模式" src="../../foundry-docs/data-connection/media/stream-kafka-set-schema@2x.png"&gt;</w:t>
      </w:r>
    </w:p>
    <w:p>
      <w:pPr>
        <w:spacing w:line="360" w:lineRule="auto" w:after="120"/>
      </w:pPr>
      <w:r>
        <w:rPr>
          <w:rFonts w:ascii="微软雅黑" w:hAnsi="微软雅黑"/>
          <w:sz w:val="21"/>
        </w:rPr>
        <w:t>配置同步后，选择右上角的</w:t>
      </w:r>
      <w:r>
        <w:rPr>
          <w:rFonts w:ascii="微软雅黑" w:hAnsi="微软雅黑"/>
          <w:b/>
          <w:sz w:val="21"/>
        </w:rPr>
        <w:t>创建同步</w:t>
      </w:r>
      <w:r>
        <w:rPr>
          <w:rFonts w:ascii="微软雅黑" w:hAnsi="微软雅黑"/>
          <w:sz w:val="21"/>
        </w:rPr>
        <w:t>。</w:t>
      </w:r>
    </w:p>
    <w:p>
      <w:pPr>
        <w:spacing w:line="360" w:lineRule="auto" w:after="120"/>
      </w:pPr>
      <w:r>
        <w:rPr>
          <w:rFonts w:ascii="微软雅黑" w:hAnsi="微软雅黑"/>
          <w:sz w:val="21"/>
        </w:rPr>
        <w:t>现在您的同步已创建，您将进入</w:t>
      </w:r>
      <w:r>
        <w:rPr>
          <w:rFonts w:ascii="微软雅黑" w:hAnsi="微软雅黑"/>
          <w:b/>
          <w:sz w:val="21"/>
        </w:rPr>
        <w:t>概览</w:t>
      </w:r>
      <w:r>
        <w:rPr>
          <w:rFonts w:ascii="微软雅黑" w:hAnsi="微软雅黑"/>
          <w:sz w:val="21"/>
        </w:rPr>
        <w:t>选项卡。</w:t>
      </w:r>
    </w:p>
    <w:p>
      <w:pPr>
        <w:pStyle w:val="Heading2"/>
      </w:pPr>
      <w:r>
        <w:rPr>
          <w:rFonts w:ascii="微软雅黑" w:hAnsi="微软雅黑"/>
        </w:rPr>
        <w:t>第4部分：运行同步</w:t>
      </w:r>
    </w:p>
    <w:p>
      <w:pPr>
        <w:spacing w:line="360" w:lineRule="auto" w:after="120"/>
      </w:pPr>
      <w:r>
        <w:rPr>
          <w:rFonts w:ascii="微软雅黑" w:hAnsi="微软雅黑"/>
          <w:sz w:val="21"/>
        </w:rPr>
        <w:t>现在，您可以运行同步。选择</w:t>
      </w:r>
      <w:r>
        <w:rPr>
          <w:rFonts w:ascii="微软雅黑" w:hAnsi="微软雅黑"/>
          <w:b/>
          <w:sz w:val="21"/>
        </w:rPr>
        <w:t>概览</w:t>
      </w:r>
      <w:r>
        <w:rPr>
          <w:rFonts w:ascii="微软雅黑" w:hAnsi="微软雅黑"/>
          <w:sz w:val="21"/>
        </w:rPr>
        <w:t>选项卡以查看新同步的摘要，包括输出数据集、位置和可用操作。</w:t>
      </w:r>
    </w:p>
    <w:p>
      <w:pPr>
        <w:spacing w:line="360" w:lineRule="auto" w:after="120"/>
      </w:pPr>
      <w:r>
        <w:rPr>
          <w:rFonts w:ascii="微软雅黑" w:hAnsi="微软雅黑"/>
          <w:sz w:val="21"/>
        </w:rPr>
        <w:t>点击</w:t>
      </w:r>
      <w:r>
        <w:rPr>
          <w:rFonts w:ascii="微软雅黑" w:hAnsi="微软雅黑"/>
          <w:b/>
          <w:sz w:val="21"/>
        </w:rPr>
        <w:t>开始</w:t>
      </w:r>
      <w:r>
        <w:rPr>
          <w:rFonts w:ascii="微软雅黑" w:hAnsi="微软雅黑"/>
          <w:sz w:val="21"/>
        </w:rPr>
        <w:t>以开始将外部流的数据同步到Foundry。</w:t>
      </w:r>
    </w:p>
    <w:p>
      <w:pPr>
        <w:spacing w:line="360" w:lineRule="auto" w:after="120"/>
      </w:pPr>
      <w:r>
        <w:rPr>
          <w:rFonts w:ascii="微软雅黑" w:hAnsi="微软雅黑"/>
          <w:sz w:val="21"/>
        </w:rPr>
        <w:t>&lt;img alt="Kafka同步概览" src="../../foundry-docs/data-connection/media/stream-kafka-sync-overview@2x.png"&gt;</w:t>
      </w:r>
    </w:p>
    <w:p>
      <w:pPr>
        <w:spacing w:line="360" w:lineRule="auto" w:after="120"/>
      </w:pPr>
      <w:r>
        <w:rPr>
          <w:rFonts w:ascii="微软雅黑" w:hAnsi="微软雅黑"/>
          <w:sz w:val="21"/>
        </w:rPr>
        <w:t>要查看流数据，请导航到您在创建同步时配置的流以查看流预览页面。您应该可以看到记录从Kafka主题流入流中。</w:t>
      </w:r>
    </w:p>
    <w:p>
      <w:pPr>
        <w:spacing w:line="360" w:lineRule="auto" w:after="120"/>
      </w:pPr>
      <w:r>
        <w:rPr>
          <w:rFonts w:ascii="微软雅黑" w:hAnsi="微软雅黑"/>
          <w:sz w:val="21"/>
        </w:rPr>
        <w:t>&lt;img alt="查看流输出" src="../../foundry-docs/data-connection/media/stream-sync-output@2x.png"&gt;</w:t>
      </w:r>
    </w:p>
    <w:p>
      <w:pPr>
        <w:pStyle w:val="Heading2"/>
      </w:pPr>
      <w:r>
        <w:rPr>
          <w:rFonts w:ascii="微软雅黑" w:hAnsi="微软雅黑"/>
        </w:rPr>
        <w:t>后续步骤</w:t>
      </w:r>
    </w:p>
    <w:p>
      <w:pPr>
        <w:spacing w:line="360" w:lineRule="auto" w:after="120"/>
      </w:pPr>
      <w:r>
        <w:rPr>
          <w:rFonts w:ascii="微软雅黑" w:hAnsi="微软雅黑"/>
          <w:sz w:val="21"/>
        </w:rPr>
        <w:t>现在您已成功运行同步，学习如何</w:t>
      </w:r>
      <w:r>
        <w:rPr>
          <w:rFonts w:ascii="微软雅黑" w:hAnsi="微软雅黑"/>
          <w:color w:val="0066CC"/>
          <w:sz w:val="21"/>
          <w:u w:val="single"/>
        </w:rPr>
        <w:t>调试失败的流</w:t>
      </w:r>
      <w:r>
        <w:rPr>
          <w:rFonts w:ascii="微软雅黑" w:hAnsi="微软雅黑"/>
          <w:sz w:val="21"/>
        </w:rPr>
        <w:t>，通过基于推送的摄取</w:t>
      </w:r>
      <w:r>
        <w:rPr>
          <w:rFonts w:ascii="微软雅黑" w:hAnsi="微软雅黑"/>
          <w:color w:val="0066CC"/>
          <w:sz w:val="21"/>
          <w:u w:val="single"/>
        </w:rPr>
        <w:t>将数据推入流</w:t>
      </w:r>
      <w:r>
        <w:rPr>
          <w:rFonts w:ascii="微软雅黑" w:hAnsi="微软雅黑"/>
          <w:sz w:val="21"/>
        </w:rPr>
        <w:t>，或将您的流</w:t>
      </w:r>
      <w:r>
        <w:rPr>
          <w:rFonts w:ascii="微软雅黑" w:hAnsi="微软雅黑"/>
          <w:color w:val="0066CC"/>
          <w:sz w:val="21"/>
          <w:u w:val="single"/>
        </w:rPr>
        <w:t>集成到Ontology</w:t>
      </w:r>
      <w:r>
        <w:rPr>
          <w:rFonts w:ascii="微软雅黑" w:hAnsi="微软雅黑"/>
          <w:sz w:val="21"/>
        </w:rPr>
        <w:t>。</w:t>
      </w:r>
    </w:p>
    <w:p>
      <w:r>
        <w:br w:type="page"/>
      </w:r>
    </w:p>
    <w:p>
      <w:pPr>
        <w:pStyle w:val="Heading1"/>
      </w:pPr>
      <w:r>
        <w:rPr>
          <w:rFonts w:ascii="微软雅黑" w:hAnsi="微软雅黑"/>
        </w:rPr>
        <w:t>设置批量同步</w:t>
      </w:r>
    </w:p>
    <w:p>
      <w:pPr>
        <w:spacing w:line="360" w:lineRule="auto" w:after="120"/>
      </w:pPr>
      <w:r>
        <w:rPr>
          <w:rFonts w:ascii="微软雅黑" w:hAnsi="微软雅黑"/>
          <w:sz w:val="21"/>
        </w:rPr>
        <w:t># 设置批量同步</w:t>
      </w:r>
    </w:p>
    <w:p>
      <w:r>
        <w:rPr>
          <w:rFonts w:ascii="微软雅黑" w:hAnsi="微软雅黑"/>
          <w:b/>
        </w:rPr>
        <w:t>批量同步</w:t>
      </w:r>
      <w:r>
        <w:rPr>
          <w:rFonts w:ascii="微软雅黑" w:hAnsi="微软雅黑"/>
        </w:rPr>
        <w:t>：功能支持将数据从外部系统同步到Foundry [数据集](/zh/foundry/data-integration/datasets/)。批量同步是最广泛支持的功能，几乎在所有[连接器](/zh/foundry/data-integration/source-type-overview/)上都可用。批量同步允许同步具有模式的表格数据以及没有模式的原始文件。</w:t>
      </w:r>
    </w:p>
    <w:p>
      <w:pPr>
        <w:spacing w:line="360" w:lineRule="auto" w:after="120"/>
      </w:pPr>
      <w:r>
        <w:rPr>
          <w:rFonts w:ascii="微软雅黑" w:hAnsi="微软雅黑"/>
          <w:sz w:val="21"/>
        </w:rPr>
        <w:t xml:space="preserve">创建批量同步时，还会创建一个新的Foundry </w:t>
      </w:r>
      <w:r>
        <w:rPr>
          <w:rFonts w:ascii="微软雅黑" w:hAnsi="微软雅黑"/>
          <w:color w:val="0066CC"/>
          <w:sz w:val="21"/>
          <w:u w:val="single"/>
        </w:rPr>
        <w:t>数据集</w:t>
      </w:r>
      <w:r>
        <w:rPr>
          <w:rFonts w:ascii="微软雅黑" w:hAnsi="微软雅黑"/>
          <w:sz w:val="21"/>
        </w:rPr>
        <w:t>，同步的数据将写入其中。一旦配置好同步，您可以手动运行它或者设置一个</w:t>
      </w:r>
      <w:r>
        <w:rPr>
          <w:rFonts w:ascii="微软雅黑" w:hAnsi="微软雅黑"/>
          <w:color w:val="0066CC"/>
          <w:sz w:val="21"/>
          <w:u w:val="single"/>
        </w:rPr>
        <w:t>计划</w:t>
      </w:r>
      <w:r>
        <w:rPr>
          <w:rFonts w:ascii="微软雅黑" w:hAnsi="微软雅黑"/>
          <w:sz w:val="21"/>
        </w:rPr>
        <w:t>来触发</w:t>
      </w:r>
      <w:r>
        <w:rPr>
          <w:rFonts w:ascii="微软雅黑" w:hAnsi="微软雅黑"/>
          <w:color w:val="0066CC"/>
          <w:sz w:val="21"/>
          <w:u w:val="single"/>
        </w:rPr>
        <w:t>搭建</w:t>
      </w:r>
      <w:r>
        <w:rPr>
          <w:rFonts w:ascii="微软雅黑" w:hAnsi="微软雅黑"/>
          <w:sz w:val="21"/>
        </w:rPr>
        <w:t>，从外部系统读取数据并将其写入输出数据集。</w:t>
      </w:r>
    </w:p>
    <w:p>
      <w:pPr>
        <w:spacing w:line="360" w:lineRule="auto" w:after="120"/>
      </w:pPr>
      <w:r>
        <w:rPr>
          <w:rFonts w:ascii="微软雅黑" w:hAnsi="微软雅黑"/>
          <w:sz w:val="21"/>
        </w:rPr>
        <w:t>请按照以下步骤设置批量同步。本设置指南假设您已成功</w:t>
      </w:r>
      <w:r>
        <w:rPr>
          <w:rFonts w:ascii="微软雅黑" w:hAnsi="微软雅黑"/>
          <w:color w:val="0066CC"/>
          <w:sz w:val="21"/>
          <w:u w:val="single"/>
        </w:rPr>
        <w:t>配置支持批量同步的源连接</w:t>
      </w:r>
      <w:r>
        <w:rPr>
          <w:rFonts w:ascii="微软雅黑" w:hAnsi="微软雅黑"/>
          <w:sz w:val="21"/>
        </w:rPr>
        <w:t>。</w:t>
      </w:r>
    </w:p>
    <w:p>
      <w:pPr>
        <w:pStyle w:val="Heading2"/>
      </w:pPr>
      <w:r>
        <w:rPr>
          <w:rFonts w:ascii="微软雅黑" w:hAnsi="微软雅黑"/>
        </w:rPr>
        <w:t>创建新的批量同步</w:t>
      </w:r>
    </w:p>
    <w:p>
      <w:pPr>
        <w:spacing w:line="360" w:lineRule="auto" w:after="120"/>
      </w:pPr>
      <w:r>
        <w:rPr>
          <w:rFonts w:ascii="微软雅黑" w:hAnsi="微软雅黑"/>
          <w:sz w:val="21"/>
        </w:rPr>
        <w:t>首先，在数据连接应用程序中导航到您的源连接，然后从概览页面中选择</w:t>
      </w:r>
      <w:r>
        <w:rPr>
          <w:rFonts w:ascii="微软雅黑" w:hAnsi="微软雅黑"/>
          <w:b/>
          <w:sz w:val="21"/>
        </w:rPr>
        <w:t>新建批量同步</w:t>
      </w:r>
      <w:r>
        <w:rPr>
          <w:rFonts w:ascii="微软雅黑" w:hAnsi="微软雅黑"/>
          <w:sz w:val="21"/>
        </w:rPr>
        <w:t>。如果这是一个新配置的源，您应该会看到如下所示的可用功能，并在批量同步选项旁选择</w:t>
      </w:r>
      <w:r>
        <w:rPr>
          <w:rFonts w:ascii="微软雅黑" w:hAnsi="微软雅黑"/>
          <w:b/>
          <w:sz w:val="21"/>
        </w:rPr>
        <w:t>创建</w:t>
      </w:r>
      <w:r>
        <w:rPr>
          <w:rFonts w:ascii="微软雅黑" w:hAnsi="微软雅黑"/>
          <w:sz w:val="21"/>
        </w:rPr>
        <w:t>。</w:t>
      </w:r>
    </w:p>
    <w:p>
      <w:pPr>
        <w:spacing w:after="40"/>
        <w:jc w:val="center"/>
      </w:pPr>
      <w:r>
        <w:rPr>
          <w:i/>
          <w:color w:val="646464"/>
          <w:sz w:val="18"/>
        </w:rPr>
        <w:t>图：新创建源上的数据连接源功能。</w:t>
      </w:r>
    </w:p>
    <w:p>
      <w:pPr>
        <w:spacing w:before="120" w:after="240"/>
        <w:jc w:val="center"/>
      </w:pPr>
      <w:r>
        <w:drawing>
          <wp:inline xmlns:a="http://schemas.openxmlformats.org/drawingml/2006/main" xmlns:pic="http://schemas.openxmlformats.org/drawingml/2006/picture">
            <wp:extent cx="4943723" cy="4114800"/>
            <wp:docPr id="25" name="Picture 25"/>
            <wp:cNvGraphicFramePr>
              <a:graphicFrameLocks noChangeAspect="1"/>
            </wp:cNvGraphicFramePr>
            <a:graphic>
              <a:graphicData uri="http://schemas.openxmlformats.org/drawingml/2006/picture">
                <pic:pic>
                  <pic:nvPicPr>
                    <pic:cNvPr id="0" name="data-connection-source-capabilities.png"/>
                    <pic:cNvPicPr/>
                  </pic:nvPicPr>
                  <pic:blipFill>
                    <a:blip r:embed="rId33"/>
                    <a:stretch>
                      <a:fillRect/>
                    </a:stretch>
                  </pic:blipFill>
                  <pic:spPr>
                    <a:xfrm>
                      <a:off x="0" y="0"/>
                      <a:ext cx="4943723" cy="4114800"/>
                    </a:xfrm>
                    <a:prstGeom prst="rect"/>
                  </pic:spPr>
                </pic:pic>
              </a:graphicData>
            </a:graphic>
          </wp:inline>
        </w:drawing>
      </w:r>
    </w:p>
    <w:p>
      <w:pPr>
        <w:spacing w:line="360" w:lineRule="auto" w:after="120"/>
      </w:pPr>
      <w:r>
        <w:rPr>
          <w:rFonts w:ascii="微软雅黑" w:hAnsi="微软雅黑"/>
          <w:sz w:val="21"/>
        </w:rPr>
        <w:t>如果您的连接器支持</w:t>
      </w:r>
      <w:r>
        <w:rPr>
          <w:rFonts w:ascii="微软雅黑" w:hAnsi="微软雅黑"/>
          <w:color w:val="0066CC"/>
          <w:sz w:val="21"/>
          <w:u w:val="single"/>
        </w:rPr>
        <w:t>源探索</w:t>
      </w:r>
      <w:r>
        <w:rPr>
          <w:rFonts w:ascii="微软雅黑" w:hAnsi="微软雅黑"/>
          <w:sz w:val="21"/>
        </w:rPr>
        <w:t>，您还可以选择</w:t>
      </w:r>
      <w:r>
        <w:rPr>
          <w:rFonts w:ascii="微软雅黑" w:hAnsi="微软雅黑"/>
          <w:b/>
          <w:sz w:val="21"/>
        </w:rPr>
        <w:t>探索并创建同步</w:t>
      </w:r>
      <w:r>
        <w:rPr>
          <w:rFonts w:ascii="微软雅黑" w:hAnsi="微软雅黑"/>
          <w:sz w:val="21"/>
        </w:rPr>
        <w:t>来探索您的数据源，并直接从探索视图开始创建同步。有关详细信息，请参阅</w:t>
      </w:r>
      <w:r>
        <w:rPr>
          <w:rFonts w:ascii="微软雅黑" w:hAnsi="微软雅黑"/>
          <w:color w:val="0066CC"/>
          <w:sz w:val="21"/>
          <w:u w:val="single"/>
        </w:rPr>
        <w:t>源探索</w:t>
      </w:r>
      <w:r>
        <w:rPr>
          <w:rFonts w:ascii="微软雅黑" w:hAnsi="微软雅黑"/>
          <w:sz w:val="21"/>
        </w:rPr>
        <w:t>文档。</w:t>
      </w:r>
    </w:p>
    <w:p>
      <w:pPr>
        <w:pStyle w:val="Heading2"/>
      </w:pPr>
      <w:r>
        <w:rPr>
          <w:rFonts w:ascii="微软雅黑" w:hAnsi="微软雅黑"/>
        </w:rPr>
        <w:t>指定输出位置</w:t>
      </w:r>
    </w:p>
    <w:p>
      <w:pPr>
        <w:spacing w:line="360" w:lineRule="auto" w:after="120"/>
      </w:pPr>
      <w:r>
        <w:rPr>
          <w:rFonts w:ascii="微软雅黑" w:hAnsi="微软雅黑"/>
          <w:sz w:val="21"/>
        </w:rPr>
        <w:t>输出位置定义了同步数据的数据集将被创建的位置，并将根据</w:t>
      </w:r>
      <w:r>
        <w:rPr>
          <w:rFonts w:ascii="微软雅黑" w:hAnsi="微软雅黑"/>
          <w:color w:val="0066CC"/>
          <w:sz w:val="21"/>
          <w:u w:val="single"/>
        </w:rPr>
        <w:t>项目级</w:t>
      </w:r>
      <w:r>
        <w:rPr>
          <w:rFonts w:ascii="微软雅黑" w:hAnsi="微软雅黑"/>
          <w:sz w:val="21"/>
        </w:rPr>
        <w:t>权限决定谁有权访问结果数据。可以为源指定默认输出文件夹，如果需要，可以为每次同步覆盖该文件夹。</w:t>
      </w:r>
    </w:p>
    <w:p>
      <w:pPr>
        <w:spacing w:line="360" w:lineRule="auto" w:after="120"/>
      </w:pPr>
      <w:r>
        <w:rPr>
          <w:rFonts w:ascii="微软雅黑" w:hAnsi="微软雅黑"/>
          <w:sz w:val="21"/>
        </w:rPr>
        <w:t>创建同步数据集的推荐最佳实践是将其与连接器一起保存。这种模式可以统一授权来自给定连接器的所有数据，这在创建数据管道时非常有用。了解有关</w:t>
      </w:r>
      <w:r>
        <w:rPr>
          <w:rFonts w:ascii="微软雅黑" w:hAnsi="微软雅黑"/>
          <w:color w:val="0066CC"/>
          <w:sz w:val="21"/>
          <w:u w:val="single"/>
        </w:rPr>
        <w:t>数据管道推荐项目结构</w:t>
      </w:r>
      <w:r>
        <w:rPr>
          <w:rFonts w:ascii="微软雅黑" w:hAnsi="微软雅黑"/>
          <w:sz w:val="21"/>
        </w:rPr>
        <w:t>的更多信息。</w:t>
      </w:r>
    </w:p>
    <w:p>
      <w:pPr>
        <w:spacing w:after="40"/>
        <w:jc w:val="center"/>
      </w:pPr>
      <w:r>
        <w:rPr>
          <w:i/>
          <w:color w:val="646464"/>
          <w:sz w:val="18"/>
        </w:rPr>
        <w:t>图：批量同步输出数据集的数据连接位置选择器</w:t>
      </w:r>
    </w:p>
    <w:p>
      <w:pPr>
        <w:spacing w:before="120" w:after="240"/>
        <w:jc w:val="center"/>
      </w:pPr>
      <w:r>
        <w:drawing>
          <wp:inline xmlns:a="http://schemas.openxmlformats.org/drawingml/2006/main" xmlns:pic="http://schemas.openxmlformats.org/drawingml/2006/picture">
            <wp:extent cx="5029200" cy="1236460"/>
            <wp:docPr id="26" name="Picture 26"/>
            <wp:cNvGraphicFramePr>
              <a:graphicFrameLocks noChangeAspect="1"/>
            </wp:cNvGraphicFramePr>
            <a:graphic>
              <a:graphicData uri="http://schemas.openxmlformats.org/drawingml/2006/picture">
                <pic:pic>
                  <pic:nvPicPr>
                    <pic:cNvPr id="0" name="data-connection-batch-sync-output-selector.png"/>
                    <pic:cNvPicPr/>
                  </pic:nvPicPr>
                  <pic:blipFill>
                    <a:blip r:embed="rId34"/>
                    <a:stretch>
                      <a:fillRect/>
                    </a:stretch>
                  </pic:blipFill>
                  <pic:spPr>
                    <a:xfrm>
                      <a:off x="0" y="0"/>
                      <a:ext cx="5029200" cy="1236460"/>
                    </a:xfrm>
                    <a:prstGeom prst="rect"/>
                  </pic:spPr>
                </pic:pic>
              </a:graphicData>
            </a:graphic>
          </wp:inline>
        </w:drawing>
      </w:r>
    </w:p>
    <w:p>
      <w:pPr>
        <w:spacing w:line="360" w:lineRule="auto" w:after="120"/>
      </w:pPr>
      <w:r>
        <w:rPr>
          <w:rFonts w:ascii="微软雅黑" w:hAnsi="微软雅黑"/>
          <w:sz w:val="21"/>
        </w:rPr>
        <w:t>同步到现有数据集是支持的，但不推荐，因为同步可能会覆盖选定数据集中已经存在的任何数据。</w:t>
      </w:r>
    </w:p>
    <w:p>
      <w:pPr>
        <w:pStyle w:val="Heading2"/>
      </w:pPr>
      <w:r>
        <w:rPr>
          <w:rFonts w:ascii="微软雅黑" w:hAnsi="微软雅黑"/>
        </w:rPr>
        <w:t>配置批量同步</w:t>
      </w:r>
    </w:p>
    <w:p>
      <w:pPr>
        <w:spacing w:line="360" w:lineRule="auto" w:after="120"/>
      </w:pPr>
      <w:r>
        <w:rPr>
          <w:rFonts w:ascii="微软雅黑" w:hAnsi="微软雅黑"/>
          <w:sz w:val="21"/>
        </w:rPr>
        <w:t>在与目标相同的页面上，您将看到用于配置批量同步的各种设置。</w:t>
      </w:r>
    </w:p>
    <w:p>
      <w:pPr>
        <w:spacing w:line="360" w:lineRule="auto" w:after="120"/>
      </w:pPr>
      <w:r>
        <w:rPr>
          <w:rFonts w:ascii="微软雅黑" w:hAnsi="微软雅黑"/>
          <w:sz w:val="21"/>
        </w:rPr>
        <w:t>根据源的不同，可能会提供不同的选项。两种最常见的批量同步类型是：</w:t>
      </w:r>
    </w:p>
    <w:p>
      <w:pPr>
        <w:pStyle w:val="ListBullet"/>
        <w:spacing w:line="360" w:lineRule="auto" w:after="120"/>
      </w:pPr>
      <w:r>
        <w:rPr>
          <w:rFonts w:ascii="微软雅黑" w:hAnsi="微软雅黑"/>
          <w:color w:val="0066CC"/>
          <w:sz w:val="21"/>
          <w:u w:val="single"/>
        </w:rPr>
        <w:t>文件批量同步</w:t>
      </w:r>
      <w:r>
        <w:rPr>
          <w:rFonts w:ascii="微软雅黑" w:hAnsi="微软雅黑"/>
          <w:sz w:val="21"/>
        </w:rPr>
        <w:t>，将文件同步到没有模式的数据集。</w:t>
      </w:r>
    </w:p>
    <w:p>
      <w:pPr>
        <w:pStyle w:val="ListBullet"/>
        <w:spacing w:line="360" w:lineRule="auto" w:after="120"/>
      </w:pPr>
      <w:r>
        <w:rPr>
          <w:rFonts w:ascii="微软雅黑" w:hAnsi="微软雅黑"/>
          <w:color w:val="0066CC"/>
          <w:sz w:val="21"/>
          <w:u w:val="single"/>
        </w:rPr>
        <w:t>表批量同步</w:t>
      </w:r>
      <w:r>
        <w:rPr>
          <w:rFonts w:ascii="微软雅黑" w:hAnsi="微软雅黑"/>
          <w:sz w:val="21"/>
        </w:rPr>
        <w:t>，将具有模式的表同步。</w:t>
      </w:r>
    </w:p>
    <w:p>
      <w:pPr>
        <w:spacing w:line="360" w:lineRule="auto" w:after="120"/>
      </w:pPr>
      <w:r>
        <w:rPr>
          <w:rFonts w:ascii="微软雅黑" w:hAnsi="微软雅黑"/>
          <w:sz w:val="21"/>
        </w:rPr>
        <w:t>大多数系统支持文件或表批量同步，但某些系统可能同时支持这两种类型。</w:t>
      </w:r>
    </w:p>
    <w:p>
      <w:pPr>
        <w:pStyle w:val="Heading3"/>
      </w:pPr>
      <w:r>
        <w:rPr>
          <w:rFonts w:ascii="微软雅黑" w:hAnsi="微软雅黑"/>
        </w:rPr>
        <w:t>文件批量同步示例</w:t>
      </w:r>
    </w:p>
    <w:p>
      <w:pPr>
        <w:spacing w:line="360" w:lineRule="auto" w:after="120"/>
      </w:pPr>
      <w:r>
        <w:rPr>
          <w:rFonts w:ascii="微软雅黑" w:hAnsi="微软雅黑"/>
          <w:sz w:val="21"/>
        </w:rPr>
        <w:t>以下示例展示了从S3进行文件批量同步的配置，该配置在每次搭建时进行</w:t>
      </w:r>
      <w:r>
        <w:rPr>
          <w:rFonts w:ascii="Consolas" w:hAnsi="Consolas"/>
          <w:color w:val="B43C3C"/>
          <w:sz w:val="18"/>
        </w:rPr>
        <w:t>SNAPSHOT</w:t>
      </w:r>
      <w:r>
        <w:rPr>
          <w:rFonts w:ascii="微软雅黑" w:hAnsi="微软雅黑"/>
          <w:sz w:val="21"/>
        </w:rPr>
        <w:t>更新。您可以选择性地指定子目录和筛选以缩小要同步到输出数据集的文件集。我们的示例没有指定子目录或筛选，这意味着在设置源连接时选择的根目录下找到的所有文件都将被同步。</w:t>
      </w:r>
    </w:p>
    <w:p>
      <w:pPr>
        <w:spacing w:after="40"/>
        <w:jc w:val="center"/>
      </w:pPr>
      <w:r>
        <w:rPr>
          <w:i/>
          <w:color w:val="646464"/>
          <w:sz w:val="18"/>
        </w:rPr>
        <w:t>图：S3源的批量同步配置示例。</w:t>
      </w:r>
    </w:p>
    <w:p>
      <w:pPr>
        <w:spacing w:before="120" w:after="240"/>
        <w:jc w:val="center"/>
      </w:pPr>
      <w:r>
        <w:drawing>
          <wp:inline xmlns:a="http://schemas.openxmlformats.org/drawingml/2006/main" xmlns:pic="http://schemas.openxmlformats.org/drawingml/2006/picture">
            <wp:extent cx="5029200" cy="2850545"/>
            <wp:docPr id="27" name="Picture 27"/>
            <wp:cNvGraphicFramePr>
              <a:graphicFrameLocks noChangeAspect="1"/>
            </wp:cNvGraphicFramePr>
            <a:graphic>
              <a:graphicData uri="http://schemas.openxmlformats.org/drawingml/2006/picture">
                <pic:pic>
                  <pic:nvPicPr>
                    <pic:cNvPr id="0" name="data-connection-batch-sync-s3.png"/>
                    <pic:cNvPicPr/>
                  </pic:nvPicPr>
                  <pic:blipFill>
                    <a:blip r:embed="rId35"/>
                    <a:stretch>
                      <a:fillRect/>
                    </a:stretch>
                  </pic:blipFill>
                  <pic:spPr>
                    <a:xfrm>
                      <a:off x="0" y="0"/>
                      <a:ext cx="5029200" cy="2850545"/>
                    </a:xfrm>
                    <a:prstGeom prst="rect"/>
                  </pic:spPr>
                </pic:pic>
              </a:graphicData>
            </a:graphic>
          </wp:inline>
        </w:drawing>
      </w:r>
    </w:p>
    <w:p>
      <w:pPr>
        <w:spacing w:line="360" w:lineRule="auto" w:after="120"/>
      </w:pPr>
      <w:r>
        <w:rPr>
          <w:rFonts w:ascii="微软雅黑" w:hAnsi="微软雅黑"/>
          <w:sz w:val="21"/>
        </w:rPr>
        <w:t>有关文件批量同步的其他设置，请参阅</w:t>
      </w:r>
      <w:r>
        <w:rPr>
          <w:rFonts w:ascii="微软雅黑" w:hAnsi="微软雅黑"/>
          <w:color w:val="0066CC"/>
          <w:sz w:val="21"/>
          <w:u w:val="single"/>
        </w:rPr>
        <w:t>文件批量同步</w:t>
      </w:r>
      <w:r>
        <w:rPr>
          <w:rFonts w:ascii="微软雅黑" w:hAnsi="微软雅黑"/>
          <w:sz w:val="21"/>
        </w:rPr>
        <w:t>的参考文档，其中包括可用</w:t>
      </w:r>
      <w:r>
        <w:rPr>
          <w:rFonts w:ascii="微软雅黑" w:hAnsi="微软雅黑"/>
          <w:color w:val="0066CC"/>
          <w:sz w:val="21"/>
          <w:u w:val="single"/>
        </w:rPr>
        <w:t>筛选</w:t>
      </w:r>
      <w:r>
        <w:rPr>
          <w:rFonts w:ascii="微软雅黑" w:hAnsi="微软雅黑"/>
          <w:sz w:val="21"/>
        </w:rPr>
        <w:t>的详细文档。</w:t>
      </w:r>
    </w:p>
    <w:p>
      <w:pPr>
        <w:pStyle w:val="Heading3"/>
      </w:pPr>
      <w:r>
        <w:rPr>
          <w:rFonts w:ascii="微软雅黑" w:hAnsi="微软雅黑"/>
        </w:rPr>
        <w:t>表批量同步示例</w:t>
      </w:r>
    </w:p>
    <w:p>
      <w:pPr>
        <w:spacing w:line="360" w:lineRule="auto" w:after="120"/>
      </w:pPr>
      <w:r>
        <w:rPr>
          <w:rFonts w:ascii="微软雅黑" w:hAnsi="微软雅黑"/>
          <w:sz w:val="21"/>
        </w:rPr>
        <w:t>此示例展示了从</w:t>
      </w:r>
      <w:r>
        <w:rPr>
          <w:rFonts w:ascii="微软雅黑" w:hAnsi="微软雅黑"/>
          <w:color w:val="0066CC"/>
          <w:sz w:val="21"/>
          <w:u w:val="single"/>
        </w:rPr>
        <w:t>Microsoft SQL Server</w:t>
      </w:r>
      <w:r>
        <w:rPr>
          <w:rFonts w:ascii="微软雅黑" w:hAnsi="微软雅黑"/>
          <w:sz w:val="21"/>
        </w:rPr>
        <w:t>进行表批量同步的配置。查询定义了将从目标系统提取哪些数据。在这种情况下，还启用了增量批量同步设置，允许基于单调递增列增量更新数据。</w:t>
      </w:r>
    </w:p>
    <w:p>
      <w:pPr>
        <w:spacing w:after="40"/>
        <w:jc w:val="center"/>
      </w:pPr>
      <w:r>
        <w:rPr>
          <w:i/>
          <w:color w:val="646464"/>
          <w:sz w:val="18"/>
        </w:rPr>
        <w:t>图：Microsoft SQL Server源的批量同步配置示例。</w:t>
      </w:r>
    </w:p>
    <w:p>
      <w:pPr>
        <w:spacing w:before="120" w:after="240"/>
        <w:jc w:val="center"/>
      </w:pPr>
      <w:r>
        <w:drawing>
          <wp:inline xmlns:a="http://schemas.openxmlformats.org/drawingml/2006/main" xmlns:pic="http://schemas.openxmlformats.org/drawingml/2006/picture">
            <wp:extent cx="5029200" cy="2845774"/>
            <wp:docPr id="28" name="Picture 28"/>
            <wp:cNvGraphicFramePr>
              <a:graphicFrameLocks noChangeAspect="1"/>
            </wp:cNvGraphicFramePr>
            <a:graphic>
              <a:graphicData uri="http://schemas.openxmlformats.org/drawingml/2006/picture">
                <pic:pic>
                  <pic:nvPicPr>
                    <pic:cNvPr id="0" name="data-connection-batch-sync-azure-sql.png"/>
                    <pic:cNvPicPr/>
                  </pic:nvPicPr>
                  <pic:blipFill>
                    <a:blip r:embed="rId36"/>
                    <a:stretch>
                      <a:fillRect/>
                    </a:stretch>
                  </pic:blipFill>
                  <pic:spPr>
                    <a:xfrm>
                      <a:off x="0" y="0"/>
                      <a:ext cx="5029200" cy="2845774"/>
                    </a:xfrm>
                    <a:prstGeom prst="rect"/>
                  </pic:spPr>
                </pic:pic>
              </a:graphicData>
            </a:graphic>
          </wp:inline>
        </w:drawing>
      </w:r>
    </w:p>
    <w:p>
      <w:pPr>
        <w:spacing w:line="360" w:lineRule="auto" w:after="120"/>
      </w:pPr>
      <w:r>
        <w:rPr>
          <w:rFonts w:ascii="微软雅黑" w:hAnsi="微软雅黑"/>
          <w:sz w:val="21"/>
        </w:rPr>
        <w:t>虽然您无法在</w:t>
      </w:r>
      <w:r>
        <w:rPr>
          <w:rFonts w:ascii="微软雅黑" w:hAnsi="微软雅黑"/>
          <w:color w:val="0066CC"/>
          <w:sz w:val="21"/>
          <w:u w:val="single"/>
        </w:rPr>
        <w:t>**探索源**</w:t>
      </w:r>
      <w:r>
        <w:rPr>
          <w:rFonts w:ascii="微软雅黑" w:hAnsi="微软雅黑"/>
          <w:sz w:val="21"/>
        </w:rPr>
        <w:t>选项卡上可视化SQL存储过程，但您可以通过在</w:t>
      </w:r>
      <w:r>
        <w:rPr>
          <w:rFonts w:ascii="微软雅黑" w:hAnsi="微软雅黑"/>
          <w:b/>
          <w:sz w:val="21"/>
        </w:rPr>
        <w:t>SQL查询</w:t>
      </w:r>
      <w:r>
        <w:rPr>
          <w:rFonts w:ascii="微软雅黑" w:hAnsi="微软雅黑"/>
          <w:sz w:val="21"/>
        </w:rPr>
        <w:t>字段中运行</w:t>
      </w:r>
      <w:r>
        <w:rPr>
          <w:rFonts w:ascii="Consolas" w:hAnsi="Consolas"/>
          <w:color w:val="B43C3C"/>
          <w:sz w:val="18"/>
        </w:rPr>
        <w:t>EXEC</w:t>
      </w:r>
      <w:r>
        <w:rPr>
          <w:rFonts w:ascii="微软雅黑" w:hAnsi="微软雅黑"/>
          <w:sz w:val="21"/>
        </w:rPr>
        <w:t>命令并后接相应的过程来运行SQL存储过程。</w:t>
      </w:r>
    </w:p>
    <w:p>
      <w:pPr>
        <w:pStyle w:val="Heading3"/>
      </w:pPr>
      <w:r>
        <w:rPr>
          <w:rFonts w:ascii="微软雅黑" w:hAnsi="微软雅黑"/>
        </w:rPr>
        <w:t>其他选项</w:t>
      </w:r>
    </w:p>
    <w:p>
      <w:pPr>
        <w:spacing w:line="360" w:lineRule="auto" w:after="120"/>
      </w:pPr>
      <w:r>
        <w:rPr>
          <w:rFonts w:ascii="微软雅黑" w:hAnsi="微软雅黑"/>
          <w:sz w:val="21"/>
        </w:rPr>
        <w:t>大多数批量同步还有许多其他选项，可能因连接器而异。以下是一些广泛可用的批量同步配置选项示例：</w:t>
      </w:r>
    </w:p>
    <w:p>
      <w:pPr>
        <w:pStyle w:val="ListBullet"/>
        <w:spacing w:line="360" w:lineRule="auto" w:after="120"/>
      </w:pPr>
      <w:r>
        <w:rPr>
          <w:rFonts w:ascii="微软雅黑" w:hAnsi="微软雅黑"/>
          <w:color w:val="0066CC"/>
          <w:sz w:val="21"/>
          <w:u w:val="single"/>
        </w:rPr>
        <w:t>事务类型</w:t>
      </w:r>
      <w:r>
        <w:rPr>
          <w:rFonts w:ascii="微软雅黑" w:hAnsi="微软雅黑"/>
          <w:sz w:val="21"/>
        </w:rPr>
        <w:t>决定了摄取的数据是覆盖之前摄取的数据（</w:t>
      </w:r>
      <w:r>
        <w:rPr>
          <w:rFonts w:ascii="Consolas" w:hAnsi="Consolas"/>
          <w:color w:val="B43C3C"/>
          <w:sz w:val="18"/>
        </w:rPr>
        <w:t>SNAPSHOT</w:t>
      </w:r>
      <w:r>
        <w:rPr>
          <w:rFonts w:ascii="微软雅黑" w:hAnsi="微软雅黑"/>
          <w:sz w:val="21"/>
        </w:rPr>
        <w:t>）还是增量添加（</w:t>
      </w:r>
      <w:r>
        <w:rPr>
          <w:rFonts w:ascii="Consolas" w:hAnsi="Consolas"/>
          <w:color w:val="B43C3C"/>
          <w:sz w:val="18"/>
        </w:rPr>
        <w:t>APPEND</w:t>
      </w:r>
      <w:r>
        <w:rPr>
          <w:rFonts w:ascii="微软雅黑" w:hAnsi="微软雅黑"/>
          <w:sz w:val="21"/>
        </w:rPr>
        <w:t>）。了解更多关于</w:t>
      </w:r>
      <w:r>
        <w:rPr>
          <w:rFonts w:ascii="微软雅黑" w:hAnsi="微软雅黑"/>
          <w:color w:val="0066CC"/>
          <w:sz w:val="21"/>
          <w:u w:val="single"/>
        </w:rPr>
        <w:t>增量同步</w:t>
      </w:r>
      <w:r>
        <w:rPr>
          <w:rFonts w:ascii="微软雅黑" w:hAnsi="微软雅黑"/>
          <w:sz w:val="21"/>
        </w:rPr>
        <w:t>的信息。</w:t>
      </w:r>
    </w:p>
    <w:p>
      <w:pPr>
        <w:pStyle w:val="ListBullet"/>
        <w:spacing w:line="360" w:lineRule="auto" w:after="120"/>
      </w:pPr>
      <w:r>
        <w:rPr>
          <w:rFonts w:ascii="微软雅黑" w:hAnsi="微软雅黑"/>
          <w:color w:val="0066CC"/>
          <w:sz w:val="21"/>
          <w:u w:val="single"/>
        </w:rPr>
        <w:t>计划</w:t>
      </w:r>
      <w:r>
        <w:rPr>
          <w:rFonts w:ascii="微软雅黑" w:hAnsi="微软雅黑"/>
          <w:sz w:val="21"/>
        </w:rPr>
        <w:t>允许您配置使用Foundry的搭建系统同步数据的频率。我们建议为您新创建的同步设置一个计划。了解更多关于</w:t>
      </w:r>
      <w:r>
        <w:rPr>
          <w:rFonts w:ascii="微软雅黑" w:hAnsi="微软雅黑"/>
          <w:color w:val="0066CC"/>
          <w:sz w:val="21"/>
          <w:u w:val="single"/>
        </w:rPr>
        <w:t>计划的最佳实践</w:t>
      </w:r>
      <w:r>
        <w:rPr>
          <w:rFonts w:ascii="微软雅黑" w:hAnsi="微软雅黑"/>
          <w:sz w:val="21"/>
        </w:rPr>
        <w:t>。</w:t>
      </w:r>
    </w:p>
    <w:p>
      <w:pPr>
        <w:pStyle w:val="ListBullet"/>
        <w:spacing w:line="360" w:lineRule="auto" w:after="120"/>
      </w:pPr>
      <w:r>
        <w:rPr>
          <w:rFonts w:ascii="微软雅黑" w:hAnsi="微软雅黑"/>
          <w:sz w:val="21"/>
        </w:rPr>
        <w:t>搭建策略允许您限制同步允许运行的时间，而不管配置的计划如何。</w:t>
      </w:r>
    </w:p>
    <w:p>
      <w:pPr>
        <w:pStyle w:val="ListBullet"/>
        <w:spacing w:line="360" w:lineRule="auto" w:after="120"/>
      </w:pPr>
      <w:r>
        <w:rPr>
          <w:rFonts w:ascii="微软雅黑" w:hAnsi="微软雅黑"/>
          <w:sz w:val="21"/>
        </w:rPr>
        <w:t>最大持续时间允许您自动取消超过指定时间限制运行的同步。如果同步时间超过大约48小时，所有同步将自动取消。</w:t>
      </w:r>
    </w:p>
    <w:p>
      <w:pPr>
        <w:spacing w:line="360" w:lineRule="auto" w:after="120"/>
      </w:pPr>
      <w:r>
        <w:rPr>
          <w:rFonts w:ascii="微软雅黑" w:hAnsi="微软雅黑"/>
          <w:sz w:val="21"/>
        </w:rPr>
        <w:t>以下选项仅适用于表批量同步：</w:t>
      </w:r>
    </w:p>
    <w:p>
      <w:pPr>
        <w:pStyle w:val="ListBullet"/>
        <w:spacing w:line="360" w:lineRule="auto" w:after="120"/>
      </w:pPr>
      <w:r>
        <w:rPr>
          <w:rFonts w:ascii="微软雅黑" w:hAnsi="微软雅黑"/>
          <w:sz w:val="21"/>
        </w:rPr>
        <w:t>无时区的时间戳设置允许您自定义在同步到Foundry时如何处理无时区的时间戳数据。默认情况下，无时区的时间戳将作为字符串同步，但您可以选择以手动指定的时区同步为</w:t>
      </w:r>
      <w:r>
        <w:rPr>
          <w:rFonts w:ascii="Consolas" w:hAnsi="Consolas"/>
          <w:color w:val="B43C3C"/>
          <w:sz w:val="18"/>
        </w:rPr>
        <w:t>timestamp</w:t>
      </w:r>
      <w:r>
        <w:rPr>
          <w:rFonts w:ascii="微软雅黑" w:hAnsi="微软雅黑"/>
          <w:sz w:val="21"/>
        </w:rPr>
        <w:t>，或同步为</w:t>
      </w:r>
      <w:r>
        <w:rPr>
          <w:rFonts w:ascii="Consolas" w:hAnsi="Consolas"/>
          <w:color w:val="B43C3C"/>
          <w:sz w:val="18"/>
        </w:rPr>
        <w:t>long</w:t>
      </w:r>
      <w:r>
        <w:rPr>
          <w:rFonts w:ascii="微软雅黑" w:hAnsi="微软雅黑"/>
          <w:sz w:val="21"/>
        </w:rPr>
        <w:t>。</w:t>
      </w:r>
    </w:p>
    <w:p>
      <w:pPr>
        <w:pStyle w:val="ListBullet"/>
        <w:spacing w:line="360" w:lineRule="auto" w:after="120"/>
      </w:pPr>
      <w:r>
        <w:rPr>
          <w:rFonts w:ascii="微软雅黑" w:hAnsi="微软雅黑"/>
          <w:sz w:val="21"/>
        </w:rPr>
        <w:t>允许模式更改。此设置允许您在外部系统中发生模式更改时阻止批量同步运行。默认情况下，允许模式更改，并将覆盖Foundry数据集的模式，这可能会影响下游管道。</w:t>
      </w:r>
    </w:p>
    <w:p>
      <w:pPr>
        <w:pStyle w:val="Heading3"/>
      </w:pPr>
      <w:r>
        <w:rPr>
          <w:rFonts w:ascii="微软雅黑" w:hAnsi="微软雅黑"/>
        </w:rPr>
        <w:t>预览您的同步输出</w:t>
      </w:r>
    </w:p>
    <w:p>
      <w:pPr>
        <w:spacing w:line="360" w:lineRule="auto" w:after="120"/>
      </w:pPr>
      <w:r>
        <w:rPr>
          <w:rFonts w:ascii="微软雅黑" w:hAnsi="微软雅黑"/>
          <w:sz w:val="21"/>
        </w:rPr>
        <w:t>在继续之前，您可以运行预览以查看根据您配置的设置将要同步的数据。您应该使用此功能来验证您的同步是否按预期配置。</w:t>
      </w:r>
    </w:p>
    <w:p>
      <w:pPr>
        <w:pStyle w:val="ListBullet"/>
        <w:spacing w:line="360" w:lineRule="auto" w:after="120"/>
      </w:pPr>
      <w:r>
        <w:rPr>
          <w:rFonts w:ascii="微软雅黑" w:hAnsi="微软雅黑"/>
          <w:sz w:val="21"/>
        </w:rPr>
        <w:t>对于文件批量同步，预览将显示文件列表。</w:t>
      </w:r>
    </w:p>
    <w:p>
      <w:pPr>
        <w:pStyle w:val="ListBullet"/>
        <w:spacing w:line="360" w:lineRule="auto" w:after="120"/>
      </w:pPr>
      <w:r>
        <w:rPr>
          <w:rFonts w:ascii="微软雅黑" w:hAnsi="微软雅黑"/>
          <w:sz w:val="21"/>
        </w:rPr>
        <w:t>对于表批量同步，预览将显示选定表的结果，限制为前20行。</w:t>
      </w:r>
    </w:p>
    <w:p>
      <w:pPr>
        <w:spacing w:line="360" w:lineRule="auto" w:after="120"/>
      </w:pPr>
      <w:r>
        <w:rPr>
          <w:rFonts w:ascii="微软雅黑" w:hAnsi="微软雅黑"/>
          <w:sz w:val="21"/>
        </w:rPr>
        <w:t>下方展示了一个S3文件批量同步的示例预览，筛选到一个名为</w:t>
      </w:r>
      <w:r>
        <w:rPr>
          <w:rFonts w:ascii="Consolas" w:hAnsi="Consolas"/>
          <w:color w:val="B43C3C"/>
          <w:sz w:val="18"/>
        </w:rPr>
        <w:t>csv_files</w:t>
      </w:r>
      <w:r>
        <w:rPr>
          <w:rFonts w:ascii="微软雅黑" w:hAnsi="微软雅黑"/>
          <w:sz w:val="21"/>
        </w:rPr>
        <w:t>的子文件夹：</w:t>
      </w:r>
    </w:p>
    <w:p>
      <w:pPr>
        <w:spacing w:after="40"/>
        <w:jc w:val="center"/>
      </w:pPr>
      <w:r>
        <w:rPr>
          <w:i/>
          <w:color w:val="646464"/>
          <w:sz w:val="18"/>
        </w:rPr>
        <w:t>图：S3的批量同步示例，显示子目录中三个CSV文件的预览。</w:t>
      </w:r>
    </w:p>
    <w:p>
      <w:pPr>
        <w:spacing w:before="120" w:after="240"/>
        <w:jc w:val="center"/>
      </w:pPr>
      <w:r>
        <w:drawing>
          <wp:inline xmlns:a="http://schemas.openxmlformats.org/drawingml/2006/main" xmlns:pic="http://schemas.openxmlformats.org/drawingml/2006/picture">
            <wp:extent cx="5029200" cy="2847219"/>
            <wp:docPr id="29" name="Picture 29"/>
            <wp:cNvGraphicFramePr>
              <a:graphicFrameLocks noChangeAspect="1"/>
            </wp:cNvGraphicFramePr>
            <a:graphic>
              <a:graphicData uri="http://schemas.openxmlformats.org/drawingml/2006/picture">
                <pic:pic>
                  <pic:nvPicPr>
                    <pic:cNvPr id="0" name="data-connection-batch-sync-s3-preview.png"/>
                    <pic:cNvPicPr/>
                  </pic:nvPicPr>
                  <pic:blipFill>
                    <a:blip r:embed="rId37"/>
                    <a:stretch>
                      <a:fillRect/>
                    </a:stretch>
                  </pic:blipFill>
                  <pic:spPr>
                    <a:xfrm>
                      <a:off x="0" y="0"/>
                      <a:ext cx="5029200" cy="2847219"/>
                    </a:xfrm>
                    <a:prstGeom prst="rect"/>
                  </pic:spPr>
                </pic:pic>
              </a:graphicData>
            </a:graphic>
          </wp:inline>
        </w:drawing>
      </w:r>
    </w:p>
    <w:p>
      <w:pPr>
        <w:spacing w:line="360" w:lineRule="auto" w:after="120"/>
      </w:pPr>
      <w:r>
        <w:rPr>
          <w:rFonts w:ascii="微软雅黑" w:hAnsi="微软雅黑"/>
          <w:sz w:val="21"/>
        </w:rPr>
        <w:t>上面的示例在使用</w:t>
      </w:r>
      <w:r>
        <w:rPr>
          <w:rFonts w:ascii="微软雅黑" w:hAnsi="微软雅黑"/>
          <w:b/>
          <w:sz w:val="21"/>
        </w:rPr>
        <w:t>排除已同步文件</w:t>
      </w:r>
      <w:r>
        <w:rPr>
          <w:rFonts w:ascii="微软雅黑" w:hAnsi="微软雅黑"/>
          <w:sz w:val="21"/>
        </w:rPr>
        <w:t>筛选时显示了一个警告</w:t>
      </w:r>
      <w:r>
        <w:rPr>
          <w:rFonts w:ascii="Consolas" w:hAnsi="Consolas"/>
          <w:color w:val="B43C3C"/>
          <w:sz w:val="18"/>
        </w:rPr>
        <w:t>预览不可用</w:t>
      </w:r>
      <w:r>
        <w:rPr>
          <w:rFonts w:ascii="微软雅黑" w:hAnsi="微软雅黑"/>
          <w:sz w:val="21"/>
        </w:rPr>
        <w:t>。这是因为此筛选不反映在所显示的预览结果中，只有在计划同步或手动运行时才会应用。</w:t>
      </w:r>
    </w:p>
    <w:p>
      <w:pPr>
        <w:pStyle w:val="Heading2"/>
      </w:pPr>
      <w:r>
        <w:rPr>
          <w:rFonts w:ascii="微软雅黑" w:hAnsi="微软雅黑"/>
        </w:rPr>
        <w:t>搭建或计划您的批量同步</w:t>
      </w:r>
    </w:p>
    <w:p>
      <w:pPr>
        <w:spacing w:line="360" w:lineRule="auto" w:after="120"/>
      </w:pPr>
      <w:r>
        <w:rPr>
          <w:rFonts w:ascii="微软雅黑" w:hAnsi="微软雅黑"/>
          <w:sz w:val="21"/>
        </w:rPr>
        <w:t>保存批量同步后，您可以选择何时以及如何运行它。</w:t>
      </w:r>
    </w:p>
    <w:p>
      <w:pPr>
        <w:spacing w:line="360" w:lineRule="auto" w:after="120"/>
      </w:pPr>
      <w:r>
        <w:rPr>
          <w:rFonts w:ascii="微软雅黑" w:hAnsi="微软雅黑"/>
          <w:sz w:val="21"/>
        </w:rPr>
        <w:t>使用同步概览页面上显示的</w:t>
      </w:r>
      <w:r>
        <w:rPr>
          <w:rFonts w:ascii="微软雅黑" w:hAnsi="微软雅黑"/>
          <w:b/>
          <w:sz w:val="21"/>
        </w:rPr>
        <w:t>运行</w:t>
      </w:r>
      <w:r>
        <w:rPr>
          <w:rFonts w:ascii="微软雅黑" w:hAnsi="微软雅黑"/>
          <w:sz w:val="21"/>
        </w:rPr>
        <w:t>按钮手动运行您的批量同步：</w:t>
      </w:r>
    </w:p>
    <w:p>
      <w:pPr>
        <w:spacing w:after="40"/>
        <w:jc w:val="center"/>
      </w:pPr>
      <w:r>
        <w:rPr>
          <w:i/>
          <w:color w:val="646464"/>
          <w:sz w:val="18"/>
        </w:rPr>
        <w:t>图：手动运行的数据连接批量同步。</w:t>
      </w:r>
    </w:p>
    <w:p>
      <w:pPr>
        <w:spacing w:before="120" w:after="240"/>
        <w:jc w:val="center"/>
      </w:pPr>
      <w:r>
        <w:drawing>
          <wp:inline xmlns:a="http://schemas.openxmlformats.org/drawingml/2006/main" xmlns:pic="http://schemas.openxmlformats.org/drawingml/2006/picture">
            <wp:extent cx="5029200" cy="330234"/>
            <wp:docPr id="30" name="Picture 30"/>
            <wp:cNvGraphicFramePr>
              <a:graphicFrameLocks noChangeAspect="1"/>
            </wp:cNvGraphicFramePr>
            <a:graphic>
              <a:graphicData uri="http://schemas.openxmlformats.org/drawingml/2006/picture">
                <pic:pic>
                  <pic:nvPicPr>
                    <pic:cNvPr id="0" name="data-connection-batch-sync-run-manually.png"/>
                    <pic:cNvPicPr/>
                  </pic:nvPicPr>
                  <pic:blipFill>
                    <a:blip r:embed="rId38"/>
                    <a:stretch>
                      <a:fillRect/>
                    </a:stretch>
                  </pic:blipFill>
                  <pic:spPr>
                    <a:xfrm>
                      <a:off x="0" y="0"/>
                      <a:ext cx="5029200" cy="330234"/>
                    </a:xfrm>
                    <a:prstGeom prst="rect"/>
                  </pic:spPr>
                </pic:pic>
              </a:graphicData>
            </a:graphic>
          </wp:inline>
        </w:drawing>
      </w:r>
    </w:p>
    <w:p>
      <w:pPr>
        <w:spacing w:line="360" w:lineRule="auto" w:after="120"/>
      </w:pPr>
      <w:r>
        <w:rPr>
          <w:rFonts w:ascii="微软雅黑" w:hAnsi="微软雅黑"/>
          <w:sz w:val="21"/>
        </w:rPr>
        <w:t>配置搭建计划以定期触发批量同步运行：</w:t>
      </w:r>
    </w:p>
    <w:p>
      <w:pPr>
        <w:spacing w:after="40"/>
        <w:jc w:val="center"/>
      </w:pPr>
      <w:r>
        <w:rPr>
          <w:i/>
          <w:color w:val="646464"/>
          <w:sz w:val="18"/>
        </w:rPr>
        <w:t>图：数据连接批量同步计划的示例。</w:t>
      </w:r>
    </w:p>
    <w:p>
      <w:pPr>
        <w:spacing w:before="120" w:after="240"/>
        <w:jc w:val="center"/>
      </w:pPr>
      <w:r>
        <w:drawing>
          <wp:inline xmlns:a="http://schemas.openxmlformats.org/drawingml/2006/main" xmlns:pic="http://schemas.openxmlformats.org/drawingml/2006/picture">
            <wp:extent cx="5029200" cy="2476235"/>
            <wp:docPr id="31" name="Picture 31"/>
            <wp:cNvGraphicFramePr>
              <a:graphicFrameLocks noChangeAspect="1"/>
            </wp:cNvGraphicFramePr>
            <a:graphic>
              <a:graphicData uri="http://schemas.openxmlformats.org/drawingml/2006/picture">
                <pic:pic>
                  <pic:nvPicPr>
                    <pic:cNvPr id="0" name="data-connection-batch-sync-schedule.png"/>
                    <pic:cNvPicPr/>
                  </pic:nvPicPr>
                  <pic:blipFill>
                    <a:blip r:embed="rId39"/>
                    <a:stretch>
                      <a:fillRect/>
                    </a:stretch>
                  </pic:blipFill>
                  <pic:spPr>
                    <a:xfrm>
                      <a:off x="0" y="0"/>
                      <a:ext cx="5029200" cy="2476235"/>
                    </a:xfrm>
                    <a:prstGeom prst="rect"/>
                  </pic:spPr>
                </pic:pic>
              </a:graphicData>
            </a:graphic>
          </wp:inline>
        </w:drawing>
      </w:r>
    </w:p>
    <w:p>
      <w:pPr>
        <w:spacing w:line="360" w:lineRule="auto" w:after="120"/>
      </w:pPr>
      <w:r>
        <w:rPr>
          <w:rFonts w:ascii="微软雅黑" w:hAnsi="微软雅黑"/>
          <w:sz w:val="21"/>
        </w:rPr>
        <w:t>使用</w:t>
      </w:r>
      <w:r>
        <w:rPr>
          <w:rFonts w:ascii="微软雅黑" w:hAnsi="微软雅黑"/>
          <w:color w:val="0066CC"/>
          <w:sz w:val="21"/>
          <w:u w:val="single"/>
        </w:rPr>
        <w:t>数据沿袭应用程序</w:t>
      </w:r>
      <w:r>
        <w:rPr>
          <w:rFonts w:ascii="微软雅黑" w:hAnsi="微软雅黑"/>
          <w:sz w:val="21"/>
        </w:rPr>
        <w:t>为多个同步同时设置</w:t>
      </w:r>
      <w:r>
        <w:rPr>
          <w:rFonts w:ascii="微软雅黑" w:hAnsi="微软雅黑"/>
          <w:color w:val="0066CC"/>
          <w:sz w:val="21"/>
          <w:u w:val="single"/>
        </w:rPr>
        <w:t>计划</w:t>
      </w:r>
      <w:r>
        <w:rPr>
          <w:rFonts w:ascii="微软雅黑" w:hAnsi="微软雅黑"/>
          <w:sz w:val="21"/>
        </w:rPr>
        <w:t>。</w:t>
      </w:r>
    </w:p>
    <w:p>
      <w:pPr>
        <w:spacing w:line="360" w:lineRule="auto" w:after="120"/>
      </w:pPr>
      <w:r>
        <w:rPr>
          <w:rFonts w:ascii="微软雅黑" w:hAnsi="微软雅黑"/>
          <w:sz w:val="21"/>
        </w:rPr>
        <w:t>不应在数据连接和数据沿袭中为同一批量同步配置计划。从数据沿袭配置的计划在构建数据连接同步时应始终使用</w:t>
      </w:r>
      <w:r>
        <w:rPr>
          <w:rFonts w:ascii="微软雅黑" w:hAnsi="微软雅黑"/>
          <w:b/>
          <w:sz w:val="21"/>
        </w:rPr>
        <w:t>强制搭建</w:t>
      </w:r>
      <w:r>
        <w:rPr>
          <w:rFonts w:ascii="微软雅黑" w:hAnsi="微软雅黑"/>
          <w:sz w:val="21"/>
        </w:rPr>
        <w:t>选项。</w:t>
      </w:r>
    </w:p>
    <w:p>
      <w:pPr>
        <w:pStyle w:val="Heading2"/>
      </w:pPr>
      <w:r>
        <w:rPr>
          <w:rFonts w:ascii="微软雅黑" w:hAnsi="微软雅黑"/>
        </w:rPr>
        <w:t>下一步</w:t>
      </w:r>
    </w:p>
    <w:p>
      <w:pPr>
        <w:spacing w:line="360" w:lineRule="auto" w:after="120"/>
      </w:pPr>
      <w:r>
        <w:rPr>
          <w:rFonts w:ascii="微软雅黑" w:hAnsi="微软雅黑"/>
          <w:sz w:val="21"/>
        </w:rPr>
        <w:t>在本设置指南中，您学习了如何创建批量同步以将数据从连接器带入Foundry数据集。以下是我们推荐的一些其他资源：</w:t>
      </w:r>
    </w:p>
    <w:p>
      <w:pPr>
        <w:pStyle w:val="ListBullet"/>
        <w:spacing w:line="360" w:lineRule="auto" w:after="120"/>
      </w:pPr>
      <w:r>
        <w:rPr>
          <w:rFonts w:ascii="微软雅黑" w:hAnsi="微软雅黑"/>
          <w:sz w:val="21"/>
        </w:rPr>
        <w:t>了解更多关于其他功能的信息，包括</w:t>
      </w:r>
      <w:r>
        <w:rPr>
          <w:rFonts w:ascii="微软雅黑" w:hAnsi="微软雅黑"/>
          <w:color w:val="0066CC"/>
          <w:sz w:val="21"/>
          <w:u w:val="single"/>
        </w:rPr>
        <w:t>更改数据捕获同步</w:t>
      </w:r>
      <w:r>
        <w:rPr>
          <w:rFonts w:ascii="微软雅黑" w:hAnsi="微软雅黑"/>
          <w:sz w:val="21"/>
        </w:rPr>
        <w:t>、</w:t>
      </w:r>
      <w:r>
        <w:rPr>
          <w:rFonts w:ascii="微软雅黑" w:hAnsi="微软雅黑"/>
          <w:color w:val="0066CC"/>
          <w:sz w:val="21"/>
          <w:u w:val="single"/>
        </w:rPr>
        <w:t>导出</w:t>
      </w:r>
      <w:r>
        <w:rPr>
          <w:rFonts w:ascii="微软雅黑" w:hAnsi="微软雅黑"/>
          <w:sz w:val="21"/>
        </w:rPr>
        <w:t>和</w:t>
      </w:r>
      <w:r>
        <w:rPr>
          <w:rFonts w:ascii="微软雅黑" w:hAnsi="微软雅黑"/>
          <w:color w:val="0066CC"/>
          <w:sz w:val="21"/>
          <w:u w:val="single"/>
        </w:rPr>
        <w:t>媒体集同步</w:t>
      </w:r>
      <w:r>
        <w:rPr>
          <w:rFonts w:ascii="微软雅黑" w:hAnsi="微软雅黑"/>
          <w:sz w:val="21"/>
        </w:rPr>
        <w:t>。</w:t>
      </w:r>
    </w:p>
    <w:p>
      <w:pPr>
        <w:pStyle w:val="ListBullet"/>
        <w:spacing w:line="360" w:lineRule="auto" w:after="120"/>
      </w:pPr>
      <w:r>
        <w:rPr>
          <w:rFonts w:ascii="微软雅黑" w:hAnsi="微软雅黑"/>
          <w:sz w:val="21"/>
        </w:rPr>
        <w:t>参考</w:t>
      </w:r>
      <w:r>
        <w:rPr>
          <w:rFonts w:ascii="微软雅黑" w:hAnsi="微软雅黑"/>
          <w:color w:val="0066CC"/>
          <w:sz w:val="21"/>
          <w:u w:val="single"/>
        </w:rPr>
        <w:t>搭建管道</w:t>
      </w:r>
      <w:r>
        <w:rPr>
          <w:rFonts w:ascii="微软雅黑" w:hAnsi="微软雅黑"/>
          <w:sz w:val="21"/>
        </w:rPr>
        <w:t>以了解在Foundry中变换数据集。</w:t>
      </w:r>
    </w:p>
    <w:p>
      <w:pPr>
        <w:pStyle w:val="ListBullet"/>
        <w:spacing w:line="360" w:lineRule="auto" w:after="120"/>
      </w:pPr>
      <w:r>
        <w:rPr>
          <w:rFonts w:ascii="微软雅黑" w:hAnsi="微软雅黑"/>
          <w:sz w:val="21"/>
        </w:rPr>
        <w:t>浏览</w:t>
      </w:r>
      <w:r>
        <w:rPr>
          <w:rFonts w:ascii="微软雅黑" w:hAnsi="微软雅黑"/>
          <w:color w:val="0066CC"/>
          <w:sz w:val="21"/>
          <w:u w:val="single"/>
        </w:rPr>
        <w:t>源类型参考</w:t>
      </w:r>
      <w:r>
        <w:rPr>
          <w:rFonts w:ascii="微软雅黑" w:hAnsi="微软雅黑"/>
          <w:sz w:val="21"/>
        </w:rPr>
        <w:t>以了解更多关于每种连接器类型的配置选项。</w:t>
      </w:r>
    </w:p>
    <w:p>
      <w:r>
        <w:br w:type="page"/>
      </w:r>
    </w:p>
    <w:p>
      <w:pPr>
        <w:pStyle w:val="Heading1"/>
      </w:pPr>
      <w:r>
        <w:rPr>
          <w:rFonts w:ascii="微软雅黑" w:hAnsi="微软雅黑"/>
        </w:rPr>
        <w:t>源探索</w:t>
      </w:r>
    </w:p>
    <w:p>
      <w:pPr>
        <w:spacing w:line="360" w:lineRule="auto" w:after="120"/>
      </w:pPr>
      <w:r>
        <w:rPr>
          <w:rFonts w:ascii="微软雅黑" w:hAnsi="微软雅黑"/>
          <w:sz w:val="21"/>
        </w:rPr>
        <w:t># 源探索</w:t>
      </w:r>
    </w:p>
    <w:p>
      <w:pPr>
        <w:spacing w:line="360" w:lineRule="auto" w:after="120"/>
      </w:pPr>
      <w:r>
        <w:rPr>
          <w:rFonts w:ascii="微软雅黑" w:hAnsi="微软雅黑"/>
          <w:sz w:val="21"/>
        </w:rPr>
        <w:t>在从源设置同步时，您可能希望探索源及其包含的数据，以便在将数据引入Foundry之前预览同步。根据源类型，Data Connection允许您通过</w:t>
      </w:r>
      <w:r>
        <w:rPr>
          <w:rFonts w:ascii="微软雅黑" w:hAnsi="微软雅黑"/>
          <w:b/>
          <w:sz w:val="21"/>
        </w:rPr>
        <w:t>探索</w:t>
      </w:r>
      <w:r>
        <w:rPr>
          <w:rFonts w:ascii="微软雅黑" w:hAnsi="微软雅黑"/>
          <w:sz w:val="21"/>
        </w:rPr>
        <w:t>页面预览同步中的数据。</w:t>
      </w:r>
    </w:p>
    <w:p>
      <w:pPr>
        <w:spacing w:line="360" w:lineRule="auto" w:after="120"/>
      </w:pPr>
      <w:r>
        <w:rPr>
          <w:rFonts w:ascii="微软雅黑" w:hAnsi="微软雅黑"/>
          <w:sz w:val="21"/>
        </w:rPr>
        <w:t>要访问</w:t>
      </w:r>
      <w:r>
        <w:rPr>
          <w:rFonts w:ascii="微软雅黑" w:hAnsi="微软雅黑"/>
          <w:b/>
          <w:sz w:val="21"/>
        </w:rPr>
        <w:t>探索</w:t>
      </w:r>
      <w:r>
        <w:rPr>
          <w:rFonts w:ascii="微软雅黑" w:hAnsi="微软雅黑"/>
          <w:sz w:val="21"/>
        </w:rPr>
        <w:t>页面，请按照以下步骤操作：</w:t>
      </w:r>
    </w:p>
    <w:p>
      <w:pPr>
        <w:pStyle w:val="ListNumber"/>
        <w:spacing w:line="360" w:lineRule="auto" w:after="120"/>
      </w:pPr>
      <w:r>
        <w:rPr>
          <w:rFonts w:ascii="微软雅黑" w:hAnsi="微软雅黑"/>
          <w:sz w:val="21"/>
        </w:rPr>
        <w:t>导航到</w:t>
      </w:r>
      <w:r>
        <w:rPr>
          <w:rFonts w:ascii="微软雅黑" w:hAnsi="微软雅黑"/>
          <w:b/>
          <w:sz w:val="21"/>
        </w:rPr>
        <w:t>源</w:t>
      </w:r>
      <w:r>
        <w:rPr>
          <w:rFonts w:ascii="微软雅黑" w:hAnsi="微软雅黑"/>
          <w:sz w:val="21"/>
        </w:rPr>
        <w:t>页面，点击您要配置的源名称。</w:t>
      </w:r>
    </w:p>
    <w:p>
      <w:pPr>
        <w:pStyle w:val="ListNumber"/>
        <w:spacing w:line="360" w:lineRule="auto" w:after="120"/>
      </w:pPr>
      <w:r>
        <w:rPr>
          <w:rFonts w:ascii="微软雅黑" w:hAnsi="微软雅黑"/>
          <w:sz w:val="21"/>
        </w:rPr>
        <w:t>从同步页面的</w:t>
      </w:r>
      <w:r>
        <w:rPr>
          <w:rFonts w:ascii="微软雅黑" w:hAnsi="微软雅黑"/>
          <w:b/>
          <w:sz w:val="21"/>
        </w:rPr>
        <w:t>探索和创建同步</w:t>
      </w:r>
      <w:r>
        <w:rPr>
          <w:rFonts w:ascii="微软雅黑" w:hAnsi="微软雅黑"/>
          <w:sz w:val="21"/>
        </w:rPr>
        <w:t>组件中选择</w:t>
      </w:r>
      <w:r>
        <w:rPr>
          <w:rFonts w:ascii="微软雅黑" w:hAnsi="微软雅黑"/>
          <w:b/>
          <w:sz w:val="21"/>
        </w:rPr>
        <w:t>探索</w:t>
      </w:r>
      <w:r>
        <w:rPr>
          <w:rFonts w:ascii="微软雅黑" w:hAnsi="微软雅黑"/>
          <w:sz w:val="21"/>
        </w:rPr>
        <w:t>链接。</w:t>
      </w:r>
    </w:p>
    <w:p>
      <w:pPr>
        <w:spacing w:after="40"/>
        <w:jc w:val="center"/>
      </w:pPr>
      <w:r>
        <w:rPr>
          <w:i/>
          <w:color w:val="646464"/>
          <w:sz w:val="18"/>
        </w:rPr>
        <w:t>图：数据库探索器</w:t>
      </w:r>
    </w:p>
    <w:p>
      <w:pPr>
        <w:spacing w:before="120" w:after="240"/>
        <w:jc w:val="center"/>
      </w:pPr>
      <w:r>
        <w:drawing>
          <wp:inline xmlns:a="http://schemas.openxmlformats.org/drawingml/2006/main" xmlns:pic="http://schemas.openxmlformats.org/drawingml/2006/picture">
            <wp:extent cx="5029200" cy="2713415"/>
            <wp:docPr id="32" name="Picture 32"/>
            <wp:cNvGraphicFramePr>
              <a:graphicFrameLocks noChangeAspect="1"/>
            </wp:cNvGraphicFramePr>
            <a:graphic>
              <a:graphicData uri="http://schemas.openxmlformats.org/drawingml/2006/picture">
                <pic:pic>
                  <pic:nvPicPr>
                    <pic:cNvPr id="0" name="db-explorer.png"/>
                    <pic:cNvPicPr/>
                  </pic:nvPicPr>
                  <pic:blipFill>
                    <a:blip r:embed="rId40"/>
                    <a:stretch>
                      <a:fillRect/>
                    </a:stretch>
                  </pic:blipFill>
                  <pic:spPr>
                    <a:xfrm>
                      <a:off x="0" y="0"/>
                      <a:ext cx="5029200" cy="2713415"/>
                    </a:xfrm>
                    <a:prstGeom prst="rect"/>
                  </pic:spPr>
                </pic:pic>
              </a:graphicData>
            </a:graphic>
          </wp:inline>
        </w:drawing>
      </w:r>
    </w:p>
    <w:p>
      <w:pPr>
        <w:pStyle w:val="Heading2"/>
      </w:pPr>
      <w:r>
        <w:rPr>
          <w:rFonts w:ascii="微软雅黑" w:hAnsi="微软雅黑"/>
        </w:rPr>
        <w:t>基于表格的数据</w:t>
      </w:r>
    </w:p>
    <w:p>
      <w:pPr>
        <w:pStyle w:val="ListNumber"/>
        <w:spacing w:line="360" w:lineRule="auto" w:after="120"/>
      </w:pPr>
      <w:r>
        <w:rPr>
          <w:rFonts w:ascii="微软雅黑" w:hAnsi="微软雅黑"/>
          <w:b/>
          <w:sz w:val="21"/>
        </w:rPr>
        <w:t>左侧面板：</w:t>
      </w:r>
      <w:r>
        <w:rPr>
          <w:rFonts w:ascii="微软雅黑" w:hAnsi="微软雅黑"/>
          <w:sz w:val="21"/>
        </w:rPr>
        <w:t xml:space="preserve"> 从源系统中查找并添加表和视图到图中。使用自由文本搜索助手查找特定表，或浏览树以查找资源。</w:t>
      </w:r>
    </w:p>
    <w:p>
      <w:pPr>
        <w:pStyle w:val="ListNumber"/>
        <w:spacing w:line="360" w:lineRule="auto" w:after="120"/>
      </w:pPr>
      <w:r>
        <w:rPr>
          <w:rFonts w:ascii="微软雅黑" w:hAnsi="微软雅黑"/>
          <w:b/>
          <w:sz w:val="21"/>
        </w:rPr>
        <w:t>图：</w:t>
      </w:r>
      <w:r>
        <w:rPr>
          <w:rFonts w:ascii="微软雅黑" w:hAnsi="微软雅黑"/>
          <w:sz w:val="21"/>
        </w:rPr>
        <w:t xml:space="preserve"> 探索表和视图及其之间的关系。您也可以通过右键单击表格从图中创建同步。当选择具有关系的表时，外键将在可展开的列列表中突出显示，并在链接上方显示。</w:t>
      </w:r>
    </w:p>
    <w:p>
      <w:pPr>
        <w:pStyle w:val="ListBullet"/>
        <w:spacing w:line="360" w:lineRule="auto" w:after="120"/>
      </w:pPr>
      <w:r>
        <w:rPr>
          <w:rFonts w:ascii="微软雅黑" w:hAnsi="微软雅黑"/>
          <w:sz w:val="21"/>
        </w:rPr>
        <w:t>请注意，图不总是可用于基于表格的数据探索。例如，对于基于表格的REST API模型的探索，由于没有明确的对象关系，图将不会出现。</w:t>
      </w:r>
    </w:p>
    <w:p>
      <w:pPr>
        <w:pStyle w:val="ListNumber"/>
        <w:spacing w:line="360" w:lineRule="auto" w:after="120"/>
      </w:pPr>
      <w:r>
        <w:rPr>
          <w:rFonts w:ascii="微软雅黑" w:hAnsi="微软雅黑"/>
          <w:b/>
          <w:sz w:val="21"/>
        </w:rPr>
        <w:t>表详情：</w:t>
      </w:r>
      <w:r>
        <w:rPr>
          <w:rFonts w:ascii="微软雅黑" w:hAnsi="微软雅黑"/>
          <w:sz w:val="21"/>
        </w:rPr>
        <w:t xml:space="preserve"> 预览所选表的样本。</w:t>
      </w:r>
    </w:p>
    <w:p>
      <w:pPr>
        <w:pStyle w:val="ListNumber"/>
        <w:spacing w:line="360" w:lineRule="auto" w:after="120"/>
      </w:pPr>
      <w:r>
        <w:rPr>
          <w:rFonts w:ascii="微软雅黑" w:hAnsi="微软雅黑"/>
          <w:b/>
          <w:sz w:val="21"/>
        </w:rPr>
        <w:t>右侧面板：</w:t>
      </w:r>
      <w:r>
        <w:rPr>
          <w:rFonts w:ascii="微软雅黑" w:hAnsi="微软雅黑"/>
          <w:sz w:val="21"/>
        </w:rPr>
        <w:t xml:space="preserve"> 查看所选表，并为表创建同步。</w:t>
      </w:r>
    </w:p>
    <w:p>
      <w:pPr>
        <w:pStyle w:val="Heading2"/>
      </w:pPr>
      <w:r>
        <w:rPr>
          <w:rFonts w:ascii="微软雅黑" w:hAnsi="微软雅黑"/>
        </w:rPr>
        <w:t>基于文件的数据</w:t>
      </w:r>
    </w:p>
    <w:p>
      <w:pPr>
        <w:pStyle w:val="ListNumber"/>
        <w:spacing w:line="360" w:lineRule="auto" w:after="120"/>
      </w:pPr>
      <w:r>
        <w:rPr>
          <w:rFonts w:ascii="微软雅黑" w:hAnsi="微软雅黑"/>
          <w:b/>
          <w:sz w:val="21"/>
        </w:rPr>
        <w:t>左侧面板：</w:t>
      </w:r>
      <w:r>
        <w:rPr>
          <w:rFonts w:ascii="微软雅黑" w:hAnsi="微软雅黑"/>
          <w:sz w:val="21"/>
        </w:rPr>
        <w:t xml:space="preserve"> 探索并选择包含要同步到Foundry的内容的目录。</w:t>
      </w:r>
    </w:p>
    <w:p>
      <w:pPr>
        <w:pStyle w:val="ListNumber"/>
        <w:spacing w:line="360" w:lineRule="auto" w:after="120"/>
      </w:pPr>
      <w:r>
        <w:rPr>
          <w:rFonts w:ascii="微软雅黑" w:hAnsi="微软雅黑"/>
          <w:b/>
          <w:sz w:val="21"/>
        </w:rPr>
        <w:t>预览：</w:t>
      </w:r>
      <w:r>
        <w:rPr>
          <w:rFonts w:ascii="微软雅黑" w:hAnsi="微软雅黑"/>
          <w:sz w:val="21"/>
        </w:rPr>
        <w:t xml:space="preserve"> 查看将被同步的文件预览。可以添加筛选来控制哪些文件被导入到Foundry。</w:t>
      </w:r>
    </w:p>
    <w:p>
      <w:pPr>
        <w:pStyle w:val="ListNumber"/>
        <w:spacing w:line="360" w:lineRule="auto" w:after="120"/>
      </w:pPr>
      <w:r>
        <w:rPr>
          <w:rFonts w:ascii="微软雅黑" w:hAnsi="微软雅黑"/>
          <w:b/>
          <w:sz w:val="21"/>
        </w:rPr>
        <w:t>右侧面板：</w:t>
      </w:r>
      <w:r>
        <w:rPr>
          <w:rFonts w:ascii="微软雅黑" w:hAnsi="微软雅黑"/>
          <w:sz w:val="21"/>
        </w:rPr>
        <w:t xml:space="preserve"> 查看所选表，并为表创建同步。</w:t>
      </w:r>
    </w:p>
    <w:p>
      <w:r>
        <w:br w:type="page"/>
      </w:r>
    </w:p>
    <w:p>
      <w:pPr>
        <w:pStyle w:val="Heading1"/>
      </w:pPr>
      <w:r>
        <w:rPr>
          <w:rFonts w:ascii="微软雅黑" w:hAnsi="微软雅黑"/>
        </w:rPr>
        <w:t>故障排除参考</w:t>
      </w:r>
    </w:p>
    <w:p>
      <w:pPr>
        <w:spacing w:line="360" w:lineRule="auto" w:after="120"/>
      </w:pPr>
      <w:r>
        <w:rPr>
          <w:rFonts w:ascii="微软雅黑" w:hAnsi="微软雅黑"/>
          <w:sz w:val="21"/>
        </w:rPr>
        <w:t># 故障排除参考</w:t>
      </w:r>
    </w:p>
    <w:p>
      <w:pPr>
        <w:spacing w:line="360" w:lineRule="auto" w:after="120"/>
      </w:pPr>
      <w:r>
        <w:rPr>
          <w:rFonts w:ascii="微软雅黑" w:hAnsi="微软雅黑"/>
          <w:sz w:val="21"/>
        </w:rPr>
        <w:t>本页描述了一些与同步相关的常见问题及调试步骤：</w:t>
      </w:r>
    </w:p>
    <w:p>
      <w:pPr>
        <w:pStyle w:val="ListBullet"/>
        <w:spacing w:line="360" w:lineRule="auto" w:after="120"/>
      </w:pPr>
      <w:r>
        <w:rPr>
          <w:rFonts w:ascii="微软雅黑" w:hAnsi="微软雅黑"/>
          <w:color w:val="0066CC"/>
          <w:sz w:val="21"/>
          <w:u w:val="single"/>
        </w:rPr>
        <w:t>PKIX 和 SSL 异常</w:t>
      </w:r>
    </w:p>
    <w:p>
      <w:pPr>
        <w:pStyle w:val="ListBullet"/>
        <w:spacing w:line="360" w:lineRule="auto" w:after="120"/>
      </w:pPr>
      <w:r>
        <w:rPr>
          <w:rFonts w:ascii="微软雅黑" w:hAnsi="微软雅黑"/>
          <w:color w:val="0066CC"/>
          <w:sz w:val="21"/>
          <w:u w:val="single"/>
        </w:rPr>
        <w:t>出口代理问题</w:t>
      </w:r>
    </w:p>
    <w:p>
      <w:pPr>
        <w:pStyle w:val="ListBullet"/>
        <w:spacing w:line="360" w:lineRule="auto" w:after="120"/>
      </w:pPr>
      <w:r>
        <w:rPr>
          <w:rFonts w:ascii="微软雅黑" w:hAnsi="微软雅黑"/>
          <w:color w:val="0066CC"/>
          <w:sz w:val="21"/>
          <w:u w:val="single"/>
        </w:rPr>
        <w:t>增量 JDBC 同步问题</w:t>
      </w:r>
    </w:p>
    <w:p>
      <w:pPr>
        <w:pStyle w:val="ListBullet"/>
        <w:spacing w:line="360" w:lineRule="auto" w:after="120"/>
      </w:pPr>
      <w:r>
        <w:rPr>
          <w:rFonts w:ascii="微软雅黑" w:hAnsi="微软雅黑"/>
          <w:color w:val="0066CC"/>
          <w:sz w:val="21"/>
          <w:u w:val="single"/>
        </w:rPr>
        <w:t>间歇性同步失败或挂起</w:t>
      </w:r>
    </w:p>
    <w:p>
      <w:pPr>
        <w:pStyle w:val="ListBullet"/>
        <w:spacing w:line="360" w:lineRule="auto" w:after="120"/>
      </w:pPr>
      <w:r>
        <w:rPr>
          <w:rFonts w:ascii="微软雅黑" w:hAnsi="微软雅黑"/>
          <w:color w:val="0066CC"/>
          <w:sz w:val="21"/>
          <w:u w:val="single"/>
        </w:rPr>
        <w:t>同步开始失败</w:t>
      </w:r>
    </w:p>
    <w:p>
      <w:pPr>
        <w:pStyle w:val="ListBullet"/>
        <w:spacing w:line="360" w:lineRule="auto" w:after="120"/>
      </w:pPr>
      <w:r>
        <w:rPr>
          <w:rFonts w:ascii="微软雅黑" w:hAnsi="微软雅黑"/>
          <w:color w:val="0066CC"/>
          <w:sz w:val="21"/>
          <w:u w:val="single"/>
        </w:rPr>
        <w:t>同步了意外的数据</w:t>
      </w:r>
    </w:p>
    <w:p>
      <w:pPr>
        <w:pStyle w:val="Heading2"/>
      </w:pPr>
      <w:r>
        <w:rPr>
          <w:rFonts w:ascii="微软雅黑" w:hAnsi="微软雅黑"/>
        </w:rPr>
        <w:t>PKIX 和 SSL 异常</w:t>
      </w:r>
    </w:p>
    <w:p>
      <w:pPr>
        <w:spacing w:line="360" w:lineRule="auto" w:after="120"/>
      </w:pPr>
      <w:r>
        <w:rPr>
          <w:rFonts w:ascii="微软雅黑" w:hAnsi="微软雅黑"/>
          <w:sz w:val="21"/>
        </w:rPr>
        <w:t xml:space="preserve">当代理没有正确的证书时，会发生 PKIX 异常和其他 </w:t>
      </w:r>
      <w:r>
        <w:rPr>
          <w:rFonts w:ascii="Consolas" w:hAnsi="Consolas"/>
          <w:color w:val="B43C3C"/>
          <w:sz w:val="18"/>
        </w:rPr>
        <w:t>SSLHandshakeException</w:t>
      </w:r>
      <w:r>
        <w:rPr>
          <w:rFonts w:ascii="微软雅黑" w:hAnsi="微软雅黑"/>
          <w:sz w:val="21"/>
        </w:rPr>
        <w:t>，因此无法与源进行身份验证。为了确保您安装了正确的证书，请按照我们</w:t>
      </w:r>
      <w:r>
        <w:rPr>
          <w:rFonts w:ascii="微软雅黑" w:hAnsi="微软雅黑"/>
          <w:color w:val="0066CC"/>
          <w:sz w:val="21"/>
          <w:u w:val="single"/>
        </w:rPr>
        <w:t>数据连接和证书</w:t>
      </w:r>
      <w:r>
        <w:rPr>
          <w:rFonts w:ascii="微软雅黑" w:hAnsi="微软雅黑"/>
          <w:sz w:val="21"/>
        </w:rPr>
        <w:t>文档中的指南进行操作。</w:t>
      </w:r>
    </w:p>
    <w:p>
      <w:pPr>
        <w:spacing w:line="360" w:lineRule="auto" w:after="120"/>
      </w:pPr>
      <w:r>
        <w:rPr>
          <w:rFonts w:ascii="微软雅黑" w:hAnsi="微软雅黑"/>
          <w:sz w:val="21"/>
        </w:rPr>
        <w:t xml:space="preserve">如果您的同步因错误 </w:t>
      </w:r>
      <w:r>
        <w:rPr>
          <w:rFonts w:ascii="Consolas" w:hAnsi="Consolas"/>
          <w:color w:val="B43C3C"/>
          <w:sz w:val="18"/>
        </w:rPr>
        <w:t>Response 421 received. Server closed connection</w:t>
      </w:r>
      <w:r>
        <w:rPr>
          <w:rFonts w:ascii="微软雅黑" w:hAnsi="微软雅黑"/>
          <w:sz w:val="21"/>
        </w:rPr>
        <w:t xml:space="preserve"> 而失败，这表明您可能正在使用不受支持的 SSL 协议/端口组合进行连接。例如，端口 991 上的隐式 FTPS 是一种过时且不受支持的标准。在这种情况下，首选方法是通过端口 21 的显式 SSL。</w:t>
      </w:r>
    </w:p>
    <w:p>
      <w:pPr>
        <w:pStyle w:val="Heading2"/>
      </w:pPr>
      <w:r>
        <w:rPr>
          <w:rFonts w:ascii="微软雅黑" w:hAnsi="微软雅黑"/>
        </w:rPr>
        <w:t>出口代理问题</w:t>
      </w:r>
    </w:p>
    <w:p>
      <w:pPr>
        <w:pStyle w:val="Heading3"/>
      </w:pPr>
      <w:r>
        <w:rPr>
          <w:rFonts w:ascii="微软雅黑" w:hAnsi="微软雅黑"/>
        </w:rPr>
        <w:t>FTP 同步</w:t>
      </w:r>
    </w:p>
    <w:p>
      <w:pPr>
        <w:spacing w:line="360" w:lineRule="auto" w:after="120"/>
      </w:pPr>
      <w:r>
        <w:rPr>
          <w:rFonts w:ascii="微软雅黑" w:hAnsi="微软雅黑"/>
          <w:sz w:val="21"/>
        </w:rPr>
        <w:t>如果您的同步是 FTP/S 同步，请确保您没有使用出口代理负载均衡器。FTP 是一种有状态协议，因此如果连续请求不是来自同一 IP，使用负载均衡器可能会导致同步失败。</w:t>
      </w:r>
    </w:p>
    <w:p>
      <w:pPr>
        <w:spacing w:line="360" w:lineRule="auto" w:after="120"/>
      </w:pPr>
      <w:r>
        <w:rPr>
          <w:rFonts w:ascii="微软雅黑" w:hAnsi="微软雅黑"/>
          <w:sz w:val="21"/>
        </w:rPr>
        <w:t>请注意，由于负载均衡的性质，故障将是不确定的；即使在负载均衡代理存在的情况下，同步和预览有时也可能成功。</w:t>
      </w:r>
    </w:p>
    <w:p>
      <w:pPr>
        <w:pStyle w:val="Heading3"/>
      </w:pPr>
      <w:r>
        <w:rPr>
          <w:rFonts w:ascii="微软雅黑" w:hAnsi="微软雅黑"/>
        </w:rPr>
        <w:t>S3 同步</w:t>
      </w:r>
    </w:p>
    <w:p>
      <w:pPr>
        <w:spacing w:line="360" w:lineRule="auto" w:after="120"/>
      </w:pPr>
      <w:r>
        <w:rPr>
          <w:rFonts w:ascii="微软雅黑" w:hAnsi="微软雅黑"/>
          <w:sz w:val="21"/>
        </w:rPr>
        <w:t xml:space="preserve">如果您的同步或探索因错误 </w:t>
      </w:r>
      <w:r>
        <w:rPr>
          <w:rFonts w:ascii="Consolas" w:hAnsi="Consolas"/>
          <w:color w:val="B43C3C"/>
          <w:sz w:val="18"/>
        </w:rPr>
        <w:t>com.amazonaws.services.s3.model.AmazonS3Exception:Forbidden (Service: Amazon S3; Status Code: 403; Error Code: 403 Forbidden; Request ID: null; S3 Extended Request ID: null)</w:t>
      </w:r>
      <w:r>
        <w:rPr>
          <w:rFonts w:ascii="微软雅黑" w:hAnsi="微软雅黑"/>
          <w:sz w:val="21"/>
        </w:rPr>
        <w:t xml:space="preserve"> 而失败，这意味着命令在通过出口代理时出错。如果您收到此错误，您应检查以下场景是否适用：</w:t>
      </w:r>
    </w:p>
    <w:p>
      <w:pPr>
        <w:pStyle w:val="ListBullet"/>
        <w:spacing w:line="360" w:lineRule="auto" w:after="120"/>
      </w:pPr>
      <w:r>
        <w:rPr>
          <w:rFonts w:ascii="微软雅黑" w:hAnsi="微软雅黑"/>
          <w:sz w:val="21"/>
        </w:rPr>
        <w:t>区域字段为空。当您连接的 S3 存储桶与代理位于不同的区域时，这是必需的。</w:t>
      </w:r>
    </w:p>
    <w:p>
      <w:pPr>
        <w:pStyle w:val="ListBullet"/>
        <w:spacing w:line="360" w:lineRule="auto" w:after="120"/>
      </w:pPr>
      <w:r>
        <w:rPr>
          <w:rFonts w:ascii="微软雅黑" w:hAnsi="微软雅黑"/>
          <w:sz w:val="21"/>
        </w:rPr>
        <w:t>由于未被列入白名单，STS 无法访问。</w:t>
      </w:r>
    </w:p>
    <w:p>
      <w:pPr>
        <w:pStyle w:val="ListBullet"/>
        <w:spacing w:line="360" w:lineRule="auto" w:after="120"/>
      </w:pPr>
      <w:r>
        <w:rPr>
          <w:rFonts w:ascii="微软雅黑" w:hAnsi="微软雅黑"/>
          <w:sz w:val="21"/>
        </w:rPr>
        <w:t>由于未被列入白名单，S3 URL 无法访问。</w:t>
      </w:r>
    </w:p>
    <w:p>
      <w:pPr>
        <w:pStyle w:val="ListBullet"/>
        <w:spacing w:line="360" w:lineRule="auto" w:after="120"/>
      </w:pPr>
      <w:r>
        <w:rPr>
          <w:rFonts w:ascii="微软雅黑" w:hAnsi="微软雅黑"/>
          <w:sz w:val="21"/>
        </w:rPr>
        <w:t>STS 凭证无效或您无法承担 IAM 角色。</w:t>
      </w:r>
    </w:p>
    <w:p>
      <w:pPr>
        <w:pStyle w:val="ListBullet"/>
        <w:spacing w:line="360" w:lineRule="auto" w:after="120"/>
      </w:pPr>
      <w:r>
        <w:rPr>
          <w:rFonts w:ascii="微软雅黑" w:hAnsi="微软雅黑"/>
          <w:sz w:val="21"/>
        </w:rPr>
        <w:t>同步需要使用 VPC 而不是代理；为了解决 S3 端点，地址必须通过添加以下配置从代理中排除：</w:t>
      </w:r>
    </w:p>
    <w:p>
      <w:pPr>
        <w:pStyle w:val="ListBullet"/>
        <w:spacing w:line="360" w:lineRule="auto" w:after="120"/>
      </w:pPr>
      <w:r>
        <w:rPr>
          <w:rFonts w:ascii="微软雅黑" w:hAnsi="微软雅黑"/>
          <w:sz w:val="21"/>
        </w:rPr>
        <w:t>在 S3 源 proxyConfiguration 块中添加：</w:t>
      </w:r>
    </w:p>
    <w:p>
      <w:pPr>
        <w:spacing w:before="80" w:after="80"/>
        <w:ind w:left="567"/>
      </w:pPr>
      <w:r>
        <w:rPr>
          <w:rFonts w:ascii="Consolas" w:hAnsi="Consolas"/>
          <w:color w:val="505050"/>
          <w:sz w:val="18"/>
        </w:rPr>
        <w:t xml:space="preserve">    host: &lt;address of deployment gateway or egress NLB&gt;</w:t>
        <w:br/>
        <w:t xml:space="preserve">    port: 8888</w:t>
        <w:br/>
        <w:t xml:space="preserve">    protocol: http</w:t>
        <w:br/>
        <w:t xml:space="preserve">    nonProxyHosts: &lt;bucket&gt;.s3.&lt;region&gt;.amazonaws.com,s3.&lt;region&gt;.amazonaws.com,s3-&lt;region&gt;.amazonaws.com</w:t>
      </w:r>
    </w:p>
    <w:p>
      <w:pPr>
        <w:spacing w:line="360" w:lineRule="auto" w:after="120"/>
      </w:pPr>
      <w:r>
        <w:rPr>
          <w:rFonts w:ascii="微软雅黑" w:hAnsi="微软雅黑"/>
          <w:sz w:val="21"/>
        </w:rPr>
        <w:t xml:space="preserve">    例如：将所有 VPC 存储桶列入白名单将涉及配置添加：</w:t>
      </w:r>
    </w:p>
    <w:p>
      <w:pPr>
        <w:spacing w:before="80" w:after="80"/>
        <w:ind w:left="567"/>
      </w:pPr>
      <w:r>
        <w:rPr>
          <w:rFonts w:ascii="Consolas" w:hAnsi="Consolas"/>
          <w:color w:val="505050"/>
          <w:sz w:val="18"/>
        </w:rPr>
        <w:t xml:space="preserve">    clientConfiguration:</w:t>
        <w:br/>
        <w:t xml:space="preserve">         proxyConfiguration:</w:t>
        <w:br/>
        <w:t xml:space="preserve">            host: &lt;color&gt;-egress-proxy.palantirfoundry.com</w:t>
        <w:br/>
        <w:t xml:space="preserve">            port: 8888</w:t>
        <w:br/>
        <w:t xml:space="preserve">            protocol: http</w:t>
        <w:br/>
        <w:t xml:space="preserve">            nonProxyHosts: *.s3.&lt;region&gt;.amazonaws.com, s3.&lt;region&gt;.amazonaws.com, s3-&lt;region&gt;.amazonaws.com</w:t>
      </w:r>
    </w:p>
    <w:p>
      <w:pPr>
        <w:pStyle w:val="Heading2"/>
      </w:pPr>
      <w:r>
        <w:rPr>
          <w:rFonts w:ascii="微软雅黑" w:hAnsi="微软雅黑"/>
        </w:rPr>
        <w:t>增量 JDBC 同步问题</w:t>
      </w:r>
    </w:p>
    <w:p>
      <w:pPr>
        <w:spacing w:line="360" w:lineRule="auto" w:after="120"/>
      </w:pPr>
      <w:r>
        <w:rPr>
          <w:rFonts w:ascii="微软雅黑" w:hAnsi="微软雅黑"/>
          <w:sz w:val="21"/>
        </w:rPr>
        <w:t xml:space="preserve">要查看在您的源系统上运行的确切查询，请参阅 </w:t>
      </w:r>
      <w:r>
        <w:rPr>
          <w:rFonts w:ascii="Consolas" w:hAnsi="Consolas"/>
          <w:color w:val="B43C3C"/>
          <w:sz w:val="18"/>
        </w:rPr>
        <w:t>_data-ingestion.log</w:t>
      </w:r>
      <w:r>
        <w:rPr>
          <w:rFonts w:ascii="微软雅黑" w:hAnsi="微软雅黑"/>
          <w:sz w:val="21"/>
        </w:rPr>
        <w:t>。</w:t>
      </w:r>
    </w:p>
    <w:p>
      <w:pPr>
        <w:spacing w:line="360" w:lineRule="auto" w:after="120"/>
      </w:pPr>
      <w:r>
        <w:rPr>
          <w:rFonts w:ascii="微软雅黑" w:hAnsi="微软雅黑"/>
          <w:sz w:val="21"/>
        </w:rPr>
        <w:t>如果您的同步是增量同步，请确保您提供了一个单调递增的列（例如时间戳或 id）以及该列的初始值。</w:t>
      </w:r>
    </w:p>
    <w:p>
      <w:pPr>
        <w:spacing w:line="360" w:lineRule="auto" w:after="120"/>
      </w:pPr>
      <w:r>
        <w:rPr>
          <w:rFonts w:ascii="微软雅黑" w:hAnsi="微软雅黑"/>
          <w:sz w:val="21"/>
        </w:rPr>
        <w:t xml:space="preserve">选择增量列后，您需要确保在同步配置页面的 </w:t>
      </w:r>
      <w:r>
        <w:rPr>
          <w:rFonts w:ascii="Consolas" w:hAnsi="Consolas"/>
          <w:color w:val="B43C3C"/>
          <w:sz w:val="18"/>
        </w:rPr>
        <w:t>SQL</w:t>
      </w:r>
      <w:r>
        <w:rPr>
          <w:rFonts w:ascii="微软雅黑" w:hAnsi="微软雅黑"/>
          <w:sz w:val="21"/>
        </w:rPr>
        <w:t xml:space="preserve"> 查询中添加了 </w:t>
      </w:r>
      <w:r>
        <w:rPr>
          <w:rFonts w:ascii="Consolas" w:hAnsi="Consolas"/>
          <w:color w:val="B43C3C"/>
          <w:sz w:val="18"/>
        </w:rPr>
        <w:t>?</w:t>
      </w:r>
      <w:r>
        <w:rPr>
          <w:rFonts w:ascii="微软雅黑" w:hAnsi="微软雅黑"/>
          <w:sz w:val="21"/>
        </w:rPr>
        <w:t xml:space="preserve"> 运算符（</w:t>
      </w:r>
      <w:r>
        <w:rPr>
          <w:rFonts w:ascii="Consolas" w:hAnsi="Consolas"/>
          <w:color w:val="B43C3C"/>
          <w:sz w:val="18"/>
        </w:rPr>
        <w:t>?</w:t>
      </w:r>
      <w:r>
        <w:rPr>
          <w:rFonts w:ascii="微软雅黑" w:hAnsi="微软雅黑"/>
          <w:sz w:val="21"/>
        </w:rPr>
        <w:t xml:space="preserve"> 将替换为“增量”值，并且只能使用一个 </w:t>
      </w:r>
      <w:r>
        <w:rPr>
          <w:rFonts w:ascii="Consolas" w:hAnsi="Consolas"/>
          <w:color w:val="B43C3C"/>
          <w:sz w:val="18"/>
        </w:rPr>
        <w:t>?</w:t>
      </w:r>
      <w:r>
        <w:rPr>
          <w:rFonts w:ascii="微软雅黑" w:hAnsi="微软雅黑"/>
          <w:sz w:val="21"/>
        </w:rPr>
        <w:t>）。例如，</w:t>
      </w:r>
      <w:r>
        <w:rPr>
          <w:rFonts w:ascii="Consolas" w:hAnsi="Consolas"/>
          <w:color w:val="B43C3C"/>
          <w:sz w:val="18"/>
        </w:rPr>
        <w:t>SELECT * FROM table WHERE id &gt; ?</w:t>
      </w:r>
      <w:r>
        <w:rPr>
          <w:rFonts w:ascii="微软雅黑" w:hAnsi="微软雅黑"/>
          <w:sz w:val="21"/>
        </w:rPr>
        <w:t>。</w:t>
      </w:r>
    </w:p>
    <w:p>
      <w:pPr>
        <w:spacing w:line="360" w:lineRule="auto" w:after="120"/>
      </w:pPr>
      <w:r>
        <w:rPr>
          <w:rFonts w:ascii="微软雅黑" w:hAnsi="微软雅黑"/>
          <w:sz w:val="21"/>
        </w:rPr>
        <w:t>#### 缺失行和未更新的行</w:t>
      </w:r>
    </w:p>
    <w:p>
      <w:pPr>
        <w:spacing w:line="360" w:lineRule="auto" w:after="120"/>
      </w:pPr>
      <w:r>
        <w:rPr>
          <w:rFonts w:ascii="微软雅黑" w:hAnsi="微软雅黑"/>
          <w:sz w:val="21"/>
        </w:rPr>
        <w:t>如果您认为同步的数据集中缺少某些行或先前同步的行未被正确更新，请检查以下内容：</w:t>
      </w:r>
    </w:p>
    <w:p>
      <w:pPr>
        <w:pStyle w:val="ListBullet"/>
        <w:spacing w:line="360" w:lineRule="auto" w:after="120"/>
      </w:pPr>
      <w:r>
        <w:rPr>
          <w:rFonts w:ascii="微软雅黑" w:hAnsi="微软雅黑"/>
          <w:sz w:val="21"/>
        </w:rPr>
        <w:t>如果新行被添加到现有数据集中，并且新行中存储在增量列中的值小于当前游标，则不会同步新行。</w:t>
      </w:r>
    </w:p>
    <w:p>
      <w:pPr>
        <w:pStyle w:val="ListBullet"/>
        <w:spacing w:line="360" w:lineRule="auto" w:after="120"/>
      </w:pPr>
      <w:r>
        <w:rPr>
          <w:rFonts w:ascii="微软雅黑" w:hAnsi="微软雅黑"/>
          <w:sz w:val="21"/>
        </w:rPr>
        <w:t xml:space="preserve">例如，如果您使用 </w:t>
      </w:r>
      <w:r>
        <w:rPr>
          <w:rFonts w:ascii="Consolas" w:hAnsi="Consolas"/>
          <w:color w:val="B43C3C"/>
          <w:sz w:val="18"/>
        </w:rPr>
        <w:t>ID</w:t>
      </w:r>
      <w:r>
        <w:rPr>
          <w:rFonts w:ascii="微软雅黑" w:hAnsi="微软雅黑"/>
          <w:sz w:val="21"/>
        </w:rPr>
        <w:t xml:space="preserve"> 作为单调递增的列，并且上次同步中同步的最后一个 </w:t>
      </w:r>
      <w:r>
        <w:rPr>
          <w:rFonts w:ascii="Consolas" w:hAnsi="Consolas"/>
          <w:color w:val="B43C3C"/>
          <w:sz w:val="18"/>
        </w:rPr>
        <w:t>ID</w:t>
      </w:r>
      <w:r>
        <w:rPr>
          <w:rFonts w:ascii="微软雅黑" w:hAnsi="微软雅黑"/>
          <w:sz w:val="21"/>
        </w:rPr>
        <w:t xml:space="preserve"> 值是 10，然后添加了一个 </w:t>
      </w:r>
      <w:r>
        <w:rPr>
          <w:rFonts w:ascii="Consolas" w:hAnsi="Consolas"/>
          <w:color w:val="B43C3C"/>
          <w:sz w:val="18"/>
        </w:rPr>
        <w:t>ID</w:t>
      </w:r>
      <w:r>
        <w:rPr>
          <w:rFonts w:ascii="微软雅黑" w:hAnsi="微软雅黑"/>
          <w:sz w:val="21"/>
        </w:rPr>
        <w:t xml:space="preserve"> 为 5 的行，则该 </w:t>
      </w:r>
      <w:r>
        <w:rPr>
          <w:rFonts w:ascii="Consolas" w:hAnsi="Consolas"/>
          <w:color w:val="B43C3C"/>
          <w:sz w:val="18"/>
        </w:rPr>
        <w:t>ID</w:t>
      </w:r>
      <w:r>
        <w:rPr>
          <w:rFonts w:ascii="微软雅黑" w:hAnsi="微软雅黑"/>
          <w:sz w:val="21"/>
        </w:rPr>
        <w:t xml:space="preserve"> 为 5 的行将不会被同步。</w:t>
      </w:r>
    </w:p>
    <w:p>
      <w:pPr>
        <w:pStyle w:val="ListBullet"/>
        <w:spacing w:line="360" w:lineRule="auto" w:after="120"/>
      </w:pPr>
      <w:r>
        <w:rPr>
          <w:rFonts w:ascii="微软雅黑" w:hAnsi="微软雅黑"/>
          <w:sz w:val="21"/>
        </w:rPr>
        <w:t>如果由于上述原因而未同步某些行，您仍然可以通过以下任一方式同步这些行：</w:t>
      </w:r>
    </w:p>
    <w:p>
      <w:pPr>
        <w:pStyle w:val="ListBullet"/>
        <w:spacing w:line="360" w:lineRule="auto" w:after="120"/>
      </w:pPr>
      <w:r>
        <w:rPr>
          <w:rFonts w:ascii="微软雅黑" w:hAnsi="微软雅黑"/>
          <w:sz w:val="21"/>
        </w:rPr>
        <w:t>执行快照同步而不是增量同步，或</w:t>
      </w:r>
    </w:p>
    <w:p>
      <w:pPr>
        <w:pStyle w:val="ListBullet"/>
        <w:spacing w:line="360" w:lineRule="auto" w:after="120"/>
      </w:pPr>
      <w:r>
        <w:rPr>
          <w:rFonts w:ascii="微软雅黑" w:hAnsi="微软雅黑"/>
          <w:sz w:val="21"/>
        </w:rPr>
        <w:t>调整查询以定位缺失的行，并将其作为一次性运行。</w:t>
      </w:r>
    </w:p>
    <w:p>
      <w:pPr>
        <w:spacing w:line="360" w:lineRule="auto" w:after="120"/>
      </w:pPr>
      <w:r>
        <w:rPr>
          <w:rFonts w:ascii="微软雅黑" w:hAnsi="微软雅黑"/>
          <w:sz w:val="21"/>
        </w:rPr>
        <w:t>#### 重复行</w:t>
      </w:r>
    </w:p>
    <w:p>
      <w:pPr>
        <w:spacing w:line="360" w:lineRule="auto" w:after="120"/>
      </w:pPr>
      <w:r>
        <w:rPr>
          <w:rFonts w:ascii="微软雅黑" w:hAnsi="微软雅黑"/>
          <w:sz w:val="21"/>
        </w:rPr>
        <w:t>如果您认为现有行正在被重新同步，请检查以下内容：</w:t>
      </w:r>
    </w:p>
    <w:p>
      <w:pPr>
        <w:pStyle w:val="ListBullet"/>
        <w:spacing w:line="360" w:lineRule="auto" w:after="120"/>
      </w:pPr>
      <w:r>
        <w:rPr>
          <w:rFonts w:ascii="微软雅黑" w:hAnsi="微软雅黑"/>
          <w:sz w:val="21"/>
        </w:rPr>
        <w:t>如果源数据库中的现有行被更新，并且这些行的增量列发生更改，使其大于当前游标，则这些行将被重新同步，从而导致重复。例如，如果您用作增量列的列是一个时间戳，表示行被插入或最后更新的时间，并且您在数据集同步之间更新了一行，则该更新的行将被重新同步。</w:t>
      </w:r>
    </w:p>
    <w:p>
      <w:pPr>
        <w:pStyle w:val="ListBullet"/>
        <w:spacing w:line="360" w:lineRule="auto" w:after="120"/>
      </w:pPr>
      <w:r>
        <w:rPr>
          <w:rFonts w:ascii="微软雅黑" w:hAnsi="微软雅黑"/>
          <w:sz w:val="21"/>
        </w:rPr>
        <w:t>如果由于上述原因存在重复行，您可以通过以下任一方式删除它们：</w:t>
      </w:r>
    </w:p>
    <w:p>
      <w:pPr>
        <w:pStyle w:val="ListBullet"/>
        <w:spacing w:line="360" w:lineRule="auto" w:after="120"/>
      </w:pPr>
      <w:r>
        <w:rPr>
          <w:rFonts w:ascii="微软雅黑" w:hAnsi="微软雅黑"/>
          <w:sz w:val="21"/>
        </w:rPr>
        <w:t>执行快照同步而不是增量同步，或</w:t>
      </w:r>
    </w:p>
    <w:p>
      <w:pPr>
        <w:pStyle w:val="ListBullet"/>
        <w:spacing w:line="360" w:lineRule="auto" w:after="120"/>
      </w:pPr>
      <w:r>
        <w:rPr>
          <w:rFonts w:ascii="微软雅黑" w:hAnsi="微软雅黑"/>
          <w:sz w:val="21"/>
        </w:rPr>
        <w:t>使用下游变换来删除重复行。</w:t>
      </w:r>
    </w:p>
    <w:p>
      <w:pPr>
        <w:pStyle w:val="ListBullet"/>
        <w:spacing w:line="360" w:lineRule="auto" w:after="120"/>
      </w:pPr>
      <w:r>
        <w:rPr>
          <w:rFonts w:ascii="微软雅黑" w:hAnsi="微软雅黑"/>
          <w:sz w:val="21"/>
        </w:rPr>
        <w:t>如果您选择的增量列的数据类型是时间戳，并且它使用亚毫秒精度，则重复行将被重新同步。这是因为当前增量 JDBC 同步仅将时间戳值序列化到毫秒精度，并且增量值始终向下舍入到最近的毫秒。因此，具有微秒和/或纳秒精度的行将始终被重新同步，因为与当前（向下舍入）增量值的比较始终为“正”。</w:t>
      </w:r>
    </w:p>
    <w:p>
      <w:pPr>
        <w:pStyle w:val="ListBullet"/>
        <w:spacing w:line="360" w:lineRule="auto" w:after="120"/>
      </w:pPr>
      <w:r>
        <w:rPr>
          <w:rFonts w:ascii="微软雅黑" w:hAnsi="微软雅黑"/>
          <w:sz w:val="21"/>
        </w:rPr>
        <w:t xml:space="preserve">如果由于上述原因存在重复行，您需要将增量列转换为 </w:t>
      </w:r>
      <w:r>
        <w:rPr>
          <w:rFonts w:ascii="Consolas" w:hAnsi="Consolas"/>
          <w:color w:val="B43C3C"/>
          <w:sz w:val="18"/>
        </w:rPr>
        <w:t>LONG</w:t>
      </w:r>
      <w:r>
        <w:rPr>
          <w:rFonts w:ascii="微软雅黑" w:hAnsi="微软雅黑"/>
          <w:sz w:val="21"/>
        </w:rPr>
        <w:t xml:space="preserve"> 或 </w:t>
      </w:r>
      <w:r>
        <w:rPr>
          <w:rFonts w:ascii="Consolas" w:hAnsi="Consolas"/>
          <w:color w:val="B43C3C"/>
          <w:sz w:val="18"/>
        </w:rPr>
        <w:t>STRING</w:t>
      </w:r>
      <w:r>
        <w:rPr>
          <w:rFonts w:ascii="微软雅黑" w:hAnsi="微软雅黑"/>
          <w:sz w:val="21"/>
        </w:rPr>
        <w:t>（ISO-8601 格式）。</w:t>
      </w:r>
    </w:p>
    <w:p>
      <w:pPr>
        <w:spacing w:line="360" w:lineRule="auto" w:after="120"/>
      </w:pPr>
      <w:r>
        <w:rPr>
          <w:rFonts w:ascii="微软雅黑" w:hAnsi="微软雅黑"/>
          <w:sz w:val="21"/>
        </w:rPr>
        <w:t>#### 增量同步时抛出 NullPointerException</w:t>
      </w:r>
    </w:p>
    <w:p>
      <w:pPr>
        <w:spacing w:line="360" w:lineRule="auto" w:after="120"/>
      </w:pPr>
      <w:r>
        <w:rPr>
          <w:rFonts w:ascii="微软雅黑" w:hAnsi="微软雅黑"/>
          <w:sz w:val="21"/>
        </w:rPr>
        <w:t>如果在增量同步时抛出 NullPointerException，这可能表明 SQL 查询正在从数据库中检索行，这将导致增量列包含空值。</w:t>
      </w:r>
    </w:p>
    <w:p>
      <w:pPr>
        <w:pStyle w:val="ListBullet"/>
        <w:spacing w:line="360" w:lineRule="auto" w:after="120"/>
      </w:pPr>
      <w:r>
        <w:rPr>
          <w:rFonts w:ascii="微软雅黑" w:hAnsi="微软雅黑"/>
          <w:sz w:val="21"/>
        </w:rPr>
        <w:t xml:space="preserve">例如，考虑查询 </w:t>
      </w:r>
      <w:r>
        <w:rPr>
          <w:rFonts w:ascii="Consolas" w:hAnsi="Consolas"/>
          <w:color w:val="B43C3C"/>
          <w:sz w:val="18"/>
        </w:rPr>
        <w:t>SELECT * FROM table WHERE col &gt; ? OR timestamp &gt; 1</w:t>
      </w:r>
      <w:r>
        <w:rPr>
          <w:rFonts w:ascii="微软雅黑" w:hAnsi="微软雅黑"/>
          <w:sz w:val="21"/>
        </w:rPr>
        <w:t xml:space="preserve">，其中 </w:t>
      </w:r>
      <w:r>
        <w:rPr>
          <w:rFonts w:ascii="Consolas" w:hAnsi="Consolas"/>
          <w:color w:val="B43C3C"/>
          <w:sz w:val="18"/>
        </w:rPr>
        <w:t>col</w:t>
      </w:r>
      <w:r>
        <w:rPr>
          <w:rFonts w:ascii="微软雅黑" w:hAnsi="微软雅黑"/>
          <w:sz w:val="21"/>
        </w:rPr>
        <w:t xml:space="preserve"> 是用于同步的增量列。使用 </w:t>
      </w:r>
      <w:r>
        <w:rPr>
          <w:rFonts w:ascii="Consolas" w:hAnsi="Consolas"/>
          <w:color w:val="B43C3C"/>
          <w:sz w:val="18"/>
        </w:rPr>
        <w:t>OR</w:t>
      </w:r>
      <w:r>
        <w:rPr>
          <w:rFonts w:ascii="微软雅黑" w:hAnsi="微软雅黑"/>
          <w:sz w:val="21"/>
        </w:rPr>
        <w:t xml:space="preserve"> 表示查询不保证 </w:t>
      </w:r>
      <w:r>
        <w:rPr>
          <w:rFonts w:ascii="Consolas" w:hAnsi="Consolas"/>
          <w:color w:val="B43C3C"/>
          <w:sz w:val="18"/>
        </w:rPr>
        <w:t>col</w:t>
      </w:r>
      <w:r>
        <w:rPr>
          <w:rFonts w:ascii="微软雅黑" w:hAnsi="微软雅黑"/>
          <w:sz w:val="21"/>
        </w:rPr>
        <w:t xml:space="preserve"> 仅包含非空值。如果同步的任何行的 </w:t>
      </w:r>
      <w:r>
        <w:rPr>
          <w:rFonts w:ascii="Consolas" w:hAnsi="Consolas"/>
          <w:color w:val="B43C3C"/>
          <w:sz w:val="18"/>
        </w:rPr>
        <w:t>col</w:t>
      </w:r>
      <w:r>
        <w:rPr>
          <w:rFonts w:ascii="微软雅黑" w:hAnsi="微软雅黑"/>
          <w:sz w:val="21"/>
        </w:rPr>
        <w:t xml:space="preserve"> 值为空，则在数据连接尝试更新同步的增量状态时，当前状态将与同步的空值进行比较并抛出错误。</w:t>
      </w:r>
    </w:p>
    <w:p>
      <w:pPr>
        <w:pStyle w:val="ListBullet"/>
        <w:spacing w:line="360" w:lineRule="auto" w:after="120"/>
      </w:pPr>
      <w:r>
        <w:rPr>
          <w:rFonts w:ascii="微软雅黑" w:hAnsi="微软雅黑"/>
          <w:sz w:val="21"/>
        </w:rPr>
        <w:t xml:space="preserve">为了解决此类情况，可以选择不同的增量列，或者确保当前增量列不会同步空值。对于上述查询，我们可以通过重写 </w:t>
      </w:r>
      <w:r>
        <w:rPr>
          <w:rFonts w:ascii="Consolas" w:hAnsi="Consolas"/>
          <w:color w:val="B43C3C"/>
          <w:sz w:val="18"/>
        </w:rPr>
        <w:t>SELECT * FROM table WHERE (col &gt; ? OR timestamp &gt; 1) AND col IS NOT NULL</w:t>
      </w:r>
      <w:r>
        <w:rPr>
          <w:rFonts w:ascii="微软雅黑" w:hAnsi="微软雅黑"/>
          <w:sz w:val="21"/>
        </w:rPr>
        <w:t xml:space="preserve"> 来避免错误。</w:t>
      </w:r>
    </w:p>
    <w:p>
      <w:pPr>
        <w:spacing w:line="360" w:lineRule="auto" w:after="120"/>
      </w:pPr>
      <w:r>
        <w:rPr>
          <w:rFonts w:ascii="微软雅黑" w:hAnsi="微软雅黑"/>
          <w:sz w:val="21"/>
        </w:rPr>
        <w:t>如果您希望更改用于同步的增量列，我们建议您创建一个新的同步。</w:t>
      </w:r>
    </w:p>
    <w:p>
      <w:pPr>
        <w:pStyle w:val="Heading2"/>
      </w:pPr>
      <w:r>
        <w:rPr>
          <w:rFonts w:ascii="微软雅黑" w:hAnsi="微软雅黑"/>
        </w:rPr>
        <w:t>间歇性同步失败或挂起</w:t>
      </w:r>
    </w:p>
    <w:p>
      <w:pPr>
        <w:spacing w:line="360" w:lineRule="auto" w:after="120"/>
      </w:pPr>
      <w:r>
        <w:rPr>
          <w:rFonts w:ascii="微软雅黑" w:hAnsi="微软雅黑"/>
          <w:sz w:val="21"/>
        </w:rPr>
        <w:t>#### 检查您的代理是否资源不足</w:t>
      </w:r>
    </w:p>
    <w:p>
      <w:pPr>
        <w:spacing w:line="360" w:lineRule="auto" w:after="120"/>
      </w:pPr>
      <w:r>
        <w:rPr>
          <w:rFonts w:ascii="微软雅黑" w:hAnsi="微软雅黑"/>
          <w:sz w:val="21"/>
        </w:rPr>
        <w:t xml:space="preserve">在代理主机上的 </w:t>
      </w:r>
      <w:r>
        <w:rPr>
          <w:rFonts w:ascii="Consolas" w:hAnsi="Consolas"/>
          <w:color w:val="B43C3C"/>
          <w:sz w:val="18"/>
        </w:rPr>
        <w:t>&lt;bootvisor-directory&gt;/var/data/processes</w:t>
      </w:r>
      <w:r>
        <w:rPr>
          <w:rFonts w:ascii="微软雅黑" w:hAnsi="微软雅黑"/>
          <w:sz w:val="21"/>
        </w:rPr>
        <w:t xml:space="preserve"> 目录中，运行 </w:t>
      </w:r>
      <w:r>
        <w:rPr>
          <w:rFonts w:ascii="Consolas" w:hAnsi="Consolas"/>
          <w:color w:val="B43C3C"/>
          <w:sz w:val="18"/>
        </w:rPr>
        <w:t>ls -lrt</w:t>
      </w:r>
      <w:r>
        <w:rPr>
          <w:rFonts w:ascii="微软雅黑" w:hAnsi="微软雅黑"/>
          <w:sz w:val="21"/>
        </w:rPr>
        <w:t xml:space="preserve"> 以找到最近创建的 </w:t>
      </w:r>
      <w:r>
        <w:rPr>
          <w:rFonts w:ascii="Consolas" w:hAnsi="Consolas"/>
          <w:color w:val="B43C3C"/>
          <w:sz w:val="18"/>
        </w:rPr>
        <w:t>bootstrapper~&lt;uuid&gt;</w:t>
      </w:r>
      <w:r>
        <w:rPr>
          <w:rFonts w:ascii="微软雅黑" w:hAnsi="微软雅黑"/>
          <w:sz w:val="21"/>
        </w:rPr>
        <w:t xml:space="preserve"> 目录。</w:t>
      </w:r>
    </w:p>
    <w:p>
      <w:pPr>
        <w:pStyle w:val="ListBullet"/>
        <w:spacing w:line="360" w:lineRule="auto" w:after="120"/>
      </w:pPr>
      <w:r>
        <w:rPr>
          <w:rFonts w:ascii="Consolas" w:hAnsi="Consolas"/>
          <w:color w:val="B43C3C"/>
          <w:sz w:val="18"/>
        </w:rPr>
        <w:t>cd</w:t>
      </w:r>
      <w:r>
        <w:rPr>
          <w:rFonts w:ascii="微软雅黑" w:hAnsi="微软雅黑"/>
          <w:sz w:val="21"/>
        </w:rPr>
        <w:t xml:space="preserve"> 进入该目录并导航到 </w:t>
      </w:r>
      <w:r>
        <w:rPr>
          <w:rFonts w:ascii="Consolas" w:hAnsi="Consolas"/>
          <w:color w:val="B43C3C"/>
          <w:sz w:val="18"/>
        </w:rPr>
        <w:t>/var/log/</w:t>
      </w:r>
      <w:r>
        <w:rPr>
          <w:rFonts w:ascii="微软雅黑" w:hAnsi="微软雅黑"/>
          <w:sz w:val="21"/>
        </w:rPr>
        <w:t>。</w:t>
      </w:r>
    </w:p>
    <w:p>
      <w:pPr>
        <w:pStyle w:val="ListBullet"/>
        <w:spacing w:line="360" w:lineRule="auto" w:after="120"/>
      </w:pPr>
      <w:r>
        <w:rPr>
          <w:rFonts w:ascii="微软雅黑" w:hAnsi="微软雅黑"/>
          <w:sz w:val="21"/>
        </w:rPr>
        <w:t xml:space="preserve">查看 </w:t>
      </w:r>
      <w:r>
        <w:rPr>
          <w:rFonts w:ascii="Consolas" w:hAnsi="Consolas"/>
          <w:color w:val="B43C3C"/>
          <w:sz w:val="18"/>
        </w:rPr>
        <w:t>magritte-agent-output.log</w:t>
      </w:r>
      <w:r>
        <w:rPr>
          <w:rFonts w:ascii="微软雅黑" w:hAnsi="微软雅黑"/>
          <w:sz w:val="21"/>
        </w:rPr>
        <w:t xml:space="preserve"> 的内容。</w:t>
      </w:r>
    </w:p>
    <w:p>
      <w:pPr>
        <w:spacing w:line="360" w:lineRule="auto" w:after="120"/>
      </w:pPr>
      <w:r>
        <w:rPr>
          <w:rFonts w:ascii="微软雅黑" w:hAnsi="微软雅黑"/>
          <w:sz w:val="21"/>
        </w:rPr>
        <w:t xml:space="preserve">如果您看到错误 </w:t>
      </w:r>
      <w:r>
        <w:rPr>
          <w:rFonts w:ascii="Consolas" w:hAnsi="Consolas"/>
          <w:color w:val="B43C3C"/>
          <w:sz w:val="18"/>
        </w:rPr>
        <w:t>OutOfMemory Exception</w:t>
      </w:r>
      <w:r>
        <w:rPr>
          <w:rFonts w:ascii="微软雅黑" w:hAnsi="微软雅黑"/>
          <w:sz w:val="21"/>
        </w:rPr>
        <w:t>，这意味着代理无法处理指派给它的工作负载。</w:t>
      </w:r>
    </w:p>
    <w:p>
      <w:pPr>
        <w:pStyle w:val="ListBullet"/>
        <w:spacing w:line="360" w:lineRule="auto" w:after="120"/>
      </w:pPr>
      <w:r>
        <w:rPr>
          <w:rFonts w:ascii="微软雅黑" w:hAnsi="微软雅黑"/>
          <w:sz w:val="21"/>
        </w:rPr>
        <w:t>为了解决此问题，您可能需要增加 "代理堆大小" 参数，可以在代理概览页面上完成。但是，在执行此操作之前，我们建议您阅读代理故障排除参考指南中的</w:t>
      </w:r>
      <w:r>
        <w:rPr>
          <w:rFonts w:ascii="微软雅黑" w:hAnsi="微软雅黑"/>
          <w:color w:val="0066CC"/>
          <w:sz w:val="21"/>
          <w:u w:val="single"/>
        </w:rPr>
        <w:t>调整堆大小</w:t>
      </w:r>
      <w:r>
        <w:rPr>
          <w:rFonts w:ascii="微软雅黑" w:hAnsi="微软雅黑"/>
          <w:sz w:val="21"/>
        </w:rPr>
        <w:t>的说明。</w:t>
      </w:r>
    </w:p>
    <w:p>
      <w:pPr>
        <w:pStyle w:val="ListBullet"/>
        <w:spacing w:line="360" w:lineRule="auto" w:after="120"/>
      </w:pPr>
      <w:r>
        <w:rPr>
          <w:rFonts w:ascii="微软雅黑" w:hAnsi="微软雅黑"/>
          <w:sz w:val="21"/>
        </w:rPr>
        <w:t>如果您无法增加代理的堆大小，您可能需要减少 "最大并发同步" 参数。这也可以在代理概览页面上完成。</w:t>
      </w:r>
    </w:p>
    <w:p>
      <w:pPr>
        <w:spacing w:line="360" w:lineRule="auto" w:after="120"/>
      </w:pPr>
      <w:r>
        <w:rPr>
          <w:rFonts w:ascii="微软雅黑" w:hAnsi="微软雅黑"/>
          <w:sz w:val="21"/>
        </w:rPr>
        <w:t>#### 同步挂起</w:t>
      </w:r>
    </w:p>
    <w:p>
      <w:pPr>
        <w:spacing w:line="360" w:lineRule="auto" w:after="120"/>
      </w:pPr>
      <w:r>
        <w:rPr>
          <w:rFonts w:ascii="微软雅黑" w:hAnsi="微软雅黑"/>
          <w:sz w:val="21"/>
        </w:rPr>
        <w:t>以下是一些常见的同步挂起原因及其相关解决方法：</w:t>
      </w:r>
    </w:p>
    <w:p>
      <w:r>
        <w:rPr>
          <w:rFonts w:ascii="微软雅黑" w:hAnsi="微软雅黑"/>
          <w:b/>
        </w:rPr>
        <w:t>所有同步：在获取阶段挂起</w:t>
      </w:r>
    </w:p>
    <w:p>
      <w:pPr>
        <w:spacing w:line="360" w:lineRule="auto" w:after="120"/>
      </w:pPr>
      <w:r>
        <w:rPr>
          <w:rFonts w:ascii="微软雅黑" w:hAnsi="微软雅黑"/>
          <w:sz w:val="21"/>
        </w:rPr>
        <w:t>如果您的同步在获取阶段挂起，请检查源是否可用并正常运行：</w:t>
      </w:r>
    </w:p>
    <w:p>
      <w:pPr>
        <w:pStyle w:val="ListBullet"/>
        <w:spacing w:line="360" w:lineRule="auto" w:after="120"/>
      </w:pPr>
      <w:r>
        <w:rPr>
          <w:rFonts w:ascii="微软雅黑" w:hAnsi="微软雅黑"/>
          <w:sz w:val="21"/>
        </w:rPr>
        <w:t>要检查源是否可用，请尝试连接并与源交互（不使用您的代理或其他 Foundry 产品）。如果您能够成功连接并且查询按预期运行，请联系您的 Palantir 代表以获得进一步帮助。</w:t>
      </w:r>
    </w:p>
    <w:p>
      <w:pPr>
        <w:pStyle w:val="ListBullet"/>
        <w:spacing w:line="360" w:lineRule="auto" w:after="120"/>
      </w:pPr>
      <w:r>
        <w:rPr>
          <w:rFonts w:ascii="微软雅黑" w:hAnsi="微软雅黑"/>
          <w:sz w:val="21"/>
        </w:rPr>
        <w:t>如果您发现无法连接到源或发送到源的查询响应缓慢，则可能是源正在经历比正常情况下更高的流量或已经关闭。为减轻繁忙源的影响，我们建议您采取以下措施：</w:t>
      </w:r>
    </w:p>
    <w:p>
      <w:pPr>
        <w:pStyle w:val="ListBullet"/>
        <w:spacing w:line="360" w:lineRule="auto" w:after="120"/>
      </w:pPr>
      <w:r>
        <w:rPr>
          <w:rFonts w:ascii="微软雅黑" w:hAnsi="微软雅黑"/>
          <w:sz w:val="21"/>
        </w:rPr>
        <w:t>将您的同步分解为较小的同步。</w:t>
      </w:r>
    </w:p>
    <w:p>
      <w:pPr>
        <w:pStyle w:val="ListBullet"/>
        <w:spacing w:line="360" w:lineRule="auto" w:after="120"/>
      </w:pPr>
      <w:r>
        <w:rPr>
          <w:rFonts w:ascii="微软雅黑" w:hAnsi="微软雅黑"/>
          <w:sz w:val="21"/>
        </w:rPr>
        <w:t>使用增量同步（如果适用）。</w:t>
      </w:r>
    </w:p>
    <w:p>
      <w:pPr>
        <w:pStyle w:val="ListBullet"/>
        <w:spacing w:line="360" w:lineRule="auto" w:after="120"/>
      </w:pPr>
      <w:r>
        <w:rPr>
          <w:rFonts w:ascii="微软雅黑" w:hAnsi="微软雅黑"/>
          <w:sz w:val="21"/>
        </w:rPr>
        <w:t>在您知道源不会繁忙的时间安排同步。</w:t>
      </w:r>
    </w:p>
    <w:p>
      <w:r>
        <w:rPr>
          <w:rFonts w:ascii="微软雅黑" w:hAnsi="微软雅黑"/>
          <w:b/>
        </w:rPr>
        <w:t>JDBC 同步：在获取阶段挂起</w:t>
      </w:r>
    </w:p>
    <w:p>
      <w:pPr>
        <w:spacing w:line="360" w:lineRule="auto" w:after="120"/>
      </w:pPr>
      <w:r>
        <w:rPr>
          <w:rFonts w:ascii="微软雅黑" w:hAnsi="微软雅黑"/>
          <w:sz w:val="21"/>
        </w:rPr>
        <w:t xml:space="preserve">如果您的同步完成获取阶段的时间比预期长，这可能是因为代理正在进行大量网络和数据库调用。为了调整同步期间进行的网络和数据库调用次数，您可以更改 </w:t>
      </w:r>
      <w:r>
        <w:rPr>
          <w:rFonts w:ascii="Consolas" w:hAnsi="Consolas"/>
          <w:color w:val="B43C3C"/>
          <w:sz w:val="18"/>
        </w:rPr>
        <w:t>Fetch Size</w:t>
      </w:r>
      <w:r>
        <w:rPr>
          <w:rFonts w:ascii="微软雅黑" w:hAnsi="微软雅黑"/>
          <w:sz w:val="21"/>
        </w:rPr>
        <w:t xml:space="preserve"> 参数：</w:t>
      </w:r>
    </w:p>
    <w:p>
      <w:pPr>
        <w:pStyle w:val="ListBullet"/>
        <w:spacing w:line="360" w:lineRule="auto" w:after="120"/>
      </w:pPr>
      <w:r>
        <w:rPr>
          <w:rFonts w:ascii="Consolas" w:hAnsi="Consolas"/>
          <w:color w:val="B43C3C"/>
          <w:sz w:val="18"/>
        </w:rPr>
        <w:t>Fetch Size</w:t>
      </w:r>
      <w:r>
        <w:rPr>
          <w:rFonts w:ascii="微软雅黑" w:hAnsi="微软雅黑"/>
          <w:sz w:val="21"/>
        </w:rPr>
        <w:t xml:space="preserve"> 参数位于源配置的“高级选项”部分内，定义了每次数据库往返期间获取的行数。因此：</w:t>
      </w:r>
    </w:p>
    <w:p>
      <w:pPr>
        <w:pStyle w:val="ListBullet"/>
        <w:spacing w:line="360" w:lineRule="auto" w:after="120"/>
      </w:pPr>
      <w:r>
        <w:rPr>
          <w:rFonts w:ascii="微软雅黑" w:hAnsi="微软雅黑"/>
          <w:sz w:val="21"/>
        </w:rPr>
        <w:t xml:space="preserve">减少 </w:t>
      </w:r>
      <w:r>
        <w:rPr>
          <w:rFonts w:ascii="Consolas" w:hAnsi="Consolas"/>
          <w:color w:val="B43C3C"/>
          <w:sz w:val="18"/>
        </w:rPr>
        <w:t>Fetch Size</w:t>
      </w:r>
      <w:r>
        <w:rPr>
          <w:rFonts w:ascii="微软雅黑" w:hAnsi="微软雅黑"/>
          <w:sz w:val="21"/>
        </w:rPr>
        <w:t xml:space="preserve"> 参数将导致每次对数据库的调用返回较少的行，并且需要更多的调用。但是，这意味着代理将使用更少的内存，因为在代理的堆中同时存储的行更少。</w:t>
      </w:r>
    </w:p>
    <w:p>
      <w:pPr>
        <w:pStyle w:val="ListBullet"/>
        <w:spacing w:line="360" w:lineRule="auto" w:after="120"/>
      </w:pPr>
      <w:r>
        <w:rPr>
          <w:rFonts w:ascii="微软雅黑" w:hAnsi="微软雅黑"/>
          <w:sz w:val="21"/>
        </w:rPr>
        <w:t xml:space="preserve">增加 </w:t>
      </w:r>
      <w:r>
        <w:rPr>
          <w:rFonts w:ascii="Consolas" w:hAnsi="Consolas"/>
          <w:color w:val="B43C3C"/>
          <w:sz w:val="18"/>
        </w:rPr>
        <w:t>Fetch Size</w:t>
      </w:r>
      <w:r>
        <w:rPr>
          <w:rFonts w:ascii="微软雅黑" w:hAnsi="微软雅黑"/>
          <w:sz w:val="21"/>
        </w:rPr>
        <w:t xml:space="preserve"> 参数将导致每次对数据库的调用返回更多的行，并且需要更少的调用。但是，这意味着代理将使用更多的内存，因为在代理的堆中同时存储的行更多。</w:t>
      </w:r>
    </w:p>
    <w:p>
      <w:pPr>
        <w:pStyle w:val="ListBullet"/>
        <w:spacing w:line="360" w:lineRule="auto" w:after="120"/>
      </w:pPr>
      <w:r>
        <w:rPr>
          <w:rFonts w:ascii="微软雅黑" w:hAnsi="微软雅黑"/>
          <w:sz w:val="21"/>
        </w:rPr>
        <w:t xml:space="preserve">我们建议从 </w:t>
      </w:r>
      <w:r>
        <w:rPr>
          <w:rFonts w:ascii="Consolas" w:hAnsi="Consolas"/>
          <w:color w:val="B43C3C"/>
          <w:sz w:val="18"/>
        </w:rPr>
        <w:t>Fetch Size</w:t>
      </w:r>
      <w:r>
        <w:rPr>
          <w:rFonts w:ascii="微软雅黑" w:hAnsi="微软雅黑"/>
          <w:sz w:val="21"/>
        </w:rPr>
        <w:t>: 500 开始，并根据需要进行调整。</w:t>
      </w:r>
    </w:p>
    <w:p>
      <w:r>
        <w:rPr>
          <w:rFonts w:ascii="微软雅黑" w:hAnsi="微软雅黑"/>
          <w:b/>
        </w:rPr>
        <w:t>JDBC 同步：在上传阶段挂起</w:t>
      </w:r>
    </w:p>
    <w:p>
      <w:pPr>
        <w:spacing w:line="360" w:lineRule="auto" w:after="120"/>
      </w:pPr>
      <w:r>
        <w:rPr>
          <w:rFonts w:ascii="微软雅黑" w:hAnsi="微软雅黑"/>
          <w:sz w:val="21"/>
        </w:rPr>
        <w:t xml:space="preserve">如果您的同步在上传文件时花费的时间过长或在上传阶段失败，则可能是由于网络链接过载。在这种情况下，我们建议调整 </w:t>
      </w:r>
      <w:r>
        <w:rPr>
          <w:rFonts w:ascii="Consolas" w:hAnsi="Consolas"/>
          <w:color w:val="B43C3C"/>
          <w:sz w:val="18"/>
        </w:rPr>
        <w:t>Max file size</w:t>
      </w:r>
      <w:r>
        <w:rPr>
          <w:rFonts w:ascii="微软雅黑" w:hAnsi="微软雅黑"/>
          <w:sz w:val="21"/>
        </w:rPr>
        <w:t xml:space="preserve"> 参数：</w:t>
      </w:r>
    </w:p>
    <w:p>
      <w:pPr>
        <w:pStyle w:val="ListBullet"/>
        <w:spacing w:line="360" w:lineRule="auto" w:after="120"/>
      </w:pPr>
      <w:r>
        <w:rPr>
          <w:rFonts w:ascii="Consolas" w:hAnsi="Consolas"/>
          <w:color w:val="B43C3C"/>
          <w:sz w:val="18"/>
        </w:rPr>
        <w:t>Max file size</w:t>
      </w:r>
      <w:r>
        <w:rPr>
          <w:rFonts w:ascii="微软雅黑" w:hAnsi="微软雅黑"/>
          <w:sz w:val="21"/>
        </w:rPr>
        <w:t xml:space="preserve"> 参数位于源配置的“高级选项”部分内，定义了上传到 Foundry 的输出文件的最大大小（以字节或行为单位）。因此：</w:t>
      </w:r>
    </w:p>
    <w:p>
      <w:pPr>
        <w:pStyle w:val="ListBullet"/>
        <w:spacing w:line="360" w:lineRule="auto" w:after="120"/>
      </w:pPr>
      <w:r>
        <w:rPr>
          <w:rFonts w:ascii="微软雅黑" w:hAnsi="微软雅黑"/>
          <w:sz w:val="21"/>
        </w:rPr>
        <w:t xml:space="preserve">减少 </w:t>
      </w:r>
      <w:r>
        <w:rPr>
          <w:rFonts w:ascii="Consolas" w:hAnsi="Consolas"/>
          <w:color w:val="B43C3C"/>
          <w:sz w:val="18"/>
        </w:rPr>
        <w:t>Max file size</w:t>
      </w:r>
      <w:r>
        <w:rPr>
          <w:rFonts w:ascii="微软雅黑" w:hAnsi="微软雅黑"/>
          <w:sz w:val="21"/>
        </w:rPr>
        <w:t xml:space="preserve"> 参数可能会增加网络压力，因为较小的文件会更频繁地上传；如果文件上传失败，重新上传的成本较低。</w:t>
      </w:r>
    </w:p>
    <w:p>
      <w:pPr>
        <w:pStyle w:val="ListBullet"/>
        <w:spacing w:line="360" w:lineRule="auto" w:after="120"/>
      </w:pPr>
      <w:r>
        <w:rPr>
          <w:rFonts w:ascii="微软雅黑" w:hAnsi="微软雅黑"/>
          <w:sz w:val="21"/>
        </w:rPr>
        <w:t xml:space="preserve">增加 </w:t>
      </w:r>
      <w:r>
        <w:rPr>
          <w:rFonts w:ascii="Consolas" w:hAnsi="Consolas"/>
          <w:color w:val="B43C3C"/>
          <w:sz w:val="18"/>
        </w:rPr>
        <w:t>Max file size</w:t>
      </w:r>
      <w:r>
        <w:rPr>
          <w:rFonts w:ascii="微软雅黑" w:hAnsi="微软雅黑"/>
          <w:sz w:val="21"/>
        </w:rPr>
        <w:t xml:space="preserve"> 参数将需要更少的总带宽，但这种上传更容易失败。</w:t>
      </w:r>
    </w:p>
    <w:p>
      <w:pPr>
        <w:pStyle w:val="ListBullet"/>
        <w:spacing w:line="360" w:lineRule="auto" w:after="120"/>
      </w:pPr>
      <w:r>
        <w:rPr>
          <w:rFonts w:ascii="微软雅黑" w:hAnsi="微软雅黑"/>
          <w:sz w:val="21"/>
        </w:rPr>
        <w:t xml:space="preserve">我们建议 </w:t>
      </w:r>
      <w:r>
        <w:rPr>
          <w:rFonts w:ascii="Consolas" w:hAnsi="Consolas"/>
          <w:color w:val="B43C3C"/>
          <w:sz w:val="18"/>
        </w:rPr>
        <w:t>Max file size</w:t>
      </w:r>
      <w:r>
        <w:rPr>
          <w:rFonts w:ascii="微软雅黑" w:hAnsi="微软雅黑"/>
          <w:sz w:val="21"/>
        </w:rPr>
        <w:t>: 120mb。</w:t>
      </w:r>
    </w:p>
    <w:p>
      <w:r>
        <w:rPr>
          <w:rFonts w:ascii="微软雅黑" w:hAnsi="微软雅黑"/>
          <w:b/>
        </w:rPr>
        <w:t>FTP / SFTP / 目录 / 同步：在获取阶段挂起</w:t>
      </w:r>
    </w:p>
    <w:p>
      <w:pPr>
        <w:spacing w:line="360" w:lineRule="auto" w:after="120"/>
      </w:pPr>
      <w:r>
        <w:rPr>
          <w:rFonts w:ascii="微软雅黑" w:hAnsi="微软雅黑"/>
          <w:sz w:val="21"/>
        </w:rPr>
        <w:t>文件同步在获取阶段挂起的最常见原因是代理正在爬行一个大型文件系统。</w:t>
      </w:r>
    </w:p>
    <w:p>
      <w:pPr>
        <w:pStyle w:val="ListBullet"/>
        <w:spacing w:line="360" w:lineRule="auto" w:after="120"/>
      </w:pPr>
      <w:r>
        <w:rPr>
          <w:rFonts w:ascii="微软雅黑" w:hAnsi="微软雅黑"/>
          <w:sz w:val="21"/>
        </w:rPr>
        <w:t>为了避免长时间的爬行，请确保您已在源配置页面中指定了要爬行的子文件夹。</w:t>
      </w:r>
    </w:p>
    <w:p>
      <w:pPr>
        <w:pStyle w:val="ListBullet"/>
        <w:spacing w:line="360" w:lineRule="auto" w:after="120"/>
      </w:pPr>
      <w:r>
        <w:rPr>
          <w:rFonts w:ascii="微软雅黑" w:hAnsi="微软雅黑"/>
          <w:sz w:val="21"/>
        </w:rPr>
        <w:t>注意：任何正则表达式筛选器都将在相对于源根目录的文件路径上运行。</w:t>
      </w:r>
    </w:p>
    <w:p>
      <w:pPr>
        <w:pStyle w:val="ListBullet"/>
        <w:spacing w:line="360" w:lineRule="auto" w:after="120"/>
      </w:pPr>
      <w:r>
        <w:rPr>
          <w:rFonts w:ascii="微软雅黑" w:hAnsi="微软雅黑"/>
          <w:sz w:val="21"/>
        </w:rPr>
        <w:t>如果未指定子文件夹，同步将爬行源根目录。</w:t>
      </w:r>
    </w:p>
    <w:p>
      <w:pPr>
        <w:spacing w:line="360" w:lineRule="auto" w:after="120"/>
      </w:pPr>
      <w:r>
        <w:rPr>
          <w:rFonts w:ascii="微软雅黑" w:hAnsi="微软雅黑"/>
          <w:sz w:val="21"/>
        </w:rPr>
        <w:t>爬行文件系统的同步将对文件系统进行两次完整爬行（除非另有配置）。这是为了确保同步不会上传正在被写入或以任何方式被修改的文件。</w:t>
      </w:r>
    </w:p>
    <w:p>
      <w:pPr>
        <w:spacing w:line="360" w:lineRule="auto" w:after="120"/>
      </w:pPr>
      <w:r>
        <w:rPr>
          <w:rFonts w:ascii="微软雅黑" w:hAnsi="微软雅黑"/>
          <w:sz w:val="21"/>
        </w:rPr>
        <w:t xml:space="preserve">#### 如果您的同步因 </w:t>
      </w:r>
      <w:r>
        <w:rPr>
          <w:rFonts w:ascii="Consolas" w:hAnsi="Consolas"/>
          <w:color w:val="B43C3C"/>
          <w:sz w:val="18"/>
        </w:rPr>
        <w:t>REQUEST_ENTITY_TOO_LARGE</w:t>
      </w:r>
      <w:r>
        <w:rPr>
          <w:rFonts w:ascii="微软雅黑" w:hAnsi="微软雅黑"/>
          <w:sz w:val="21"/>
        </w:rPr>
        <w:t xml:space="preserve"> 错误而失败</w:t>
      </w:r>
    </w:p>
    <w:p>
      <w:pPr>
        <w:spacing w:line="360" w:lineRule="auto" w:after="120"/>
      </w:pPr>
      <w:r>
        <w:rPr>
          <w:rFonts w:ascii="微软雅黑" w:hAnsi="微软雅黑"/>
          <w:sz w:val="21"/>
        </w:rPr>
        <w:t xml:space="preserve">下载、处理和上传大文件容易出错且缓慢。如果单个文件超过为代理的上传目标配置的最大大小，则会发生 </w:t>
      </w:r>
      <w:r>
        <w:rPr>
          <w:rFonts w:ascii="Consolas" w:hAnsi="Consolas"/>
          <w:color w:val="B43C3C"/>
          <w:sz w:val="18"/>
        </w:rPr>
        <w:t>REQUEST_ENTITY_TOO_LARGE</w:t>
      </w:r>
      <w:r>
        <w:rPr>
          <w:rFonts w:ascii="微软雅黑" w:hAnsi="微软雅黑"/>
          <w:sz w:val="21"/>
        </w:rPr>
        <w:t xml:space="preserve"> 服务异常。对于 </w:t>
      </w:r>
      <w:r>
        <w:rPr>
          <w:rFonts w:ascii="Consolas" w:hAnsi="Consolas"/>
          <w:color w:val="B43C3C"/>
          <w:sz w:val="18"/>
        </w:rPr>
        <w:t>data-proxy</w:t>
      </w:r>
      <w:r>
        <w:rPr>
          <w:rFonts w:ascii="微软雅黑" w:hAnsi="微软雅黑"/>
          <w:sz w:val="21"/>
        </w:rPr>
        <w:t xml:space="preserve"> 上传策略，默认设置为 100GB。</w:t>
      </w:r>
    </w:p>
    <w:p>
      <w:pPr>
        <w:spacing w:line="360" w:lineRule="auto" w:after="120"/>
      </w:pPr>
      <w:r>
        <w:rPr>
          <w:rFonts w:ascii="微软雅黑" w:hAnsi="微软雅黑"/>
          <w:sz w:val="21"/>
        </w:rPr>
        <w:t>不建议覆盖此限制；如果可能，请找到一种以较小文件集合的方式访问此数据的方法。但是，如果您希望将此限制作为临时解决方案覆盖，请按照以下步骤操作：</w:t>
      </w:r>
    </w:p>
    <w:p>
      <w:pPr>
        <w:pStyle w:val="ListNumber"/>
        <w:spacing w:line="360" w:lineRule="auto" w:after="120"/>
      </w:pPr>
      <w:r>
        <w:rPr>
          <w:rFonts w:ascii="微软雅黑" w:hAnsi="微软雅黑"/>
          <w:sz w:val="21"/>
        </w:rPr>
        <w:t xml:space="preserve">在数据连接中，导航到您的代理并选择 </w:t>
      </w:r>
      <w:r>
        <w:rPr>
          <w:rFonts w:ascii="微软雅黑" w:hAnsi="微软雅黑"/>
          <w:b/>
          <w:sz w:val="21"/>
        </w:rPr>
        <w:t>高级</w:t>
      </w:r>
      <w:r>
        <w:rPr>
          <w:rFonts w:ascii="微软雅黑" w:hAnsi="微软雅黑"/>
          <w:sz w:val="21"/>
        </w:rPr>
        <w:t xml:space="preserve"> 配置选项卡。</w:t>
      </w:r>
    </w:p>
    <w:p>
      <w:pPr>
        <w:pStyle w:val="ListNumber"/>
        <w:spacing w:line="360" w:lineRule="auto" w:after="120"/>
      </w:pPr>
      <w:r>
        <w:rPr>
          <w:rFonts w:ascii="微软雅黑" w:hAnsi="微软雅黑"/>
          <w:sz w:val="21"/>
        </w:rPr>
        <w:t>选择“代理”选项卡。</w:t>
      </w:r>
    </w:p>
    <w:p>
      <w:pPr>
        <w:pStyle w:val="ListNumber"/>
        <w:spacing w:line="360" w:lineRule="auto" w:after="120"/>
      </w:pPr>
      <w:r>
        <w:rPr>
          <w:rFonts w:ascii="微软雅黑" w:hAnsi="微软雅黑"/>
          <w:sz w:val="21"/>
        </w:rPr>
        <w:t>在 destinations 块下，包含以下内容以将限制增加到 150Gb：</w:t>
      </w:r>
    </w:p>
    <w:p>
      <w:pPr>
        <w:spacing w:before="80" w:after="80"/>
        <w:ind w:left="567"/>
      </w:pPr>
      <w:r>
        <w:rPr>
          <w:rFonts w:ascii="Consolas" w:hAnsi="Consolas"/>
          <w:color w:val="505050"/>
          <w:sz w:val="18"/>
        </w:rPr>
        <w:t xml:space="preserve">   uploadStrategy:</w:t>
        <w:br/>
        <w:t xml:space="preserve">       type: data-proxy</w:t>
        <w:br/>
        <w:t xml:space="preserve">       maximumUploadedFileSizeBytes: 161061273600</w:t>
      </w:r>
    </w:p>
    <w:p>
      <w:pPr>
        <w:pStyle w:val="Heading2"/>
      </w:pPr>
      <w:r>
        <w:rPr>
          <w:rFonts w:ascii="微软雅黑" w:hAnsi="微软雅黑"/>
        </w:rPr>
        <w:t>同步开始失败</w:t>
      </w:r>
    </w:p>
    <w:p>
      <w:pPr>
        <w:spacing w:line="360" w:lineRule="auto" w:after="120"/>
      </w:pPr>
      <w:r>
        <w:rPr>
          <w:rFonts w:ascii="微软雅黑" w:hAnsi="微软雅黑"/>
          <w:sz w:val="21"/>
        </w:rPr>
        <w:t xml:space="preserve">#### 如果您的同步因 </w:t>
      </w:r>
      <w:r>
        <w:rPr>
          <w:rFonts w:ascii="Consolas" w:hAnsi="Consolas"/>
          <w:color w:val="B43C3C"/>
          <w:sz w:val="18"/>
        </w:rPr>
        <w:t>BadPaddingException</w:t>
      </w:r>
      <w:r>
        <w:rPr>
          <w:rFonts w:ascii="微软雅黑" w:hAnsi="微软雅黑"/>
          <w:sz w:val="21"/>
        </w:rPr>
        <w:t xml:space="preserve"> 错误而失败</w:t>
      </w:r>
    </w:p>
    <w:p>
      <w:pPr>
        <w:spacing w:line="360" w:lineRule="auto" w:after="120"/>
      </w:pPr>
      <w:r>
        <w:rPr>
          <w:rFonts w:ascii="Consolas" w:hAnsi="Consolas"/>
          <w:color w:val="B43C3C"/>
          <w:sz w:val="18"/>
        </w:rPr>
        <w:t>BadPaddingException</w:t>
      </w:r>
      <w:r>
        <w:rPr>
          <w:rFonts w:ascii="微软雅黑" w:hAnsi="微软雅黑"/>
          <w:sz w:val="21"/>
        </w:rPr>
        <w:t xml:space="preserve"> 异常是由于存储在代理中的源凭证加密密钥与预期不符。这通常发生在代理管理器手动升级时，但旧的 </w:t>
      </w:r>
      <w:r>
        <w:rPr>
          <w:rFonts w:ascii="Consolas" w:hAnsi="Consolas"/>
          <w:color w:val="B43C3C"/>
          <w:sz w:val="18"/>
        </w:rPr>
        <w:t>/var/data</w:t>
      </w:r>
      <w:r>
        <w:rPr>
          <w:rFonts w:ascii="微软雅黑" w:hAnsi="微软雅黑"/>
          <w:sz w:val="21"/>
        </w:rPr>
        <w:t xml:space="preserve"> 目录未复制到新安装位置。</w:t>
      </w:r>
    </w:p>
    <w:p>
      <w:pPr>
        <w:spacing w:line="360" w:lineRule="auto" w:after="120"/>
      </w:pPr>
      <w:r>
        <w:rPr>
          <w:rFonts w:ascii="微软雅黑" w:hAnsi="微软雅黑"/>
          <w:sz w:val="21"/>
        </w:rPr>
        <w:t>解决此问题的最简单方法是重新输入受影响代理所用源的凭证。</w:t>
      </w:r>
    </w:p>
    <w:p>
      <w:pPr>
        <w:pStyle w:val="Heading2"/>
      </w:pPr>
      <w:r>
        <w:rPr>
          <w:rFonts w:ascii="微软雅黑" w:hAnsi="微软雅黑"/>
        </w:rPr>
        <w:t>同步了意外的数据</w:t>
      </w:r>
    </w:p>
    <w:p>
      <w:pPr>
        <w:spacing w:line="360" w:lineRule="auto" w:after="120"/>
      </w:pPr>
      <w:r>
        <w:rPr>
          <w:rFonts w:ascii="微软雅黑" w:hAnsi="微软雅黑"/>
          <w:sz w:val="21"/>
        </w:rPr>
        <w:t>#### 如果您的 JBDC 同步中的时间戳列在 Foundry 中显示为 Long 列</w:t>
      </w:r>
    </w:p>
    <w:p>
      <w:pPr>
        <w:spacing w:line="360" w:lineRule="auto" w:after="120"/>
      </w:pPr>
      <w:r>
        <w:rPr>
          <w:rFonts w:ascii="微软雅黑" w:hAnsi="微软雅黑"/>
          <w:sz w:val="21"/>
        </w:rPr>
        <w:t>当从 JDBC 源同步行时，如果它们包含时间戳列，这些时间戳列将在 Foundry 中转换为 long 列。此行为是出于向后兼容性原因。</w:t>
      </w:r>
    </w:p>
    <w:p>
      <w:pPr>
        <w:spacing w:line="360" w:lineRule="auto" w:after="120"/>
      </w:pPr>
      <w:r>
        <w:rPr>
          <w:rFonts w:ascii="微软雅黑" w:hAnsi="微软雅黑"/>
          <w:sz w:val="21"/>
        </w:rPr>
        <w:t xml:space="preserve">要修正这些列的数据类型，我们建议使用 </w:t>
      </w:r>
      <w:r>
        <w:rPr>
          <w:rFonts w:ascii="微软雅黑" w:hAnsi="微软雅黑"/>
          <w:color w:val="0066CC"/>
          <w:sz w:val="21"/>
          <w:u w:val="single"/>
        </w:rPr>
        <w:t>Python 变换</w:t>
      </w:r>
      <w:r>
        <w:rPr>
          <w:rFonts w:ascii="微软雅黑" w:hAnsi="微软雅黑"/>
          <w:sz w:val="21"/>
        </w:rPr>
        <w:t xml:space="preserve"> 环境来执行此清理。以下是一个将列 </w:t>
      </w:r>
      <w:r>
        <w:rPr>
          <w:rFonts w:ascii="Consolas" w:hAnsi="Consolas"/>
          <w:color w:val="B43C3C"/>
          <w:sz w:val="18"/>
        </w:rPr>
        <w:t>"mytimestamp"</w:t>
      </w:r>
      <w:r>
        <w:rPr>
          <w:rFonts w:ascii="微软雅黑" w:hAnsi="微软雅黑"/>
          <w:sz w:val="21"/>
        </w:rPr>
        <w:t xml:space="preserve"> 转换回时间戳形式的示例代码片段：</w:t>
      </w:r>
    </w:p>
    <w:p>
      <w:pPr>
        <w:spacing w:before="80" w:after="80"/>
        <w:ind w:left="567"/>
      </w:pPr>
      <w:r>
        <w:rPr>
          <w:rFonts w:ascii="Consolas" w:hAnsi="Consolas"/>
          <w:color w:val="505050"/>
          <w:sz w:val="18"/>
        </w:rPr>
        <w:t>df = df.withColumn("mytimestamp", (F.col("mytimestamp") / 1000).cast("timestamp"))</w:t>
        <w:br/>
        <w:t># 将 "mytimestamp" 列的值除以1000，以转换毫秒为秒，然后将结果转换为时间戳格式</w:t>
      </w:r>
    </w:p>
    <w:p>
      <w:r>
        <w:br w:type="page"/>
      </w:r>
    </w:p>
    <w:p>
      <w:pPr>
        <w:pStyle w:val="Heading1"/>
      </w:pPr>
      <w:r>
        <w:rPr>
          <w:rFonts w:ascii="微软雅黑" w:hAnsi="微软雅黑"/>
        </w:rPr>
        <w:t>配置参考</w:t>
      </w:r>
    </w:p>
    <w:p>
      <w:pPr>
        <w:spacing w:line="360" w:lineRule="auto" w:after="120"/>
      </w:pPr>
      <w:r>
        <w:rPr>
          <w:rFonts w:ascii="微软雅黑" w:hAnsi="微软雅黑"/>
          <w:sz w:val="21"/>
        </w:rPr>
        <w:t># 配置参考</w:t>
      </w:r>
    </w:p>
    <w:p>
      <w:pPr>
        <w:spacing w:line="360" w:lineRule="auto" w:after="120"/>
      </w:pPr>
      <w:r>
        <w:rPr>
          <w:rFonts w:ascii="微软雅黑" w:hAnsi="微软雅黑"/>
          <w:sz w:val="21"/>
        </w:rPr>
        <w:t>本页面记录了在数据连接中与</w:t>
      </w:r>
      <w:r>
        <w:rPr>
          <w:rFonts w:ascii="微软雅黑" w:hAnsi="微软雅黑"/>
          <w:color w:val="0066CC"/>
          <w:sz w:val="21"/>
          <w:u w:val="single"/>
        </w:rPr>
        <w:t>Webhooks</w:t>
      </w:r>
      <w:r>
        <w:rPr>
          <w:rFonts w:ascii="微软雅黑" w:hAnsi="微软雅黑"/>
          <w:sz w:val="21"/>
        </w:rPr>
        <w:t>相关的详细配置选项和权限。</w:t>
      </w:r>
    </w:p>
    <w:p>
      <w:pPr>
        <w:pStyle w:val="Heading2"/>
      </w:pPr>
      <w:r>
        <w:rPr>
          <w:rFonts w:ascii="微软雅黑" w:hAnsi="微软雅黑"/>
        </w:rPr>
        <w:t>配置输入和输出</w:t>
      </w:r>
    </w:p>
    <w:p>
      <w:pPr>
        <w:spacing w:line="360" w:lineRule="auto" w:after="120"/>
      </w:pPr>
      <w:r>
        <w:rPr>
          <w:rFonts w:ascii="微软雅黑" w:hAnsi="微软雅黑"/>
          <w:sz w:val="21"/>
        </w:rPr>
        <w:t>每个Webhook都可以灵活配置，将</w:t>
      </w:r>
      <w:r>
        <w:rPr>
          <w:rFonts w:ascii="微软雅黑" w:hAnsi="微软雅黑"/>
          <w:b/>
          <w:sz w:val="21"/>
        </w:rPr>
        <w:t>输入参数</w:t>
      </w:r>
      <w:r>
        <w:rPr>
          <w:rFonts w:ascii="微软雅黑" w:hAnsi="微软雅黑"/>
          <w:sz w:val="21"/>
        </w:rPr>
        <w:t>映射到将发送到外部系统的请求中。然后，可以将系统的响应捕获为</w:t>
      </w:r>
      <w:r>
        <w:rPr>
          <w:rFonts w:ascii="微软雅黑" w:hAnsi="微软雅黑"/>
          <w:b/>
          <w:sz w:val="21"/>
        </w:rPr>
        <w:t>输出参数</w:t>
      </w:r>
      <w:r>
        <w:rPr>
          <w:rFonts w:ascii="微软雅黑" w:hAnsi="微软雅黑"/>
          <w:sz w:val="21"/>
        </w:rPr>
        <w:t>，这些参数可以在Palantir Foundry的其他地方使用。</w:t>
      </w:r>
    </w:p>
    <w:p>
      <w:pPr>
        <w:pStyle w:val="Heading3"/>
      </w:pPr>
      <w:r>
        <w:rPr>
          <w:rFonts w:ascii="微软雅黑" w:hAnsi="微软雅黑"/>
        </w:rPr>
        <w:t>输入参数</w:t>
      </w:r>
    </w:p>
    <w:p>
      <w:r>
        <w:rPr>
          <w:rFonts w:ascii="微软雅黑" w:hAnsi="微软雅黑"/>
          <w:b/>
        </w:rPr>
        <w:t>输入参数</w:t>
      </w:r>
      <w:r>
        <w:rPr>
          <w:rFonts w:ascii="微软雅黑" w:hAnsi="微软雅黑"/>
        </w:rPr>
        <w:t>：表示在用户执行Webhook时可以传递的输入。通常，Webhook配置用于[操作类型](/zh/foundry/action-types/overview/)，在这里可以指定[操作参数](/zh/foundry/action-types/parameter-overview/)和[Webhook输入参数](/zh/foundry/action-types/webhooks/#input-parameters)之间的映射。</w:t>
      </w:r>
    </w:p>
    <w:p>
      <w:pPr>
        <w:spacing w:line="360" w:lineRule="auto" w:after="120"/>
      </w:pPr>
      <w:r>
        <w:rPr>
          <w:rFonts w:ascii="微软雅黑" w:hAnsi="微软雅黑"/>
          <w:sz w:val="21"/>
        </w:rPr>
        <w:t>Webhook输入参数有多种数据类型和约束条件：</w:t>
      </w:r>
    </w:p>
    <w:p>
      <w:pPr>
        <w:pStyle w:val="ListBullet"/>
        <w:spacing w:line="360" w:lineRule="auto" w:after="120"/>
      </w:pPr>
      <w:r>
        <w:rPr>
          <w:rFonts w:ascii="微软雅黑" w:hAnsi="微软雅黑"/>
          <w:b/>
          <w:sz w:val="21"/>
        </w:rPr>
        <w:t>Boolean</w:t>
      </w:r>
      <w:r>
        <w:rPr>
          <w:rFonts w:ascii="微软雅黑" w:hAnsi="微软雅黑"/>
          <w:sz w:val="21"/>
        </w:rPr>
        <w:t>参数可以是</w:t>
      </w:r>
      <w:r>
        <w:rPr>
          <w:rFonts w:ascii="Consolas" w:hAnsi="Consolas"/>
          <w:color w:val="B43C3C"/>
          <w:sz w:val="18"/>
        </w:rPr>
        <w:t>true</w:t>
      </w:r>
      <w:r>
        <w:rPr>
          <w:rFonts w:ascii="微软雅黑" w:hAnsi="微软雅黑"/>
          <w:sz w:val="21"/>
        </w:rPr>
        <w:t>或</w:t>
      </w:r>
      <w:r>
        <w:rPr>
          <w:rFonts w:ascii="Consolas" w:hAnsi="Consolas"/>
          <w:color w:val="B43C3C"/>
          <w:sz w:val="18"/>
        </w:rPr>
        <w:t>false</w:t>
      </w:r>
      <w:r>
        <w:rPr>
          <w:rFonts w:ascii="微软雅黑" w:hAnsi="微软雅黑"/>
          <w:sz w:val="21"/>
        </w:rPr>
        <w:t>。</w:t>
      </w:r>
    </w:p>
    <w:p>
      <w:pPr>
        <w:pStyle w:val="ListBullet"/>
        <w:spacing w:line="360" w:lineRule="auto" w:after="120"/>
      </w:pPr>
      <w:r>
        <w:rPr>
          <w:rFonts w:ascii="微软雅黑" w:hAnsi="微软雅黑"/>
          <w:b/>
          <w:sz w:val="21"/>
        </w:rPr>
        <w:t>Integer</w:t>
      </w:r>
      <w:r>
        <w:rPr>
          <w:rFonts w:ascii="微软雅黑" w:hAnsi="微软雅黑"/>
          <w:sz w:val="21"/>
        </w:rPr>
        <w:t>、</w:t>
      </w:r>
      <w:r>
        <w:rPr>
          <w:rFonts w:ascii="微软雅黑" w:hAnsi="微软雅黑"/>
          <w:b/>
          <w:sz w:val="21"/>
        </w:rPr>
        <w:t>Long</w:t>
      </w:r>
      <w:r>
        <w:rPr>
          <w:rFonts w:ascii="微软雅黑" w:hAnsi="微软雅黑"/>
          <w:sz w:val="21"/>
        </w:rPr>
        <w:t>和</w:t>
      </w:r>
      <w:r>
        <w:rPr>
          <w:rFonts w:ascii="微软雅黑" w:hAnsi="微软雅黑"/>
          <w:b/>
          <w:sz w:val="21"/>
        </w:rPr>
        <w:t>Double</w:t>
      </w:r>
      <w:r>
        <w:rPr>
          <w:rFonts w:ascii="微软雅黑" w:hAnsi="微软雅黑"/>
          <w:sz w:val="21"/>
        </w:rPr>
        <w:t>参数表示数值。</w:t>
      </w:r>
    </w:p>
    <w:p>
      <w:pPr>
        <w:pStyle w:val="ListBullet"/>
        <w:spacing w:line="360" w:lineRule="auto" w:after="120"/>
      </w:pPr>
      <w:r>
        <w:rPr>
          <w:rFonts w:ascii="微软雅黑" w:hAnsi="微软雅黑"/>
          <w:b/>
          <w:sz w:val="21"/>
        </w:rPr>
        <w:t>String</w:t>
      </w:r>
      <w:r>
        <w:rPr>
          <w:rFonts w:ascii="微软雅黑" w:hAnsi="微软雅黑"/>
          <w:sz w:val="21"/>
        </w:rPr>
        <w:t>参数表示文本值，可以限制仅允许特定值。</w:t>
      </w:r>
    </w:p>
    <w:p>
      <w:pPr>
        <w:pStyle w:val="ListBullet"/>
        <w:spacing w:line="360" w:lineRule="auto" w:after="120"/>
      </w:pPr>
      <w:r>
        <w:rPr>
          <w:rFonts w:ascii="微软雅黑" w:hAnsi="微软雅黑"/>
          <w:b/>
          <w:sz w:val="21"/>
        </w:rPr>
        <w:t>Date</w:t>
      </w:r>
      <w:r>
        <w:rPr>
          <w:rFonts w:ascii="微软雅黑" w:hAnsi="微软雅黑"/>
          <w:sz w:val="21"/>
        </w:rPr>
        <w:t>和</w:t>
      </w:r>
      <w:r>
        <w:rPr>
          <w:rFonts w:ascii="微软雅黑" w:hAnsi="微软雅黑"/>
          <w:b/>
          <w:sz w:val="21"/>
        </w:rPr>
        <w:t>Timestamp</w:t>
      </w:r>
      <w:r>
        <w:rPr>
          <w:rFonts w:ascii="微软雅黑" w:hAnsi="微软雅黑"/>
          <w:sz w:val="21"/>
        </w:rPr>
        <w:t>参数表示基于时间的数据。</w:t>
      </w:r>
    </w:p>
    <w:p>
      <w:pPr>
        <w:spacing w:line="360" w:lineRule="auto" w:after="120"/>
      </w:pPr>
      <w:r>
        <w:rPr>
          <w:rFonts w:ascii="微软雅黑" w:hAnsi="微软雅黑"/>
          <w:sz w:val="21"/>
        </w:rPr>
        <w:t>除了这些基本类型，还有几种集合类型可用：</w:t>
      </w:r>
    </w:p>
    <w:p>
      <w:pPr>
        <w:pStyle w:val="ListBullet"/>
        <w:spacing w:line="360" w:lineRule="auto" w:after="120"/>
      </w:pPr>
      <w:r>
        <w:rPr>
          <w:rFonts w:ascii="微软雅黑" w:hAnsi="微软雅黑"/>
          <w:b/>
          <w:sz w:val="21"/>
        </w:rPr>
        <w:t>List</w:t>
      </w:r>
      <w:r>
        <w:rPr>
          <w:rFonts w:ascii="微软雅黑" w:hAnsi="微软雅黑"/>
          <w:sz w:val="21"/>
        </w:rPr>
        <w:t>参数表示特定类型的有序输入集合。</w:t>
      </w:r>
    </w:p>
    <w:p>
      <w:pPr>
        <w:pStyle w:val="ListBullet"/>
        <w:spacing w:line="360" w:lineRule="auto" w:after="120"/>
      </w:pPr>
      <w:r>
        <w:rPr>
          <w:rFonts w:ascii="微软雅黑" w:hAnsi="微软雅黑"/>
          <w:b/>
          <w:sz w:val="21"/>
        </w:rPr>
        <w:t>Record</w:t>
      </w:r>
      <w:r>
        <w:rPr>
          <w:rFonts w:ascii="微软雅黑" w:hAnsi="微软雅黑"/>
          <w:sz w:val="21"/>
        </w:rPr>
        <w:t>参数允许传递键/值对，并且可以限制要求特定键和特定类型的值。</w:t>
      </w:r>
    </w:p>
    <w:p>
      <w:pPr>
        <w:pStyle w:val="ListBullet"/>
        <w:spacing w:line="360" w:lineRule="auto" w:after="120"/>
      </w:pPr>
      <w:r>
        <w:rPr>
          <w:rFonts w:ascii="微软雅黑" w:hAnsi="微软雅黑"/>
          <w:b/>
          <w:sz w:val="21"/>
        </w:rPr>
        <w:t>Optional</w:t>
      </w:r>
      <w:r>
        <w:rPr>
          <w:rFonts w:ascii="微软雅黑" w:hAnsi="微软雅黑"/>
          <w:sz w:val="21"/>
        </w:rPr>
        <w:t>参数表示输入可能存在也可能不存在。</w:t>
      </w:r>
    </w:p>
    <w:p>
      <w:pPr>
        <w:spacing w:line="360" w:lineRule="auto" w:after="120"/>
      </w:pPr>
      <w:r>
        <w:rPr>
          <w:rFonts w:ascii="微软雅黑" w:hAnsi="微软雅黑"/>
          <w:sz w:val="21"/>
        </w:rPr>
        <w:t>如果您希望使用</w:t>
      </w:r>
      <w:r>
        <w:rPr>
          <w:rFonts w:ascii="微软雅黑" w:hAnsi="微软雅黑"/>
          <w:color w:val="0066CC"/>
          <w:sz w:val="21"/>
          <w:u w:val="single"/>
        </w:rPr>
        <w:t>Object上的函数</w:t>
      </w:r>
      <w:r>
        <w:rPr>
          <w:rFonts w:ascii="微软雅黑" w:hAnsi="微软雅黑"/>
          <w:sz w:val="21"/>
        </w:rPr>
        <w:t>从操作参数映射到Webhook输入，您还可以在映射输入的函数返回</w:t>
      </w:r>
      <w:r>
        <w:rPr>
          <w:rFonts w:ascii="Consolas" w:hAnsi="Consolas"/>
          <w:color w:val="B43C3C"/>
          <w:sz w:val="18"/>
        </w:rPr>
        <w:t>undefined</w:t>
      </w:r>
      <w:r>
        <w:rPr>
          <w:rFonts w:ascii="微软雅黑" w:hAnsi="微软雅黑"/>
          <w:sz w:val="21"/>
        </w:rPr>
        <w:t>时有条件地不触发Webhook。例如，</w:t>
      </w:r>
      <w:r>
        <w:rPr>
          <w:rFonts w:ascii="Consolas" w:hAnsi="Consolas"/>
          <w:color w:val="B43C3C"/>
          <w:sz w:val="18"/>
        </w:rPr>
        <w:t>WebhookInput | undefined</w:t>
      </w:r>
      <w:r>
        <w:rPr>
          <w:rFonts w:ascii="微软雅黑" w:hAnsi="微软雅黑"/>
          <w:sz w:val="21"/>
        </w:rPr>
        <w:t>。</w:t>
      </w:r>
    </w:p>
    <w:p>
      <w:pPr>
        <w:spacing w:line="360" w:lineRule="auto" w:after="120"/>
      </w:pPr>
      <w:r>
        <w:rPr>
          <w:rFonts w:ascii="微软雅黑" w:hAnsi="微软雅黑"/>
          <w:sz w:val="21"/>
        </w:rPr>
        <w:t>最后，还有一种</w:t>
      </w:r>
      <w:r>
        <w:rPr>
          <w:rFonts w:ascii="微软雅黑" w:hAnsi="微软雅黑"/>
          <w:b/>
          <w:sz w:val="21"/>
        </w:rPr>
        <w:t>Attachment</w:t>
      </w:r>
      <w:r>
        <w:rPr>
          <w:rFonts w:ascii="微软雅黑" w:hAnsi="微软雅黑"/>
          <w:sz w:val="21"/>
        </w:rPr>
        <w:t>类型，可以用于传递在操作表单中上传的文件。请注意，此功能仅支持直接连接或代理代理源。</w:t>
      </w:r>
    </w:p>
    <w:p>
      <w:pPr>
        <w:pStyle w:val="Heading3"/>
      </w:pPr>
      <w:r>
        <w:rPr>
          <w:rFonts w:ascii="微软雅黑" w:hAnsi="微软雅黑"/>
        </w:rPr>
        <w:t>输出参数</w:t>
      </w:r>
    </w:p>
    <w:p>
      <w:r>
        <w:rPr>
          <w:rFonts w:ascii="微软雅黑" w:hAnsi="微软雅黑"/>
          <w:b/>
        </w:rPr>
        <w:t>输出参数</w:t>
      </w:r>
      <w:r>
        <w:rPr>
          <w:rFonts w:ascii="微软雅黑" w:hAnsi="微软雅黑"/>
        </w:rPr>
        <w:t>：允许您捕获从外部系统返回的数据，以便在Foundry的其他地方使用。例如，当您在外部系统中创建新记录时，系统可能会返回新记录的ID。通过在输出参数中捕获此新ID，您可以将其传播到操作中，并立即将其写入Foundry对象。</w:t>
      </w:r>
    </w:p>
    <w:p>
      <w:pPr>
        <w:spacing w:line="360" w:lineRule="auto" w:after="120"/>
      </w:pPr>
      <w:r>
        <w:rPr>
          <w:rFonts w:ascii="微软雅黑" w:hAnsi="微软雅黑"/>
          <w:sz w:val="21"/>
        </w:rPr>
        <w:t>Webhook设置向导中显示了一个名为</w:t>
      </w:r>
      <w:r>
        <w:rPr>
          <w:rFonts w:ascii="Consolas" w:hAnsi="Consolas"/>
          <w:color w:val="B43C3C"/>
          <w:sz w:val="18"/>
        </w:rPr>
        <w:t>unique_id</w:t>
      </w:r>
      <w:r>
        <w:rPr>
          <w:rFonts w:ascii="微软雅黑" w:hAnsi="微软雅黑"/>
          <w:sz w:val="21"/>
        </w:rPr>
        <w:t>的单个输出参数的示例配置：</w:t>
      </w:r>
    </w:p>
    <w:p>
      <w:pPr>
        <w:spacing w:before="120" w:after="240"/>
        <w:jc w:val="center"/>
      </w:pPr>
      <w:r>
        <w:drawing>
          <wp:inline xmlns:a="http://schemas.openxmlformats.org/drawingml/2006/main" xmlns:pic="http://schemas.openxmlformats.org/drawingml/2006/picture">
            <wp:extent cx="5029200" cy="3894477"/>
            <wp:docPr id="33" name="Picture 33"/>
            <wp:cNvGraphicFramePr>
              <a:graphicFrameLocks noChangeAspect="1"/>
            </wp:cNvGraphicFramePr>
            <a:graphic>
              <a:graphicData uri="http://schemas.openxmlformats.org/drawingml/2006/picture">
                <pic:pic>
                  <pic:nvPicPr>
                    <pic:cNvPr id="0" name="webhooks-output-parameters-example.png"/>
                    <pic:cNvPicPr/>
                  </pic:nvPicPr>
                  <pic:blipFill>
                    <a:blip r:embed="rId41"/>
                    <a:stretch>
                      <a:fillRect/>
                    </a:stretch>
                  </pic:blipFill>
                  <pic:spPr>
                    <a:xfrm>
                      <a:off x="0" y="0"/>
                      <a:ext cx="5029200" cy="3894477"/>
                    </a:xfrm>
                    <a:prstGeom prst="rect"/>
                  </pic:spPr>
                </pic:pic>
              </a:graphicData>
            </a:graphic>
          </wp:inline>
        </w:drawing>
      </w:r>
    </w:p>
    <w:p>
      <w:pPr>
        <w:spacing w:line="360" w:lineRule="auto" w:after="120"/>
      </w:pPr>
      <w:r>
        <w:rPr>
          <w:rFonts w:ascii="微软雅黑" w:hAnsi="微软雅黑"/>
          <w:sz w:val="21"/>
        </w:rPr>
        <w:t>或者，也可以在Webhook配置步骤中直接访问输出参数。下面显示了一个示例，其中一个Webhook调用使用了上一个调用响应中的值。第一个Webhook调用返回的响应如下所示：</w:t>
      </w:r>
    </w:p>
    <w:p>
      <w:pPr>
        <w:spacing w:before="80" w:after="80"/>
        <w:ind w:left="567"/>
      </w:pPr>
      <w:r>
        <w:rPr>
          <w:rFonts w:ascii="Consolas" w:hAnsi="Consolas"/>
          <w:color w:val="505050"/>
          <w:sz w:val="18"/>
        </w:rPr>
        <w:t>{</w:t>
        <w:br/>
        <w:t xml:space="preserve">  "results": {</w:t>
        <w:br/>
        <w:t xml:space="preserve">    "unique_id": "ID4567" // 唯一标识符</w:t>
        <w:br/>
        <w:t xml:space="preserve">  }</w:t>
        <w:br/>
        <w:t>}</w:t>
      </w:r>
    </w:p>
    <w:p>
      <w:pPr>
        <w:spacing w:line="360" w:lineRule="auto" w:after="120"/>
      </w:pPr>
      <w:r>
        <w:rPr>
          <w:rFonts w:ascii="微软雅黑" w:hAnsi="微软雅黑"/>
          <w:sz w:val="21"/>
        </w:rPr>
        <w:t xml:space="preserve">配置第二个 webhook 调用。在 </w:t>
      </w:r>
      <w:r>
        <w:rPr>
          <w:rFonts w:ascii="微软雅黑" w:hAnsi="微软雅黑"/>
          <w:b/>
          <w:sz w:val="21"/>
        </w:rPr>
        <w:t>Headers</w:t>
      </w:r>
      <w:r>
        <w:rPr>
          <w:rFonts w:ascii="微软雅黑" w:hAnsi="微软雅黑"/>
          <w:sz w:val="21"/>
        </w:rPr>
        <w:t xml:space="preserve"> 选项卡中，您可以通过键入 </w:t>
      </w:r>
      <w:r>
        <w:rPr>
          <w:rFonts w:ascii="Consolas" w:hAnsi="Consolas"/>
          <w:color w:val="B43C3C"/>
          <w:sz w:val="18"/>
        </w:rPr>
        <w:t>@</w:t>
      </w:r>
      <w:r>
        <w:rPr>
          <w:rFonts w:ascii="微软雅黑" w:hAnsi="微软雅黑"/>
          <w:sz w:val="21"/>
        </w:rPr>
        <w:t xml:space="preserve"> 来创建行内引用，这将打开一个菜单，您可以在其中引用上一次调用的响应值。</w:t>
      </w:r>
    </w:p>
    <w:p>
      <w:pPr>
        <w:spacing w:before="120" w:after="240"/>
        <w:jc w:val="center"/>
      </w:pPr>
      <w:r>
        <w:drawing>
          <wp:inline xmlns:a="http://schemas.openxmlformats.org/drawingml/2006/main" xmlns:pic="http://schemas.openxmlformats.org/drawingml/2006/picture">
            <wp:extent cx="5029200" cy="3992189"/>
            <wp:docPr id="34" name="Picture 34"/>
            <wp:cNvGraphicFramePr>
              <a:graphicFrameLocks noChangeAspect="1"/>
            </wp:cNvGraphicFramePr>
            <a:graphic>
              <a:graphicData uri="http://schemas.openxmlformats.org/drawingml/2006/picture">
                <pic:pic>
                  <pic:nvPicPr>
                    <pic:cNvPr id="0" name="webhooks-output-parameters-inline-reference.png"/>
                    <pic:cNvPicPr/>
                  </pic:nvPicPr>
                  <pic:blipFill>
                    <a:blip r:embed="rId42"/>
                    <a:stretch>
                      <a:fillRect/>
                    </a:stretch>
                  </pic:blipFill>
                  <pic:spPr>
                    <a:xfrm>
                      <a:off x="0" y="0"/>
                      <a:ext cx="5029200" cy="3992189"/>
                    </a:xfrm>
                    <a:prstGeom prst="rect"/>
                  </pic:spPr>
                </pic:pic>
              </a:graphicData>
            </a:graphic>
          </wp:inline>
        </w:drawing>
      </w:r>
    </w:p>
    <w:p>
      <w:pPr>
        <w:spacing w:line="360" w:lineRule="auto" w:after="120"/>
      </w:pPr>
      <w:r>
        <w:rPr>
          <w:rFonts w:ascii="微软雅黑" w:hAnsi="微软雅黑"/>
          <w:sz w:val="21"/>
        </w:rPr>
        <w:t xml:space="preserve">选择 </w:t>
      </w:r>
      <w:r>
        <w:rPr>
          <w:rFonts w:ascii="微软雅黑" w:hAnsi="微软雅黑"/>
          <w:b/>
          <w:sz w:val="21"/>
        </w:rPr>
        <w:t>From a call</w:t>
      </w:r>
      <w:r>
        <w:rPr>
          <w:rFonts w:ascii="微软雅黑" w:hAnsi="微软雅黑"/>
          <w:sz w:val="21"/>
        </w:rPr>
        <w:t xml:space="preserve"> 并选择具有要解析的响应的上一次调用。有三种选项可用于从响应中提取必要的值：</w:t>
      </w:r>
    </w:p>
    <w:p>
      <w:pPr>
        <w:pStyle w:val="ListBullet"/>
        <w:spacing w:line="360" w:lineRule="auto" w:after="120"/>
      </w:pPr>
      <w:r>
        <w:rPr>
          <w:rFonts w:ascii="微软雅黑" w:hAnsi="微软雅黑"/>
          <w:b/>
          <w:sz w:val="21"/>
        </w:rPr>
        <w:t>Whole response:</w:t>
      </w:r>
      <w:r>
        <w:rPr>
          <w:rFonts w:ascii="微软雅黑" w:hAnsi="微软雅黑"/>
          <w:sz w:val="21"/>
        </w:rPr>
        <w:t xml:space="preserve"> 将整个响应提取为字符串。</w:t>
      </w:r>
    </w:p>
    <w:p>
      <w:pPr>
        <w:pStyle w:val="ListBullet"/>
        <w:spacing w:line="360" w:lineRule="auto" w:after="120"/>
      </w:pPr>
      <w:r>
        <w:rPr>
          <w:rFonts w:ascii="微软雅黑" w:hAnsi="微软雅黑"/>
          <w:b/>
          <w:sz w:val="21"/>
        </w:rPr>
        <w:t>Extract by key:</w:t>
      </w:r>
      <w:r>
        <w:rPr>
          <w:rFonts w:ascii="微软雅黑" w:hAnsi="微软雅黑"/>
          <w:sz w:val="21"/>
        </w:rPr>
        <w:t xml:space="preserve"> 使用响应中的键提取所需的值。</w:t>
      </w:r>
    </w:p>
    <w:p>
      <w:pPr>
        <w:pStyle w:val="ListBullet"/>
        <w:spacing w:line="360" w:lineRule="auto" w:after="120"/>
      </w:pPr>
      <w:r>
        <w:rPr>
          <w:rFonts w:ascii="微软雅黑" w:hAnsi="微软雅黑"/>
          <w:b/>
          <w:sz w:val="21"/>
        </w:rPr>
        <w:t>Extract by index:</w:t>
      </w:r>
      <w:r>
        <w:rPr>
          <w:rFonts w:ascii="微软雅黑" w:hAnsi="微软雅黑"/>
          <w:sz w:val="21"/>
        </w:rPr>
        <w:t xml:space="preserve"> 使用索引位置（从零开始）从数组响应中提取所需的值。</w:t>
      </w:r>
    </w:p>
    <w:p>
      <w:pPr>
        <w:spacing w:line="360" w:lineRule="auto" w:after="120"/>
      </w:pPr>
      <w:r>
        <w:rPr>
          <w:rFonts w:ascii="微软雅黑" w:hAnsi="微软雅黑"/>
          <w:sz w:val="21"/>
        </w:rPr>
        <w:t xml:space="preserve">如下例所示，选择 </w:t>
      </w:r>
      <w:r>
        <w:rPr>
          <w:rFonts w:ascii="微软雅黑" w:hAnsi="微软雅黑"/>
          <w:b/>
          <w:sz w:val="21"/>
        </w:rPr>
        <w:t>Extract by key</w:t>
      </w:r>
      <w:r>
        <w:rPr>
          <w:rFonts w:ascii="微软雅黑" w:hAnsi="微软雅黑"/>
          <w:sz w:val="21"/>
        </w:rPr>
        <w:t xml:space="preserve"> 并配置键：</w:t>
      </w:r>
      <w:r>
        <w:rPr>
          <w:rFonts w:ascii="Consolas" w:hAnsi="Consolas"/>
          <w:color w:val="B43C3C"/>
          <w:sz w:val="18"/>
        </w:rPr>
        <w:t>results</w:t>
      </w:r>
      <w:r>
        <w:rPr>
          <w:rFonts w:ascii="微软雅黑" w:hAnsi="微软雅黑"/>
          <w:sz w:val="21"/>
        </w:rPr>
        <w:t xml:space="preserve"> 后跟 </w:t>
      </w:r>
      <w:r>
        <w:rPr>
          <w:rFonts w:ascii="Consolas" w:hAnsi="Consolas"/>
          <w:color w:val="B43C3C"/>
          <w:sz w:val="18"/>
        </w:rPr>
        <w:t>unique_id</w:t>
      </w:r>
      <w:r>
        <w:rPr>
          <w:rFonts w:ascii="微软雅黑" w:hAnsi="微软雅黑"/>
          <w:sz w:val="21"/>
        </w:rPr>
        <w:t xml:space="preserve"> 使用 </w:t>
      </w:r>
      <w:r>
        <w:rPr>
          <w:rFonts w:ascii="微软雅黑" w:hAnsi="微软雅黑"/>
          <w:b/>
          <w:sz w:val="21"/>
        </w:rPr>
        <w:t>Add nested key</w:t>
      </w:r>
      <w:r>
        <w:rPr>
          <w:rFonts w:ascii="微软雅黑" w:hAnsi="微软雅黑"/>
          <w:sz w:val="21"/>
        </w:rPr>
        <w:t xml:space="preserve"> 选项。</w:t>
      </w:r>
    </w:p>
    <w:p>
      <w:pPr>
        <w:spacing w:before="120" w:after="240"/>
        <w:jc w:val="center"/>
      </w:pPr>
      <w:r>
        <w:drawing>
          <wp:inline xmlns:a="http://schemas.openxmlformats.org/drawingml/2006/main" xmlns:pic="http://schemas.openxmlformats.org/drawingml/2006/picture">
            <wp:extent cx="5029200" cy="3861707"/>
            <wp:docPr id="35" name="Picture 35"/>
            <wp:cNvGraphicFramePr>
              <a:graphicFrameLocks noChangeAspect="1"/>
            </wp:cNvGraphicFramePr>
            <a:graphic>
              <a:graphicData uri="http://schemas.openxmlformats.org/drawingml/2006/picture">
                <pic:pic>
                  <pic:nvPicPr>
                    <pic:cNvPr id="0" name="webhooks-output-parameters-configuring-nested-params.png"/>
                    <pic:cNvPicPr/>
                  </pic:nvPicPr>
                  <pic:blipFill>
                    <a:blip r:embed="rId43"/>
                    <a:stretch>
                      <a:fillRect/>
                    </a:stretch>
                  </pic:blipFill>
                  <pic:spPr>
                    <a:xfrm>
                      <a:off x="0" y="0"/>
                      <a:ext cx="5029200" cy="3861707"/>
                    </a:xfrm>
                    <a:prstGeom prst="rect"/>
                  </pic:spPr>
                </pic:pic>
              </a:graphicData>
            </a:graphic>
          </wp:inline>
        </w:drawing>
      </w:r>
    </w:p>
    <w:p>
      <w:pPr>
        <w:spacing w:line="360" w:lineRule="auto" w:after="120"/>
      </w:pPr>
      <w:r>
        <w:rPr>
          <w:rFonts w:ascii="微软雅黑" w:hAnsi="微软雅黑"/>
          <w:sz w:val="21"/>
        </w:rPr>
        <w:t xml:space="preserve">选择 </w:t>
      </w:r>
      <w:r>
        <w:rPr>
          <w:rFonts w:ascii="微软雅黑" w:hAnsi="微软雅黑"/>
          <w:b/>
          <w:sz w:val="21"/>
        </w:rPr>
        <w:t>Add</w:t>
      </w:r>
      <w:r>
        <w:rPr>
          <w:rFonts w:ascii="微软雅黑" w:hAnsi="微软雅黑"/>
          <w:sz w:val="21"/>
        </w:rPr>
        <w:t>，您将能够在标头值字段中看到显示的引用。</w:t>
      </w:r>
    </w:p>
    <w:p>
      <w:pPr>
        <w:spacing w:before="120" w:after="240"/>
        <w:jc w:val="center"/>
      </w:pPr>
      <w:r>
        <w:drawing>
          <wp:inline xmlns:a="http://schemas.openxmlformats.org/drawingml/2006/main" xmlns:pic="http://schemas.openxmlformats.org/drawingml/2006/picture">
            <wp:extent cx="5029200" cy="2917767"/>
            <wp:docPr id="36" name="Picture 36"/>
            <wp:cNvGraphicFramePr>
              <a:graphicFrameLocks noChangeAspect="1"/>
            </wp:cNvGraphicFramePr>
            <a:graphic>
              <a:graphicData uri="http://schemas.openxmlformats.org/drawingml/2006/picture">
                <pic:pic>
                  <pic:nvPicPr>
                    <pic:cNvPr id="0" name="webhooks-output-parameters-inline-reference-display.png"/>
                    <pic:cNvPicPr/>
                  </pic:nvPicPr>
                  <pic:blipFill>
                    <a:blip r:embed="rId44"/>
                    <a:stretch>
                      <a:fillRect/>
                    </a:stretch>
                  </pic:blipFill>
                  <pic:spPr>
                    <a:xfrm>
                      <a:off x="0" y="0"/>
                      <a:ext cx="5029200" cy="2917767"/>
                    </a:xfrm>
                    <a:prstGeom prst="rect"/>
                  </pic:spPr>
                </pic:pic>
              </a:graphicData>
            </a:graphic>
          </wp:inline>
        </w:drawing>
      </w:r>
    </w:p>
    <w:p>
      <w:pPr>
        <w:spacing w:line="360" w:lineRule="auto" w:after="120"/>
      </w:pPr>
      <w:r>
        <w:rPr>
          <w:rFonts w:ascii="微软雅黑" w:hAnsi="微软雅黑"/>
          <w:sz w:val="21"/>
        </w:rPr>
        <w:t>捕获的输出参数取决于您使用的任务类型。</w:t>
      </w:r>
    </w:p>
    <w:p>
      <w:pPr>
        <w:spacing w:line="360" w:lineRule="auto" w:after="120"/>
      </w:pPr>
      <w:r>
        <w:rPr>
          <w:rFonts w:ascii="微软雅黑" w:hAnsi="微软雅黑"/>
          <w:color w:val="0066CC"/>
          <w:sz w:val="21"/>
          <w:u w:val="single"/>
        </w:rPr>
        <w:t>了解更多关于如何从 REST Webhook 捕获输出参数并在操作中使用这些参数的信息。</w:t>
      </w:r>
    </w:p>
    <w:p>
      <w:pPr>
        <w:spacing w:line="360" w:lineRule="auto" w:after="120"/>
      </w:pPr>
      <w:r>
        <w:rPr>
          <w:rFonts w:ascii="微软雅黑" w:hAnsi="微软雅黑"/>
          <w:sz w:val="21"/>
        </w:rPr>
        <w:t>为了方便起见，在某些情况下，Webhook 任务的结果会自动转换为适当的输出参数类型：</w:t>
      </w:r>
    </w:p>
    <w:p>
      <w:pPr>
        <w:pStyle w:val="ListBullet"/>
        <w:spacing w:line="360" w:lineRule="auto" w:after="120"/>
      </w:pPr>
      <w:r>
        <w:rPr>
          <w:rFonts w:ascii="微软雅黑" w:hAnsi="微软雅黑"/>
          <w:sz w:val="21"/>
        </w:rPr>
        <w:t xml:space="preserve">如果配置了 </w:t>
      </w:r>
      <w:r>
        <w:rPr>
          <w:rFonts w:ascii="微软雅黑" w:hAnsi="微软雅黑"/>
          <w:b/>
          <w:sz w:val="21"/>
        </w:rPr>
        <w:t>字符串</w:t>
      </w:r>
      <w:r>
        <w:rPr>
          <w:rFonts w:ascii="微软雅黑" w:hAnsi="微软雅黑"/>
          <w:sz w:val="21"/>
        </w:rPr>
        <w:t xml:space="preserve"> 输出参数，而 Webhook 任务结果不是字符串，则结果将转换为 JSON 字符串。</w:t>
      </w:r>
    </w:p>
    <w:p>
      <w:pPr>
        <w:pStyle w:val="ListBullet"/>
        <w:spacing w:line="360" w:lineRule="auto" w:after="120"/>
      </w:pPr>
      <w:r>
        <w:rPr>
          <w:rFonts w:ascii="微软雅黑" w:hAnsi="微软雅黑"/>
          <w:sz w:val="21"/>
        </w:rPr>
        <w:t xml:space="preserve">如果配置了 </w:t>
      </w:r>
      <w:r>
        <w:rPr>
          <w:rFonts w:ascii="微软雅黑" w:hAnsi="微软雅黑"/>
          <w:b/>
          <w:sz w:val="21"/>
        </w:rPr>
        <w:t>Record</w:t>
      </w:r>
      <w:r>
        <w:rPr>
          <w:rFonts w:ascii="微软雅黑" w:hAnsi="微软雅黑"/>
          <w:sz w:val="21"/>
        </w:rPr>
        <w:t xml:space="preserve"> 输出参数，而 Webhook 任务结果是字符串，则 Webhooks 服务将尝试将字符串解析为 JSON。</w:t>
      </w:r>
    </w:p>
    <w:p>
      <w:pPr>
        <w:pStyle w:val="ListBullet"/>
        <w:spacing w:line="360" w:lineRule="auto" w:after="120"/>
      </w:pPr>
      <w:r>
        <w:rPr>
          <w:rFonts w:ascii="微软雅黑" w:hAnsi="微软雅黑"/>
          <w:sz w:val="21"/>
        </w:rPr>
        <w:t xml:space="preserve">如果配置了 </w:t>
      </w:r>
      <w:r>
        <w:rPr>
          <w:rFonts w:ascii="微软雅黑" w:hAnsi="微软雅黑"/>
          <w:b/>
          <w:sz w:val="21"/>
        </w:rPr>
        <w:t>Double</w:t>
      </w:r>
      <w:r>
        <w:rPr>
          <w:rFonts w:ascii="微软雅黑" w:hAnsi="微软雅黑"/>
          <w:sz w:val="21"/>
        </w:rPr>
        <w:t xml:space="preserve"> 输出参数，则 Webhook 任务结果为整数或长整数时将自动转换。</w:t>
      </w:r>
    </w:p>
    <w:p>
      <w:pPr>
        <w:spacing w:line="360" w:lineRule="auto" w:after="120"/>
      </w:pPr>
      <w:r>
        <w:rPr>
          <w:rFonts w:ascii="微软雅黑" w:hAnsi="微软雅黑"/>
          <w:sz w:val="21"/>
        </w:rPr>
        <w:t>输出参数可以使用通过“测试连接”侧面板发出的请求接收到的响应进行配置。一旦成功发出测试请求，在添加新的输出参数时，将自动显示从响应中解析的建议输出。</w:t>
      </w:r>
    </w:p>
    <w:p>
      <w:pPr>
        <w:spacing w:before="120" w:after="240"/>
        <w:jc w:val="center"/>
      </w:pPr>
      <w:r>
        <w:drawing>
          <wp:inline xmlns:a="http://schemas.openxmlformats.org/drawingml/2006/main" xmlns:pic="http://schemas.openxmlformats.org/drawingml/2006/picture">
            <wp:extent cx="5029200" cy="3420435"/>
            <wp:docPr id="37" name="Picture 37"/>
            <wp:cNvGraphicFramePr>
              <a:graphicFrameLocks noChangeAspect="1"/>
            </wp:cNvGraphicFramePr>
            <a:graphic>
              <a:graphicData uri="http://schemas.openxmlformats.org/drawingml/2006/picture">
                <pic:pic>
                  <pic:nvPicPr>
                    <pic:cNvPr id="0" name="webhooks-output-parameters-from-test-connection.png"/>
                    <pic:cNvPicPr/>
                  </pic:nvPicPr>
                  <pic:blipFill>
                    <a:blip r:embed="rId45"/>
                    <a:stretch>
                      <a:fillRect/>
                    </a:stretch>
                  </pic:blipFill>
                  <pic:spPr>
                    <a:xfrm>
                      <a:off x="0" y="0"/>
                      <a:ext cx="5029200" cy="3420435"/>
                    </a:xfrm>
                    <a:prstGeom prst="rect"/>
                  </pic:spPr>
                </pic:pic>
              </a:graphicData>
            </a:graphic>
          </wp:inline>
        </w:drawing>
      </w:r>
    </w:p>
    <w:p>
      <w:pPr>
        <w:pStyle w:val="Heading3"/>
      </w:pPr>
      <w:r>
        <w:rPr>
          <w:rFonts w:ascii="微软雅黑" w:hAnsi="微软雅黑"/>
        </w:rPr>
        <w:t>任务主体</w:t>
      </w:r>
    </w:p>
    <w:p>
      <w:pPr>
        <w:spacing w:line="360" w:lineRule="auto" w:after="120"/>
      </w:pPr>
      <w:r>
        <w:rPr>
          <w:rFonts w:ascii="微软雅黑" w:hAnsi="微软雅黑"/>
          <w:sz w:val="21"/>
        </w:rPr>
        <w:t>某些 webhooks 作为任务实现。对于这些 webhooks，</w:t>
      </w:r>
      <w:r>
        <w:rPr>
          <w:rFonts w:ascii="微软雅黑" w:hAnsi="微软雅黑"/>
          <w:b/>
          <w:sz w:val="21"/>
        </w:rPr>
        <w:t>任务主体</w:t>
      </w:r>
      <w:r>
        <w:rPr>
          <w:rFonts w:ascii="微软雅黑" w:hAnsi="微软雅黑"/>
          <w:sz w:val="21"/>
        </w:rPr>
        <w:t xml:space="preserve"> 代表在 webhook 执行时将发送到任务的数据。</w:t>
      </w:r>
    </w:p>
    <w:p>
      <w:pPr>
        <w:spacing w:line="360" w:lineRule="auto" w:after="120"/>
      </w:pPr>
      <w:r>
        <w:rPr>
          <w:rFonts w:ascii="微软雅黑" w:hAnsi="微软雅黑"/>
          <w:sz w:val="21"/>
        </w:rPr>
        <w:t xml:space="preserve">每个任务期望的结构取决于将列出的具体任务类型（如果相关），在该 </w:t>
      </w:r>
      <w:r>
        <w:rPr>
          <w:rFonts w:ascii="微软雅黑" w:hAnsi="微软雅黑"/>
          <w:color w:val="0066CC"/>
          <w:sz w:val="21"/>
          <w:u w:val="single"/>
        </w:rPr>
        <w:t>webhook 类型</w:t>
      </w:r>
      <w:r>
        <w:rPr>
          <w:rFonts w:ascii="微软雅黑" w:hAnsi="微软雅黑"/>
          <w:sz w:val="21"/>
        </w:rPr>
        <w:t xml:space="preserve"> 的条目下。任务主体应使用 </w:t>
      </w:r>
      <w:r>
        <w:rPr>
          <w:rFonts w:ascii="微软雅黑" w:hAnsi="微软雅黑"/>
          <w:color w:val="0066CC"/>
          <w:sz w:val="21"/>
          <w:u w:val="single"/>
        </w:rPr>
        <w:t>Handlebars ↗</w:t>
      </w:r>
      <w:r>
        <w:rPr>
          <w:rFonts w:ascii="微软雅黑" w:hAnsi="微软雅黑"/>
          <w:sz w:val="21"/>
        </w:rPr>
        <w:t xml:space="preserve"> 语法定义。在任务主体中，您可以引用上文为 webhook 定义的任何输入参数。</w:t>
      </w:r>
    </w:p>
    <w:p>
      <w:pPr>
        <w:pStyle w:val="Heading2"/>
      </w:pPr>
      <w:r>
        <w:rPr>
          <w:rFonts w:ascii="微软雅黑" w:hAnsi="微软雅黑"/>
        </w:rPr>
        <w:t>Webhook 类型</w:t>
      </w:r>
    </w:p>
    <w:p>
      <w:pPr>
        <w:spacing w:line="360" w:lineRule="auto" w:after="120"/>
      </w:pPr>
      <w:r>
        <w:rPr>
          <w:rFonts w:ascii="微软雅黑" w:hAnsi="微软雅黑"/>
          <w:sz w:val="21"/>
        </w:rPr>
        <w:t>每种类型的 webhook 支持不同的配置选项。本节记录了各种 webhook 类型可用的选项，并提供了基本示例以帮助您入门。</w:t>
      </w:r>
    </w:p>
    <w:p>
      <w:pPr>
        <w:pStyle w:val="Heading3"/>
      </w:pPr>
      <w:r>
        <w:rPr>
          <w:rFonts w:ascii="微软雅黑" w:hAnsi="微软雅黑"/>
        </w:rPr>
        <w:t>REST API</w:t>
      </w:r>
    </w:p>
    <w:p>
      <w:pPr>
        <w:spacing w:line="360" w:lineRule="auto" w:after="120"/>
      </w:pPr>
      <w:r>
        <w:rPr>
          <w:rFonts w:ascii="微软雅黑" w:hAnsi="微软雅黑"/>
          <w:sz w:val="21"/>
        </w:rPr>
        <w:t>webhooks 最常见的用途是向 REST API 发出 HTTP 请求。在配置 REST API 源后，您可以使用请求构建器界面构建您希望发出的请求。</w:t>
      </w:r>
    </w:p>
    <w:p>
      <w:pPr>
        <w:spacing w:line="360" w:lineRule="auto" w:after="120"/>
      </w:pPr>
      <w:r>
        <w:rPr>
          <w:rFonts w:ascii="微软雅黑" w:hAnsi="微软雅黑"/>
          <w:sz w:val="21"/>
        </w:rPr>
        <w:t>REST API 源的可用选项包括：</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Method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请求的 HTTP 方法。</w:t>
            </w:r>
          </w:p>
        </w:tc>
      </w:tr>
      <w:tr>
        <w:tc>
          <w:tcPr>
            <w:tcW w:type="dxa" w:w="2967"/>
          </w:tcPr>
          <w:p>
            <w:pPr>
              <w:spacing w:after="40" w:before="40"/>
            </w:pPr>
            <w:r>
              <w:rPr>
                <w:rFonts w:ascii="微软雅黑" w:hAnsi="微软雅黑"/>
                <w:sz w:val="20"/>
              </w:rPr>
              <w:t>Relative path</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指定请求端点的相对路径。这应该相对于在 REST API 源中配置的一个域。</w:t>
            </w:r>
          </w:p>
        </w:tc>
      </w:tr>
      <w:tr>
        <w:tc>
          <w:tcPr>
            <w:tcW w:type="dxa" w:w="2967"/>
          </w:tcPr>
          <w:p>
            <w:pPr>
              <w:spacing w:after="40" w:before="40"/>
            </w:pPr>
            <w:r>
              <w:rPr>
                <w:rFonts w:ascii="微软雅黑" w:hAnsi="微软雅黑"/>
                <w:sz w:val="20"/>
              </w:rPr>
              <w:t>Query Params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为要包含在请求中的任何查询参数提供键值对。某些查询参数可能会根据源配置在运行时包含。那些将在此处显示为只读。</w:t>
            </w:r>
          </w:p>
        </w:tc>
      </w:tr>
      <w:tr>
        <w:tc>
          <w:tcPr>
            <w:tcW w:type="dxa" w:w="2967"/>
          </w:tcPr>
          <w:p>
            <w:pPr>
              <w:spacing w:after="40" w:before="40"/>
            </w:pPr>
            <w:r>
              <w:rPr>
                <w:rFonts w:ascii="微软雅黑" w:hAnsi="微软雅黑"/>
                <w:sz w:val="20"/>
              </w:rPr>
              <w:t>Authorization</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授权详细信息基于源配置。任何编辑都应通过导航回源来完成。</w:t>
            </w:r>
          </w:p>
        </w:tc>
      </w:tr>
      <w:tr>
        <w:tc>
          <w:tcPr>
            <w:tcW w:type="dxa" w:w="2967"/>
          </w:tcPr>
          <w:p>
            <w:pPr>
              <w:spacing w:after="40" w:before="40"/>
            </w:pPr>
            <w:r>
              <w:rPr>
                <w:rFonts w:ascii="微软雅黑" w:hAnsi="微软雅黑"/>
                <w:sz w:val="20"/>
              </w:rPr>
              <w:t>Headers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为要包含在请求中的任何标头提供键值对。某些查询参数可能会根据源配置在运行时包含。那些将在此处显示为只读。</w:t>
            </w:r>
          </w:p>
        </w:tc>
      </w:tr>
      <w:tr>
        <w:tc>
          <w:tcPr>
            <w:tcW w:type="dxa" w:w="2967"/>
          </w:tcPr>
          <w:p>
            <w:pPr>
              <w:spacing w:after="40" w:before="40"/>
            </w:pPr>
            <w:r>
              <w:rPr>
                <w:rFonts w:ascii="微软雅黑" w:hAnsi="微软雅黑"/>
                <w:sz w:val="20"/>
              </w:rPr>
              <w:t>Body</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对于接受正文的请求，您可以从可用类型中包含正文。这些类型包括 `Raw JSON`、`Form Data`、`Form URL Encoded`、二进制 `File`、`XML`、`Plain Text` 和 `HTML`。</w:t>
            </w:r>
          </w:p>
        </w:tc>
      </w:tr>
    </w:tbl>
    <w:p/>
    <w:p>
      <w:pPr>
        <w:spacing w:line="360" w:lineRule="auto" w:after="120"/>
      </w:pPr>
      <w:r>
        <w:rPr>
          <w:rFonts w:ascii="微软雅黑" w:hAnsi="微软雅黑"/>
          <w:sz w:val="21"/>
        </w:rPr>
        <w:t>#### 多个请求</w:t>
      </w:r>
    </w:p>
    <w:p>
      <w:pPr>
        <w:spacing w:line="360" w:lineRule="auto" w:after="120"/>
      </w:pPr>
      <w:r>
        <w:rPr>
          <w:rFonts w:ascii="微软雅黑" w:hAnsi="微软雅黑"/>
          <w:sz w:val="21"/>
        </w:rPr>
        <w:t>单个 webhook 可能包含多个请求。请求可以串联在一起，后续调用中引用来自上一次调用的响应值。</w:t>
      </w:r>
    </w:p>
    <w:p>
      <w:pPr>
        <w:pStyle w:val="Heading3"/>
      </w:pPr>
      <w:r>
        <w:rPr>
          <w:rFonts w:ascii="微软雅黑" w:hAnsi="微软雅黑"/>
        </w:rPr>
        <w:t>REST API（遗留）</w:t>
      </w:r>
    </w:p>
    <w:p>
      <w:pPr>
        <w:spacing w:line="360" w:lineRule="auto" w:after="120"/>
      </w:pPr>
      <w:r>
        <w:rPr>
          <w:rFonts w:ascii="微软雅黑" w:hAnsi="微软雅黑"/>
          <w:sz w:val="21"/>
        </w:rPr>
        <w:t xml:space="preserve">此处记录的遗留 REST API 选项和使用 </w:t>
      </w:r>
      <w:r>
        <w:rPr>
          <w:rFonts w:ascii="Consolas" w:hAnsi="Consolas"/>
          <w:color w:val="B43C3C"/>
          <w:sz w:val="18"/>
        </w:rPr>
        <w:t>magritte-rest-v2</w:t>
      </w:r>
      <w:r>
        <w:rPr>
          <w:rFonts w:ascii="微软雅黑" w:hAnsi="微软雅黑"/>
          <w:sz w:val="21"/>
        </w:rPr>
        <w:t xml:space="preserve"> 插件仅供历史参考。新工作流应使用 REST API 源实现。</w:t>
      </w:r>
    </w:p>
    <w:p>
      <w:pPr>
        <w:spacing w:line="360" w:lineRule="auto" w:after="120"/>
      </w:pPr>
      <w:r>
        <w:rPr>
          <w:rFonts w:ascii="微软雅黑" w:hAnsi="微软雅黑"/>
          <w:sz w:val="21"/>
        </w:rPr>
        <w:t xml:space="preserve">在设置 </w:t>
      </w:r>
      <w:r>
        <w:rPr>
          <w:rFonts w:ascii="Consolas" w:hAnsi="Consolas"/>
          <w:color w:val="B43C3C"/>
          <w:sz w:val="18"/>
        </w:rPr>
        <w:t>magritte-rest-v2</w:t>
      </w:r>
      <w:r>
        <w:rPr>
          <w:rFonts w:ascii="微软雅黑" w:hAnsi="微软雅黑"/>
          <w:sz w:val="21"/>
        </w:rPr>
        <w:t xml:space="preserve"> 源后，您可以使用 </w:t>
      </w:r>
      <w:r>
        <w:rPr>
          <w:rFonts w:ascii="Consolas" w:hAnsi="Consolas"/>
          <w:color w:val="B43C3C"/>
          <w:sz w:val="18"/>
        </w:rPr>
        <w:t>generic-rest-webhook-task</w:t>
      </w:r>
      <w:r>
        <w:rPr>
          <w:rFonts w:ascii="微软雅黑" w:hAnsi="微软雅黑"/>
          <w:sz w:val="21"/>
        </w:rPr>
        <w:t xml:space="preserve"> 创建 REST Webhooks。</w:t>
      </w:r>
    </w:p>
    <w:p>
      <w:pPr>
        <w:spacing w:line="360" w:lineRule="auto" w:after="120"/>
      </w:pPr>
      <w:r>
        <w:rPr>
          <w:rFonts w:ascii="微软雅黑" w:hAnsi="微软雅黑"/>
          <w:sz w:val="21"/>
        </w:rPr>
        <w:t xml:space="preserve">对于 REST Webhook，任务主体的结构必须是 </w:t>
      </w:r>
      <w:r>
        <w:rPr>
          <w:rFonts w:ascii="Consolas" w:hAnsi="Consolas"/>
          <w:color w:val="B43C3C"/>
          <w:sz w:val="18"/>
        </w:rPr>
        <w:t>calls</w:t>
      </w:r>
      <w:r>
        <w:rPr>
          <w:rFonts w:ascii="微软雅黑" w:hAnsi="微软雅黑"/>
          <w:sz w:val="21"/>
        </w:rPr>
        <w:t xml:space="preserve"> 数组，每个 </w:t>
      </w:r>
      <w:r>
        <w:rPr>
          <w:rFonts w:ascii="Consolas" w:hAnsi="Consolas"/>
          <w:color w:val="B43C3C"/>
          <w:sz w:val="18"/>
        </w:rPr>
        <w:t>call</w:t>
      </w:r>
      <w:r>
        <w:rPr>
          <w:rFonts w:ascii="微软雅黑" w:hAnsi="微软雅黑"/>
          <w:sz w:val="21"/>
        </w:rPr>
        <w:t xml:space="preserve"> 代表一个将对外部系统发出的 REST 请求。</w:t>
      </w:r>
    </w:p>
    <w:p>
      <w:pPr>
        <w:spacing w:line="360" w:lineRule="auto" w:after="120"/>
      </w:pPr>
      <w:r>
        <w:rPr>
          <w:rFonts w:ascii="微软雅黑" w:hAnsi="微软雅黑"/>
          <w:sz w:val="21"/>
        </w:rPr>
        <w:t xml:space="preserve">对于 webhooks，唯一支持的 </w:t>
      </w:r>
      <w:r>
        <w:rPr>
          <w:rFonts w:ascii="Consolas" w:hAnsi="Consolas"/>
          <w:color w:val="B43C3C"/>
          <w:sz w:val="18"/>
        </w:rPr>
        <w:t>call</w:t>
      </w:r>
      <w:r>
        <w:rPr>
          <w:rFonts w:ascii="微软雅黑" w:hAnsi="微软雅黑"/>
          <w:sz w:val="21"/>
        </w:rPr>
        <w:t xml:space="preserve"> 类型是 </w:t>
      </w:r>
      <w:r>
        <w:rPr>
          <w:rFonts w:ascii="Consolas" w:hAnsi="Consolas"/>
          <w:color w:val="B43C3C"/>
          <w:sz w:val="18"/>
        </w:rPr>
        <w:t>magritte-rest-call</w:t>
      </w:r>
      <w:r>
        <w:rPr>
          <w:rFonts w:ascii="微软雅黑" w:hAnsi="微软雅黑"/>
          <w:sz w:val="21"/>
        </w:rPr>
        <w:t>。</w:t>
      </w:r>
    </w:p>
    <w:p>
      <w:pPr>
        <w:spacing w:line="360" w:lineRule="auto" w:after="120"/>
      </w:pPr>
      <w:r>
        <w:rPr>
          <w:rFonts w:ascii="微软雅黑" w:hAnsi="微软雅黑"/>
          <w:sz w:val="21"/>
        </w:rPr>
        <w:t>以下是 REST Webhook 的基本任务主体模板示例，代表单个 HTTP 调用：</w:t>
      </w:r>
    </w:p>
    <w:p>
      <w:pPr>
        <w:spacing w:before="80" w:after="80"/>
        <w:ind w:left="567"/>
      </w:pPr>
      <w:r>
        <w:rPr>
          <w:rFonts w:ascii="Consolas" w:hAnsi="Consolas"/>
          <w:color w:val="505050"/>
          <w:sz w:val="18"/>
        </w:rPr>
        <w:t>{</w:t>
        <w:br/>
        <w:t xml:space="preserve">    "calls": [</w:t>
        <w:br/>
        <w:t xml:space="preserve">        {</w:t>
        <w:br/>
        <w:t xml:space="preserve">            "type": "magritte-rest-call",  // REST API调用类型</w:t>
        <w:br/>
        <w:t xml:space="preserve">            "method": "POST",  // 使用POST方法</w:t>
        <w:br/>
        <w:t xml:space="preserve">            "requestMimeType": "application/json",  // 请求的MIME类型为application/json</w:t>
        <w:br/>
        <w:t xml:space="preserve">            "path": "your/request/path",  // 请求的路径，需要替换为实际路径</w:t>
        <w:br/>
        <w:t xml:space="preserve">            "body": { "text": {{json message}} }  // 请求体，包含一个键为"text"的JSON对象，{{json message}}需要替换为实际消息内容</w:t>
        <w:br/>
        <w:t xml:space="preserve">        }</w:t>
        <w:br/>
        <w:t xml:space="preserve">    ]</w:t>
        <w:br/>
        <w:t>}</w:t>
      </w:r>
    </w:p>
    <w:p>
      <w:pPr>
        <w:spacing w:line="360" w:lineRule="auto" w:after="120"/>
      </w:pPr>
      <w:r>
        <w:rPr>
          <w:rFonts w:ascii="微软雅黑" w:hAnsi="微软雅黑"/>
          <w:sz w:val="21"/>
        </w:rPr>
        <w:t xml:space="preserve">此任务主体模板将向 </w:t>
      </w:r>
      <w:r>
        <w:rPr>
          <w:rFonts w:ascii="Consolas" w:hAnsi="Consolas"/>
          <w:color w:val="B43C3C"/>
          <w:sz w:val="18"/>
        </w:rPr>
        <w:t>your/request/path</w:t>
      </w:r>
      <w:r>
        <w:rPr>
          <w:rFonts w:ascii="微软雅黑" w:hAnsi="微软雅黑"/>
          <w:sz w:val="21"/>
        </w:rPr>
        <w:t xml:space="preserve"> 端点发送一个 POST 请求，请求主体为 </w:t>
      </w:r>
      <w:r>
        <w:rPr>
          <w:rFonts w:ascii="Consolas" w:hAnsi="Consolas"/>
          <w:color w:val="B43C3C"/>
          <w:sz w:val="18"/>
        </w:rPr>
        <w:t>{ text: &lt;message&gt; }</w:t>
      </w:r>
      <w:r>
        <w:rPr>
          <w:rFonts w:ascii="微软雅黑" w:hAnsi="微软雅黑"/>
          <w:sz w:val="21"/>
        </w:rPr>
        <w:t xml:space="preserve">，其中 </w:t>
      </w:r>
      <w:r>
        <w:rPr>
          <w:rFonts w:ascii="Consolas" w:hAnsi="Consolas"/>
          <w:color w:val="B43C3C"/>
          <w:sz w:val="18"/>
        </w:rPr>
        <w:t>&lt;message&gt;</w:t>
      </w:r>
      <w:r>
        <w:rPr>
          <w:rFonts w:ascii="微软雅黑" w:hAnsi="微软雅黑"/>
          <w:sz w:val="21"/>
        </w:rPr>
        <w:t xml:space="preserve"> 是 Webhook 中的字符串输入参数。</w:t>
      </w:r>
    </w:p>
    <w:p>
      <w:pPr>
        <w:spacing w:line="360" w:lineRule="auto" w:after="120"/>
      </w:pPr>
      <w:r>
        <w:rPr>
          <w:rFonts w:ascii="微软雅黑" w:hAnsi="微软雅黑"/>
          <w:sz w:val="21"/>
        </w:rPr>
        <w:t>#### 提取输出参数</w:t>
      </w:r>
    </w:p>
    <w:p>
      <w:pPr>
        <w:spacing w:line="360" w:lineRule="auto" w:after="120"/>
      </w:pPr>
      <w:r>
        <w:rPr>
          <w:rFonts w:ascii="微软雅黑" w:hAnsi="微软雅黑"/>
          <w:sz w:val="21"/>
        </w:rPr>
        <w:t>有两种主要方法从 REST Webhook 中提取</w:t>
      </w:r>
      <w:r>
        <w:rPr>
          <w:rFonts w:ascii="微软雅黑" w:hAnsi="微软雅黑"/>
          <w:color w:val="0066CC"/>
          <w:sz w:val="21"/>
          <w:u w:val="single"/>
        </w:rPr>
        <w:t>输出参数</w:t>
      </w:r>
      <w:r>
        <w:rPr>
          <w:rFonts w:ascii="微软雅黑" w:hAnsi="微软雅黑"/>
          <w:sz w:val="21"/>
        </w:rPr>
        <w:t>：1）通过名称捕获 JSON 响应中的顶级字段，2）定义 JSON 提取器以实现更自定义的提取逻辑，并明确列出您希望输出的字段。</w:t>
      </w:r>
    </w:p>
    <w:p>
      <w:pPr>
        <w:spacing w:line="360" w:lineRule="auto" w:after="120"/>
      </w:pPr>
      <w:r>
        <w:rPr>
          <w:rFonts w:ascii="微软雅黑" w:hAnsi="微软雅黑"/>
          <w:sz w:val="21"/>
        </w:rPr>
        <w:t>您还可以选择将完整的响应 JSON 提取为字符串输出。这为在使用函数进行后续编辑或通知渲染时遍历响应提供了额外的灵活性。</w:t>
      </w:r>
    </w:p>
    <w:p>
      <w:pPr>
        <w:spacing w:line="360" w:lineRule="auto" w:after="120"/>
      </w:pPr>
      <w:r>
        <w:rPr>
          <w:rFonts w:ascii="微软雅黑" w:hAnsi="微软雅黑"/>
          <w:sz w:val="21"/>
        </w:rPr>
        <w:t xml:space="preserve">REST 插件支持多种提取器类型，包括 JSON、XML、HTML、HTTP 状态等。Webhook 需要返回 JSON 的外部端点，因此在 webhook 任务配置中只能使用 </w:t>
      </w:r>
      <w:r>
        <w:rPr>
          <w:rFonts w:ascii="Consolas" w:hAnsi="Consolas"/>
          <w:color w:val="B43C3C"/>
          <w:sz w:val="18"/>
        </w:rPr>
        <w:t>json</w:t>
      </w:r>
      <w:r>
        <w:rPr>
          <w:rFonts w:ascii="微软雅黑" w:hAnsi="微软雅黑"/>
          <w:sz w:val="21"/>
        </w:rPr>
        <w:t xml:space="preserve"> 提取器。</w:t>
      </w:r>
    </w:p>
    <w:p>
      <w:pPr>
        <w:spacing w:line="360" w:lineRule="auto" w:after="120"/>
      </w:pPr>
      <w:r>
        <w:rPr>
          <w:rFonts w:ascii="微软雅黑" w:hAnsi="微软雅黑"/>
          <w:sz w:val="21"/>
        </w:rPr>
        <w:t>对于捕获顶级字段，假设您已经配置了一个 REST 调用，它返回以下响应：</w:t>
      </w:r>
    </w:p>
    <w:p>
      <w:pPr>
        <w:spacing w:before="80" w:after="80"/>
        <w:ind w:left="567"/>
      </w:pPr>
      <w:r>
        <w:rPr>
          <w:rFonts w:ascii="Consolas" w:hAnsi="Consolas"/>
          <w:color w:val="505050"/>
          <w:sz w:val="18"/>
        </w:rPr>
        <w:t>{</w:t>
        <w:br/>
        <w:t xml:space="preserve">    "id": "c52fd6e4-6eb5-4da1-8908-4845e51c801b" // 唯一标识符（UUID），用于唯一标识一个对象或实体</w:t>
        <w:br/>
        <w:t>}</w:t>
      </w:r>
    </w:p>
    <w:p>
      <w:pPr>
        <w:spacing w:line="360" w:lineRule="auto" w:after="120"/>
      </w:pPr>
      <w:r>
        <w:rPr>
          <w:rFonts w:ascii="微软雅黑" w:hAnsi="微软雅黑"/>
          <w:sz w:val="21"/>
        </w:rPr>
        <w:t>您可以在JSON响应中以相同的ID定义输出参数来捕获它们。在此示例中，您可以添加一个参数ID为</w:t>
      </w:r>
      <w:r>
        <w:rPr>
          <w:rFonts w:ascii="Consolas" w:hAnsi="Consolas"/>
          <w:color w:val="B43C3C"/>
          <w:sz w:val="18"/>
        </w:rPr>
        <w:t>id</w:t>
      </w:r>
      <w:r>
        <w:rPr>
          <w:rFonts w:ascii="微软雅黑" w:hAnsi="微软雅黑"/>
          <w:sz w:val="21"/>
        </w:rPr>
        <w:t>的字符串输出参数，此字段将从响应中捕获。</w:t>
      </w:r>
    </w:p>
    <w:p>
      <w:pPr>
        <w:spacing w:line="360" w:lineRule="auto" w:after="120"/>
      </w:pPr>
      <w:r>
        <w:rPr>
          <w:rFonts w:ascii="微软雅黑" w:hAnsi="微软雅黑"/>
          <w:sz w:val="21"/>
        </w:rPr>
        <w:t>如果需要从响应中捕获嵌套字段，可以通过指定</w:t>
      </w:r>
      <w:r>
        <w:rPr>
          <w:rFonts w:ascii="Consolas" w:hAnsi="Consolas"/>
          <w:color w:val="B43C3C"/>
          <w:sz w:val="18"/>
        </w:rPr>
        <w:t>extractors</w:t>
      </w:r>
      <w:r>
        <w:rPr>
          <w:rFonts w:ascii="微软雅黑" w:hAnsi="微软雅黑"/>
          <w:sz w:val="21"/>
        </w:rPr>
        <w:t>来提取值。提取的值还可以在后续调用中用于链接调用。如果需要捕获完整响应，可以通过指定根路径为目标的</w:t>
      </w:r>
      <w:r>
        <w:rPr>
          <w:rFonts w:ascii="Consolas" w:hAnsi="Consolas"/>
          <w:color w:val="B43C3C"/>
          <w:sz w:val="18"/>
        </w:rPr>
        <w:t>extractors</w:t>
      </w:r>
      <w:r>
        <w:rPr>
          <w:rFonts w:ascii="微软雅黑" w:hAnsi="微软雅黑"/>
          <w:sz w:val="21"/>
        </w:rPr>
        <w:t>提取整个响应：</w:t>
      </w:r>
      <w:r>
        <w:rPr>
          <w:rFonts w:ascii="Consolas" w:hAnsi="Consolas"/>
          <w:color w:val="B43C3C"/>
          <w:sz w:val="18"/>
        </w:rPr>
        <w:t>"result": "/"</w:t>
      </w:r>
      <w:r>
        <w:rPr>
          <w:rFonts w:ascii="微软雅黑" w:hAnsi="微软雅黑"/>
          <w:sz w:val="21"/>
        </w:rPr>
        <w:t>。</w:t>
      </w:r>
    </w:p>
    <w:p>
      <w:pPr>
        <w:spacing w:line="360" w:lineRule="auto" w:after="120"/>
      </w:pPr>
      <w:r>
        <w:rPr>
          <w:rFonts w:ascii="微软雅黑" w:hAnsi="微软雅黑"/>
          <w:sz w:val="21"/>
        </w:rPr>
        <w:t>下面是一个任务体模板的示例，该模板进行两个请求：一个请求GET端点以检索一些数据，然后一个请求POST端点使用上一次调用的数据。</w:t>
      </w:r>
    </w:p>
    <w:p>
      <w:pPr>
        <w:spacing w:before="80" w:after="80"/>
        <w:ind w:left="567"/>
      </w:pPr>
      <w:r>
        <w:rPr>
          <w:rFonts w:ascii="Consolas" w:hAnsi="Consolas"/>
          <w:color w:val="505050"/>
          <w:sz w:val="18"/>
        </w:rPr>
        <w:t>{</w:t>
        <w:br/>
        <w:t xml:space="preserve">    "calls": [</w:t>
        <w:br/>
        <w:t xml:space="preserve">        {</w:t>
        <w:br/>
        <w:t xml:space="preserve">            "type": "magritte-rest-call",  // 表示这是一个REST API调用</w:t>
        <w:br/>
        <w:t xml:space="preserve">            "method": "GET",  // 使用GET方法请求数据</w:t>
        <w:br/>
        <w:t xml:space="preserve">            "path": "path/to/fetchData",  // 请求的路径</w:t>
        <w:br/>
        <w:t xml:space="preserve">            "extractor": [</w:t>
        <w:br/>
        <w:t xml:space="preserve">              {</w:t>
        <w:br/>
        <w:t xml:space="preserve">                "type": "json",  // 指定返回数据的格式为JSON</w:t>
        <w:br/>
        <w:t xml:space="preserve">                "assign": {</w:t>
        <w:br/>
        <w:t xml:space="preserve">                  "request_output": "/json/path/to/output"  // 提取数据的JSON路径，并分配给变量request_output</w:t>
        <w:br/>
        <w:t xml:space="preserve">                }</w:t>
        <w:br/>
        <w:t xml:space="preserve">              }</w:t>
        <w:br/>
        <w:t xml:space="preserve">            ]</w:t>
        <w:br/>
        <w:t xml:space="preserve">        },</w:t>
        <w:br/>
        <w:t xml:space="preserve">        {</w:t>
        <w:br/>
        <w:t xml:space="preserve">            "type": "magritte-rest-call",  // 表示这是一个REST API调用</w:t>
        <w:br/>
        <w:t xml:space="preserve">            "method": "POST",  // 使用POST方法发送数据</w:t>
        <w:br/>
        <w:t xml:space="preserve">            "path": "your/request/path",  // 请求的路径</w:t>
        <w:br/>
        <w:t xml:space="preserve">            "body": { "text": {%request_output%} },  // 请求体中包含上一步提取的request_output数据</w:t>
        <w:br/>
        <w:t xml:space="preserve">            "extractor": [</w:t>
        <w:br/>
        <w:t xml:space="preserve">              {</w:t>
        <w:br/>
        <w:t xml:space="preserve">                "type": "json",  // 指定返回数据的格式为JSON</w:t>
        <w:br/>
        <w:t xml:space="preserve">                "assign": {</w:t>
        <w:br/>
        <w:t xml:space="preserve">                  "result": "/json/path/to/result"  // 提取数据的JSON路径，并分配给变量result</w:t>
        <w:br/>
        <w:t xml:space="preserve">                }</w:t>
        <w:br/>
        <w:t xml:space="preserve">              }</w:t>
        <w:br/>
        <w:t xml:space="preserve">            ]</w:t>
        <w:br/>
        <w:t xml:space="preserve">        }</w:t>
        <w:br/>
        <w:t xml:space="preserve">    ],</w:t>
        <w:br/>
        <w:t xml:space="preserve">    "output": ["result"]  // 最终输出的结果变量</w:t>
        <w:br/>
        <w:t>}</w:t>
      </w:r>
    </w:p>
    <w:p>
      <w:pPr>
        <w:spacing w:line="360" w:lineRule="auto" w:after="120"/>
      </w:pPr>
      <w:r>
        <w:rPr>
          <w:rFonts w:ascii="微软雅黑" w:hAnsi="微软雅黑"/>
          <w:sz w:val="21"/>
        </w:rPr>
        <w:t xml:space="preserve">第一次调用对 </w:t>
      </w:r>
      <w:r>
        <w:rPr>
          <w:rFonts w:ascii="Consolas" w:hAnsi="Consolas"/>
          <w:color w:val="B43C3C"/>
          <w:sz w:val="18"/>
        </w:rPr>
        <w:t>path/to/fetchData</w:t>
      </w:r>
      <w:r>
        <w:rPr>
          <w:rFonts w:ascii="微软雅黑" w:hAnsi="微软雅黑"/>
          <w:sz w:val="21"/>
        </w:rPr>
        <w:t xml:space="preserve"> 的端点发起一个 </w:t>
      </w:r>
      <w:r>
        <w:rPr>
          <w:rFonts w:ascii="Consolas" w:hAnsi="Consolas"/>
          <w:color w:val="B43C3C"/>
          <w:sz w:val="18"/>
        </w:rPr>
        <w:t>GET</w:t>
      </w:r>
      <w:r>
        <w:rPr>
          <w:rFonts w:ascii="微软雅黑" w:hAnsi="微软雅黑"/>
          <w:sz w:val="21"/>
        </w:rPr>
        <w:t xml:space="preserve"> 请求，然后从 </w:t>
      </w:r>
      <w:r>
        <w:rPr>
          <w:rFonts w:ascii="Consolas" w:hAnsi="Consolas"/>
          <w:color w:val="B43C3C"/>
          <w:sz w:val="18"/>
        </w:rPr>
        <w:t>/json/path/to/output</w:t>
      </w:r>
      <w:r>
        <w:rPr>
          <w:rFonts w:ascii="微软雅黑" w:hAnsi="微软雅黑"/>
          <w:sz w:val="21"/>
        </w:rPr>
        <w:t xml:space="preserve"> 的 JSON 路径中提取数据到一个名为 </w:t>
      </w:r>
      <w:r>
        <w:rPr>
          <w:rFonts w:ascii="Consolas" w:hAnsi="Consolas"/>
          <w:color w:val="B43C3C"/>
          <w:sz w:val="18"/>
        </w:rPr>
        <w:t>request_output</w:t>
      </w:r>
      <w:r>
        <w:rPr>
          <w:rFonts w:ascii="微软雅黑" w:hAnsi="微软雅黑"/>
          <w:sz w:val="21"/>
        </w:rPr>
        <w:t xml:space="preserve"> 的状态变量中。接着，</w:t>
      </w:r>
      <w:r>
        <w:rPr>
          <w:rFonts w:ascii="Consolas" w:hAnsi="Consolas"/>
          <w:color w:val="B43C3C"/>
          <w:sz w:val="18"/>
        </w:rPr>
        <w:t>request_output</w:t>
      </w:r>
      <w:r>
        <w:rPr>
          <w:rFonts w:ascii="微软雅黑" w:hAnsi="微软雅黑"/>
          <w:sz w:val="21"/>
        </w:rPr>
        <w:t xml:space="preserve"> 状态在第二次调用的主体中使用。从第二次调用中，我们从 JSON 响应中提取另一个字段到一个名为 </w:t>
      </w:r>
      <w:r>
        <w:rPr>
          <w:rFonts w:ascii="Consolas" w:hAnsi="Consolas"/>
          <w:color w:val="B43C3C"/>
          <w:sz w:val="18"/>
        </w:rPr>
        <w:t>result</w:t>
      </w:r>
      <w:r>
        <w:rPr>
          <w:rFonts w:ascii="微软雅黑" w:hAnsi="微软雅黑"/>
          <w:sz w:val="21"/>
        </w:rPr>
        <w:t xml:space="preserve"> 的状态变量中。最后，配置中的 </w:t>
      </w:r>
      <w:r>
        <w:rPr>
          <w:rFonts w:ascii="Consolas" w:hAnsi="Consolas"/>
          <w:color w:val="B43C3C"/>
          <w:sz w:val="18"/>
        </w:rPr>
        <w:t>"output"</w:t>
      </w:r>
      <w:r>
        <w:rPr>
          <w:rFonts w:ascii="微软雅黑" w:hAnsi="微软雅黑"/>
          <w:sz w:val="21"/>
        </w:rPr>
        <w:t xml:space="preserve"> 字段定义了哪些提取的字段应该作为输出参数返回。</w:t>
      </w:r>
    </w:p>
    <w:p>
      <w:pPr>
        <w:spacing w:line="360" w:lineRule="auto" w:after="120"/>
      </w:pPr>
      <w:r>
        <w:rPr>
          <w:rFonts w:ascii="微软雅黑" w:hAnsi="微软雅黑"/>
          <w:sz w:val="21"/>
        </w:rPr>
        <w:t>#### 其他选项</w:t>
      </w:r>
    </w:p>
    <w:p>
      <w:pPr>
        <w:spacing w:line="360" w:lineRule="auto" w:after="120"/>
      </w:pPr>
      <w:r>
        <w:rPr>
          <w:rFonts w:ascii="微软雅黑" w:hAnsi="微软雅黑"/>
          <w:sz w:val="21"/>
        </w:rPr>
        <w:t xml:space="preserve">除了指定 </w:t>
      </w:r>
      <w:r>
        <w:rPr>
          <w:rFonts w:ascii="Consolas" w:hAnsi="Consolas"/>
          <w:color w:val="B43C3C"/>
          <w:sz w:val="18"/>
        </w:rPr>
        <w:t>calls</w:t>
      </w:r>
      <w:r>
        <w:rPr>
          <w:rFonts w:ascii="微软雅黑" w:hAnsi="微软雅黑"/>
          <w:sz w:val="21"/>
        </w:rPr>
        <w:t xml:space="preserve"> 和 </w:t>
      </w:r>
      <w:r>
        <w:rPr>
          <w:rFonts w:ascii="Consolas" w:hAnsi="Consolas"/>
          <w:color w:val="B43C3C"/>
          <w:sz w:val="18"/>
        </w:rPr>
        <w:t>output</w:t>
      </w:r>
      <w:r>
        <w:rPr>
          <w:rFonts w:ascii="微软雅黑" w:hAnsi="微软雅黑"/>
          <w:sz w:val="21"/>
        </w:rPr>
        <w:t>，REST Webhook 任务还有一些额外的配置选项可用：</w:t>
      </w:r>
    </w:p>
    <w:p>
      <w:pPr>
        <w:pStyle w:val="ListBullet"/>
        <w:spacing w:line="360" w:lineRule="auto" w:after="120"/>
      </w:pPr>
      <w:r>
        <w:rPr>
          <w:rFonts w:ascii="微软雅黑" w:hAnsi="微软雅黑"/>
          <w:sz w:val="21"/>
        </w:rPr>
        <w:t xml:space="preserve">如果您在一个 REST Webhook 中进行多次调用，只允许一个调用使用不安全的 HTTP 方法。不安全的调用是指可能在外部系统中修改状态的调用。默认情况下，只有 </w:t>
      </w:r>
      <w:r>
        <w:rPr>
          <w:rFonts w:ascii="Consolas" w:hAnsi="Consolas"/>
          <w:color w:val="B43C3C"/>
          <w:sz w:val="18"/>
        </w:rPr>
        <w:t>GET</w:t>
      </w:r>
      <w:r>
        <w:rPr>
          <w:rFonts w:ascii="微软雅黑" w:hAnsi="微软雅黑"/>
          <w:sz w:val="21"/>
        </w:rPr>
        <w:t>、</w:t>
      </w:r>
      <w:r>
        <w:rPr>
          <w:rFonts w:ascii="Consolas" w:hAnsi="Consolas"/>
          <w:color w:val="B43C3C"/>
          <w:sz w:val="18"/>
        </w:rPr>
        <w:t>OPTIONS</w:t>
      </w:r>
      <w:r>
        <w:rPr>
          <w:rFonts w:ascii="微软雅黑" w:hAnsi="微软雅黑"/>
          <w:sz w:val="21"/>
        </w:rPr>
        <w:t xml:space="preserve"> 和 </w:t>
      </w:r>
      <w:r>
        <w:rPr>
          <w:rFonts w:ascii="Consolas" w:hAnsi="Consolas"/>
          <w:color w:val="B43C3C"/>
          <w:sz w:val="18"/>
        </w:rPr>
        <w:t>HEAD</w:t>
      </w:r>
      <w:r>
        <w:rPr>
          <w:rFonts w:ascii="微软雅黑" w:hAnsi="微软雅黑"/>
          <w:sz w:val="21"/>
        </w:rPr>
        <w:t xml:space="preserve"> 请求被视为安全。您可以通过在调用中指定 </w:t>
      </w:r>
      <w:r>
        <w:rPr>
          <w:rFonts w:ascii="Consolas" w:hAnsi="Consolas"/>
          <w:color w:val="B43C3C"/>
          <w:sz w:val="18"/>
        </w:rPr>
        <w:t>"isHttpMethodSafe": true</w:t>
      </w:r>
      <w:r>
        <w:rPr>
          <w:rFonts w:ascii="微软雅黑" w:hAnsi="微软雅黑"/>
          <w:sz w:val="21"/>
        </w:rPr>
        <w:t xml:space="preserve"> 来覆盖不同类型调用的安全性（例如 </w:t>
      </w:r>
      <w:r>
        <w:rPr>
          <w:rFonts w:ascii="Consolas" w:hAnsi="Consolas"/>
          <w:color w:val="B43C3C"/>
          <w:sz w:val="18"/>
        </w:rPr>
        <w:t>POST</w:t>
      </w:r>
      <w:r>
        <w:rPr>
          <w:rFonts w:ascii="微软雅黑" w:hAnsi="微软雅黑"/>
          <w:sz w:val="21"/>
        </w:rPr>
        <w:t xml:space="preserve"> 或 </w:t>
      </w:r>
      <w:r>
        <w:rPr>
          <w:rFonts w:ascii="Consolas" w:hAnsi="Consolas"/>
          <w:color w:val="B43C3C"/>
          <w:sz w:val="18"/>
        </w:rPr>
        <w:t>PUT</w:t>
      </w:r>
      <w:r>
        <w:rPr>
          <w:rFonts w:ascii="微软雅黑" w:hAnsi="微软雅黑"/>
          <w:sz w:val="21"/>
        </w:rPr>
        <w:t xml:space="preserve">）。如果您在多次请求中，其中一个较早的请求是 </w:t>
      </w:r>
      <w:r>
        <w:rPr>
          <w:rFonts w:ascii="Consolas" w:hAnsi="Consolas"/>
          <w:color w:val="B43C3C"/>
          <w:sz w:val="18"/>
        </w:rPr>
        <w:t>POST</w:t>
      </w:r>
      <w:r>
        <w:rPr>
          <w:rFonts w:ascii="微软雅黑" w:hAnsi="微软雅黑"/>
          <w:sz w:val="21"/>
        </w:rPr>
        <w:t>，并且您正在其后续请求中使用其响应，这可能很有用。</w:t>
      </w:r>
    </w:p>
    <w:p>
      <w:pPr>
        <w:pStyle w:val="ListBullet"/>
        <w:spacing w:line="360" w:lineRule="auto" w:after="120"/>
      </w:pPr>
      <w:r>
        <w:rPr>
          <w:rFonts w:ascii="微软雅黑" w:hAnsi="微软雅黑"/>
          <w:sz w:val="21"/>
        </w:rPr>
        <w:t xml:space="preserve">您可以指定一个 </w:t>
      </w:r>
      <w:r>
        <w:rPr>
          <w:rFonts w:ascii="Consolas" w:hAnsi="Consolas"/>
          <w:color w:val="B43C3C"/>
          <w:sz w:val="18"/>
        </w:rPr>
        <w:t>retryable-status-codes</w:t>
      </w:r>
      <w:r>
        <w:rPr>
          <w:rFonts w:ascii="微软雅黑" w:hAnsi="微软雅黑"/>
          <w:sz w:val="21"/>
        </w:rPr>
        <w:t xml:space="preserve"> 数组，表示可以重试的 HTTP 状态码。</w:t>
      </w:r>
    </w:p>
    <w:p>
      <w:pPr>
        <w:pStyle w:val="ListBullet"/>
        <w:spacing w:line="360" w:lineRule="auto" w:after="120"/>
      </w:pPr>
      <w:r>
        <w:rPr>
          <w:rFonts w:ascii="微软雅黑" w:hAnsi="微软雅黑"/>
          <w:sz w:val="21"/>
        </w:rPr>
        <w:t>例如，您可以配置 Webhook 在从服务器接收到 503 响应时重试外部请求。此选项默认为一个空列表。</w:t>
      </w:r>
    </w:p>
    <w:p>
      <w:pPr>
        <w:pStyle w:val="ListBullet"/>
        <w:spacing w:line="360" w:lineRule="auto" w:after="120"/>
      </w:pPr>
      <w:r>
        <w:rPr>
          <w:rFonts w:ascii="微软雅黑" w:hAnsi="微软雅黑"/>
          <w:sz w:val="21"/>
        </w:rPr>
        <w:t xml:space="preserve">您可以指定一个 </w:t>
      </w:r>
      <w:r>
        <w:rPr>
          <w:rFonts w:ascii="Consolas" w:hAnsi="Consolas"/>
          <w:color w:val="B43C3C"/>
          <w:sz w:val="18"/>
        </w:rPr>
        <w:t>external-system-not-changed-status-codes</w:t>
      </w:r>
      <w:r>
        <w:rPr>
          <w:rFonts w:ascii="微软雅黑" w:hAnsi="微软雅黑"/>
          <w:sz w:val="21"/>
        </w:rPr>
        <w:t xml:space="preserve"> 数组，表示尽管请求失败，您连接的服务器并没有更改任何数据。</w:t>
      </w:r>
    </w:p>
    <w:p>
      <w:pPr>
        <w:pStyle w:val="ListBullet"/>
        <w:spacing w:line="360" w:lineRule="auto" w:after="120"/>
      </w:pPr>
      <w:r>
        <w:rPr>
          <w:rFonts w:ascii="微软雅黑" w:hAnsi="微软雅黑"/>
          <w:sz w:val="21"/>
        </w:rPr>
        <w:t>此选项默认为从 400 到 431 的所有状态码。</w:t>
      </w:r>
    </w:p>
    <w:p>
      <w:pPr>
        <w:pStyle w:val="ListBullet"/>
        <w:spacing w:line="360" w:lineRule="auto" w:after="120"/>
      </w:pPr>
      <w:r>
        <w:rPr>
          <w:rFonts w:ascii="微软雅黑" w:hAnsi="微软雅黑"/>
          <w:sz w:val="21"/>
        </w:rPr>
        <w:t>当 Webhook 执行并失败时，是否可能更改外部系统的指示被捕获，以支持调试写入失败。</w:t>
      </w:r>
    </w:p>
    <w:p>
      <w:pPr>
        <w:pStyle w:val="Heading3"/>
      </w:pPr>
      <w:r>
        <w:rPr>
          <w:rFonts w:ascii="微软雅黑" w:hAnsi="微软雅黑"/>
        </w:rPr>
        <w:t>Salesforce</w:t>
      </w:r>
    </w:p>
    <w:p>
      <w:pPr>
        <w:spacing w:line="360" w:lineRule="auto" w:after="120"/>
      </w:pPr>
      <w:r>
        <w:rPr>
          <w:rFonts w:ascii="微软雅黑" w:hAnsi="微软雅黑"/>
          <w:sz w:val="21"/>
        </w:rPr>
        <w:t xml:space="preserve">我们建议使用 REST API 源来配置与 Salesforce 交互的 webhooks。下面描述的传统任务型 webhook 选项仅供历史参考。传统的 Salesforce 源应 </w:t>
      </w:r>
      <w:r>
        <w:rPr>
          <w:rFonts w:ascii="微软雅黑" w:hAnsi="微软雅黑"/>
          <w:color w:val="0066CC"/>
          <w:sz w:val="21"/>
          <w:u w:val="single"/>
        </w:rPr>
        <w:t>迁移</w:t>
      </w:r>
      <w:r>
        <w:rPr>
          <w:rFonts w:ascii="微软雅黑" w:hAnsi="微软雅黑"/>
          <w:sz w:val="21"/>
        </w:rPr>
        <w:t xml:space="preserve"> 以使用新的配置选项。</w:t>
      </w:r>
    </w:p>
    <w:p>
      <w:pPr>
        <w:spacing w:line="360" w:lineRule="auto" w:after="120"/>
      </w:pPr>
      <w:r>
        <w:rPr>
          <w:rFonts w:ascii="微软雅黑" w:hAnsi="微软雅黑"/>
          <w:sz w:val="21"/>
        </w:rPr>
        <w:t>以下是 Salesforce webhooks 可用的任务类型：</w:t>
      </w:r>
    </w:p>
    <w:p>
      <w:pPr>
        <w:pStyle w:val="ListBullet"/>
        <w:spacing w:line="360" w:lineRule="auto" w:after="120"/>
      </w:pPr>
      <w:r>
        <w:rPr>
          <w:rFonts w:ascii="Consolas" w:hAnsi="Consolas"/>
          <w:color w:val="B43C3C"/>
          <w:sz w:val="18"/>
        </w:rPr>
        <w:t>create-record-salesforce-webhook-task</w:t>
      </w:r>
      <w:r>
        <w:rPr>
          <w:rFonts w:ascii="微软雅黑" w:hAnsi="微软雅黑"/>
          <w:sz w:val="21"/>
        </w:rPr>
        <w:t>：创建给定类型的 Salesforce 记录。</w:t>
      </w:r>
    </w:p>
    <w:p>
      <w:pPr>
        <w:pStyle w:val="ListBullet"/>
        <w:spacing w:line="360" w:lineRule="auto" w:after="120"/>
      </w:pPr>
      <w:r>
        <w:rPr>
          <w:rFonts w:ascii="Consolas" w:hAnsi="Consolas"/>
          <w:color w:val="B43C3C"/>
          <w:sz w:val="18"/>
        </w:rPr>
        <w:t>update-record-salesforce-webhook-task</w:t>
      </w:r>
      <w:r>
        <w:rPr>
          <w:rFonts w:ascii="微软雅黑" w:hAnsi="微软雅黑"/>
          <w:sz w:val="21"/>
        </w:rPr>
        <w:t>：更新给定类型的 Salesforce 记录。</w:t>
      </w:r>
    </w:p>
    <w:p>
      <w:pPr>
        <w:pStyle w:val="ListBullet"/>
        <w:spacing w:line="360" w:lineRule="auto" w:after="120"/>
      </w:pPr>
      <w:r>
        <w:rPr>
          <w:rFonts w:ascii="Consolas" w:hAnsi="Consolas"/>
          <w:color w:val="B43C3C"/>
          <w:sz w:val="18"/>
        </w:rPr>
        <w:t>delete-record-salesforce-webhook-task</w:t>
      </w:r>
      <w:r>
        <w:rPr>
          <w:rFonts w:ascii="微软雅黑" w:hAnsi="微软雅黑"/>
          <w:sz w:val="21"/>
        </w:rPr>
        <w:t>：删除 Salesforce 记录。</w:t>
      </w:r>
    </w:p>
    <w:p>
      <w:pPr>
        <w:pStyle w:val="ListBullet"/>
        <w:spacing w:line="360" w:lineRule="auto" w:after="120"/>
      </w:pPr>
      <w:r>
        <w:rPr>
          <w:rFonts w:ascii="Consolas" w:hAnsi="Consolas"/>
          <w:color w:val="B43C3C"/>
          <w:sz w:val="18"/>
        </w:rPr>
        <w:t>composite-salesforce-webhook-task</w:t>
      </w:r>
      <w:r>
        <w:rPr>
          <w:rFonts w:ascii="微软雅黑" w:hAnsi="微软雅黑"/>
          <w:sz w:val="21"/>
        </w:rPr>
        <w:t xml:space="preserve">：通过使用 Salesforce </w:t>
      </w:r>
      <w:r>
        <w:rPr>
          <w:rFonts w:ascii="微软雅黑" w:hAnsi="微软雅黑"/>
          <w:color w:val="0066CC"/>
          <w:sz w:val="21"/>
          <w:u w:val="single"/>
        </w:rPr>
        <w:t>综合请求 ↗</w:t>
      </w:r>
      <w:r>
        <w:rPr>
          <w:rFonts w:ascii="微软雅黑" w:hAnsi="微软雅黑"/>
          <w:sz w:val="21"/>
        </w:rPr>
        <w:t xml:space="preserve"> 修改 Salesforce 记录。</w:t>
      </w:r>
    </w:p>
    <w:p>
      <w:pPr>
        <w:spacing w:line="360" w:lineRule="auto" w:after="120"/>
      </w:pPr>
      <w:r>
        <w:rPr>
          <w:rFonts w:ascii="微软雅黑" w:hAnsi="微软雅黑"/>
          <w:sz w:val="21"/>
        </w:rPr>
        <w:t>以下是每种任务类型的任务主体示例。</w:t>
      </w:r>
    </w:p>
    <w:p>
      <w:pPr>
        <w:spacing w:line="360" w:lineRule="auto" w:after="120"/>
      </w:pPr>
      <w:r>
        <w:rPr>
          <w:rFonts w:ascii="微软雅黑" w:hAnsi="微软雅黑"/>
          <w:sz w:val="21"/>
        </w:rPr>
        <w:t xml:space="preserve">#### </w:t>
      </w:r>
      <w:r>
        <w:rPr>
          <w:rFonts w:ascii="Consolas" w:hAnsi="Consolas"/>
          <w:color w:val="B43C3C"/>
          <w:sz w:val="18"/>
        </w:rPr>
        <w:t>create-record-salesforce-webhook-task</w:t>
      </w:r>
    </w:p>
    <w:p>
      <w:pPr>
        <w:spacing w:line="360" w:lineRule="auto" w:after="120"/>
      </w:pPr>
      <w:r>
        <w:rPr>
          <w:rFonts w:ascii="微软雅黑" w:hAnsi="微软雅黑"/>
          <w:sz w:val="21"/>
        </w:rPr>
        <w:t xml:space="preserve">此任务类型对应于 </w:t>
      </w:r>
      <w:r>
        <w:rPr>
          <w:rFonts w:ascii="微软雅黑" w:hAnsi="微软雅黑"/>
          <w:color w:val="0066CC"/>
          <w:sz w:val="21"/>
          <w:u w:val="single"/>
        </w:rPr>
        <w:t>此 Salesforce API ↗</w:t>
      </w:r>
      <w:r>
        <w:rPr>
          <w:rFonts w:ascii="微软雅黑" w:hAnsi="微软雅黑"/>
          <w:sz w:val="21"/>
        </w:rPr>
        <w:t>。</w:t>
      </w:r>
    </w:p>
    <w:p>
      <w:pPr>
        <w:spacing w:before="80" w:after="80"/>
        <w:ind w:left="567"/>
      </w:pPr>
      <w:r>
        <w:rPr>
          <w:rFonts w:ascii="Consolas" w:hAnsi="Consolas"/>
          <w:color w:val="505050"/>
          <w:sz w:val="18"/>
        </w:rPr>
        <w:t>{</w:t>
        <w:br/>
        <w:t xml:space="preserve">  "record-type-name": "Account",</w:t>
        <w:br/>
        <w:t xml:space="preserve">  "data": {</w:t>
        <w:br/>
        <w:t xml:space="preserve">    "Name": {{json name}}, // 账户名称</w:t>
        <w:br/>
        <w:t xml:space="preserve">    "Industry": {{json industry}}, // 行业</w:t>
        <w:br/>
        <w:t xml:space="preserve">    "BillingCountry": {{json country}} // 账单国家</w:t>
        <w:br/>
        <w:t xml:space="preserve">  }</w:t>
        <w:br/>
        <w:t>}</w:t>
      </w:r>
    </w:p>
    <w:p>
      <w:pPr>
        <w:spacing w:line="360" w:lineRule="auto" w:after="120"/>
      </w:pPr>
      <w:r>
        <w:rPr>
          <w:rFonts w:ascii="微软雅黑" w:hAnsi="微软雅黑"/>
          <w:sz w:val="21"/>
        </w:rPr>
        <w:t xml:space="preserve">#### </w:t>
      </w:r>
      <w:r>
        <w:rPr>
          <w:rFonts w:ascii="Consolas" w:hAnsi="Consolas"/>
          <w:color w:val="B43C3C"/>
          <w:sz w:val="18"/>
        </w:rPr>
        <w:t>update-record-salesforce-webhook-task</w:t>
      </w:r>
    </w:p>
    <w:p>
      <w:pPr>
        <w:spacing w:line="360" w:lineRule="auto" w:after="120"/>
      </w:pPr>
      <w:r>
        <w:rPr>
          <w:rFonts w:ascii="微软雅黑" w:hAnsi="微软雅黑"/>
          <w:sz w:val="21"/>
        </w:rPr>
        <w:t>此任务类型对应于</w:t>
      </w:r>
      <w:r>
        <w:rPr>
          <w:rFonts w:ascii="微软雅黑" w:hAnsi="微软雅黑"/>
          <w:color w:val="0066CC"/>
          <w:sz w:val="21"/>
          <w:u w:val="single"/>
        </w:rPr>
        <w:t>此 Salesforce API ↗</w:t>
      </w:r>
      <w:r>
        <w:rPr>
          <w:rFonts w:ascii="微软雅黑" w:hAnsi="微软雅黑"/>
          <w:sz w:val="21"/>
        </w:rPr>
        <w:t>。</w:t>
      </w:r>
    </w:p>
    <w:p>
      <w:pPr>
        <w:spacing w:before="80" w:after="80"/>
        <w:ind w:left="567"/>
      </w:pPr>
      <w:r>
        <w:rPr>
          <w:rFonts w:ascii="Consolas" w:hAnsi="Consolas"/>
          <w:color w:val="505050"/>
          <w:sz w:val="18"/>
        </w:rPr>
        <w:t>{</w:t>
        <w:br/>
        <w:t xml:space="preserve">  "record-type-name": "Account", // 记录类型名称为“Account”</w:t>
        <w:br/>
        <w:t xml:space="preserve">  "record-id": {{json record-id}}, // 记录的唯一标识符</w:t>
        <w:br/>
        <w:t xml:space="preserve">  "data": {</w:t>
        <w:br/>
        <w:t xml:space="preserve">    "Name": {{json name}}, // 账户的名称</w:t>
        <w:br/>
        <w:t xml:space="preserve">    "Industry": {{json industry}}, // 账户所属行业</w:t>
        <w:br/>
        <w:t xml:space="preserve">    "BillingCountry": {{json country}} // 账户的账单国家</w:t>
        <w:br/>
        <w:t xml:space="preserve">  }</w:t>
        <w:br/>
        <w:t>}</w:t>
      </w:r>
    </w:p>
    <w:p>
      <w:pPr>
        <w:spacing w:line="360" w:lineRule="auto" w:after="120"/>
      </w:pPr>
      <w:r>
        <w:rPr>
          <w:rFonts w:ascii="微软雅黑" w:hAnsi="微软雅黑"/>
          <w:sz w:val="21"/>
        </w:rPr>
        <w:t xml:space="preserve">#### </w:t>
      </w:r>
      <w:r>
        <w:rPr>
          <w:rFonts w:ascii="Consolas" w:hAnsi="Consolas"/>
          <w:color w:val="B43C3C"/>
          <w:sz w:val="18"/>
        </w:rPr>
        <w:t>delete-record-salesforce-webhook-task</w:t>
      </w:r>
    </w:p>
    <w:p>
      <w:pPr>
        <w:spacing w:line="360" w:lineRule="auto" w:after="120"/>
      </w:pPr>
      <w:r>
        <w:rPr>
          <w:rFonts w:ascii="微软雅黑" w:hAnsi="微软雅黑"/>
          <w:sz w:val="21"/>
        </w:rPr>
        <w:t>此任务类型对应于</w:t>
      </w:r>
      <w:r>
        <w:rPr>
          <w:rFonts w:ascii="微软雅黑" w:hAnsi="微软雅黑"/>
          <w:color w:val="0066CC"/>
          <w:sz w:val="21"/>
          <w:u w:val="single"/>
        </w:rPr>
        <w:t>此 Salesforce API ↗</w:t>
      </w:r>
      <w:r>
        <w:rPr>
          <w:rFonts w:ascii="微软雅黑" w:hAnsi="微软雅黑"/>
          <w:sz w:val="21"/>
        </w:rPr>
        <w:t>。</w:t>
      </w:r>
    </w:p>
    <w:p>
      <w:pPr>
        <w:spacing w:before="80" w:after="80"/>
        <w:ind w:left="567"/>
      </w:pPr>
      <w:r>
        <w:rPr>
          <w:rFonts w:ascii="Consolas" w:hAnsi="Consolas"/>
          <w:color w:val="505050"/>
          <w:sz w:val="18"/>
        </w:rPr>
        <w:t>{</w:t>
        <w:br/>
        <w:t xml:space="preserve">  "record-type-name": "Account", // 记录的类型名称为“Account”</w:t>
        <w:br/>
        <w:t xml:space="preserve">  "record-id": {{json record-id}} // 记录的ID，使用模板中的“record-id”变量</w:t>
        <w:br/>
        <w:t>}</w:t>
      </w:r>
    </w:p>
    <w:p>
      <w:pPr>
        <w:spacing w:line="360" w:lineRule="auto" w:after="120"/>
      </w:pPr>
      <w:r>
        <w:rPr>
          <w:rFonts w:ascii="微软雅黑" w:hAnsi="微软雅黑"/>
          <w:sz w:val="21"/>
        </w:rPr>
        <w:t xml:space="preserve">#### </w:t>
      </w:r>
      <w:r>
        <w:rPr>
          <w:rFonts w:ascii="Consolas" w:hAnsi="Consolas"/>
          <w:color w:val="B43C3C"/>
          <w:sz w:val="18"/>
        </w:rPr>
        <w:t>composite-salesforce-webhook-task</w:t>
      </w:r>
    </w:p>
    <w:p>
      <w:pPr>
        <w:spacing w:line="360" w:lineRule="auto" w:after="120"/>
      </w:pPr>
      <w:r>
        <w:rPr>
          <w:rFonts w:ascii="微软雅黑" w:hAnsi="微软雅黑"/>
          <w:sz w:val="21"/>
        </w:rPr>
        <w:t xml:space="preserve">关于 </w:t>
      </w:r>
      <w:r>
        <w:rPr>
          <w:rFonts w:ascii="Consolas" w:hAnsi="Consolas"/>
          <w:color w:val="B43C3C"/>
          <w:sz w:val="18"/>
        </w:rPr>
        <w:t>collateSubrequests</w:t>
      </w:r>
      <w:r>
        <w:rPr>
          <w:rFonts w:ascii="微软雅黑" w:hAnsi="微软雅黑"/>
          <w:sz w:val="21"/>
        </w:rPr>
        <w:t xml:space="preserve"> 选项的信息，请参阅 </w:t>
      </w:r>
      <w:r>
        <w:rPr>
          <w:rFonts w:ascii="微软雅黑" w:hAnsi="微软雅黑"/>
          <w:color w:val="0066CC"/>
          <w:sz w:val="21"/>
          <w:u w:val="single"/>
        </w:rPr>
        <w:t>Salesforce 文档 ↗</w:t>
      </w:r>
      <w:r>
        <w:rPr>
          <w:rFonts w:ascii="微软雅黑" w:hAnsi="微软雅黑"/>
          <w:sz w:val="21"/>
        </w:rPr>
        <w:t>。</w:t>
      </w:r>
    </w:p>
    <w:p>
      <w:pPr>
        <w:spacing w:line="360" w:lineRule="auto" w:after="120"/>
      </w:pPr>
      <w:r>
        <w:rPr>
          <w:rFonts w:ascii="微软雅黑" w:hAnsi="微软雅黑"/>
          <w:sz w:val="21"/>
        </w:rPr>
        <w:t xml:space="preserve">在下面的示例中，我们使用 </w:t>
      </w:r>
      <w:r>
        <w:rPr>
          <w:rFonts w:ascii="Consolas" w:hAnsi="Consolas"/>
          <w:color w:val="B43C3C"/>
          <w:sz w:val="18"/>
        </w:rPr>
        <w:t>"@{createAccount.id}"</w:t>
      </w:r>
      <w:r>
        <w:rPr>
          <w:rFonts w:ascii="微软雅黑" w:hAnsi="微软雅黑"/>
          <w:sz w:val="21"/>
        </w:rPr>
        <w:t xml:space="preserve"> 来引用在第一个子请求中创建的记录的ID。了解更多关于依赖请求的信息，请参阅 </w:t>
      </w:r>
      <w:r>
        <w:rPr>
          <w:rFonts w:ascii="微软雅黑" w:hAnsi="微软雅黑"/>
          <w:color w:val="0066CC"/>
          <w:sz w:val="21"/>
          <w:u w:val="single"/>
        </w:rPr>
        <w:t>Salesforce 文档 ↗</w:t>
      </w:r>
      <w:r>
        <w:rPr>
          <w:rFonts w:ascii="微软雅黑" w:hAnsi="微软雅黑"/>
          <w:sz w:val="21"/>
        </w:rPr>
        <w:t>。</w:t>
      </w:r>
    </w:p>
    <w:p>
      <w:pPr>
        <w:spacing w:before="80" w:after="80"/>
        <w:ind w:left="567"/>
      </w:pPr>
      <w:r>
        <w:rPr>
          <w:rFonts w:ascii="Consolas" w:hAnsi="Consolas"/>
          <w:color w:val="505050"/>
          <w:sz w:val="18"/>
        </w:rPr>
        <w:t>{</w:t>
        <w:br/>
        <w:t xml:space="preserve">  "request": {</w:t>
        <w:br/>
        <w:t xml:space="preserve">    "collateSubrequests": true, // 设置为true表示合并子请求，以便在一个请求中处理多个操作</w:t>
        <w:br/>
        <w:t xml:space="preserve">    "compositeRequest": {</w:t>
        <w:br/>
        <w:t xml:space="preserve">      "createAccount": {</w:t>
        <w:br/>
        <w:t xml:space="preserve">        "type": "createRecord", // 指定操作类型为创建记录</w:t>
        <w:br/>
        <w:t xml:space="preserve">        "createRecord": {</w:t>
        <w:br/>
        <w:t xml:space="preserve">          "recordTypeName": "Account", // 要创建的记录类型是“Account”</w:t>
        <w:br/>
        <w:t xml:space="preserve">          "data": {</w:t>
        <w:br/>
        <w:t xml:space="preserve">            "Name": {{json name}} // 使用模板插值方式插入账户名称</w:t>
        <w:br/>
        <w:t xml:space="preserve">          }</w:t>
        <w:br/>
        <w:t xml:space="preserve">        }</w:t>
        <w:br/>
        <w:t xml:space="preserve">      },</w:t>
        <w:br/>
        <w:t xml:space="preserve">      "updateId": {</w:t>
        <w:br/>
        <w:t xml:space="preserve">        "type": "updateRecord", // 指定操作类型为更新记录</w:t>
        <w:br/>
        <w:t xml:space="preserve">        "updateRecord": {</w:t>
        <w:br/>
        <w:t xml:space="preserve">          "recordTypeName": "Account", // 要更新的记录类型是“Account”</w:t>
        <w:br/>
        <w:t xml:space="preserve">          "data": {</w:t>
        <w:br/>
        <w:t xml:space="preserve">            "Industry": {{json industry}} // 使用模板插值方式插入行业信息</w:t>
        <w:br/>
        <w:t xml:space="preserve">          },</w:t>
        <w:br/>
        <w:t xml:space="preserve">          "recordId": "@{createAccount.id}" // 指定要更新的记录ID，从之前创建的账户获取ID</w:t>
        <w:br/>
        <w:t xml:space="preserve">        }</w:t>
        <w:br/>
        <w:t xml:space="preserve">      }</w:t>
        <w:br/>
        <w:t xml:space="preserve">    }</w:t>
        <w:br/>
        <w:t xml:space="preserve">  }</w:t>
        <w:br/>
        <w:t>}</w:t>
      </w:r>
    </w:p>
    <w:p>
      <w:pPr>
        <w:spacing w:line="360" w:lineRule="auto" w:after="120"/>
      </w:pPr>
      <w:r>
        <w:rPr>
          <w:rFonts w:ascii="微软雅黑" w:hAnsi="微软雅黑"/>
          <w:sz w:val="21"/>
        </w:rPr>
        <w:t>此JSON结构体定义了一个复合请求，包含两个子请求：一个用于创建“Account”记录，另一个用于更新刚创建的“Account”记录的“Industry”字段。使用模板插值方式填充名称和行业字段，确保动态插入数据。</w:t>
      </w:r>
    </w:p>
    <w:p>
      <w:pPr>
        <w:pStyle w:val="Heading3"/>
      </w:pPr>
      <w:r>
        <w:rPr>
          <w:rFonts w:ascii="微软雅黑" w:hAnsi="微软雅黑"/>
        </w:rPr>
        <w:t>SAP</w:t>
      </w:r>
    </w:p>
    <w:p>
      <w:pPr>
        <w:spacing w:line="360" w:lineRule="auto" w:after="120"/>
      </w:pPr>
      <w:r>
        <w:rPr>
          <w:rFonts w:ascii="微软雅黑" w:hAnsi="微软雅黑"/>
          <w:sz w:val="21"/>
        </w:rPr>
        <w:t>SAP插件允许您连接到企业SAP环境并调用</w:t>
      </w:r>
      <w:r>
        <w:rPr>
          <w:rFonts w:ascii="微软雅黑" w:hAnsi="微软雅黑"/>
          <w:color w:val="0066CC"/>
          <w:sz w:val="21"/>
          <w:u w:val="single"/>
        </w:rPr>
        <w:t>业务API ↗</w:t>
      </w:r>
      <w:r>
        <w:rPr>
          <w:rFonts w:ascii="微软雅黑" w:hAnsi="微软雅黑"/>
          <w:sz w:val="21"/>
        </w:rPr>
        <w:t xml:space="preserve"> (BAPIs)以修改SAP业务对象。设置SAP源后，您可以创建调用特定BAPI的SAP Webhook。</w:t>
      </w:r>
    </w:p>
    <w:p>
      <w:pPr>
        <w:spacing w:line="360" w:lineRule="auto" w:after="120"/>
      </w:pPr>
      <w:r>
        <w:rPr>
          <w:rFonts w:ascii="微软雅黑" w:hAnsi="微软雅黑"/>
          <w:sz w:val="21"/>
        </w:rPr>
        <w:t>目前，SAP插件中唯一可用的任务类型是</w:t>
      </w:r>
      <w:r>
        <w:rPr>
          <w:rFonts w:ascii="Consolas" w:hAnsi="Consolas"/>
          <w:color w:val="B43C3C"/>
          <w:sz w:val="18"/>
        </w:rPr>
        <w:t>sap-run-function-webhook-task-v0</w:t>
      </w:r>
      <w:r>
        <w:rPr>
          <w:rFonts w:ascii="微软雅黑" w:hAnsi="微软雅黑"/>
          <w:sz w:val="21"/>
        </w:rPr>
        <w:t>。以下是该任务类型的任务主体示例。</w:t>
      </w:r>
    </w:p>
    <w:p>
      <w:pPr>
        <w:spacing w:before="80" w:after="80"/>
        <w:ind w:left="567"/>
      </w:pPr>
      <w:r>
        <w:rPr>
          <w:rFonts w:ascii="Consolas" w:hAnsi="Consolas"/>
          <w:color w:val="505050"/>
          <w:sz w:val="18"/>
        </w:rPr>
        <w:t>{</w:t>
        <w:br/>
        <w:t xml:space="preserve">    "function-name": "BAPI_SALESORDER_CHANGE",  // 函数名：用于更改销售订单的BAPI函数</w:t>
        <w:br/>
        <w:t xml:space="preserve">    "inputs": {</w:t>
        <w:br/>
        <w:t xml:space="preserve">        "SALESDOCUMENT": {{json sales-doc-id}},  // 销售订单ID</w:t>
        <w:br/>
        <w:t xml:space="preserve">        "ORDER_HEADER_IN": {</w:t>
        <w:br/>
        <w:t xml:space="preserve">            "PURCH_DATE":  {{json purchase-date}}  // 采购日期</w:t>
        <w:br/>
        <w:t xml:space="preserve">        },</w:t>
        <w:br/>
        <w:t xml:space="preserve">        "ORDER_HEADER_INX": {</w:t>
        <w:br/>
        <w:t xml:space="preserve">            "UPDATEFLAG": "U",  // 更新标志：U表示更新</w:t>
        <w:br/>
        <w:t xml:space="preserve">            "PURCH_DATE": "X"   // 指定采购日期字段需要更新</w:t>
        <w:br/>
        <w:t xml:space="preserve">        }</w:t>
        <w:br/>
        <w:t xml:space="preserve">    },</w:t>
        <w:br/>
        <w:t xml:space="preserve">    "output": "RETURN",  // 返回值</w:t>
        <w:br/>
        <w:t xml:space="preserve">    "remote": {</w:t>
        <w:br/>
        <w:t xml:space="preserve">      "context": SAP_CONTEXT_NAME (Optional)  // 远程调用的上下文名称（可选）</w:t>
        <w:br/>
        <w:t xml:space="preserve">    }</w:t>
        <w:br/>
        <w:t>}</w:t>
      </w:r>
    </w:p>
    <w:p>
      <w:pPr>
        <w:spacing w:line="360" w:lineRule="auto" w:after="120"/>
      </w:pPr>
      <w:r>
        <w:rPr>
          <w:rFonts w:ascii="微软雅黑" w:hAnsi="微软雅黑"/>
          <w:sz w:val="21"/>
        </w:rPr>
        <w:t>上面的任务调用了一个名为</w:t>
      </w:r>
      <w:r>
        <w:rPr>
          <w:rFonts w:ascii="Consolas" w:hAnsi="Consolas"/>
          <w:color w:val="B43C3C"/>
          <w:sz w:val="18"/>
        </w:rPr>
        <w:t>BAPI_SALESORDER_CHANGE</w:t>
      </w:r>
      <w:r>
        <w:rPr>
          <w:rFonts w:ascii="微软雅黑" w:hAnsi="微软雅黑"/>
          <w:sz w:val="21"/>
        </w:rPr>
        <w:t>的BAPI，它用于修改给定销售文件的购买日期。您还可以选择为Webhook指定一个SAP上下文。</w:t>
      </w:r>
    </w:p>
    <w:p>
      <w:pPr>
        <w:pStyle w:val="Heading2"/>
      </w:pPr>
      <w:r>
        <w:rPr>
          <w:rFonts w:ascii="微软雅黑" w:hAnsi="微软雅黑"/>
        </w:rPr>
        <w:t>限制</w:t>
      </w:r>
    </w:p>
    <w:p>
      <w:pPr>
        <w:spacing w:line="360" w:lineRule="auto" w:after="120"/>
      </w:pPr>
      <w:r>
        <w:rPr>
          <w:rFonts w:ascii="微软雅黑" w:hAnsi="微软雅黑"/>
          <w:sz w:val="21"/>
        </w:rPr>
        <w:t>对于每个Webhook，您可以设置三种类型的限制来约束Webhook的执行方式：时间限制、并发限制和速率限制。</w:t>
      </w:r>
    </w:p>
    <w:p>
      <w:r>
        <w:rPr>
          <w:rFonts w:ascii="微软雅黑" w:hAnsi="微软雅黑"/>
          <w:b/>
        </w:rPr>
        <w:t>时间限制</w:t>
      </w:r>
      <w:r>
        <w:rPr>
          <w:rFonts w:ascii="微软雅黑" w:hAnsi="微软雅黑"/>
        </w:rPr>
        <w:t>：允许您设置Webhook应执行的最长时间。这使您能够确保最终用户应用程序保持响应状态，并在连接的外部系统响应过慢时显示超时错误。如果未提供值，默认超时时间为20秒。允许的最大超时时间为180秒。</w:t>
      </w:r>
    </w:p>
    <w:p>
      <w:r>
        <w:rPr>
          <w:rFonts w:ascii="微软雅黑" w:hAnsi="微软雅黑"/>
          <w:b/>
        </w:rPr>
        <w:t>并发限制</w:t>
      </w:r>
      <w:r>
        <w:rPr>
          <w:rFonts w:ascii="微软雅黑" w:hAnsi="微软雅黑"/>
        </w:rPr>
        <w:t>：指定同时运行的Webhook执行的最大数量。这可以避免向外部系统发送过多的并发请求。</w:t>
      </w:r>
    </w:p>
    <w:p>
      <w:r>
        <w:rPr>
          <w:rFonts w:ascii="微软雅黑" w:hAnsi="微软雅黑"/>
          <w:b/>
        </w:rPr>
        <w:t>速率限制</w:t>
      </w:r>
      <w:r>
        <w:rPr>
          <w:rFonts w:ascii="微软雅黑" w:hAnsi="微软雅黑"/>
        </w:rPr>
        <w:t>：限制在您指定的时间窗口内Webhook可以执行的次数。如果您希望确保Webhook在每秒、每分钟、每小时或每天仅执行特定次数，可以启用这种类型的限制。</w:t>
      </w:r>
    </w:p>
    <w:p>
      <w:pPr>
        <w:pStyle w:val="Heading2"/>
      </w:pPr>
      <w:r>
        <w:rPr>
          <w:rFonts w:ascii="微软雅黑" w:hAnsi="微软雅黑"/>
        </w:rPr>
        <w:t>权限</w:t>
      </w:r>
    </w:p>
    <w:p>
      <w:pPr>
        <w:spacing w:line="360" w:lineRule="auto" w:after="120"/>
      </w:pPr>
      <w:r>
        <w:rPr>
          <w:rFonts w:ascii="微软雅黑" w:hAnsi="微软雅黑"/>
          <w:sz w:val="21"/>
        </w:rPr>
        <w:t>创建、配置和删除webhooks的权限来自于关联的</w:t>
      </w:r>
      <w:r>
        <w:rPr>
          <w:rFonts w:ascii="微软雅黑" w:hAnsi="微软雅黑"/>
          <w:color w:val="0066CC"/>
          <w:sz w:val="21"/>
          <w:u w:val="single"/>
        </w:rPr>
        <w:t>源</w:t>
      </w:r>
      <w:r>
        <w:rPr>
          <w:rFonts w:ascii="微软雅黑" w:hAnsi="微软雅黑"/>
          <w:sz w:val="21"/>
        </w:rPr>
        <w:t>的权限。</w:t>
      </w:r>
    </w:p>
    <w:p>
      <w:pPr>
        <w:spacing w:line="360" w:lineRule="auto" w:after="120"/>
      </w:pPr>
      <w:r>
        <w:rPr>
          <w:rFonts w:ascii="微软雅黑" w:hAnsi="微软雅黑"/>
          <w:sz w:val="21"/>
        </w:rPr>
        <w:t>了解更多关于</w:t>
      </w:r>
      <w:r>
        <w:rPr>
          <w:rFonts w:ascii="微软雅黑" w:hAnsi="微软雅黑"/>
          <w:color w:val="0066CC"/>
          <w:sz w:val="21"/>
          <w:u w:val="single"/>
        </w:rPr>
        <w:t>数据连接权限</w:t>
      </w:r>
      <w:r>
        <w:rPr>
          <w:rFonts w:ascii="微软雅黑" w:hAnsi="微软雅黑"/>
          <w:sz w:val="21"/>
        </w:rPr>
        <w:t>的信息，并查看</w:t>
      </w:r>
      <w:r>
        <w:rPr>
          <w:rFonts w:ascii="微软雅黑" w:hAnsi="微软雅黑"/>
          <w:color w:val="0066CC"/>
          <w:sz w:val="21"/>
          <w:u w:val="single"/>
        </w:rPr>
        <w:t>更多关于Webhook权限的详细信息</w:t>
      </w:r>
      <w:r>
        <w:rPr>
          <w:rFonts w:ascii="微软雅黑" w:hAnsi="微软雅黑"/>
          <w:sz w:val="21"/>
        </w:rPr>
        <w:t>。</w:t>
      </w:r>
    </w:p>
    <w:p>
      <w:pPr>
        <w:pStyle w:val="Heading2"/>
      </w:pPr>
      <w:r>
        <w:rPr>
          <w:rFonts w:ascii="微软雅黑" w:hAnsi="微软雅黑"/>
        </w:rPr>
        <w:t>Webhook历史记录</w:t>
      </w:r>
    </w:p>
    <w:p>
      <w:pPr>
        <w:spacing w:line="360" w:lineRule="auto" w:after="120"/>
      </w:pPr>
      <w:r>
        <w:rPr>
          <w:rFonts w:ascii="微软雅黑" w:hAnsi="微软雅黑"/>
          <w:sz w:val="21"/>
        </w:rPr>
        <w:t>Webhook历史记录显示了webhooks被触发的时间线。历史记录元数据将始终包括触发Webhook的用户ID、时间戳以及执行的成功或失败状态，如下所示：</w:t>
      </w:r>
    </w:p>
    <w:p>
      <w:pPr>
        <w:spacing w:after="40"/>
        <w:jc w:val="center"/>
      </w:pPr>
      <w:r>
        <w:rPr>
          <w:i/>
          <w:color w:val="646464"/>
          <w:sz w:val="18"/>
        </w:rPr>
        <w:t>图：Webhooks历史视图显示一个成功的Webhook执行，带有输入参数和解析的响应</w:t>
      </w:r>
    </w:p>
    <w:p>
      <w:pPr>
        <w:spacing w:before="120" w:after="240"/>
        <w:jc w:val="center"/>
      </w:pPr>
      <w:r>
        <w:drawing>
          <wp:inline xmlns:a="http://schemas.openxmlformats.org/drawingml/2006/main" xmlns:pic="http://schemas.openxmlformats.org/drawingml/2006/picture">
            <wp:extent cx="5029200" cy="2849103"/>
            <wp:docPr id="38" name="Picture 38"/>
            <wp:cNvGraphicFramePr>
              <a:graphicFrameLocks noChangeAspect="1"/>
            </wp:cNvGraphicFramePr>
            <a:graphic>
              <a:graphicData uri="http://schemas.openxmlformats.org/drawingml/2006/picture">
                <pic:pic>
                  <pic:nvPicPr>
                    <pic:cNvPr id="0" name="webhooks-history-view.png"/>
                    <pic:cNvPicPr/>
                  </pic:nvPicPr>
                  <pic:blipFill>
                    <a:blip r:embed="rId46"/>
                    <a:stretch>
                      <a:fillRect/>
                    </a:stretch>
                  </pic:blipFill>
                  <pic:spPr>
                    <a:xfrm>
                      <a:off x="0" y="0"/>
                      <a:ext cx="5029200" cy="2849103"/>
                    </a:xfrm>
                    <a:prstGeom prst="rect"/>
                  </pic:spPr>
                </pic:pic>
              </a:graphicData>
            </a:graphic>
          </wp:inline>
        </w:drawing>
      </w:r>
    </w:p>
    <w:p>
      <w:pPr>
        <w:spacing w:line="360" w:lineRule="auto" w:after="120"/>
      </w:pPr>
      <w:r>
        <w:rPr>
          <w:rFonts w:ascii="微软雅黑" w:hAnsi="微软雅黑"/>
          <w:sz w:val="21"/>
        </w:rPr>
        <w:t>默认情况下，传递给Webhook的输入和完整响应仅对调用Webhook的用户可见。这保护了Webhook调用中传入或返回的任何敏感数据。</w:t>
      </w:r>
      <w:r>
        <w:rPr>
          <w:rFonts w:ascii="Consolas" w:hAnsi="Consolas"/>
          <w:color w:val="B43C3C"/>
          <w:sz w:val="18"/>
        </w:rPr>
        <w:t>webhooks:read-privileged-data</w:t>
      </w:r>
      <w:r>
        <w:rPr>
          <w:rFonts w:ascii="微软雅黑" w:hAnsi="微软雅黑"/>
          <w:sz w:val="21"/>
        </w:rPr>
        <w:t>权限将允许访问完整历史记录，默认情况下不授予任何用户此权限。需要一个具有此权限的自定义角色才能访问Webhook的完整历史记录。</w:t>
      </w:r>
    </w:p>
    <w:p>
      <w:pPr>
        <w:pStyle w:val="Heading2"/>
      </w:pPr>
      <w:r>
        <w:rPr>
          <w:rFonts w:ascii="微软雅黑" w:hAnsi="微软雅黑"/>
        </w:rPr>
        <w:t>其他选项</w:t>
      </w:r>
    </w:p>
    <w:p>
      <w:pPr>
        <w:pStyle w:val="Heading3"/>
      </w:pPr>
      <w:r>
        <w:rPr>
          <w:rFonts w:ascii="微软雅黑" w:hAnsi="微软雅黑"/>
        </w:rPr>
        <w:t>存储响应</w:t>
      </w:r>
    </w:p>
    <w:p>
      <w:pPr>
        <w:spacing w:line="360" w:lineRule="auto" w:after="120"/>
      </w:pPr>
      <w:r>
        <w:rPr>
          <w:rFonts w:ascii="微软雅黑" w:hAnsi="微软雅黑"/>
          <w:sz w:val="21"/>
        </w:rPr>
        <w:t>默认情况下，Webhook响应将被存储并在历史视图中显示六个月。完整响应仅对执行Webhook的用户和任何具有</w:t>
      </w:r>
      <w:r>
        <w:rPr>
          <w:rFonts w:ascii="Consolas" w:hAnsi="Consolas"/>
          <w:color w:val="B43C3C"/>
          <w:sz w:val="18"/>
        </w:rPr>
        <w:t>webhooks:read-privileged-data</w:t>
      </w:r>
      <w:r>
        <w:rPr>
          <w:rFonts w:ascii="微软雅黑" w:hAnsi="微软雅黑"/>
          <w:sz w:val="21"/>
        </w:rPr>
        <w:t>权限的管理员可见。</w:t>
      </w:r>
    </w:p>
    <w:p>
      <w:pPr>
        <w:spacing w:line="360" w:lineRule="auto" w:after="120"/>
      </w:pPr>
      <w:r>
        <w:rPr>
          <w:rFonts w:ascii="微软雅黑" w:hAnsi="微软雅黑"/>
          <w:sz w:val="21"/>
        </w:rPr>
        <w:t>对于已知返回不应存储在Webhook历史记录中的敏感信息的Webhook，可以完全禁用此选项。</w:t>
      </w:r>
    </w:p>
    <w:p>
      <w:pPr>
        <w:pStyle w:val="Heading2"/>
      </w:pPr>
      <w:r>
        <w:rPr>
          <w:rFonts w:ascii="微软雅黑" w:hAnsi="微软雅黑"/>
        </w:rPr>
        <w:t>使用OAuth 2.0的Webhooks</w:t>
      </w:r>
    </w:p>
    <w:p>
      <w:pPr>
        <w:pStyle w:val="Heading3"/>
      </w:pPr>
      <w:r>
        <w:rPr>
          <w:rFonts w:ascii="微软雅黑" w:hAnsi="微软雅黑"/>
        </w:rPr>
        <w:t>授权码授权</w:t>
      </w:r>
    </w:p>
    <w:p>
      <w:pPr>
        <w:spacing w:line="360" w:lineRule="auto" w:after="120"/>
      </w:pPr>
      <w:r>
        <w:rPr>
          <w:rFonts w:ascii="微软雅黑" w:hAnsi="微软雅黑"/>
          <w:sz w:val="21"/>
        </w:rPr>
        <w:t>Palantir Webhooks支持使用OAuth 2.0授权码授权流程调用端点。这需要使用一个</w:t>
      </w:r>
      <w:r>
        <w:rPr>
          <w:rFonts w:ascii="微软雅黑" w:hAnsi="微软雅黑"/>
          <w:color w:val="0066CC"/>
          <w:sz w:val="21"/>
          <w:u w:val="single"/>
        </w:rPr>
        <w:t>出站应用程序</w:t>
      </w:r>
      <w:r>
        <w:rPr>
          <w:rFonts w:ascii="微软雅黑" w:hAnsi="微软雅黑"/>
          <w:sz w:val="21"/>
        </w:rPr>
        <w:t>来定义与OAuth 2.0服务器的交互。一旦配置完成，出站应用程序可以用作REST API Webhook的认证，并会在尝试执行Webhook时提示用户与OAuth服务器进行身份验证。</w:t>
      </w:r>
    </w:p>
    <w:p>
      <w:pPr>
        <w:pStyle w:val="Heading3"/>
      </w:pPr>
      <w:r>
        <w:rPr>
          <w:rFonts w:ascii="微软雅黑" w:hAnsi="微软雅黑"/>
        </w:rPr>
        <w:t>客户端凭证授权</w:t>
      </w:r>
    </w:p>
    <w:p>
      <w:pPr>
        <w:spacing w:line="360" w:lineRule="auto" w:after="120"/>
      </w:pPr>
      <w:r>
        <w:rPr>
          <w:rFonts w:ascii="微软雅黑" w:hAnsi="微软雅黑"/>
          <w:sz w:val="21"/>
        </w:rPr>
        <w:t>Webhooks可以用于执行使用客户端凭证的OAuth流程。客户端凭证授权流程通常使用一个长期有效的密钥来检索一个短期有效的访问令牌，该令牌可以用于对目标系统执行操作。REST API Webhooks支持连续执行多个API调用，可以用于执行客户端凭证握手，然后作为单个执行发送所需请求。</w:t>
      </w:r>
    </w:p>
    <w:p>
      <w:pPr>
        <w:spacing w:line="360" w:lineRule="auto" w:after="120"/>
      </w:pPr>
      <w:r>
        <w:rPr>
          <w:rFonts w:ascii="微软雅黑" w:hAnsi="微软雅黑"/>
          <w:sz w:val="21"/>
        </w:rPr>
        <w:t>以下演练解释了如何针对假想的示例系统配置客户端凭证授权流程。</w:t>
      </w:r>
    </w:p>
    <w:p>
      <w:pPr>
        <w:spacing w:line="360" w:lineRule="auto" w:after="120"/>
      </w:pPr>
      <w:r>
        <w:rPr>
          <w:rFonts w:ascii="微软雅黑" w:hAnsi="微软雅黑"/>
          <w:sz w:val="21"/>
        </w:rPr>
        <w:t>要继续，您需要以下信息：</w:t>
      </w:r>
    </w:p>
    <w:p>
      <w:pPr>
        <w:pStyle w:val="ListBullet"/>
        <w:spacing w:line="360" w:lineRule="auto" w:after="120"/>
      </w:pPr>
      <w:r>
        <w:rPr>
          <w:rFonts w:ascii="微软雅黑" w:hAnsi="微软雅黑"/>
          <w:b/>
          <w:sz w:val="21"/>
        </w:rPr>
        <w:t>OAuth 2.0服务器域</w:t>
      </w:r>
      <w:r>
        <w:rPr>
          <w:rFonts w:ascii="微软雅黑" w:hAnsi="微软雅黑"/>
          <w:sz w:val="21"/>
        </w:rPr>
        <w:t>和</w:t>
      </w:r>
      <w:r>
        <w:rPr>
          <w:rFonts w:ascii="微软雅黑" w:hAnsi="微软雅黑"/>
          <w:b/>
          <w:sz w:val="21"/>
        </w:rPr>
        <w:t>词元端点</w:t>
      </w:r>
      <w:r>
        <w:rPr>
          <w:rFonts w:ascii="微软雅黑" w:hAnsi="微软雅黑"/>
          <w:sz w:val="21"/>
        </w:rPr>
        <w:t>的路径。词元端点用于检索用于向</w:t>
      </w:r>
      <w:r>
        <w:rPr>
          <w:rFonts w:ascii="微软雅黑" w:hAnsi="微软雅黑"/>
          <w:b/>
          <w:sz w:val="21"/>
        </w:rPr>
        <w:t>资源域</w:t>
      </w:r>
      <w:r>
        <w:rPr>
          <w:rFonts w:ascii="微软雅黑" w:hAnsi="微软雅黑"/>
          <w:sz w:val="21"/>
        </w:rPr>
        <w:t>发出请求的有效词元。</w:t>
      </w:r>
    </w:p>
    <w:p>
      <w:pPr>
        <w:pStyle w:val="ListBullet"/>
        <w:spacing w:line="360" w:lineRule="auto" w:after="120"/>
      </w:pPr>
      <w:r>
        <w:rPr>
          <w:rFonts w:ascii="微软雅黑" w:hAnsi="微软雅黑"/>
          <w:sz w:val="21"/>
        </w:rPr>
        <w:t>在许多情况下，OAuth 2.0服务器域和资源域是相同的。例如，当使用</w:t>
      </w:r>
      <w:r>
        <w:rPr>
          <w:rFonts w:ascii="微软雅黑" w:hAnsi="微软雅黑"/>
          <w:color w:val="0066CC"/>
          <w:sz w:val="21"/>
          <w:u w:val="single"/>
        </w:rPr>
        <w:t>第三方应用程序</w:t>
      </w:r>
      <w:r>
        <w:rPr>
          <w:rFonts w:ascii="微软雅黑" w:hAnsi="微软雅黑"/>
          <w:sz w:val="21"/>
        </w:rPr>
        <w:t>进行身份验证时，这是Foundry API的情况。</w:t>
      </w:r>
    </w:p>
    <w:p>
      <w:pPr>
        <w:pStyle w:val="ListBullet"/>
        <w:spacing w:line="360" w:lineRule="auto" w:after="120"/>
      </w:pPr>
      <w:r>
        <w:rPr>
          <w:rFonts w:ascii="微软雅黑" w:hAnsi="微软雅黑"/>
          <w:sz w:val="21"/>
        </w:rPr>
        <w:t>您希望使用Authorization标头中包含从</w:t>
      </w:r>
      <w:r>
        <w:rPr>
          <w:rFonts w:ascii="微软雅黑" w:hAnsi="微软雅黑"/>
          <w:b/>
          <w:sz w:val="21"/>
        </w:rPr>
        <w:t>OAuth 2.0服务器</w:t>
      </w:r>
      <w:r>
        <w:rPr>
          <w:rFonts w:ascii="微软雅黑" w:hAnsi="微软雅黑"/>
          <w:sz w:val="21"/>
        </w:rPr>
        <w:t>检索到的持票词元调用的</w:t>
      </w:r>
      <w:r>
        <w:rPr>
          <w:rFonts w:ascii="微软雅黑" w:hAnsi="微软雅黑"/>
          <w:b/>
          <w:sz w:val="21"/>
        </w:rPr>
        <w:t>资源域</w:t>
      </w:r>
      <w:r>
        <w:rPr>
          <w:rFonts w:ascii="微软雅黑" w:hAnsi="微软雅黑"/>
          <w:sz w:val="21"/>
        </w:rPr>
        <w:t>和所需端点的路径。</w:t>
      </w:r>
    </w:p>
    <w:p>
      <w:pPr>
        <w:pStyle w:val="ListBullet"/>
        <w:spacing w:line="360" w:lineRule="auto" w:after="120"/>
      </w:pPr>
      <w:r>
        <w:rPr>
          <w:rFonts w:ascii="微软雅黑" w:hAnsi="微软雅黑"/>
          <w:sz w:val="21"/>
        </w:rPr>
        <w:t>OAuth 2.0服务器的</w:t>
      </w:r>
      <w:r>
        <w:rPr>
          <w:rFonts w:ascii="微软雅黑" w:hAnsi="微软雅黑"/>
          <w:b/>
          <w:sz w:val="21"/>
        </w:rPr>
        <w:t>客户ID</w:t>
      </w:r>
      <w:r>
        <w:rPr>
          <w:rFonts w:ascii="微软雅黑" w:hAnsi="微软雅黑"/>
          <w:sz w:val="21"/>
        </w:rPr>
        <w:t>。</w:t>
      </w:r>
    </w:p>
    <w:p>
      <w:pPr>
        <w:pStyle w:val="ListBullet"/>
        <w:spacing w:line="360" w:lineRule="auto" w:after="120"/>
      </w:pPr>
      <w:r>
        <w:rPr>
          <w:rFonts w:ascii="微软雅黑" w:hAnsi="微软雅黑"/>
          <w:sz w:val="21"/>
        </w:rPr>
        <w:t>OAuth 2.0服务器的</w:t>
      </w:r>
      <w:r>
        <w:rPr>
          <w:rFonts w:ascii="微软雅黑" w:hAnsi="微软雅黑"/>
          <w:b/>
          <w:sz w:val="21"/>
        </w:rPr>
        <w:t>客户密钥</w:t>
      </w:r>
      <w:r>
        <w:rPr>
          <w:rFonts w:ascii="微软雅黑" w:hAnsi="微软雅黑"/>
          <w:sz w:val="21"/>
        </w:rPr>
        <w:t>。</w:t>
      </w:r>
    </w:p>
    <w:p>
      <w:pPr>
        <w:spacing w:line="360" w:lineRule="auto" w:after="120"/>
      </w:pPr>
      <w:r>
        <w:rPr>
          <w:rFonts w:ascii="微软雅黑" w:hAnsi="微软雅黑"/>
          <w:sz w:val="21"/>
        </w:rPr>
        <w:t>并非所有OAuth 2.0服务器都严格遵循OAuth 2.0标准。Webhooks请求生成器接口旨在足够灵活以适应您可能需要进行的任何非标准配置以成功进行身份验证。我们建议在尝试遵循本教程之前，查看您要连接的系统的文档。</w:t>
      </w:r>
    </w:p>
    <w:p>
      <w:pPr>
        <w:spacing w:line="360" w:lineRule="auto" w:after="120"/>
      </w:pPr>
      <w:r>
        <w:rPr>
          <w:rFonts w:ascii="微软雅黑" w:hAnsi="微软雅黑"/>
          <w:sz w:val="21"/>
        </w:rPr>
        <w:t>#### 创建REST API源</w:t>
      </w:r>
    </w:p>
    <w:p>
      <w:pPr>
        <w:spacing w:line="360" w:lineRule="auto" w:after="120"/>
      </w:pPr>
      <w:r>
        <w:rPr>
          <w:rFonts w:ascii="微软雅黑" w:hAnsi="微软雅黑"/>
          <w:sz w:val="21"/>
        </w:rPr>
        <w:t>首先，选择在数据连接应用程序中创建一个\*\*+ 新建源\*\*，并选择</w:t>
      </w:r>
      <w:r>
        <w:rPr>
          <w:rFonts w:ascii="微软雅黑" w:hAnsi="微软雅黑"/>
          <w:b/>
          <w:sz w:val="21"/>
        </w:rPr>
        <w:t>REST API</w:t>
      </w:r>
      <w:r>
        <w:rPr>
          <w:rFonts w:ascii="微软雅黑" w:hAnsi="微软雅黑"/>
          <w:sz w:val="21"/>
        </w:rPr>
        <w:t>作为源类型。了解更多关于</w:t>
      </w:r>
      <w:r>
        <w:rPr>
          <w:rFonts w:ascii="微软雅黑" w:hAnsi="微软雅黑"/>
          <w:color w:val="0066CC"/>
          <w:sz w:val="21"/>
          <w:u w:val="single"/>
        </w:rPr>
        <w:t>REST API源类型</w:t>
      </w:r>
      <w:r>
        <w:rPr>
          <w:rFonts w:ascii="微软雅黑" w:hAnsi="微软雅黑"/>
          <w:sz w:val="21"/>
        </w:rPr>
        <w:t>的信息。</w:t>
      </w:r>
    </w:p>
    <w:p>
      <w:pPr>
        <w:spacing w:line="360" w:lineRule="auto" w:after="120"/>
      </w:pPr>
      <w:r>
        <w:rPr>
          <w:rFonts w:ascii="微软雅黑" w:hAnsi="微软雅黑"/>
          <w:sz w:val="21"/>
        </w:rPr>
        <w:t>配置源时，添加如下面所示的</w:t>
      </w:r>
      <w:r>
        <w:rPr>
          <w:rFonts w:ascii="微软雅黑" w:hAnsi="微软雅黑"/>
          <w:b/>
          <w:sz w:val="21"/>
        </w:rPr>
        <w:t>OAuth 2.0服务器域</w:t>
      </w:r>
      <w:r>
        <w:rPr>
          <w:rFonts w:ascii="微软雅黑" w:hAnsi="微软雅黑"/>
          <w:sz w:val="21"/>
        </w:rPr>
        <w:t>和</w:t>
      </w:r>
      <w:r>
        <w:rPr>
          <w:rFonts w:ascii="微软雅黑" w:hAnsi="微软雅黑"/>
          <w:b/>
          <w:sz w:val="21"/>
        </w:rPr>
        <w:t>资源域</w:t>
      </w:r>
      <w:r>
        <w:rPr>
          <w:rFonts w:ascii="微软雅黑" w:hAnsi="微软雅黑"/>
          <w:sz w:val="21"/>
        </w:rPr>
        <w:t>。不要选择任何身份验证选项，因为我们将在Webhook调用的序列中手动执行OAuth 2.0握手。</w:t>
      </w:r>
    </w:p>
    <w:p>
      <w:pPr>
        <w:spacing w:line="360" w:lineRule="auto" w:after="120"/>
      </w:pPr>
      <w:r>
        <w:rPr>
          <w:rFonts w:ascii="微软雅黑" w:hAnsi="微软雅黑"/>
          <w:sz w:val="21"/>
        </w:rPr>
        <w:t>在</w:t>
      </w:r>
      <w:r>
        <w:rPr>
          <w:rFonts w:ascii="微软雅黑" w:hAnsi="微软雅黑"/>
          <w:b/>
          <w:sz w:val="21"/>
        </w:rPr>
        <w:t>附加密钥</w:t>
      </w:r>
      <w:r>
        <w:rPr>
          <w:rFonts w:ascii="微软雅黑" w:hAnsi="微软雅黑"/>
          <w:sz w:val="21"/>
        </w:rPr>
        <w:t>部分，添加一个新密钥，并输入在向词元端点发出请求时将包含的</w:t>
      </w:r>
      <w:r>
        <w:rPr>
          <w:rFonts w:ascii="微软雅黑" w:hAnsi="微软雅黑"/>
          <w:b/>
          <w:sz w:val="21"/>
        </w:rPr>
        <w:t>ClientSecret</w:t>
      </w:r>
      <w:r>
        <w:rPr>
          <w:rFonts w:ascii="微软雅黑" w:hAnsi="微软雅黑"/>
          <w:sz w:val="21"/>
        </w:rPr>
        <w:t>。我们将在构建Webhook调用时引用此值；当在此处输入时，</w:t>
      </w:r>
      <w:r>
        <w:rPr>
          <w:rFonts w:ascii="Consolas" w:hAnsi="Consolas"/>
          <w:color w:val="B43C3C"/>
          <w:sz w:val="18"/>
        </w:rPr>
        <w:t>ClientSecret</w:t>
      </w:r>
      <w:r>
        <w:rPr>
          <w:rFonts w:ascii="微软雅黑" w:hAnsi="微软雅黑"/>
          <w:sz w:val="21"/>
        </w:rPr>
        <w:t>将被加密，即使对于Foundry中的其他编辑者或源的所有者也不会暴露。</w:t>
      </w:r>
    </w:p>
    <w:p>
      <w:pPr>
        <w:spacing w:after="40"/>
        <w:jc w:val="center"/>
      </w:pPr>
      <w:r>
        <w:rPr>
          <w:i/>
          <w:color w:val="646464"/>
          <w:sz w:val="18"/>
        </w:rPr>
        <w:t>图：一个完成的REST API源配置示例，用于执行OAuth 2.0客户端凭证工作流。</w:t>
      </w:r>
    </w:p>
    <w:p>
      <w:pPr>
        <w:spacing w:before="120" w:after="240"/>
        <w:jc w:val="center"/>
      </w:pPr>
      <w:r>
        <w:drawing>
          <wp:inline xmlns:a="http://schemas.openxmlformats.org/drawingml/2006/main" xmlns:pic="http://schemas.openxmlformats.org/drawingml/2006/picture">
            <wp:extent cx="5029200" cy="2849103"/>
            <wp:docPr id="39" name="Picture 39"/>
            <wp:cNvGraphicFramePr>
              <a:graphicFrameLocks noChangeAspect="1"/>
            </wp:cNvGraphicFramePr>
            <a:graphic>
              <a:graphicData uri="http://schemas.openxmlformats.org/drawingml/2006/picture">
                <pic:pic>
                  <pic:nvPicPr>
                    <pic:cNvPr id="0" name="webhooks-client-credentials-source-configuration.png"/>
                    <pic:cNvPicPr/>
                  </pic:nvPicPr>
                  <pic:blipFill>
                    <a:blip r:embed="rId47"/>
                    <a:stretch>
                      <a:fillRect/>
                    </a:stretch>
                  </pic:blipFill>
                  <pic:spPr>
                    <a:xfrm>
                      <a:off x="0" y="0"/>
                      <a:ext cx="5029200" cy="2849103"/>
                    </a:xfrm>
                    <a:prstGeom prst="rect"/>
                  </pic:spPr>
                </pic:pic>
              </a:graphicData>
            </a:graphic>
          </wp:inline>
        </w:drawing>
      </w:r>
    </w:p>
    <w:p>
      <w:pPr>
        <w:spacing w:line="360" w:lineRule="auto" w:after="120"/>
      </w:pPr>
      <w:r>
        <w:rPr>
          <w:rFonts w:ascii="微软雅黑" w:hAnsi="微软雅黑"/>
          <w:sz w:val="21"/>
        </w:rPr>
        <w:t>#### 构建执行客户端凭证握手的Webhook</w:t>
      </w:r>
    </w:p>
    <w:p>
      <w:pPr>
        <w:spacing w:line="360" w:lineRule="auto" w:after="120"/>
      </w:pPr>
      <w:r>
        <w:rPr>
          <w:rFonts w:ascii="微软雅黑" w:hAnsi="微软雅黑"/>
          <w:sz w:val="21"/>
        </w:rPr>
        <w:t>源创建完成后，选择创建新Webhook的选项。</w:t>
      </w:r>
    </w:p>
    <w:p>
      <w:pPr>
        <w:spacing w:line="360" w:lineRule="auto" w:after="120"/>
      </w:pPr>
      <w:r>
        <w:rPr>
          <w:rFonts w:ascii="微软雅黑" w:hAnsi="微软雅黑"/>
          <w:sz w:val="21"/>
        </w:rPr>
        <w:t>Webhook将由两个链式调用组成：</w:t>
      </w:r>
    </w:p>
    <w:p>
      <w:pPr>
        <w:pStyle w:val="ListBullet"/>
        <w:spacing w:line="360" w:lineRule="auto" w:after="120"/>
      </w:pPr>
      <w:r>
        <w:rPr>
          <w:rFonts w:ascii="微软雅黑" w:hAnsi="微软雅黑"/>
          <w:sz w:val="21"/>
        </w:rPr>
        <w:t>初始调用</w:t>
      </w:r>
      <w:r>
        <w:rPr>
          <w:rFonts w:ascii="微软雅黑" w:hAnsi="微软雅黑"/>
          <w:b/>
          <w:sz w:val="21"/>
        </w:rPr>
        <w:t>词元端点</w:t>
      </w:r>
      <w:r>
        <w:rPr>
          <w:rFonts w:ascii="微软雅黑" w:hAnsi="微软雅黑"/>
          <w:sz w:val="21"/>
        </w:rPr>
        <w:t>以检索有效的持票词元</w:t>
      </w:r>
    </w:p>
    <w:p>
      <w:pPr>
        <w:pStyle w:val="ListBullet"/>
        <w:spacing w:line="360" w:lineRule="auto" w:after="120"/>
      </w:pPr>
      <w:r>
        <w:rPr>
          <w:rFonts w:ascii="微软雅黑" w:hAnsi="微软雅黑"/>
          <w:sz w:val="21"/>
        </w:rPr>
        <w:t>后续调用，包括在对</w:t>
      </w:r>
      <w:r>
        <w:rPr>
          <w:rFonts w:ascii="微软雅黑" w:hAnsi="微软雅黑"/>
          <w:b/>
          <w:sz w:val="21"/>
        </w:rPr>
        <w:t>资源域</w:t>
      </w:r>
      <w:r>
        <w:rPr>
          <w:rFonts w:ascii="微软雅黑" w:hAnsi="微软雅黑"/>
          <w:sz w:val="21"/>
        </w:rPr>
        <w:t>上的所需端点的请求中解析的持票词元。</w:t>
      </w:r>
    </w:p>
    <w:p>
      <w:pPr>
        <w:spacing w:line="360" w:lineRule="auto" w:after="120"/>
      </w:pPr>
      <w:r>
        <w:rPr>
          <w:rFonts w:ascii="微软雅黑" w:hAnsi="微软雅黑"/>
          <w:sz w:val="21"/>
        </w:rPr>
        <w:t>下面显示了如何配置第一次调用的示例：</w:t>
      </w:r>
    </w:p>
    <w:p>
      <w:pPr>
        <w:spacing w:after="40"/>
        <w:jc w:val="center"/>
      </w:pPr>
      <w:r>
        <w:rPr>
          <w:i/>
          <w:color w:val="646464"/>
          <w:sz w:val="18"/>
        </w:rPr>
        <w:t>图：显示对词元端点的首次调用的Webhook调用配置示例。</w:t>
      </w:r>
    </w:p>
    <w:p>
      <w:pPr>
        <w:spacing w:before="120" w:after="240"/>
        <w:jc w:val="center"/>
      </w:pPr>
      <w:r>
        <w:drawing>
          <wp:inline xmlns:a="http://schemas.openxmlformats.org/drawingml/2006/main" xmlns:pic="http://schemas.openxmlformats.org/drawingml/2006/picture">
            <wp:extent cx="5029200" cy="4052454"/>
            <wp:docPr id="40" name="Picture 40"/>
            <wp:cNvGraphicFramePr>
              <a:graphicFrameLocks noChangeAspect="1"/>
            </wp:cNvGraphicFramePr>
            <a:graphic>
              <a:graphicData uri="http://schemas.openxmlformats.org/drawingml/2006/picture">
                <pic:pic>
                  <pic:nvPicPr>
                    <pic:cNvPr id="0" name="webhooks-client-credentials-token-endpoint-call.png"/>
                    <pic:cNvPicPr/>
                  </pic:nvPicPr>
                  <pic:blipFill>
                    <a:blip r:embed="rId48"/>
                    <a:stretch>
                      <a:fillRect/>
                    </a:stretch>
                  </pic:blipFill>
                  <pic:spPr>
                    <a:xfrm>
                      <a:off x="0" y="0"/>
                      <a:ext cx="5029200" cy="4052454"/>
                    </a:xfrm>
                    <a:prstGeom prst="rect"/>
                  </pic:spPr>
                </pic:pic>
              </a:graphicData>
            </a:graphic>
          </wp:inline>
        </w:drawing>
      </w:r>
    </w:p>
    <w:p>
      <w:pPr>
        <w:spacing w:line="360" w:lineRule="auto" w:after="120"/>
      </w:pPr>
      <w:r>
        <w:rPr>
          <w:rFonts w:ascii="微软雅黑" w:hAnsi="微软雅黑"/>
          <w:sz w:val="21"/>
        </w:rPr>
        <w:t>在对</w:t>
      </w:r>
      <w:r>
        <w:rPr>
          <w:rFonts w:ascii="微软雅黑" w:hAnsi="微软雅黑"/>
          <w:b/>
          <w:sz w:val="21"/>
        </w:rPr>
        <w:t>词元端点</w:t>
      </w:r>
      <w:r>
        <w:rPr>
          <w:rFonts w:ascii="微软雅黑" w:hAnsi="微软雅黑"/>
          <w:sz w:val="21"/>
        </w:rPr>
        <w:t>的调用中显示的参数是许多使用OAuth 2.0的系统的标准参数。然而，字段名称可能会有所不同，可能还需要其他字段。请查阅您要连接的系统的文档，并构建与该系统提供的词元端点兼容的请求。</w:t>
      </w:r>
    </w:p>
    <w:p>
      <w:pPr>
        <w:spacing w:line="360" w:lineRule="auto" w:after="120"/>
      </w:pPr>
      <w:r>
        <w:rPr>
          <w:rFonts w:ascii="微软雅黑" w:hAnsi="微软雅黑"/>
          <w:sz w:val="21"/>
        </w:rPr>
        <w:t>通常，请求类型需要为</w:t>
      </w:r>
      <w:r>
        <w:rPr>
          <w:rFonts w:ascii="Consolas" w:hAnsi="Consolas"/>
          <w:color w:val="B43C3C"/>
          <w:sz w:val="18"/>
        </w:rPr>
        <w:t>POST</w:t>
      </w:r>
      <w:r>
        <w:rPr>
          <w:rFonts w:ascii="微软雅黑" w:hAnsi="微软雅黑"/>
          <w:sz w:val="21"/>
        </w:rPr>
        <w:t>，默认为"写API"调用。事实上，通常可以安全地对词元端点进行重复调用，您可以使用配置块右侧的下拉选择器将此调用标记为“读API”调用。一般来说，不允许Webhooks执行多次写API调用，因为不能保证多个请求之间的事务性。</w:t>
      </w:r>
    </w:p>
    <w:p>
      <w:pPr>
        <w:spacing w:line="360" w:lineRule="auto" w:after="120"/>
      </w:pPr>
      <w:r>
        <w:rPr>
          <w:rFonts w:ascii="微软雅黑" w:hAnsi="微软雅黑"/>
          <w:sz w:val="21"/>
        </w:rPr>
        <w:t>在第二次调用中，使用可用的配置选项构建所需请求。要将持票词元注入授权标头，请转到调用配置的</w:t>
      </w:r>
      <w:r>
        <w:rPr>
          <w:rFonts w:ascii="微软雅黑" w:hAnsi="微软雅黑"/>
          <w:b/>
          <w:sz w:val="21"/>
        </w:rPr>
        <w:t>标头</w:t>
      </w:r>
      <w:r>
        <w:rPr>
          <w:rFonts w:ascii="微软雅黑" w:hAnsi="微软雅黑"/>
          <w:sz w:val="21"/>
        </w:rPr>
        <w:t>部分，并如下面的示例中所示添加一个标头。您可以使用</w:t>
      </w:r>
      <w:r>
        <w:rPr>
          <w:rFonts w:ascii="Consolas" w:hAnsi="Consolas"/>
          <w:color w:val="B43C3C"/>
          <w:sz w:val="18"/>
        </w:rPr>
        <w:t>@</w:t>
      </w:r>
      <w:r>
        <w:rPr>
          <w:rFonts w:ascii="微软雅黑" w:hAnsi="微软雅黑"/>
          <w:sz w:val="21"/>
        </w:rPr>
        <w:t>引用来自前一次调用的值。大多数OAuth 2.0服务器将返回一个名为</w:t>
      </w:r>
      <w:r>
        <w:rPr>
          <w:rFonts w:ascii="Consolas" w:hAnsi="Consolas"/>
          <w:color w:val="B43C3C"/>
          <w:sz w:val="18"/>
        </w:rPr>
        <w:t>access_token</w:t>
      </w:r>
      <w:r>
        <w:rPr>
          <w:rFonts w:ascii="微软雅黑" w:hAnsi="微软雅黑"/>
          <w:sz w:val="21"/>
        </w:rPr>
        <w:t>或类似的JSON参数。选择添加值</w:t>
      </w:r>
      <w:r>
        <w:rPr>
          <w:rFonts w:ascii="微软雅黑" w:hAnsi="微软雅黑"/>
          <w:b/>
          <w:sz w:val="21"/>
        </w:rPr>
        <w:t>来自调用</w:t>
      </w:r>
      <w:r>
        <w:rPr>
          <w:rFonts w:ascii="微软雅黑" w:hAnsi="微软雅黑"/>
          <w:sz w:val="21"/>
        </w:rPr>
        <w:t>的选项，然后选择</w:t>
      </w:r>
      <w:r>
        <w:rPr>
          <w:rFonts w:ascii="微软雅黑" w:hAnsi="微软雅黑"/>
          <w:b/>
          <w:sz w:val="21"/>
        </w:rPr>
        <w:t>按键提取</w:t>
      </w:r>
      <w:r>
        <w:rPr>
          <w:rFonts w:ascii="微软雅黑" w:hAnsi="微软雅黑"/>
          <w:sz w:val="21"/>
        </w:rPr>
        <w:t>并输入您希望从第一次调用的响应中提取的键的值。</w:t>
      </w:r>
    </w:p>
    <w:p>
      <w:pPr>
        <w:spacing w:line="360" w:lineRule="auto" w:after="120"/>
      </w:pPr>
      <w:r>
        <w:rPr>
          <w:rFonts w:ascii="微软雅黑" w:hAnsi="微软雅黑"/>
          <w:sz w:val="21"/>
        </w:rPr>
        <w:t>下面的截图显示了如何从第一次调用中选择持票词元的示例：</w:t>
      </w:r>
    </w:p>
    <w:p>
      <w:pPr>
        <w:spacing w:after="40"/>
        <w:jc w:val="center"/>
      </w:pPr>
      <w:r>
        <w:rPr>
          <w:i/>
          <w:color w:val="646464"/>
          <w:sz w:val="18"/>
        </w:rPr>
        <w:t>图：参数输入对话框，显示如何选择从第一次调用返回的访问词元，以便在第二次调用的标头中引用它。</w:t>
      </w:r>
    </w:p>
    <w:p>
      <w:pPr>
        <w:spacing w:before="120" w:after="240"/>
        <w:jc w:val="center"/>
      </w:pPr>
      <w:r>
        <w:drawing>
          <wp:inline xmlns:a="http://schemas.openxmlformats.org/drawingml/2006/main" xmlns:pic="http://schemas.openxmlformats.org/drawingml/2006/picture">
            <wp:extent cx="5029200" cy="3090349"/>
            <wp:docPr id="41" name="Picture 41"/>
            <wp:cNvGraphicFramePr>
              <a:graphicFrameLocks noChangeAspect="1"/>
            </wp:cNvGraphicFramePr>
            <a:graphic>
              <a:graphicData uri="http://schemas.openxmlformats.org/drawingml/2006/picture">
                <pic:pic>
                  <pic:nvPicPr>
                    <pic:cNvPr id="0" name="webhooks-client-credentials-extract-access-token.png"/>
                    <pic:cNvPicPr/>
                  </pic:nvPicPr>
                  <pic:blipFill>
                    <a:blip r:embed="rId49"/>
                    <a:stretch>
                      <a:fillRect/>
                    </a:stretch>
                  </pic:blipFill>
                  <pic:spPr>
                    <a:xfrm>
                      <a:off x="0" y="0"/>
                      <a:ext cx="5029200" cy="3090349"/>
                    </a:xfrm>
                    <a:prstGeom prst="rect"/>
                  </pic:spPr>
                </pic:pic>
              </a:graphicData>
            </a:graphic>
          </wp:inline>
        </w:drawing>
      </w:r>
    </w:p>
    <w:p>
      <w:pPr>
        <w:spacing w:line="360" w:lineRule="auto" w:after="120"/>
      </w:pPr>
      <w:r>
        <w:rPr>
          <w:rFonts w:ascii="微软雅黑" w:hAnsi="微软雅黑"/>
          <w:sz w:val="21"/>
        </w:rPr>
        <w:t>配置完成后，包含两个链式调用的完整Webhook应类似于此示例：</w:t>
      </w:r>
    </w:p>
    <w:p>
      <w:pPr>
        <w:spacing w:after="40"/>
        <w:jc w:val="center"/>
      </w:pPr>
      <w:r>
        <w:rPr>
          <w:i/>
          <w:color w:val="646464"/>
          <w:sz w:val="18"/>
        </w:rPr>
        <w:t>图：一个完成的REST API webhook配置示例，用于执行OAuth 2.0客户端凭证工作流。</w:t>
      </w:r>
    </w:p>
    <w:p>
      <w:pPr>
        <w:spacing w:before="120" w:after="240"/>
        <w:jc w:val="center"/>
      </w:pPr>
      <w:r>
        <w:drawing>
          <wp:inline xmlns:a="http://schemas.openxmlformats.org/drawingml/2006/main" xmlns:pic="http://schemas.openxmlformats.org/drawingml/2006/picture">
            <wp:extent cx="5029200" cy="2847219"/>
            <wp:docPr id="42" name="Picture 42"/>
            <wp:cNvGraphicFramePr>
              <a:graphicFrameLocks noChangeAspect="1"/>
            </wp:cNvGraphicFramePr>
            <a:graphic>
              <a:graphicData uri="http://schemas.openxmlformats.org/drawingml/2006/picture">
                <pic:pic>
                  <pic:nvPicPr>
                    <pic:cNvPr id="0" name="webhooks-client-credentials-completed-webhook-configuration.png"/>
                    <pic:cNvPicPr/>
                  </pic:nvPicPr>
                  <pic:blipFill>
                    <a:blip r:embed="rId50"/>
                    <a:stretch>
                      <a:fillRect/>
                    </a:stretch>
                  </pic:blipFill>
                  <pic:spPr>
                    <a:xfrm>
                      <a:off x="0" y="0"/>
                      <a:ext cx="5029200" cy="2847219"/>
                    </a:xfrm>
                    <a:prstGeom prst="rect"/>
                  </pic:spPr>
                </pic:pic>
              </a:graphicData>
            </a:graphic>
          </wp:inline>
        </w:drawing>
      </w:r>
    </w:p>
    <w:p>
      <w:pPr>
        <w:spacing w:line="360" w:lineRule="auto" w:after="120"/>
      </w:pPr>
      <w:r>
        <w:rPr>
          <w:rFonts w:ascii="微软雅黑" w:hAnsi="微软雅黑"/>
          <w:sz w:val="21"/>
        </w:rPr>
        <w:t>最后，我们强烈建议禁用存储Webhook第一次调用的完整响应。如果存储了响应，则包含在其中的持票词元可能对具有查看完整Webhook历史记录权限的其他用户可见。通常会在Webhook配置的</w:t>
      </w:r>
      <w:r>
        <w:rPr>
          <w:rFonts w:ascii="微软雅黑" w:hAnsi="微软雅黑"/>
          <w:b/>
          <w:sz w:val="21"/>
        </w:rPr>
        <w:t>存储和保留</w:t>
      </w:r>
      <w:r>
        <w:rPr>
          <w:rFonts w:ascii="微软雅黑" w:hAnsi="微软雅黑"/>
          <w:sz w:val="21"/>
        </w:rPr>
        <w:t>页面上自动弹出提示，以禁用对词元端点请求存储历史记录，如下所示：</w:t>
      </w:r>
    </w:p>
    <w:p>
      <w:pPr>
        <w:spacing w:after="40"/>
        <w:jc w:val="center"/>
      </w:pPr>
      <w:r>
        <w:rPr>
          <w:i/>
          <w:color w:val="646464"/>
          <w:sz w:val="18"/>
        </w:rPr>
        <w:t>图：一个完全配置的Webhook的存储和保留选项，包括一个警告弹出窗口，建议避免存储对词元端点调用的响应。</w:t>
      </w:r>
    </w:p>
    <w:p>
      <w:pPr>
        <w:spacing w:before="120" w:after="240"/>
        <w:jc w:val="center"/>
      </w:pPr>
      <w:r>
        <w:drawing>
          <wp:inline xmlns:a="http://schemas.openxmlformats.org/drawingml/2006/main" xmlns:pic="http://schemas.openxmlformats.org/drawingml/2006/picture">
            <wp:extent cx="5029200" cy="2849103"/>
            <wp:docPr id="43" name="Picture 43"/>
            <wp:cNvGraphicFramePr>
              <a:graphicFrameLocks noChangeAspect="1"/>
            </wp:cNvGraphicFramePr>
            <a:graphic>
              <a:graphicData uri="http://schemas.openxmlformats.org/drawingml/2006/picture">
                <pic:pic>
                  <pic:nvPicPr>
                    <pic:cNvPr id="0" name="webhooks-client-credentials-do-not-store-full-response.png"/>
                    <pic:cNvPicPr/>
                  </pic:nvPicPr>
                  <pic:blipFill>
                    <a:blip r:embed="rId51"/>
                    <a:stretch>
                      <a:fillRect/>
                    </a:stretch>
                  </pic:blipFill>
                  <pic:spPr>
                    <a:xfrm>
                      <a:off x="0" y="0"/>
                      <a:ext cx="5029200" cy="2849103"/>
                    </a:xfrm>
                    <a:prstGeom prst="rect"/>
                  </pic:spPr>
                </pic:pic>
              </a:graphicData>
            </a:graphic>
          </wp:inline>
        </w:drawing>
      </w:r>
    </w:p>
    <w:p>
      <w:r>
        <w:br w:type="page"/>
      </w:r>
    </w:p>
    <w:p>
      <w:pPr>
        <w:pStyle w:val="Heading1"/>
      </w:pPr>
      <w:r>
        <w:rPr>
          <w:rFonts w:ascii="微软雅黑" w:hAnsi="微软雅黑"/>
        </w:rPr>
        <w:t>设置 Webhook</w:t>
      </w:r>
    </w:p>
    <w:p>
      <w:pPr>
        <w:spacing w:line="360" w:lineRule="auto" w:after="120"/>
      </w:pPr>
      <w:r>
        <w:rPr>
          <w:rFonts w:ascii="微软雅黑" w:hAnsi="微软雅黑"/>
          <w:sz w:val="21"/>
        </w:rPr>
        <w:t># 设置 Webhook</w:t>
      </w:r>
    </w:p>
    <w:p>
      <w:pPr>
        <w:spacing w:line="360" w:lineRule="auto" w:after="120"/>
      </w:pPr>
      <w:r>
        <w:rPr>
          <w:rFonts w:ascii="微软雅黑" w:hAnsi="微软雅黑"/>
          <w:sz w:val="21"/>
        </w:rPr>
        <w:t>本教程指导您如何设置 webhooks 以发送 HTTP 请求到外部系统。</w:t>
      </w:r>
    </w:p>
    <w:p>
      <w:pPr>
        <w:pStyle w:val="Heading2"/>
      </w:pPr>
      <w:r>
        <w:rPr>
          <w:rFonts w:ascii="微软雅黑" w:hAnsi="微软雅黑"/>
        </w:rPr>
        <w:t>前提条件</w:t>
      </w:r>
    </w:p>
    <w:p>
      <w:pPr>
        <w:spacing w:line="360" w:lineRule="auto" w:after="120"/>
      </w:pPr>
      <w:r>
        <w:rPr>
          <w:rFonts w:ascii="微软雅黑" w:hAnsi="微软雅黑"/>
          <w:sz w:val="21"/>
        </w:rPr>
        <w:t>本教程将逐步讲解如何创建 REST API 源以及与该源相关联的 webhook。如果您已经创建了一个源，可以直接跳到</w:t>
      </w:r>
      <w:r>
        <w:rPr>
          <w:rFonts w:ascii="微软雅黑" w:hAnsi="微软雅黑"/>
          <w:color w:val="0066CC"/>
          <w:sz w:val="21"/>
          <w:u w:val="single"/>
        </w:rPr>
        <w:t>创建 webhook</w:t>
      </w:r>
      <w:r>
        <w:rPr>
          <w:rFonts w:ascii="微软雅黑" w:hAnsi="微软雅黑"/>
          <w:sz w:val="21"/>
        </w:rPr>
        <w:t>步骤。</w:t>
      </w:r>
    </w:p>
    <w:p>
      <w:pPr>
        <w:spacing w:line="360" w:lineRule="auto" w:after="120"/>
      </w:pPr>
      <w:r>
        <w:rPr>
          <w:rFonts w:ascii="微软雅黑" w:hAnsi="微软雅黑"/>
          <w:sz w:val="21"/>
        </w:rPr>
        <w:t>如果您尝试连接到无法从互联网访问的系统，则必须按照额外的步骤来配置代理代理或代理工作器运行时并添加证书。代理运行时是一个高级概念，配置和管理起来比较复杂。在可能的情况下，我们建议使用直接连接。</w:t>
      </w:r>
    </w:p>
    <w:p>
      <w:pPr>
        <w:spacing w:line="360" w:lineRule="auto" w:after="120"/>
      </w:pPr>
      <w:r>
        <w:rPr>
          <w:rFonts w:ascii="微软雅黑" w:hAnsi="微软雅黑"/>
          <w:sz w:val="21"/>
        </w:rPr>
        <w:t>有关如何开始使用代理运行时的更多信息，请参考以下指南：</w:t>
      </w:r>
    </w:p>
    <w:p>
      <w:pPr>
        <w:pStyle w:val="ListBullet"/>
        <w:spacing w:line="360" w:lineRule="auto" w:after="120"/>
      </w:pPr>
      <w:r>
        <w:rPr>
          <w:rFonts w:ascii="微软雅黑" w:hAnsi="微软雅黑"/>
          <w:color w:val="0066CC"/>
          <w:sz w:val="21"/>
          <w:u w:val="single"/>
        </w:rPr>
        <w:t>设置代理</w:t>
      </w:r>
    </w:p>
    <w:p>
      <w:pPr>
        <w:pStyle w:val="ListBullet"/>
        <w:spacing w:line="360" w:lineRule="auto" w:after="120"/>
      </w:pPr>
      <w:r>
        <w:rPr>
          <w:rFonts w:ascii="微软雅黑" w:hAnsi="微软雅黑"/>
          <w:color w:val="0066CC"/>
          <w:sz w:val="21"/>
          <w:u w:val="single"/>
        </w:rPr>
        <w:t>添加证书</w:t>
      </w:r>
    </w:p>
    <w:p>
      <w:pPr>
        <w:spacing w:line="360" w:lineRule="auto" w:after="120"/>
      </w:pPr>
      <w:r>
        <w:rPr>
          <w:rFonts w:ascii="微软雅黑" w:hAnsi="微软雅黑"/>
          <w:sz w:val="21"/>
        </w:rPr>
        <w:t>在生产环境中使用代理运行时的 webhooks 时，我们建议为 webhooks 提供专用代理。代理按接收顺序执行任务，如果批量同步和 webhooks 在同一代理上执行，短时间运行的 webhook 任务可能会排队等待长时间运行的批量同步。</w:t>
      </w:r>
    </w:p>
    <w:p>
      <w:pPr>
        <w:spacing w:line="360" w:lineRule="auto" w:after="120"/>
      </w:pPr>
      <w:r>
        <w:rPr>
          <w:rFonts w:ascii="微软雅黑" w:hAnsi="微软雅黑"/>
          <w:sz w:val="21"/>
        </w:rPr>
        <w:t>确保您拥有一个</w:t>
      </w:r>
      <w:r>
        <w:rPr>
          <w:rFonts w:ascii="微软雅黑" w:hAnsi="微软雅黑"/>
          <w:color w:val="0066CC"/>
          <w:sz w:val="21"/>
          <w:u w:val="single"/>
        </w:rPr>
        <w:t>项目</w:t>
      </w:r>
      <w:r>
        <w:rPr>
          <w:rFonts w:ascii="微软雅黑" w:hAnsi="微软雅黑"/>
          <w:sz w:val="21"/>
        </w:rPr>
        <w:t>来管理将在本教程中创建的源的权限。如果您尚未创建项目，请在</w:t>
      </w:r>
      <w:r>
        <w:rPr>
          <w:rFonts w:ascii="微软雅黑" w:hAnsi="微软雅黑"/>
          <w:color w:val="0066CC"/>
          <w:sz w:val="21"/>
          <w:u w:val="single"/>
        </w:rPr>
        <w:t>项目文档</w:t>
      </w:r>
      <w:r>
        <w:rPr>
          <w:rFonts w:ascii="微软雅黑" w:hAnsi="微软雅黑"/>
          <w:sz w:val="21"/>
        </w:rPr>
        <w:t>中了解如何创建。</w:t>
      </w:r>
    </w:p>
    <w:p>
      <w:pPr>
        <w:pStyle w:val="Heading2"/>
      </w:pPr>
      <w:r>
        <w:rPr>
          <w:rFonts w:ascii="微软雅黑" w:hAnsi="微软雅黑"/>
        </w:rPr>
        <w:t>教程</w:t>
      </w:r>
    </w:p>
    <w:p>
      <w:pPr>
        <w:spacing w:line="360" w:lineRule="auto" w:after="120"/>
      </w:pPr>
      <w:r>
        <w:rPr>
          <w:rFonts w:ascii="微软雅黑" w:hAnsi="微软雅黑"/>
          <w:sz w:val="21"/>
        </w:rPr>
        <w:t>本教程假定您将使用开放互联网系统上的 REST API。</w:t>
      </w:r>
    </w:p>
    <w:p>
      <w:pPr>
        <w:spacing w:line="360" w:lineRule="auto" w:after="120"/>
      </w:pPr>
      <w:r>
        <w:rPr>
          <w:rFonts w:ascii="微软雅黑" w:hAnsi="微软雅黑"/>
          <w:sz w:val="21"/>
        </w:rPr>
        <w:t xml:space="preserve">一些源，包括 SAP、旧版 Salesforce 和旧版 </w:t>
      </w:r>
      <w:r>
        <w:rPr>
          <w:rFonts w:ascii="Consolas" w:hAnsi="Consolas"/>
          <w:color w:val="B43C3C"/>
          <w:sz w:val="18"/>
        </w:rPr>
        <w:t>magritte-rest-v2</w:t>
      </w:r>
      <w:r>
        <w:rPr>
          <w:rFonts w:ascii="微软雅黑" w:hAnsi="微软雅黑"/>
          <w:sz w:val="21"/>
        </w:rPr>
        <w:t xml:space="preserve"> 使用更复杂的任务配置。有关配置 webhook 任务的更多信息，请参阅</w:t>
      </w:r>
      <w:r>
        <w:rPr>
          <w:rFonts w:ascii="微软雅黑" w:hAnsi="微软雅黑"/>
          <w:color w:val="0066CC"/>
          <w:sz w:val="21"/>
          <w:u w:val="single"/>
        </w:rPr>
        <w:t>webhooks 参考</w:t>
      </w:r>
      <w:r>
        <w:rPr>
          <w:rFonts w:ascii="微软雅黑" w:hAnsi="微软雅黑"/>
          <w:sz w:val="21"/>
        </w:rPr>
        <w:t>。</w:t>
      </w:r>
    </w:p>
    <w:p>
      <w:pPr>
        <w:pStyle w:val="Heading3"/>
      </w:pPr>
      <w:r>
        <w:rPr>
          <w:rFonts w:ascii="微软雅黑" w:hAnsi="微软雅黑"/>
        </w:rPr>
        <w:t>创建源</w:t>
      </w:r>
    </w:p>
    <w:p>
      <w:pPr>
        <w:spacing w:line="360" w:lineRule="auto" w:after="120"/>
      </w:pPr>
      <w:r>
        <w:rPr>
          <w:rFonts w:ascii="微软雅黑" w:hAnsi="微软雅黑"/>
          <w:sz w:val="21"/>
        </w:rPr>
        <w:t>首先导航到</w:t>
      </w:r>
      <w:r>
        <w:rPr>
          <w:rFonts w:ascii="微软雅黑" w:hAnsi="微软雅黑"/>
          <w:b/>
          <w:sz w:val="21"/>
        </w:rPr>
        <w:t>数据连接</w:t>
      </w:r>
      <w:r>
        <w:rPr>
          <w:rFonts w:ascii="微软雅黑" w:hAnsi="微软雅黑"/>
          <w:sz w:val="21"/>
        </w:rPr>
        <w:t>并选择</w:t>
      </w:r>
      <w:r>
        <w:rPr>
          <w:rFonts w:ascii="微软雅黑" w:hAnsi="微软雅黑"/>
          <w:b/>
          <w:sz w:val="21"/>
        </w:rPr>
        <w:t>源</w:t>
      </w:r>
      <w:r>
        <w:rPr>
          <w:rFonts w:ascii="微软雅黑" w:hAnsi="微软雅黑"/>
          <w:sz w:val="21"/>
        </w:rPr>
        <w:t>选项卡。然后，选择</w:t>
      </w:r>
      <w:r>
        <w:rPr>
          <w:rFonts w:ascii="微软雅黑" w:hAnsi="微软雅黑"/>
          <w:b/>
          <w:sz w:val="21"/>
        </w:rPr>
        <w:t>新建源</w:t>
      </w:r>
      <w:r>
        <w:rPr>
          <w:rFonts w:ascii="微软雅黑" w:hAnsi="微软雅黑"/>
          <w:sz w:val="21"/>
        </w:rPr>
        <w:t>和</w:t>
      </w:r>
      <w:r>
        <w:rPr>
          <w:rFonts w:ascii="微软雅黑" w:hAnsi="微软雅黑"/>
          <w:b/>
          <w:sz w:val="21"/>
        </w:rPr>
        <w:t>REST API</w:t>
      </w:r>
      <w:r>
        <w:rPr>
          <w:rFonts w:ascii="微软雅黑" w:hAnsi="微软雅黑"/>
          <w:sz w:val="21"/>
        </w:rPr>
        <w:t>。</w:t>
      </w:r>
    </w:p>
    <w:p>
      <w:pPr>
        <w:spacing w:after="40"/>
        <w:jc w:val="center"/>
      </w:pPr>
      <w:r>
        <w:rPr>
          <w:i/>
          <w:color w:val="646464"/>
          <w:sz w:val="18"/>
        </w:rPr>
        <w:t>图：新建 REST API 源</w:t>
      </w:r>
    </w:p>
    <w:p>
      <w:pPr>
        <w:spacing w:before="120" w:after="240"/>
        <w:jc w:val="center"/>
      </w:pPr>
      <w:r>
        <w:drawing>
          <wp:inline xmlns:a="http://schemas.openxmlformats.org/drawingml/2006/main" xmlns:pic="http://schemas.openxmlformats.org/drawingml/2006/picture">
            <wp:extent cx="5029200" cy="3565378"/>
            <wp:docPr id="44" name="Picture 44"/>
            <wp:cNvGraphicFramePr>
              <a:graphicFrameLocks noChangeAspect="1"/>
            </wp:cNvGraphicFramePr>
            <a:graphic>
              <a:graphicData uri="http://schemas.openxmlformats.org/drawingml/2006/picture">
                <pic:pic>
                  <pic:nvPicPr>
                    <pic:cNvPr id="0" name="webhooks-rest-api-new-source.png"/>
                    <pic:cNvPicPr/>
                  </pic:nvPicPr>
                  <pic:blipFill>
                    <a:blip r:embed="rId52"/>
                    <a:stretch>
                      <a:fillRect/>
                    </a:stretch>
                  </pic:blipFill>
                  <pic:spPr>
                    <a:xfrm>
                      <a:off x="0" y="0"/>
                      <a:ext cx="5029200" cy="3565378"/>
                    </a:xfrm>
                    <a:prstGeom prst="rect"/>
                  </pic:spPr>
                </pic:pic>
              </a:graphicData>
            </a:graphic>
          </wp:inline>
        </w:drawing>
      </w:r>
    </w:p>
    <w:p>
      <w:pPr>
        <w:spacing w:line="360" w:lineRule="auto" w:after="120"/>
      </w:pPr>
      <w:r>
        <w:rPr>
          <w:rFonts w:ascii="微软雅黑" w:hAnsi="微软雅黑"/>
          <w:sz w:val="21"/>
        </w:rPr>
        <w:t>使用源编辑器填写您要连接的 REST API 的配置详情。有关 REST API 源类型的更多详细信息，请参阅</w:t>
      </w:r>
      <w:r>
        <w:rPr>
          <w:rFonts w:ascii="微软雅黑" w:hAnsi="微软雅黑"/>
          <w:color w:val="0066CC"/>
          <w:sz w:val="21"/>
          <w:u w:val="single"/>
        </w:rPr>
        <w:t>源类型参考</w:t>
      </w:r>
      <w:r>
        <w:rPr>
          <w:rFonts w:ascii="微软雅黑" w:hAnsi="微软雅黑"/>
          <w:sz w:val="21"/>
        </w:rPr>
        <w:t>。</w:t>
      </w:r>
    </w:p>
    <w:p>
      <w:pPr>
        <w:spacing w:line="360" w:lineRule="auto" w:after="120"/>
      </w:pPr>
      <w:r>
        <w:rPr>
          <w:rFonts w:ascii="微软雅黑" w:hAnsi="微软雅黑"/>
          <w:sz w:val="21"/>
        </w:rPr>
        <w:t>该源旨在包含建立连接所需的最小秘密和连接详细信息。在使用此源配置单个 webhooks 时，您将有机会添加附加请求详细信息，包括相对路径、查询参数、头信息和正文内容。</w:t>
      </w:r>
    </w:p>
    <w:p>
      <w:pPr>
        <w:spacing w:line="360" w:lineRule="auto" w:after="120"/>
      </w:pPr>
      <w:r>
        <w:rPr>
          <w:rFonts w:ascii="微软雅黑" w:hAnsi="微软雅黑"/>
          <w:sz w:val="21"/>
        </w:rPr>
        <w:t>#### 其他源类型</w:t>
      </w:r>
    </w:p>
    <w:p>
      <w:pPr>
        <w:spacing w:line="360" w:lineRule="auto" w:after="120"/>
      </w:pPr>
      <w:r>
        <w:rPr>
          <w:rFonts w:ascii="微软雅黑" w:hAnsi="微软雅黑"/>
          <w:sz w:val="21"/>
        </w:rPr>
        <w:t>其他一些源类型也支持 webhooks。有关更多详细信息，请查看特定源类型的</w:t>
      </w:r>
      <w:r>
        <w:rPr>
          <w:rFonts w:ascii="微软雅黑" w:hAnsi="微软雅黑"/>
          <w:color w:val="0066CC"/>
          <w:sz w:val="21"/>
          <w:u w:val="single"/>
        </w:rPr>
        <w:t>参考页面</w:t>
      </w:r>
      <w:r>
        <w:rPr>
          <w:rFonts w:ascii="微软雅黑" w:hAnsi="微软雅黑"/>
          <w:sz w:val="21"/>
        </w:rPr>
        <w:t>。</w:t>
      </w:r>
    </w:p>
    <w:p>
      <w:pPr>
        <w:pStyle w:val="Heading3"/>
      </w:pPr>
      <w:r>
        <w:rPr>
          <w:rFonts w:ascii="微软雅黑" w:hAnsi="微软雅黑"/>
        </w:rPr>
        <w:t>创建 webhook</w:t>
      </w:r>
    </w:p>
    <w:p>
      <w:pPr>
        <w:spacing w:line="360" w:lineRule="auto" w:after="120"/>
      </w:pPr>
      <w:r>
        <w:rPr>
          <w:rFonts w:ascii="微软雅黑" w:hAnsi="微软雅黑"/>
          <w:sz w:val="21"/>
        </w:rPr>
        <w:t>一旦创建了源，选择</w:t>
      </w:r>
      <w:r>
        <w:rPr>
          <w:rFonts w:ascii="微软雅黑" w:hAnsi="微软雅黑"/>
          <w:b/>
          <w:sz w:val="21"/>
        </w:rPr>
        <w:t>Webhooks</w:t>
      </w:r>
      <w:r>
        <w:rPr>
          <w:rFonts w:ascii="微软雅黑" w:hAnsi="微软雅黑"/>
          <w:sz w:val="21"/>
        </w:rPr>
        <w:t>选项卡并选择</w:t>
      </w:r>
      <w:r>
        <w:rPr>
          <w:rFonts w:ascii="微软雅黑" w:hAnsi="微软雅黑"/>
          <w:b/>
          <w:sz w:val="21"/>
        </w:rPr>
        <w:t>新建 webhook</w:t>
      </w:r>
      <w:r>
        <w:rPr>
          <w:rFonts w:ascii="微软雅黑" w:hAnsi="微软雅黑"/>
          <w:sz w:val="21"/>
        </w:rPr>
        <w:t>。</w:t>
      </w:r>
    </w:p>
    <w:p>
      <w:pPr>
        <w:spacing w:after="40"/>
        <w:jc w:val="center"/>
      </w:pPr>
      <w:r>
        <w:rPr>
          <w:i/>
          <w:color w:val="646464"/>
          <w:sz w:val="18"/>
        </w:rPr>
        <w:t>图：新建 webhook</w:t>
      </w:r>
    </w:p>
    <w:p>
      <w:pPr>
        <w:spacing w:before="120" w:after="240"/>
        <w:jc w:val="center"/>
      </w:pPr>
      <w:r>
        <w:drawing>
          <wp:inline xmlns:a="http://schemas.openxmlformats.org/drawingml/2006/main" xmlns:pic="http://schemas.openxmlformats.org/drawingml/2006/picture">
            <wp:extent cx="5029200" cy="342264"/>
            <wp:docPr id="45" name="Picture 45"/>
            <wp:cNvGraphicFramePr>
              <a:graphicFrameLocks noChangeAspect="1"/>
            </wp:cNvGraphicFramePr>
            <a:graphic>
              <a:graphicData uri="http://schemas.openxmlformats.org/drawingml/2006/picture">
                <pic:pic>
                  <pic:nvPicPr>
                    <pic:cNvPr id="0" name="webhooks-new-webhook.png"/>
                    <pic:cNvPicPr/>
                  </pic:nvPicPr>
                  <pic:blipFill>
                    <a:blip r:embed="rId53"/>
                    <a:stretch>
                      <a:fillRect/>
                    </a:stretch>
                  </pic:blipFill>
                  <pic:spPr>
                    <a:xfrm>
                      <a:off x="0" y="0"/>
                      <a:ext cx="5029200" cy="342264"/>
                    </a:xfrm>
                    <a:prstGeom prst="rect"/>
                  </pic:spPr>
                </pic:pic>
              </a:graphicData>
            </a:graphic>
          </wp:inline>
        </w:drawing>
      </w:r>
    </w:p>
    <w:p>
      <w:pPr>
        <w:spacing w:line="360" w:lineRule="auto" w:after="120"/>
      </w:pPr>
      <w:r>
        <w:rPr>
          <w:rFonts w:ascii="微软雅黑" w:hAnsi="微软雅黑"/>
          <w:sz w:val="21"/>
        </w:rPr>
        <w:t>按照</w:t>
      </w:r>
      <w:r>
        <w:rPr>
          <w:rFonts w:ascii="微软雅黑" w:hAnsi="微软雅黑"/>
          <w:b/>
          <w:sz w:val="21"/>
        </w:rPr>
        <w:t>新建 webhook 向导</w:t>
      </w:r>
      <w:r>
        <w:rPr>
          <w:rFonts w:ascii="微软雅黑" w:hAnsi="微软雅黑"/>
          <w:sz w:val="21"/>
        </w:rPr>
        <w:t xml:space="preserve">中的步骤创建一个发出外部请求的 webhook。下面的示例展示了一个 </w:t>
      </w:r>
      <w:r>
        <w:rPr>
          <w:rFonts w:ascii="Consolas" w:hAnsi="Consolas"/>
          <w:color w:val="B43C3C"/>
          <w:sz w:val="18"/>
        </w:rPr>
        <w:t>POST</w:t>
      </w:r>
      <w:r>
        <w:rPr>
          <w:rFonts w:ascii="微软雅黑" w:hAnsi="微软雅黑"/>
          <w:sz w:val="21"/>
        </w:rPr>
        <w:t xml:space="preserve"> 请求到我们的示例域名上的 </w:t>
      </w:r>
      <w:r>
        <w:rPr>
          <w:rFonts w:ascii="Consolas" w:hAnsi="Consolas"/>
          <w:color w:val="B43C3C"/>
          <w:sz w:val="18"/>
        </w:rPr>
        <w:t>/api/v1/createItem</w:t>
      </w:r>
      <w:r>
        <w:rPr>
          <w:rFonts w:ascii="微软雅黑" w:hAnsi="微软雅黑"/>
          <w:sz w:val="21"/>
        </w:rPr>
        <w:t xml:space="preserve"> 端点。正文构建为原始 JSON，在此情况下，配置为接受两个字符串输入参数。</w:t>
      </w:r>
    </w:p>
    <w:p>
      <w:pPr>
        <w:spacing w:after="40"/>
        <w:jc w:val="center"/>
      </w:pPr>
      <w:r>
        <w:rPr>
          <w:i/>
          <w:color w:val="646464"/>
          <w:sz w:val="18"/>
        </w:rPr>
        <w:t>图：新建 webhook</w:t>
      </w:r>
    </w:p>
    <w:p>
      <w:pPr>
        <w:spacing w:before="120" w:after="240"/>
        <w:jc w:val="center"/>
      </w:pPr>
      <w:r>
        <w:drawing>
          <wp:inline xmlns:a="http://schemas.openxmlformats.org/drawingml/2006/main" xmlns:pic="http://schemas.openxmlformats.org/drawingml/2006/picture">
            <wp:extent cx="5029200" cy="2780030"/>
            <wp:docPr id="46" name="Picture 46"/>
            <wp:cNvGraphicFramePr>
              <a:graphicFrameLocks noChangeAspect="1"/>
            </wp:cNvGraphicFramePr>
            <a:graphic>
              <a:graphicData uri="http://schemas.openxmlformats.org/drawingml/2006/picture">
                <pic:pic>
                  <pic:nvPicPr>
                    <pic:cNvPr id="0" name="webhooks-setup-wizard-example.png"/>
                    <pic:cNvPicPr/>
                  </pic:nvPicPr>
                  <pic:blipFill>
                    <a:blip r:embed="rId54"/>
                    <a:stretch>
                      <a:fillRect/>
                    </a:stretch>
                  </pic:blipFill>
                  <pic:spPr>
                    <a:xfrm>
                      <a:off x="0" y="0"/>
                      <a:ext cx="5029200" cy="2780030"/>
                    </a:xfrm>
                    <a:prstGeom prst="rect"/>
                  </pic:spPr>
                </pic:pic>
              </a:graphicData>
            </a:graphic>
          </wp:inline>
        </w:drawing>
      </w:r>
    </w:p>
    <w:p>
      <w:pPr>
        <w:pStyle w:val="Heading3"/>
      </w:pPr>
      <w:r>
        <w:rPr>
          <w:rFonts w:ascii="微软雅黑" w:hAnsi="微软雅黑"/>
        </w:rPr>
        <w:t>配置选项</w:t>
      </w:r>
    </w:p>
    <w:p>
      <w:pPr>
        <w:pStyle w:val="ListNumber"/>
        <w:spacing w:line="360" w:lineRule="auto" w:after="120"/>
      </w:pPr>
      <w:r>
        <w:rPr>
          <w:rFonts w:ascii="微软雅黑" w:hAnsi="微软雅黑"/>
          <w:sz w:val="21"/>
        </w:rPr>
        <w:t>输入 webhook 的名称，并根据需要添加描述。</w:t>
      </w:r>
    </w:p>
    <w:p>
      <w:pPr>
        <w:pStyle w:val="ListNumber"/>
        <w:spacing w:line="360" w:lineRule="auto" w:after="120"/>
      </w:pPr>
      <w:r>
        <w:rPr>
          <w:rFonts w:ascii="微软雅黑" w:hAnsi="微软雅黑"/>
          <w:sz w:val="21"/>
        </w:rPr>
        <w:t>选择您在本教程的上一步中创建的源。如果您直接从源页面进入向导，源将会被预先选择。</w:t>
      </w:r>
    </w:p>
    <w:p>
      <w:pPr>
        <w:pStyle w:val="ListNumber"/>
        <w:spacing w:line="360" w:lineRule="auto" w:after="120"/>
      </w:pPr>
      <w:r>
        <w:rPr>
          <w:rFonts w:ascii="微软雅黑" w:hAnsi="微软雅黑"/>
          <w:sz w:val="21"/>
        </w:rPr>
        <w:t>添加您希望在外部请求中使用的任何输入参数。</w:t>
      </w:r>
    </w:p>
    <w:p>
      <w:pPr>
        <w:pStyle w:val="ListNumber"/>
        <w:spacing w:line="360" w:lineRule="auto" w:after="120"/>
      </w:pPr>
      <w:r>
        <w:rPr>
          <w:rFonts w:ascii="微软雅黑" w:hAnsi="微软雅黑"/>
          <w:sz w:val="21"/>
        </w:rPr>
        <w:t>填写请求配置中的任何必填部分。您可以在路径、查询参数、头信息和正文配置部分引用输入参数。</w:t>
      </w:r>
    </w:p>
    <w:p>
      <w:pPr>
        <w:pStyle w:val="ListNumber"/>
        <w:spacing w:line="360" w:lineRule="auto" w:after="120"/>
      </w:pPr>
      <w:r>
        <w:rPr>
          <w:rFonts w:ascii="微软雅黑" w:hAnsi="微软雅黑"/>
          <w:sz w:val="21"/>
        </w:rPr>
        <w:t>非必填地，设置您希望应用于 webhook 的任何</w:t>
      </w:r>
      <w:r>
        <w:rPr>
          <w:rFonts w:ascii="微软雅黑" w:hAnsi="微软雅黑"/>
          <w:b/>
          <w:sz w:val="21"/>
        </w:rPr>
        <w:t>限制</w:t>
      </w:r>
      <w:r>
        <w:rPr>
          <w:rFonts w:ascii="微软雅黑" w:hAnsi="微软雅黑"/>
          <w:sz w:val="21"/>
        </w:rPr>
        <w:t>。有关详细信息，请参阅</w:t>
      </w:r>
      <w:r>
        <w:rPr>
          <w:rFonts w:ascii="微软雅黑" w:hAnsi="微软雅黑"/>
          <w:color w:val="0066CC"/>
          <w:sz w:val="21"/>
          <w:u w:val="single"/>
        </w:rPr>
        <w:t>限制参考</w:t>
      </w:r>
      <w:r>
        <w:rPr>
          <w:rFonts w:ascii="微软雅黑" w:hAnsi="微软雅黑"/>
          <w:sz w:val="21"/>
        </w:rPr>
        <w:t>。</w:t>
      </w:r>
    </w:p>
    <w:p>
      <w:pPr>
        <w:pStyle w:val="ListNumber"/>
        <w:spacing w:line="360" w:lineRule="auto" w:after="120"/>
      </w:pPr>
      <w:r>
        <w:rPr>
          <w:rFonts w:ascii="微软雅黑" w:hAnsi="微软雅黑"/>
          <w:sz w:val="21"/>
        </w:rPr>
        <w:t>点击</w:t>
      </w:r>
      <w:r>
        <w:rPr>
          <w:rFonts w:ascii="微软雅黑" w:hAnsi="微软雅黑"/>
          <w:b/>
          <w:sz w:val="21"/>
        </w:rPr>
        <w:t>创建</w:t>
      </w:r>
      <w:r>
        <w:rPr>
          <w:rFonts w:ascii="微软雅黑" w:hAnsi="微软雅黑"/>
          <w:sz w:val="21"/>
        </w:rPr>
        <w:t>以完成 webhook 的创建。</w:t>
      </w:r>
    </w:p>
    <w:p>
      <w:pPr>
        <w:spacing w:line="360" w:lineRule="auto" w:after="120"/>
      </w:pPr>
      <w:r>
        <w:rPr>
          <w:rFonts w:ascii="微软雅黑" w:hAnsi="微软雅黑"/>
          <w:sz w:val="21"/>
        </w:rPr>
        <w:t>#### 从 cURL 命令直接导入</w:t>
      </w:r>
    </w:p>
    <w:p>
      <w:pPr>
        <w:spacing w:line="360" w:lineRule="auto" w:after="120"/>
      </w:pPr>
      <w:r>
        <w:rPr>
          <w:rFonts w:ascii="微软雅黑" w:hAnsi="微软雅黑"/>
          <w:sz w:val="21"/>
        </w:rPr>
        <w:t>或者，您也可以通过直接导入 cURL 命令来创建请求操作。为此，请选择</w:t>
      </w:r>
      <w:r>
        <w:rPr>
          <w:rFonts w:ascii="微软雅黑" w:hAnsi="微软雅黑"/>
          <w:b/>
          <w:sz w:val="21"/>
        </w:rPr>
        <w:t>从 cURL 导入</w:t>
      </w:r>
      <w:r>
        <w:rPr>
          <w:rFonts w:ascii="微软雅黑" w:hAnsi="微软雅黑"/>
          <w:sz w:val="21"/>
        </w:rPr>
        <w:t>选项并将您的 cURL 命令放入文本区域。如果您的 cURL 使用支持的选项并与源中已存在的域相关，选择</w:t>
      </w:r>
      <w:r>
        <w:rPr>
          <w:rFonts w:ascii="微软雅黑" w:hAnsi="微软雅黑"/>
          <w:b/>
          <w:sz w:val="21"/>
        </w:rPr>
        <w:t>导入 cURL</w:t>
      </w:r>
      <w:r>
        <w:rPr>
          <w:rFonts w:ascii="微软雅黑" w:hAnsi="微软雅黑"/>
          <w:sz w:val="21"/>
        </w:rPr>
        <w:t xml:space="preserve"> 将创建一个新操作。</w:t>
      </w:r>
    </w:p>
    <w:p>
      <w:pPr>
        <w:pStyle w:val="Heading3"/>
      </w:pPr>
      <w:r>
        <w:rPr>
          <w:rFonts w:ascii="微软雅黑" w:hAnsi="微软雅黑"/>
        </w:rPr>
        <w:t>测试 webhook</w:t>
      </w:r>
    </w:p>
    <w:p>
      <w:pPr>
        <w:spacing w:line="360" w:lineRule="auto" w:after="120"/>
      </w:pPr>
      <w:r>
        <w:rPr>
          <w:rFonts w:ascii="微软雅黑" w:hAnsi="微软雅黑"/>
          <w:sz w:val="21"/>
        </w:rPr>
        <w:t>保存后，您可以运行测试请求以查看您的配置是否正确。这可以随时通过使用</w:t>
      </w:r>
      <w:r>
        <w:rPr>
          <w:rFonts w:ascii="微软雅黑" w:hAnsi="微软雅黑"/>
          <w:b/>
          <w:sz w:val="21"/>
        </w:rPr>
        <w:t>测试连接</w:t>
      </w:r>
      <w:r>
        <w:rPr>
          <w:rFonts w:ascii="微软雅黑" w:hAnsi="微软雅黑"/>
          <w:sz w:val="21"/>
        </w:rPr>
        <w:t>侧面板完成。</w:t>
      </w:r>
    </w:p>
    <w:p>
      <w:pPr>
        <w:spacing w:line="360" w:lineRule="auto" w:after="120"/>
      </w:pPr>
      <w:r>
        <w:rPr>
          <w:rFonts w:ascii="微软雅黑" w:hAnsi="微软雅黑"/>
          <w:sz w:val="21"/>
        </w:rPr>
        <w:t>在进行测试请求后，您可以使用响应解析输出参数。有关输出参数的更多信息，请参阅</w:t>
      </w:r>
      <w:r>
        <w:rPr>
          <w:rFonts w:ascii="微软雅黑" w:hAnsi="微软雅黑"/>
          <w:color w:val="0066CC"/>
          <w:sz w:val="21"/>
          <w:u w:val="single"/>
        </w:rPr>
        <w:t>webhooks 参考页面</w:t>
      </w:r>
      <w:r>
        <w:rPr>
          <w:rFonts w:ascii="微软雅黑" w:hAnsi="微软雅黑"/>
          <w:sz w:val="21"/>
        </w:rPr>
        <w:t>。</w:t>
      </w:r>
    </w:p>
    <w:p>
      <w:pPr>
        <w:pStyle w:val="Heading3"/>
      </w:pPr>
      <w:r>
        <w:rPr>
          <w:rFonts w:ascii="微软雅黑" w:hAnsi="微软雅黑"/>
        </w:rPr>
        <w:t>下一步</w:t>
      </w:r>
    </w:p>
    <w:p>
      <w:pPr>
        <w:spacing w:line="360" w:lineRule="auto" w:after="120"/>
      </w:pPr>
      <w:r>
        <w:rPr>
          <w:rFonts w:ascii="微软雅黑" w:hAnsi="微软雅黑"/>
          <w:sz w:val="21"/>
        </w:rPr>
        <w:t>在本教程中，您学习了如何创建源以及创建与该源相关联的 Webhook。以下是我们推荐的学习更多内容的资源：</w:t>
      </w:r>
    </w:p>
    <w:p>
      <w:pPr>
        <w:pStyle w:val="ListBullet"/>
        <w:spacing w:line="360" w:lineRule="auto" w:after="120"/>
      </w:pPr>
      <w:r>
        <w:rPr>
          <w:rFonts w:ascii="微软雅黑" w:hAnsi="微软雅黑"/>
          <w:sz w:val="21"/>
        </w:rPr>
        <w:t>查看</w:t>
      </w:r>
      <w:r>
        <w:rPr>
          <w:rFonts w:ascii="微软雅黑" w:hAnsi="微软雅黑"/>
          <w:color w:val="0066CC"/>
          <w:sz w:val="21"/>
          <w:u w:val="single"/>
        </w:rPr>
        <w:t>操作类型教程</w:t>
      </w:r>
      <w:r>
        <w:rPr>
          <w:rFonts w:ascii="微软雅黑" w:hAnsi="微软雅黑"/>
          <w:sz w:val="21"/>
        </w:rPr>
        <w:t>以了解如何配置 Webhook 以供最终用户应用程序使用。</w:t>
      </w:r>
    </w:p>
    <w:p>
      <w:pPr>
        <w:pStyle w:val="ListBullet"/>
        <w:spacing w:line="360" w:lineRule="auto" w:after="120"/>
      </w:pPr>
      <w:r>
        <w:rPr>
          <w:rFonts w:ascii="微软雅黑" w:hAnsi="微软雅黑"/>
          <w:sz w:val="21"/>
        </w:rPr>
        <w:t>阅读</w:t>
      </w:r>
      <w:r>
        <w:rPr>
          <w:rFonts w:ascii="微软雅黑" w:hAnsi="微软雅黑"/>
          <w:color w:val="0066CC"/>
          <w:sz w:val="21"/>
          <w:u w:val="single"/>
        </w:rPr>
        <w:t>Webhooks 参考</w:t>
      </w:r>
      <w:r>
        <w:rPr>
          <w:rFonts w:ascii="微软雅黑" w:hAnsi="微软雅黑"/>
          <w:sz w:val="21"/>
        </w:rPr>
        <w:t>，查看有关配置 Webhooks 可用选项的详细信息。</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