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64"/>
        </w:rPr>
        <w:t>dataset-preview</w:t>
      </w:r>
    </w:p>
    <w:p>
      <w:pPr>
        <w:jc w:val="center"/>
      </w:pPr>
      <w:r>
        <w:rPr>
          <w:rFonts w:ascii="微软雅黑" w:hAnsi="微软雅黑"/>
          <w:color w:val="505050"/>
          <w:sz w:val="48"/>
        </w:rPr>
        <w:t>Dataset Preview</w:t>
      </w:r>
    </w:p>
    <w:p/>
    <w:p/>
    <w:p>
      <w:pPr>
        <w:jc w:val="center"/>
      </w:pPr>
      <w:r>
        <w:rPr>
          <w:rFonts w:ascii="微软雅黑" w:hAnsi="微软雅黑"/>
          <w:color w:val="646464"/>
          <w:sz w:val="28"/>
        </w:rPr>
        <w:t>Palantir Foundry Dataset Preview 完整参考文档</w:t>
      </w:r>
    </w:p>
    <w:p/>
    <w:p>
      <w:pPr>
        <w:jc w:val="center"/>
      </w:pPr>
      <w:r>
        <w:rPr>
          <w:rFonts w:ascii="微软雅黑" w:hAnsi="微软雅黑"/>
          <w:color w:val="969696"/>
          <w:sz w:val="22"/>
        </w:rPr>
        <w:t>基于 Palantir Foundry 官方文档整理</w:t>
      </w:r>
    </w:p>
    <w:p>
      <w:r>
        <w:br w:type="page"/>
      </w:r>
    </w:p>
    <w:p>
      <w:pPr>
        <w:pStyle w:val="Heading1"/>
      </w:pPr>
      <w:r>
        <w:t>目录</w:t>
      </w:r>
    </w:p>
    <w:p>
      <w:pPr>
        <w:spacing w:after="80"/>
      </w:pPr>
      <w:r>
        <w:rPr>
          <w:rFonts w:ascii="微软雅黑" w:hAnsi="微软雅黑"/>
          <w:sz w:val="22"/>
        </w:rPr>
        <w:t>数据集预览</w:t>
      </w:r>
    </w:p>
    <w:p>
      <w:pPr>
        <w:spacing w:after="80"/>
      </w:pPr>
      <w:r>
        <w:rPr>
          <w:rFonts w:ascii="微软雅黑" w:hAnsi="微软雅黑"/>
          <w:sz w:val="22"/>
        </w:rPr>
        <w:t>CSV解析</w:t>
      </w:r>
    </w:p>
    <w:p>
      <w:pPr>
        <w:spacing w:after="80"/>
      </w:pPr>
      <w:r>
        <w:rPr>
          <w:rFonts w:ascii="微软雅黑" w:hAnsi="微软雅黑"/>
          <w:sz w:val="22"/>
        </w:rPr>
        <w:t>数据集预览常见问题</w:t>
      </w:r>
    </w:p>
    <w:p>
      <w:pPr>
        <w:spacing w:after="80"/>
      </w:pPr>
      <w:r>
        <w:rPr>
          <w:rFonts w:ascii="微软雅黑" w:hAnsi="微软雅黑"/>
          <w:sz w:val="22"/>
        </w:rPr>
        <w:t>SQL预览</w:t>
      </w:r>
    </w:p>
    <w:p>
      <w:r>
        <w:br w:type="page"/>
      </w:r>
    </w:p>
    <w:p>
      <w:pPr>
        <w:pStyle w:val="Heading1"/>
      </w:pPr>
      <w:r>
        <w:rPr>
          <w:rFonts w:ascii="微软雅黑" w:hAnsi="微软雅黑"/>
        </w:rPr>
        <w:t>数据集预览</w:t>
      </w:r>
    </w:p>
    <w:p>
      <w:pPr>
        <w:spacing w:line="360" w:lineRule="auto" w:after="120"/>
      </w:pPr>
      <w:r>
        <w:rPr>
          <w:rFonts w:ascii="微软雅黑" w:hAnsi="微软雅黑"/>
          <w:sz w:val="21"/>
        </w:rPr>
        <w:t># 数据集预览</w:t>
      </w:r>
    </w:p>
    <w:p>
      <w:pPr>
        <w:spacing w:line="360" w:lineRule="auto" w:after="120"/>
      </w:pPr>
      <w:r>
        <w:rPr>
          <w:rFonts w:ascii="微软雅黑" w:hAnsi="微软雅黑"/>
          <w:sz w:val="21"/>
        </w:rPr>
        <w:t>数据集视图由以下主要组件组成：</w:t>
      </w:r>
    </w:p>
    <w:p>
      <w:pPr>
        <w:pStyle w:val="ListNumber"/>
        <w:spacing w:line="360" w:lineRule="auto" w:after="120"/>
      </w:pPr>
      <w:r>
        <w:rPr>
          <w:rFonts w:ascii="微软雅黑" w:hAnsi="微软雅黑"/>
          <w:color w:val="0066CC"/>
          <w:sz w:val="21"/>
          <w:u w:val="single"/>
        </w:rPr>
        <w:t>数据集头部</w:t>
      </w:r>
    </w:p>
    <w:p>
      <w:pPr>
        <w:pStyle w:val="ListNumber"/>
        <w:spacing w:line="360" w:lineRule="auto" w:after="120"/>
      </w:pPr>
      <w:r>
        <w:rPr>
          <w:rFonts w:ascii="微软雅黑" w:hAnsi="微软雅黑"/>
          <w:color w:val="0066CC"/>
          <w:sz w:val="21"/>
          <w:u w:val="single"/>
        </w:rPr>
        <w:t>信息面板</w:t>
      </w:r>
    </w:p>
    <w:p>
      <w:pPr>
        <w:pStyle w:val="ListNumber"/>
        <w:spacing w:line="360" w:lineRule="auto" w:after="120"/>
      </w:pPr>
      <w:r>
        <w:rPr>
          <w:rFonts w:ascii="微软雅黑" w:hAnsi="微软雅黑"/>
          <w:color w:val="0066CC"/>
          <w:sz w:val="21"/>
          <w:u w:val="single"/>
        </w:rPr>
        <w:t>附加数据集视图</w:t>
      </w:r>
    </w:p>
    <w:p>
      <w:pPr>
        <w:pStyle w:val="ListBullet"/>
        <w:spacing w:line="360" w:lineRule="auto" w:after="120"/>
      </w:pPr>
      <w:r>
        <w:rPr>
          <w:rFonts w:ascii="微软雅黑" w:hAnsi="微软雅黑"/>
          <w:color w:val="0066CC"/>
          <w:sz w:val="21"/>
          <w:u w:val="single"/>
        </w:rPr>
        <w:t>历史标签</w:t>
      </w:r>
    </w:p>
    <w:p>
      <w:pPr>
        <w:pStyle w:val="ListBullet"/>
        <w:spacing w:line="360" w:lineRule="auto" w:after="120"/>
      </w:pPr>
      <w:r>
        <w:rPr>
          <w:rFonts w:ascii="微软雅黑" w:hAnsi="微软雅黑"/>
          <w:color w:val="0066CC"/>
          <w:sz w:val="21"/>
          <w:u w:val="single"/>
        </w:rPr>
        <w:t>详情</w:t>
      </w:r>
    </w:p>
    <w:p>
      <w:pPr>
        <w:pStyle w:val="ListBullet"/>
        <w:spacing w:line="360" w:lineRule="auto" w:after="120"/>
      </w:pPr>
      <w:r>
        <w:rPr>
          <w:rFonts w:ascii="微软雅黑" w:hAnsi="微软雅黑"/>
          <w:color w:val="0066CC"/>
          <w:sz w:val="21"/>
          <w:u w:val="single"/>
        </w:rPr>
        <w:t>流（仅适用于流数据集）</w:t>
      </w:r>
    </w:p>
    <w:p>
      <w:pPr>
        <w:pStyle w:val="ListBullet"/>
        <w:spacing w:line="360" w:lineRule="auto" w:after="120"/>
      </w:pPr>
      <w:r>
        <w:rPr>
          <w:rFonts w:ascii="微软雅黑" w:hAnsi="微软雅黑"/>
          <w:color w:val="0066CC"/>
          <w:sz w:val="21"/>
          <w:u w:val="single"/>
        </w:rPr>
        <w:t>健康标签</w:t>
      </w:r>
    </w:p>
    <w:p>
      <w:pPr>
        <w:pStyle w:val="ListBullet"/>
        <w:spacing w:line="360" w:lineRule="auto" w:after="120"/>
      </w:pPr>
      <w:r>
        <w:rPr>
          <w:rFonts w:ascii="微软雅黑" w:hAnsi="微软雅黑"/>
          <w:color w:val="0066CC"/>
          <w:sz w:val="21"/>
          <w:u w:val="single"/>
        </w:rPr>
        <w:t>比较</w:t>
      </w:r>
    </w:p>
    <w:p>
      <w:pPr>
        <w:pStyle w:val="ListNumber"/>
        <w:spacing w:line="360" w:lineRule="auto" w:after="120"/>
      </w:pPr>
      <w:r>
        <w:rPr>
          <w:rFonts w:ascii="微软雅黑" w:hAnsi="微软雅黑"/>
          <w:color w:val="0066CC"/>
          <w:sz w:val="21"/>
          <w:u w:val="single"/>
        </w:rPr>
        <w:t>数据预览</w:t>
      </w:r>
    </w:p>
    <w:p>
      <w:pPr>
        <w:pStyle w:val="ListNumber"/>
        <w:spacing w:line="360" w:lineRule="auto" w:after="120"/>
      </w:pPr>
      <w:r>
        <w:rPr>
          <w:rFonts w:ascii="微软雅黑" w:hAnsi="微软雅黑"/>
          <w:color w:val="0066CC"/>
          <w:sz w:val="21"/>
          <w:u w:val="single"/>
        </w:rPr>
        <w:t>数据集操作</w:t>
      </w:r>
    </w:p>
    <w:p>
      <w:pPr>
        <w:spacing w:after="40"/>
        <w:jc w:val="center"/>
      </w:pPr>
      <w:r>
        <w:rPr>
          <w:i/>
          <w:color w:val="646464"/>
          <w:sz w:val="18"/>
        </w:rPr>
        <w:t>图：数据集应用程序UI</w:t>
      </w:r>
    </w:p>
    <w:p>
      <w:pPr>
        <w:jc w:val="center"/>
      </w:pPr>
      <w:r>
        <w:rPr>
          <w:i/>
          <w:color w:val="FF6464"/>
          <w:sz w:val="18"/>
        </w:rPr>
        <w:t>[图片未找到：/resources/foundry/dataset-preview/dataset-app-ui-overview.png]</w:t>
      </w:r>
    </w:p>
    <w:p>
      <w:pPr>
        <w:pStyle w:val="Heading2"/>
      </w:pPr>
      <w:r>
        <w:rPr>
          <w:rFonts w:ascii="微软雅黑" w:hAnsi="微软雅黑"/>
        </w:rPr>
        <w:t>数据集头部</w:t>
      </w:r>
    </w:p>
    <w:p>
      <w:pPr>
        <w:spacing w:line="360" w:lineRule="auto" w:after="120"/>
      </w:pPr>
      <w:r>
        <w:rPr>
          <w:rFonts w:ascii="微软雅黑" w:hAnsi="微软雅黑"/>
          <w:sz w:val="21"/>
        </w:rPr>
        <w:t>页面头部标识所选数据集并提供基本信息，如：名称、显示名称（如果存在）、位置和所选分支。它还允许一些与文件相关的操作，如共享、移动、重命名等。</w:t>
      </w:r>
    </w:p>
    <w:p>
      <w:pPr>
        <w:pStyle w:val="Heading2"/>
      </w:pPr>
      <w:r>
        <w:rPr>
          <w:rFonts w:ascii="微软雅黑" w:hAnsi="微软雅黑"/>
        </w:rPr>
        <w:t>信息面板</w:t>
      </w:r>
    </w:p>
    <w:p>
      <w:pPr>
        <w:spacing w:line="360" w:lineRule="auto" w:after="120"/>
      </w:pPr>
      <w:r>
        <w:rPr>
          <w:rFonts w:ascii="微软雅黑" w:hAnsi="微软雅黑"/>
          <w:sz w:val="21"/>
        </w:rPr>
        <w:t>信息面板提供有关数据集（元数据）的信息，并提供一些基本的管理操作。它分为三个部分：</w:t>
      </w:r>
    </w:p>
    <w:p>
      <w:pPr>
        <w:pStyle w:val="ListBullet"/>
        <w:spacing w:line="360" w:lineRule="auto" w:after="120"/>
      </w:pPr>
      <w:r>
        <w:rPr>
          <w:rFonts w:ascii="微软雅黑" w:hAnsi="微软雅黑"/>
          <w:b/>
          <w:sz w:val="21"/>
        </w:rPr>
        <w:t>关于</w:t>
      </w:r>
      <w:r>
        <w:rPr>
          <w:rFonts w:ascii="微软雅黑" w:hAnsi="微软雅黑"/>
          <w:sz w:val="21"/>
        </w:rPr>
        <w:t xml:space="preserve"> - 提供有关数据集的信息，包括：创建和更新的时间；创建和最后更新数据集的用户；表的大小；用于创建数据的工具和输入数据集；标签等。在</w:t>
      </w:r>
      <w:r>
        <w:rPr>
          <w:rFonts w:ascii="微软雅黑" w:hAnsi="微软雅黑"/>
          <w:b/>
          <w:sz w:val="21"/>
        </w:rPr>
        <w:t>由...最后更新于</w:t>
      </w:r>
      <w:r>
        <w:rPr>
          <w:rFonts w:ascii="微软雅黑" w:hAnsi="微软雅黑"/>
          <w:sz w:val="21"/>
        </w:rPr>
        <w:t>部分下还有一个</w:t>
      </w:r>
      <w:r>
        <w:rPr>
          <w:rFonts w:ascii="微软雅黑" w:hAnsi="微软雅黑"/>
          <w:b/>
          <w:sz w:val="21"/>
        </w:rPr>
        <w:t>编辑模式</w:t>
      </w:r>
      <w:r>
        <w:rPr>
          <w:rFonts w:ascii="微软雅黑" w:hAnsi="微软雅黑"/>
          <w:sz w:val="21"/>
        </w:rPr>
        <w:t>视图，将为CSV和JSON文件推断模式。在这里，用户还可以应用附加的解析选项以删除不规则行、更改编码，或添加额外的列，如文件路径、行的字节偏移、导入时间戳或行号。对于其他文件类型，可以在</w:t>
      </w:r>
      <w:r>
        <w:rPr>
          <w:rFonts w:ascii="微软雅黑" w:hAnsi="微软雅黑"/>
          <w:b/>
          <w:sz w:val="21"/>
        </w:rPr>
        <w:t>详情</w:t>
      </w:r>
      <w:r>
        <w:rPr>
          <w:rFonts w:ascii="微软雅黑" w:hAnsi="微软雅黑"/>
          <w:sz w:val="21"/>
        </w:rPr>
        <w:t>标签下的模式部分进行模式编辑。</w:t>
      </w:r>
    </w:p>
    <w:p>
      <w:pPr>
        <w:pStyle w:val="ListBullet"/>
        <w:spacing w:line="360" w:lineRule="auto" w:after="120"/>
      </w:pPr>
      <w:r>
        <w:rPr>
          <w:rFonts w:ascii="微软雅黑" w:hAnsi="微软雅黑"/>
          <w:b/>
          <w:sz w:val="21"/>
        </w:rPr>
        <w:t>列</w:t>
      </w:r>
      <w:r>
        <w:rPr>
          <w:rFonts w:ascii="微软雅黑" w:hAnsi="微软雅黑"/>
          <w:sz w:val="21"/>
        </w:rPr>
        <w:t xml:space="preserve"> - 提供有关数据集中不同列的信息，包括：数据类型；描述；数据统计（空值百分比、分布和样本）。</w:t>
      </w:r>
    </w:p>
    <w:p>
      <w:pPr>
        <w:pStyle w:val="ListBullet"/>
        <w:spacing w:line="360" w:lineRule="auto" w:after="120"/>
      </w:pPr>
      <w:r>
        <w:rPr>
          <w:rFonts w:ascii="微软雅黑" w:hAnsi="微软雅黑"/>
          <w:b/>
          <w:sz w:val="21"/>
        </w:rPr>
        <w:t>计划</w:t>
      </w:r>
      <w:r>
        <w:rPr>
          <w:rFonts w:ascii="微软雅黑" w:hAnsi="微软雅黑"/>
          <w:sz w:val="21"/>
        </w:rPr>
        <w:t xml:space="preserve"> - 显示影响数据集的计划（请参阅</w:t>
      </w:r>
      <w:r>
        <w:rPr>
          <w:rFonts w:ascii="微软雅黑" w:hAnsi="微软雅黑"/>
          <w:color w:val="0066CC"/>
          <w:sz w:val="21"/>
          <w:u w:val="single"/>
        </w:rPr>
        <w:t>计划文档</w:t>
      </w:r>
      <w:r>
        <w:rPr>
          <w:rFonts w:ascii="微软雅黑" w:hAnsi="微软雅黑"/>
          <w:sz w:val="21"/>
        </w:rPr>
        <w:t>以获取更多信息）。</w:t>
      </w:r>
    </w:p>
    <w:p>
      <w:pPr>
        <w:pStyle w:val="Heading2"/>
      </w:pPr>
      <w:r>
        <w:rPr>
          <w:rFonts w:ascii="微软雅黑" w:hAnsi="微软雅黑"/>
        </w:rPr>
        <w:t>附加数据集视图</w:t>
      </w:r>
    </w:p>
    <w:p>
      <w:pPr>
        <w:pStyle w:val="Heading3"/>
      </w:pPr>
      <w:r>
        <w:rPr>
          <w:rFonts w:ascii="微软雅黑" w:hAnsi="微软雅黑"/>
        </w:rPr>
        <w:t>历史标签</w:t>
      </w:r>
    </w:p>
    <w:p>
      <w:pPr>
        <w:spacing w:line="360" w:lineRule="auto" w:after="120"/>
      </w:pPr>
      <w:r>
        <w:rPr>
          <w:rFonts w:ascii="微软雅黑" w:hAnsi="微软雅黑"/>
          <w:sz w:val="21"/>
        </w:rPr>
        <w:t>历史视图提供历史任务（搭建）信息。页面右侧的</w:t>
      </w:r>
      <w:r>
        <w:rPr>
          <w:rFonts w:ascii="微软雅黑" w:hAnsi="微软雅黑"/>
          <w:b/>
          <w:sz w:val="21"/>
        </w:rPr>
        <w:t>摘要</w:t>
      </w:r>
      <w:r>
        <w:rPr>
          <w:rFonts w:ascii="微软雅黑" w:hAnsi="微软雅黑"/>
          <w:sz w:val="21"/>
        </w:rPr>
        <w:t>视图显示任务状态随时间的汇总信息。</w:t>
      </w:r>
    </w:p>
    <w:p>
      <w:pPr>
        <w:spacing w:line="360" w:lineRule="auto" w:after="120"/>
      </w:pPr>
      <w:r>
        <w:rPr>
          <w:rFonts w:ascii="微软雅黑" w:hAnsi="微软雅黑"/>
          <w:sz w:val="21"/>
        </w:rPr>
        <w:t>在左侧面板中，显示任务列表及其状态和持续时间。选择后，右侧会显示详细的</w:t>
      </w:r>
      <w:r>
        <w:rPr>
          <w:rFonts w:ascii="微软雅黑" w:hAnsi="微软雅黑"/>
          <w:b/>
          <w:sz w:val="21"/>
        </w:rPr>
        <w:t>任务</w:t>
      </w:r>
      <w:r>
        <w:rPr>
          <w:rFonts w:ascii="微软雅黑" w:hAnsi="微软雅黑"/>
          <w:sz w:val="21"/>
        </w:rPr>
        <w:t>视图，显示详细的任务信息，包括：任务进度、任务规格、搭建日志、文件和生成的模式。</w:t>
      </w:r>
    </w:p>
    <w:p>
      <w:pPr>
        <w:spacing w:line="360" w:lineRule="auto" w:after="120"/>
      </w:pPr>
      <w:r>
        <w:rPr>
          <w:rFonts w:ascii="微软雅黑" w:hAnsi="微软雅黑"/>
          <w:sz w:val="21"/>
        </w:rPr>
        <w:t>在流数据集中，只有当视图设置为</w:t>
      </w:r>
      <w:r>
        <w:rPr>
          <w:rFonts w:ascii="微软雅黑" w:hAnsi="微软雅黑"/>
          <w:b/>
          <w:sz w:val="21"/>
        </w:rPr>
        <w:t>存档</w:t>
      </w:r>
      <w:r>
        <w:rPr>
          <w:rFonts w:ascii="微软雅黑" w:hAnsi="微软雅黑"/>
          <w:sz w:val="21"/>
        </w:rPr>
        <w:t>时，</w:t>
      </w:r>
      <w:r>
        <w:rPr>
          <w:rFonts w:ascii="微软雅黑" w:hAnsi="微软雅黑"/>
          <w:b/>
          <w:sz w:val="21"/>
        </w:rPr>
        <w:t>历史</w:t>
      </w:r>
      <w:r>
        <w:rPr>
          <w:rFonts w:ascii="微软雅黑" w:hAnsi="微软雅黑"/>
          <w:sz w:val="21"/>
        </w:rPr>
        <w:t>标签才会出现。</w:t>
      </w:r>
      <w:r>
        <w:rPr>
          <w:rFonts w:ascii="微软雅黑" w:hAnsi="微软雅黑"/>
          <w:b/>
          <w:sz w:val="21"/>
        </w:rPr>
        <w:t>历史</w:t>
      </w:r>
      <w:r>
        <w:rPr>
          <w:rFonts w:ascii="微软雅黑" w:hAnsi="微软雅黑"/>
          <w:sz w:val="21"/>
        </w:rPr>
        <w:t>标签将显示存档事务以及流任务。</w:t>
      </w:r>
    </w:p>
    <w:p>
      <w:pPr>
        <w:spacing w:after="40"/>
        <w:jc w:val="center"/>
      </w:pPr>
      <w:r>
        <w:rPr>
          <w:i/>
          <w:color w:val="646464"/>
          <w:sz w:val="18"/>
        </w:rPr>
        <w:t>图：数据集历史页面</w:t>
      </w:r>
    </w:p>
    <w:p>
      <w:pPr>
        <w:spacing w:before="120" w:after="240"/>
        <w:jc w:val="center"/>
      </w:pPr>
      <w:r>
        <w:drawing>
          <wp:inline xmlns:a="http://schemas.openxmlformats.org/drawingml/2006/main" xmlns:pic="http://schemas.openxmlformats.org/drawingml/2006/picture">
            <wp:extent cx="5029200" cy="2158200"/>
            <wp:docPr id="1" name="Picture 1"/>
            <wp:cNvGraphicFramePr>
              <a:graphicFrameLocks noChangeAspect="1"/>
            </wp:cNvGraphicFramePr>
            <a:graphic>
              <a:graphicData uri="http://schemas.openxmlformats.org/drawingml/2006/picture">
                <pic:pic>
                  <pic:nvPicPr>
                    <pic:cNvPr id="0" name="dataset-app-history-page.png"/>
                    <pic:cNvPicPr/>
                  </pic:nvPicPr>
                  <pic:blipFill>
                    <a:blip r:embed="rId9"/>
                    <a:stretch>
                      <a:fillRect/>
                    </a:stretch>
                  </pic:blipFill>
                  <pic:spPr>
                    <a:xfrm>
                      <a:off x="0" y="0"/>
                      <a:ext cx="5029200" cy="2158200"/>
                    </a:xfrm>
                    <a:prstGeom prst="rect"/>
                  </pic:spPr>
                </pic:pic>
              </a:graphicData>
            </a:graphic>
          </wp:inline>
        </w:drawing>
      </w:r>
    </w:p>
    <w:p>
      <w:pPr>
        <w:pStyle w:val="Heading3"/>
      </w:pPr>
      <w:r>
        <w:rPr>
          <w:rFonts w:ascii="微软雅黑" w:hAnsi="微软雅黑"/>
        </w:rPr>
        <w:t>详情</w:t>
      </w:r>
    </w:p>
    <w:p>
      <w:pPr>
        <w:spacing w:line="360" w:lineRule="auto" w:after="120"/>
      </w:pPr>
      <w:r>
        <w:rPr>
          <w:rFonts w:ascii="微软雅黑" w:hAnsi="微软雅黑"/>
          <w:sz w:val="21"/>
        </w:rPr>
        <w:t>详情视图提供有关数据集的附加技术信息以及一些管理操作：</w:t>
      </w:r>
    </w:p>
    <w:p>
      <w:pPr>
        <w:pStyle w:val="ListBullet"/>
        <w:spacing w:line="360" w:lineRule="auto" w:after="120"/>
      </w:pPr>
      <w:r>
        <w:rPr>
          <w:rFonts w:ascii="微软雅黑" w:hAnsi="微软雅黑"/>
          <w:b/>
          <w:sz w:val="21"/>
        </w:rPr>
        <w:t>模式</w:t>
      </w:r>
      <w:r>
        <w:rPr>
          <w:rFonts w:ascii="微软雅黑" w:hAnsi="微软雅黑"/>
          <w:sz w:val="21"/>
        </w:rPr>
        <w:t xml:space="preserve"> - 提供表模式（列规范）的完整信息，并允许编辑模式（如果适用）。</w:t>
      </w:r>
    </w:p>
    <w:p>
      <w:pPr>
        <w:pStyle w:val="ListBullet"/>
        <w:spacing w:line="360" w:lineRule="auto" w:after="120"/>
      </w:pPr>
      <w:r>
        <w:rPr>
          <w:rFonts w:ascii="微软雅黑" w:hAnsi="微软雅黑"/>
          <w:b/>
          <w:sz w:val="21"/>
        </w:rPr>
        <w:t>文件</w:t>
      </w:r>
      <w:r>
        <w:rPr>
          <w:rFonts w:ascii="微软雅黑" w:hAnsi="微软雅黑"/>
          <w:sz w:val="21"/>
        </w:rPr>
        <w:t xml:space="preserve"> - 显示构成数据集的文件列表并允许下载它们。</w:t>
      </w:r>
    </w:p>
    <w:p>
      <w:pPr>
        <w:pStyle w:val="ListBullet"/>
        <w:spacing w:line="360" w:lineRule="auto" w:after="120"/>
      </w:pPr>
      <w:r>
        <w:rPr>
          <w:rFonts w:ascii="微软雅黑" w:hAnsi="微软雅黑"/>
          <w:b/>
          <w:sz w:val="21"/>
        </w:rPr>
        <w:t>任务规格</w:t>
      </w:r>
      <w:r>
        <w:rPr>
          <w:rFonts w:ascii="微软雅黑" w:hAnsi="微软雅黑"/>
          <w:sz w:val="21"/>
        </w:rPr>
        <w:t xml:space="preserve"> - 显示包含数据集搭建所需基本信息的任务规格。</w:t>
      </w:r>
    </w:p>
    <w:p>
      <w:pPr>
        <w:pStyle w:val="ListBullet"/>
        <w:spacing w:line="360" w:lineRule="auto" w:after="120"/>
      </w:pPr>
      <w:r>
        <w:rPr>
          <w:rFonts w:ascii="微软雅黑" w:hAnsi="微软雅黑"/>
          <w:b/>
          <w:sz w:val="21"/>
        </w:rPr>
        <w:t>同步</w:t>
      </w:r>
      <w:r>
        <w:rPr>
          <w:rFonts w:ascii="微软雅黑" w:hAnsi="微软雅黑"/>
          <w:sz w:val="21"/>
        </w:rPr>
        <w:t xml:space="preserve"> - 显示数据同步到不同数据库的状态和细节。对于某些同步类型，可以应用附加设置。</w:t>
      </w:r>
    </w:p>
    <w:p>
      <w:pPr>
        <w:pStyle w:val="ListBullet"/>
        <w:spacing w:line="360" w:lineRule="auto" w:after="120"/>
      </w:pPr>
      <w:r>
        <w:rPr>
          <w:rFonts w:ascii="微软雅黑" w:hAnsi="微软雅黑"/>
          <w:b/>
          <w:sz w:val="21"/>
        </w:rPr>
        <w:t>自定义元数据</w:t>
      </w:r>
      <w:r>
        <w:rPr>
          <w:rFonts w:ascii="微软雅黑" w:hAnsi="微软雅黑"/>
          <w:sz w:val="21"/>
        </w:rPr>
        <w:t xml:space="preserve"> - 允许向数据集添加自定义信息字段。在此部分中添加的字段将在主预览页面的信息面板中显示。</w:t>
      </w:r>
    </w:p>
    <w:p>
      <w:pPr>
        <w:pStyle w:val="ListBullet"/>
        <w:spacing w:line="360" w:lineRule="auto" w:after="120"/>
      </w:pPr>
      <w:r>
        <w:rPr>
          <w:rFonts w:ascii="微软雅黑" w:hAnsi="微软雅黑"/>
          <w:b/>
          <w:sz w:val="21"/>
        </w:rPr>
        <w:t>资源使用指标</w:t>
      </w:r>
      <w:r>
        <w:rPr>
          <w:rFonts w:ascii="微软雅黑" w:hAnsi="微软雅黑"/>
          <w:sz w:val="21"/>
        </w:rPr>
        <w:t xml:space="preserve"> - 提供数据集随时间变化的磁盘和Spark使用情况的图表和信息。</w:t>
      </w:r>
    </w:p>
    <w:p>
      <w:pPr>
        <w:pStyle w:val="ListBullet"/>
        <w:spacing w:line="360" w:lineRule="auto" w:after="120"/>
      </w:pPr>
      <w:r>
        <w:rPr>
          <w:rFonts w:ascii="微软雅黑" w:hAnsi="微软雅黑"/>
          <w:b/>
          <w:sz w:val="21"/>
        </w:rPr>
        <w:t>最近运行详情（仅适用于流）</w:t>
      </w:r>
      <w:r>
        <w:rPr>
          <w:rFonts w:ascii="微软雅黑" w:hAnsi="微软雅黑"/>
          <w:sz w:val="21"/>
        </w:rPr>
        <w:t xml:space="preserve"> - 显示最新流运行的详细信息。</w:t>
      </w:r>
    </w:p>
    <w:p>
      <w:pPr>
        <w:pStyle w:val="Heading3"/>
      </w:pPr>
      <w:r>
        <w:rPr>
          <w:rFonts w:ascii="微软雅黑" w:hAnsi="微软雅黑"/>
        </w:rPr>
        <w:t>流（仅适用于流数据集）</w:t>
      </w:r>
    </w:p>
    <w:p>
      <w:pPr>
        <w:spacing w:line="360" w:lineRule="auto" w:after="120"/>
      </w:pPr>
      <w:r>
        <w:rPr>
          <w:rFonts w:ascii="微软雅黑" w:hAnsi="微软雅黑"/>
          <w:sz w:val="21"/>
        </w:rPr>
        <w:t>当数据集是流数据集时，流标签将显示当前和历史流任务的信息。通过更改时间段，可以查看在该时间段内流式传输数据集的任务日志和详情。</w:t>
      </w:r>
    </w:p>
    <w:p>
      <w:pPr>
        <w:pStyle w:val="Heading3"/>
      </w:pPr>
      <w:r>
        <w:rPr>
          <w:rFonts w:ascii="微软雅黑" w:hAnsi="微软雅黑"/>
        </w:rPr>
        <w:t>健康标签</w:t>
      </w:r>
    </w:p>
    <w:p>
      <w:pPr>
        <w:spacing w:line="360" w:lineRule="auto" w:after="120"/>
      </w:pPr>
      <w:r>
        <w:rPr>
          <w:rFonts w:ascii="微软雅黑" w:hAnsi="微软雅黑"/>
          <w:sz w:val="21"/>
        </w:rPr>
        <w:t>健康标签提供监控</w:t>
      </w:r>
      <w:r>
        <w:rPr>
          <w:rFonts w:ascii="微软雅黑" w:hAnsi="微软雅黑"/>
          <w:color w:val="0066CC"/>
          <w:sz w:val="21"/>
          <w:u w:val="single"/>
        </w:rPr>
        <w:t>数据健康</w:t>
      </w:r>
      <w:r>
        <w:rPr>
          <w:rFonts w:ascii="微软雅黑" w:hAnsi="微软雅黑"/>
          <w:sz w:val="21"/>
        </w:rPr>
        <w:t>的工具。</w:t>
      </w:r>
    </w:p>
    <w:p>
      <w:pPr>
        <w:spacing w:line="360" w:lineRule="auto" w:after="120"/>
      </w:pPr>
      <w:r>
        <w:rPr>
          <w:rFonts w:ascii="微软雅黑" w:hAnsi="微软雅黑"/>
          <w:sz w:val="21"/>
        </w:rPr>
        <w:t>在流数据集中，只有当视图设置为</w:t>
      </w:r>
      <w:r>
        <w:rPr>
          <w:rFonts w:ascii="微软雅黑" w:hAnsi="微软雅黑"/>
          <w:b/>
          <w:sz w:val="21"/>
        </w:rPr>
        <w:t>存档</w:t>
      </w:r>
      <w:r>
        <w:rPr>
          <w:rFonts w:ascii="微软雅黑" w:hAnsi="微软雅黑"/>
          <w:sz w:val="21"/>
        </w:rPr>
        <w:t>时，</w:t>
      </w:r>
      <w:r>
        <w:rPr>
          <w:rFonts w:ascii="微软雅黑" w:hAnsi="微软雅黑"/>
          <w:b/>
          <w:sz w:val="21"/>
        </w:rPr>
        <w:t>健康</w:t>
      </w:r>
      <w:r>
        <w:rPr>
          <w:rFonts w:ascii="微软雅黑" w:hAnsi="微软雅黑"/>
          <w:sz w:val="21"/>
        </w:rPr>
        <w:t>标签才会出现。检查将指向存档数据集而非流。</w:t>
      </w:r>
    </w:p>
    <w:p>
      <w:pPr>
        <w:pStyle w:val="Heading3"/>
      </w:pPr>
      <w:r>
        <w:rPr>
          <w:rFonts w:ascii="微软雅黑" w:hAnsi="微软雅黑"/>
        </w:rPr>
        <w:t>比较</w:t>
      </w:r>
    </w:p>
    <w:p>
      <w:pPr>
        <w:spacing w:line="360" w:lineRule="auto" w:after="120"/>
      </w:pPr>
      <w:r>
        <w:rPr>
          <w:rFonts w:ascii="微软雅黑" w:hAnsi="微软雅黑"/>
          <w:sz w:val="21"/>
        </w:rPr>
        <w:t>使用比较标签来比较两个不同的数据集。点击标签并选择一个数据集进行比较。比较标签可以用于多种方式：</w:t>
      </w:r>
    </w:p>
    <w:p>
      <w:pPr>
        <w:pStyle w:val="ListBullet"/>
        <w:spacing w:line="360" w:lineRule="auto" w:after="120"/>
      </w:pPr>
      <w:r>
        <w:rPr>
          <w:rFonts w:ascii="微软雅黑" w:hAnsi="微软雅黑"/>
          <w:sz w:val="21"/>
        </w:rPr>
        <w:t>比较两个独立的数据集以了解它们的差异</w:t>
      </w:r>
    </w:p>
    <w:p>
      <w:pPr>
        <w:pStyle w:val="ListBullet"/>
        <w:spacing w:line="360" w:lineRule="auto" w:after="120"/>
      </w:pPr>
      <w:r>
        <w:rPr>
          <w:rFonts w:ascii="微软雅黑" w:hAnsi="微软雅黑"/>
          <w:sz w:val="21"/>
        </w:rPr>
        <w:t>比较数据集与同一数据集的较早事务以查看其随时间的更改</w:t>
      </w:r>
    </w:p>
    <w:p>
      <w:pPr>
        <w:pStyle w:val="ListBullet"/>
        <w:spacing w:line="360" w:lineRule="auto" w:after="120"/>
      </w:pPr>
      <w:r>
        <w:rPr>
          <w:rFonts w:ascii="微软雅黑" w:hAnsi="微软雅黑"/>
          <w:sz w:val="21"/>
        </w:rPr>
        <w:t>比较数据集的主版本与不同分支以查看合并该分支将如何影响数据集</w:t>
      </w:r>
    </w:p>
    <w:p>
      <w:pPr>
        <w:spacing w:line="360" w:lineRule="auto" w:after="120"/>
      </w:pPr>
      <w:r>
        <w:rPr>
          <w:rFonts w:ascii="微软雅黑" w:hAnsi="微软雅黑"/>
          <w:sz w:val="21"/>
        </w:rPr>
        <w:t>在流数据集中，只有当视图设置为</w:t>
      </w:r>
      <w:r>
        <w:rPr>
          <w:rFonts w:ascii="微软雅黑" w:hAnsi="微软雅黑"/>
          <w:b/>
          <w:sz w:val="21"/>
        </w:rPr>
        <w:t>存档</w:t>
      </w:r>
      <w:r>
        <w:rPr>
          <w:rFonts w:ascii="微软雅黑" w:hAnsi="微软雅黑"/>
          <w:sz w:val="21"/>
        </w:rPr>
        <w:t>时，</w:t>
      </w:r>
      <w:r>
        <w:rPr>
          <w:rFonts w:ascii="微软雅黑" w:hAnsi="微软雅黑"/>
          <w:b/>
          <w:sz w:val="21"/>
        </w:rPr>
        <w:t>比较</w:t>
      </w:r>
      <w:r>
        <w:rPr>
          <w:rFonts w:ascii="微软雅黑" w:hAnsi="微软雅黑"/>
          <w:sz w:val="21"/>
        </w:rPr>
        <w:t>标签才会出现。然后您可以将存档数据集与其他非流数据集进行比较。</w:t>
      </w:r>
    </w:p>
    <w:p>
      <w:pPr>
        <w:pStyle w:val="Heading2"/>
      </w:pPr>
      <w:r>
        <w:rPr>
          <w:rFonts w:ascii="微软雅黑" w:hAnsi="微软雅黑"/>
        </w:rPr>
        <w:t>数据预览</w:t>
      </w:r>
    </w:p>
    <w:p>
      <w:pPr>
        <w:spacing w:line="360" w:lineRule="auto" w:after="120"/>
      </w:pPr>
      <w:r>
        <w:rPr>
          <w:rFonts w:ascii="微软雅黑" w:hAnsi="微软雅黑"/>
          <w:sz w:val="21"/>
        </w:rPr>
        <w:t>数据集预览表显示数据样本，并允许对完整数据集进行轻量交互。使用预览表来了解数据结构并快速浏览数据集中的值。</w:t>
      </w:r>
    </w:p>
    <w:p>
      <w:pPr>
        <w:spacing w:line="360" w:lineRule="auto" w:after="120"/>
      </w:pPr>
      <w:r>
        <w:rPr>
          <w:rFonts w:ascii="微软雅黑" w:hAnsi="微软雅黑"/>
          <w:sz w:val="21"/>
        </w:rPr>
        <w:t>默认情况下，预览表将显示有限的数据样本；确切的行数显示在预览表头部。然而，任何对数据采取的操作，如筛选或排序，都将应用于完整数据集并增加预览样本大小。根据行数，您可能无法在预览中看到整个数据集。</w:t>
      </w:r>
    </w:p>
    <w:p>
      <w:pPr>
        <w:spacing w:line="360" w:lineRule="auto" w:after="120"/>
      </w:pPr>
      <w:r>
        <w:rPr>
          <w:rFonts w:ascii="微软雅黑" w:hAnsi="微软雅黑"/>
          <w:sz w:val="21"/>
        </w:rPr>
        <w:t>预览表提供多种有用的功能：</w:t>
      </w:r>
    </w:p>
    <w:p>
      <w:pPr>
        <w:pStyle w:val="ListBullet"/>
        <w:spacing w:line="360" w:lineRule="auto" w:after="120"/>
      </w:pPr>
      <w:r>
        <w:rPr>
          <w:rFonts w:ascii="微软雅黑" w:hAnsi="微软雅黑"/>
          <w:sz w:val="21"/>
        </w:rPr>
        <w:t>点击列的菜单可以对列数据进行排序、筛选和生成图表</w:t>
      </w:r>
    </w:p>
    <w:p>
      <w:pPr>
        <w:pStyle w:val="ListBullet"/>
        <w:spacing w:line="360" w:lineRule="auto" w:after="120"/>
      </w:pPr>
      <w:r>
        <w:rPr>
          <w:rFonts w:ascii="微软雅黑" w:hAnsi="微软雅黑"/>
          <w:sz w:val="21"/>
        </w:rPr>
        <w:t>点击单个单元格可以在预览中排除或仅包含所选值</w:t>
      </w:r>
    </w:p>
    <w:p>
      <w:pPr>
        <w:pStyle w:val="ListBullet"/>
        <w:spacing w:line="360" w:lineRule="auto" w:after="120"/>
      </w:pPr>
      <w:r>
        <w:rPr>
          <w:rFonts w:ascii="微软雅黑" w:hAnsi="微软雅黑"/>
          <w:sz w:val="21"/>
        </w:rPr>
        <w:t>报告并查看个别列的问题</w:t>
      </w:r>
    </w:p>
    <w:p>
      <w:pPr>
        <w:pStyle w:val="ListBullet"/>
        <w:spacing w:line="360" w:lineRule="auto" w:after="120"/>
      </w:pPr>
      <w:r>
        <w:rPr>
          <w:rFonts w:ascii="微软雅黑" w:hAnsi="微软雅黑"/>
          <w:sz w:val="21"/>
        </w:rPr>
        <w:t>搜索特定的列名</w:t>
      </w:r>
    </w:p>
    <w:p>
      <w:pPr>
        <w:spacing w:line="360" w:lineRule="auto" w:after="120"/>
      </w:pPr>
      <w:r>
        <w:rPr>
          <w:rFonts w:ascii="微软雅黑" w:hAnsi="微软雅黑"/>
          <w:sz w:val="21"/>
        </w:rPr>
        <w:t>流数据预览提供最近流数据行的小样本。当设置为</w:t>
      </w:r>
      <w:r>
        <w:rPr>
          <w:rFonts w:ascii="微软雅黑" w:hAnsi="微软雅黑"/>
          <w:b/>
          <w:sz w:val="21"/>
        </w:rPr>
        <w:t>实时更新</w:t>
      </w:r>
      <w:r>
        <w:rPr>
          <w:rFonts w:ascii="微软雅黑" w:hAnsi="微软雅黑"/>
          <w:sz w:val="21"/>
        </w:rPr>
        <w:t>时，将自动更新。排序、筛选和图表生成仅在页面设置为</w:t>
      </w:r>
      <w:r>
        <w:rPr>
          <w:rFonts w:ascii="微软雅黑" w:hAnsi="微软雅黑"/>
          <w:b/>
          <w:sz w:val="21"/>
        </w:rPr>
        <w:t>存档</w:t>
      </w:r>
      <w:r>
        <w:rPr>
          <w:rFonts w:ascii="微软雅黑" w:hAnsi="微软雅黑"/>
          <w:sz w:val="21"/>
        </w:rPr>
        <w:t>时可用，并且仅表示存档数据集的状态。</w:t>
      </w:r>
    </w:p>
    <w:p>
      <w:pPr>
        <w:spacing w:after="40"/>
        <w:jc w:val="center"/>
      </w:pPr>
      <w:r>
        <w:rPr>
          <w:i/>
          <w:color w:val="646464"/>
          <w:sz w:val="18"/>
        </w:rPr>
        <w:t>图：数据集预览筛选</w:t>
      </w:r>
    </w:p>
    <w:p>
      <w:pPr>
        <w:jc w:val="center"/>
      </w:pPr>
      <w:r>
        <w:rPr>
          <w:i/>
          <w:color w:val="FF6464"/>
          <w:sz w:val="18"/>
        </w:rPr>
        <w:t>[图片未找到：/resources/foundry/dataset-preview/dataset-app-preview-filtering.png]</w:t>
      </w:r>
    </w:p>
    <w:p>
      <w:pPr>
        <w:pStyle w:val="Heading3"/>
      </w:pPr>
      <w:r>
        <w:rPr>
          <w:rFonts w:ascii="微软雅黑" w:hAnsi="微软雅黑"/>
        </w:rPr>
        <w:t>手动上传文件</w:t>
      </w:r>
    </w:p>
    <w:p>
      <w:pPr>
        <w:spacing w:line="360" w:lineRule="auto" w:after="120"/>
      </w:pPr>
      <w:r>
        <w:rPr>
          <w:rFonts w:ascii="微软雅黑" w:hAnsi="微软雅黑"/>
          <w:sz w:val="21"/>
        </w:rPr>
        <w:t>在数据集预览中，您可以将以下类型的文件直接上传到数据集中：</w:t>
      </w:r>
      <w:r>
        <w:rPr>
          <w:rFonts w:ascii="Consolas" w:hAnsi="Consolas"/>
          <w:color w:val="B43C3C"/>
          <w:sz w:val="18"/>
        </w:rPr>
        <w:t>.csv</w:t>
      </w:r>
      <w:r>
        <w:rPr>
          <w:rFonts w:ascii="微软雅黑" w:hAnsi="微软雅黑"/>
          <w:sz w:val="21"/>
        </w:rPr>
        <w:t>、</w:t>
      </w:r>
      <w:r>
        <w:rPr>
          <w:rFonts w:ascii="Consolas" w:hAnsi="Consolas"/>
          <w:color w:val="B43C3C"/>
          <w:sz w:val="18"/>
        </w:rPr>
        <w:t>.tsv</w:t>
      </w:r>
      <w:r>
        <w:rPr>
          <w:rFonts w:ascii="微软雅黑" w:hAnsi="微软雅黑"/>
          <w:sz w:val="21"/>
        </w:rPr>
        <w:t>、</w:t>
      </w:r>
      <w:r>
        <w:rPr>
          <w:rFonts w:ascii="Consolas" w:hAnsi="Consolas"/>
          <w:color w:val="B43C3C"/>
          <w:sz w:val="18"/>
        </w:rPr>
        <w:t>.xls</w:t>
      </w:r>
      <w:r>
        <w:rPr>
          <w:rFonts w:ascii="微软雅黑" w:hAnsi="微软雅黑"/>
          <w:sz w:val="21"/>
        </w:rPr>
        <w:t>、</w:t>
      </w:r>
      <w:r>
        <w:rPr>
          <w:rFonts w:ascii="Consolas" w:hAnsi="Consolas"/>
          <w:color w:val="B43C3C"/>
          <w:sz w:val="18"/>
        </w:rPr>
        <w:t>.xlsm</w:t>
      </w:r>
      <w:r>
        <w:rPr>
          <w:rFonts w:ascii="微软雅黑" w:hAnsi="微软雅黑"/>
          <w:sz w:val="21"/>
        </w:rPr>
        <w:t>和</w:t>
      </w:r>
      <w:r>
        <w:rPr>
          <w:rFonts w:ascii="Consolas" w:hAnsi="Consolas"/>
          <w:color w:val="B43C3C"/>
          <w:sz w:val="18"/>
        </w:rPr>
        <w:t>.xlsx</w:t>
      </w:r>
      <w:r>
        <w:rPr>
          <w:rFonts w:ascii="微软雅黑" w:hAnsi="微软雅黑"/>
          <w:sz w:val="21"/>
        </w:rPr>
        <w:t>。</w:t>
      </w:r>
    </w:p>
    <w:p>
      <w:pPr>
        <w:spacing w:line="360" w:lineRule="auto" w:after="120"/>
      </w:pPr>
      <w:r>
        <w:rPr>
          <w:rFonts w:ascii="微软雅黑" w:hAnsi="微软雅黑"/>
          <w:sz w:val="21"/>
        </w:rPr>
        <w:t>对于</w:t>
      </w:r>
      <w:r>
        <w:rPr>
          <w:rFonts w:ascii="Consolas" w:hAnsi="Consolas"/>
          <w:color w:val="B43C3C"/>
          <w:sz w:val="18"/>
        </w:rPr>
        <w:t>.csv</w:t>
      </w:r>
      <w:r>
        <w:rPr>
          <w:rFonts w:ascii="微软雅黑" w:hAnsi="微软雅黑"/>
          <w:sz w:val="21"/>
        </w:rPr>
        <w:t>和</w:t>
      </w:r>
      <w:r>
        <w:rPr>
          <w:rFonts w:ascii="Consolas" w:hAnsi="Consolas"/>
          <w:color w:val="B43C3C"/>
          <w:sz w:val="18"/>
        </w:rPr>
        <w:t>.tsv</w:t>
      </w:r>
      <w:r>
        <w:rPr>
          <w:rFonts w:ascii="微软雅黑" w:hAnsi="微软雅黑"/>
          <w:sz w:val="21"/>
        </w:rPr>
        <w:t>文件，Foundry将尝试推断新文件的模式。如果新文件的文件名和模式与之前上传的文件相同，您可以在现有数据集中</w:t>
      </w:r>
      <w:r>
        <w:rPr>
          <w:rFonts w:ascii="微软雅黑" w:hAnsi="微软雅黑"/>
          <w:color w:val="0066CC"/>
          <w:sz w:val="21"/>
          <w:u w:val="single"/>
        </w:rPr>
        <w:t>更新数据</w:t>
      </w:r>
      <w:r>
        <w:rPr>
          <w:rFonts w:ascii="微软雅黑" w:hAnsi="微软雅黑"/>
          <w:sz w:val="21"/>
        </w:rPr>
        <w:t>。如果文件名与之前上传的文件不同，您可以将数据</w:t>
      </w:r>
      <w:r>
        <w:rPr>
          <w:rFonts w:ascii="微软雅黑" w:hAnsi="微软雅黑"/>
          <w:color w:val="0066CC"/>
          <w:sz w:val="21"/>
          <w:u w:val="single"/>
        </w:rPr>
        <w:t>追加</w:t>
      </w:r>
      <w:r>
        <w:rPr>
          <w:rFonts w:ascii="微软雅黑" w:hAnsi="微软雅黑"/>
          <w:sz w:val="21"/>
        </w:rPr>
        <w:t>到现有数据集中。</w:t>
      </w:r>
    </w:p>
    <w:p>
      <w:pPr>
        <w:spacing w:line="360" w:lineRule="auto" w:after="120"/>
      </w:pPr>
      <w:r>
        <w:rPr>
          <w:rFonts w:ascii="微软雅黑" w:hAnsi="微软雅黑"/>
          <w:sz w:val="21"/>
        </w:rPr>
        <w:t>以下步骤适用于上传所有文件类型：</w:t>
      </w:r>
    </w:p>
    <w:p>
      <w:pPr>
        <w:pStyle w:val="ListNumber"/>
        <w:spacing w:line="360" w:lineRule="auto" w:after="120"/>
      </w:pPr>
      <w:r>
        <w:rPr>
          <w:rFonts w:ascii="微软雅黑" w:hAnsi="微软雅黑"/>
          <w:sz w:val="21"/>
        </w:rPr>
        <w:t>导航到您偏好的文件夹并创建一个数据集。</w:t>
      </w:r>
    </w:p>
    <w:p>
      <w:pPr>
        <w:spacing w:after="40"/>
        <w:jc w:val="center"/>
      </w:pPr>
      <w:r>
        <w:rPr>
          <w:i/>
          <w:color w:val="646464"/>
          <w:sz w:val="18"/>
        </w:rPr>
        <w:t>图：显示在点击+New按钮后搜索"dataset"时的选项的菜单。</w:t>
      </w:r>
    </w:p>
    <w:p>
      <w:pPr>
        <w:spacing w:before="120" w:after="240"/>
        <w:jc w:val="center"/>
      </w:pPr>
      <w:r>
        <w:drawing>
          <wp:inline xmlns:a="http://schemas.openxmlformats.org/drawingml/2006/main" xmlns:pic="http://schemas.openxmlformats.org/drawingml/2006/picture">
            <wp:extent cx="4890254" cy="4114800"/>
            <wp:docPr id="2" name="Picture 2"/>
            <wp:cNvGraphicFramePr>
              <a:graphicFrameLocks noChangeAspect="1"/>
            </wp:cNvGraphicFramePr>
            <a:graphic>
              <a:graphicData uri="http://schemas.openxmlformats.org/drawingml/2006/picture">
                <pic:pic>
                  <pic:nvPicPr>
                    <pic:cNvPr id="0" name="create-dataset.png"/>
                    <pic:cNvPicPr/>
                  </pic:nvPicPr>
                  <pic:blipFill>
                    <a:blip r:embed="rId10"/>
                    <a:stretch>
                      <a:fillRect/>
                    </a:stretch>
                  </pic:blipFill>
                  <pic:spPr>
                    <a:xfrm>
                      <a:off x="0" y="0"/>
                      <a:ext cx="4890254" cy="4114800"/>
                    </a:xfrm>
                    <a:prstGeom prst="rect"/>
                  </pic:spPr>
                </pic:pic>
              </a:graphicData>
            </a:graphic>
          </wp:inline>
        </w:drawing>
      </w:r>
    </w:p>
    <w:p>
      <w:pPr>
        <w:pStyle w:val="ListNumber"/>
        <w:spacing w:line="360" w:lineRule="auto" w:after="120"/>
      </w:pPr>
      <w:r>
        <w:rPr>
          <w:rFonts w:ascii="微软雅黑" w:hAnsi="微软雅黑"/>
          <w:sz w:val="21"/>
        </w:rPr>
        <w:t>将文件拖放到数据集预览窗口中。</w:t>
      </w:r>
    </w:p>
    <w:p>
      <w:pPr>
        <w:pStyle w:val="Heading2"/>
      </w:pPr>
      <w:r>
        <w:rPr>
          <w:rFonts w:ascii="微软雅黑" w:hAnsi="微软雅黑"/>
        </w:rPr>
        <w:t>数据集操作</w:t>
      </w:r>
    </w:p>
    <w:p>
      <w:pPr>
        <w:spacing w:line="360" w:lineRule="auto" w:after="120"/>
      </w:pPr>
      <w:r>
        <w:rPr>
          <w:rFonts w:ascii="微软雅黑" w:hAnsi="微软雅黑"/>
          <w:sz w:val="21"/>
        </w:rPr>
        <w:t>操作菜单提供对Foundry工具和操作的快速访问，使您能够分析、探索、变换和管理数据。某些操作，如分析（在Contour中）和搭建，在操作菜单外部显示以便于快速访问。</w:t>
      </w:r>
    </w:p>
    <w:p>
      <w:r>
        <w:br w:type="page"/>
      </w:r>
    </w:p>
    <w:p>
      <w:pPr>
        <w:pStyle w:val="Heading1"/>
      </w:pPr>
      <w:r>
        <w:rPr>
          <w:rFonts w:ascii="微软雅黑" w:hAnsi="微软雅黑"/>
        </w:rPr>
        <w:t>CSV解析</w:t>
      </w:r>
    </w:p>
    <w:p>
      <w:pPr>
        <w:spacing w:line="360" w:lineRule="auto" w:after="120"/>
      </w:pPr>
      <w:r>
        <w:rPr>
          <w:rFonts w:ascii="微软雅黑" w:hAnsi="微软雅黑"/>
          <w:sz w:val="21"/>
        </w:rPr>
        <w:t># CSV解析</w:t>
      </w:r>
    </w:p>
    <w:p>
      <w:pPr>
        <w:spacing w:line="360" w:lineRule="auto" w:after="120"/>
      </w:pPr>
      <w:r>
        <w:rPr>
          <w:rFonts w:ascii="微软雅黑" w:hAnsi="微软雅黑"/>
          <w:sz w:val="21"/>
        </w:rPr>
        <w:t>Foundry支持</w:t>
      </w:r>
      <w:r>
        <w:rPr>
          <w:rFonts w:ascii="微软雅黑" w:hAnsi="微软雅黑"/>
          <w:b/>
          <w:sz w:val="21"/>
        </w:rPr>
        <w:t>CSV数据集</w:t>
      </w:r>
      <w:r>
        <w:rPr>
          <w:rFonts w:ascii="微软雅黑" w:hAnsi="微软雅黑"/>
          <w:sz w:val="21"/>
        </w:rPr>
        <w:t>。这些是包含CSV格式文件的数据集。</w:t>
      </w:r>
    </w:p>
    <w:p>
      <w:pPr>
        <w:spacing w:line="360" w:lineRule="auto" w:after="120"/>
      </w:pPr>
      <w:r>
        <w:rPr>
          <w:rFonts w:ascii="微软雅黑" w:hAnsi="微软雅黑"/>
          <w:sz w:val="21"/>
        </w:rPr>
        <w:t>CSV格式可以使用不同的分隔符、引号字符和转义字符。为了解决这个问题，您可以定义控制CSV文件如何解析的参数。这些参数存储在数据集的模式中。Foundry将使用推断来建议一组合理的参数，但结果应进行验证并在必要时进行更改。</w:t>
      </w:r>
    </w:p>
    <w:p>
      <w:pPr>
        <w:pStyle w:val="Heading2"/>
      </w:pPr>
      <w:r>
        <w:rPr>
          <w:rFonts w:ascii="微软雅黑" w:hAnsi="微软雅黑"/>
        </w:rPr>
        <w:t>在Foundry中解析</w:t>
      </w:r>
    </w:p>
    <w:p>
      <w:pPr>
        <w:spacing w:line="360" w:lineRule="auto" w:after="120"/>
      </w:pPr>
      <w:r>
        <w:rPr>
          <w:rFonts w:ascii="微软雅黑" w:hAnsi="微软雅黑"/>
          <w:sz w:val="21"/>
        </w:rPr>
        <w:t>Foundry的CSV数据集通常在模式中将</w:t>
      </w:r>
      <w:r>
        <w:rPr>
          <w:rFonts w:ascii="Consolas" w:hAnsi="Consolas"/>
          <w:color w:val="B43C3C"/>
          <w:sz w:val="18"/>
        </w:rPr>
        <w:t>TextDataFrameReader</w:t>
      </w:r>
      <w:r>
        <w:rPr>
          <w:rFonts w:ascii="微软雅黑" w:hAnsi="微软雅黑"/>
          <w:sz w:val="21"/>
        </w:rPr>
        <w:t>定义为它们的</w:t>
      </w:r>
      <w:r>
        <w:rPr>
          <w:rFonts w:ascii="Consolas" w:hAnsi="Consolas"/>
          <w:color w:val="B43C3C"/>
          <w:sz w:val="18"/>
        </w:rPr>
        <w:t>dataFrameReaderClass</w:t>
      </w:r>
      <w:r>
        <w:rPr>
          <w:rFonts w:ascii="微软雅黑" w:hAnsi="微软雅黑"/>
          <w:sz w:val="21"/>
        </w:rPr>
        <w:t>。这支持一组自定义参数，可以帮助有效地处理混乱的数据。在执行时，这委托给</w:t>
      </w:r>
      <w:r>
        <w:rPr>
          <w:rFonts w:ascii="微软雅黑" w:hAnsi="微软雅黑"/>
          <w:color w:val="0066CC"/>
          <w:sz w:val="21"/>
          <w:u w:val="single"/>
        </w:rPr>
        <w:t>Spark CSV DataFrameReader ↗</w:t>
      </w:r>
      <w:r>
        <w:rPr>
          <w:rFonts w:ascii="微软雅黑" w:hAnsi="微软雅黑"/>
          <w:sz w:val="21"/>
        </w:rPr>
        <w:t>以获得最佳的性能和可靠性。</w:t>
      </w:r>
    </w:p>
    <w:p>
      <w:pPr>
        <w:pStyle w:val="Heading2"/>
      </w:pPr>
      <w:r>
        <w:rPr>
          <w:rFonts w:ascii="微软雅黑" w:hAnsi="微软雅黑"/>
        </w:rPr>
        <w:t>配置</w:t>
      </w:r>
    </w:p>
    <w:p>
      <w:pPr>
        <w:spacing w:line="360" w:lineRule="auto" w:after="120"/>
      </w:pPr>
      <w:r>
        <w:rPr>
          <w:rFonts w:ascii="微软雅黑" w:hAnsi="微软雅黑"/>
          <w:sz w:val="21"/>
        </w:rPr>
        <w:t>在Foundry中，您可以通过导航到</w:t>
      </w:r>
      <w:r>
        <w:rPr>
          <w:rFonts w:ascii="微软雅黑" w:hAnsi="微软雅黑"/>
          <w:b/>
          <w:sz w:val="21"/>
        </w:rPr>
        <w:t>详情</w:t>
      </w:r>
      <w:r>
        <w:rPr>
          <w:rFonts w:ascii="微软雅黑" w:hAnsi="微软雅黑"/>
          <w:sz w:val="21"/>
        </w:rPr>
        <w:t>选项卡并选择</w:t>
      </w:r>
      <w:r>
        <w:rPr>
          <w:rFonts w:ascii="微软雅黑" w:hAnsi="微软雅黑"/>
          <w:b/>
          <w:sz w:val="21"/>
        </w:rPr>
        <w:t>模式</w:t>
      </w:r>
      <w:r>
        <w:rPr>
          <w:rFonts w:ascii="微软雅黑" w:hAnsi="微软雅黑"/>
          <w:sz w:val="21"/>
        </w:rPr>
        <w:t>，在</w:t>
      </w:r>
      <w:r>
        <w:rPr>
          <w:rFonts w:ascii="微软雅黑" w:hAnsi="微软雅黑"/>
          <w:color w:val="0066CC"/>
          <w:sz w:val="21"/>
          <w:u w:val="single"/>
        </w:rPr>
        <w:t>数据集预览</w:t>
      </w:r>
      <w:r>
        <w:rPr>
          <w:rFonts w:ascii="微软雅黑" w:hAnsi="微软雅黑"/>
          <w:sz w:val="21"/>
        </w:rPr>
        <w:t>应用程序中查看任何数据集的模式。有关模式的更多详细信息，请参阅</w:t>
      </w:r>
      <w:r>
        <w:rPr>
          <w:rFonts w:ascii="微软雅黑" w:hAnsi="微软雅黑"/>
          <w:color w:val="0066CC"/>
          <w:sz w:val="21"/>
          <w:u w:val="single"/>
        </w:rPr>
        <w:t>数据集</w:t>
      </w:r>
      <w:r>
        <w:rPr>
          <w:rFonts w:ascii="微软雅黑" w:hAnsi="微软雅黑"/>
          <w:sz w:val="21"/>
        </w:rPr>
        <w:t>文档。</w:t>
      </w:r>
    </w:p>
    <w:p>
      <w:pPr>
        <w:spacing w:line="360" w:lineRule="auto" w:after="120"/>
      </w:pPr>
      <w:r>
        <w:rPr>
          <w:rFonts w:ascii="微软雅黑" w:hAnsi="微软雅黑"/>
          <w:sz w:val="21"/>
        </w:rPr>
        <w:t>可以在</w:t>
      </w:r>
      <w:r>
        <w:rPr>
          <w:rFonts w:ascii="微软雅黑" w:hAnsi="微软雅黑"/>
          <w:b/>
          <w:sz w:val="21"/>
        </w:rPr>
        <w:t>编辑模式</w:t>
      </w:r>
      <w:r>
        <w:rPr>
          <w:rFonts w:ascii="微软雅黑" w:hAnsi="微软雅黑"/>
          <w:sz w:val="21"/>
        </w:rPr>
        <w:t>UI中操作CSV模式，该UI可以从查看预览选项卡时的</w:t>
      </w:r>
      <w:r>
        <w:rPr>
          <w:rFonts w:ascii="微软雅黑" w:hAnsi="微软雅黑"/>
          <w:color w:val="0066CC"/>
          <w:sz w:val="21"/>
          <w:u w:val="single"/>
        </w:rPr>
        <w:t>数据集预览</w:t>
      </w:r>
      <w:r>
        <w:rPr>
          <w:rFonts w:ascii="微软雅黑" w:hAnsi="微软雅黑"/>
          <w:sz w:val="21"/>
        </w:rPr>
        <w:t>中获得。这将有助于可视化可用的选项以及它们如何影响输出数据集。在CSV格式特别不规范的情况下，您可能需要手动编辑模式以获得所需的输出。</w:t>
      </w:r>
    </w:p>
    <w:p>
      <w:pPr>
        <w:pStyle w:val="Heading3"/>
      </w:pPr>
      <w:r>
        <w:rPr>
          <w:rFonts w:ascii="微软雅黑" w:hAnsi="微软雅黑"/>
        </w:rPr>
        <w:t>TextDataFrameReader选项</w:t>
      </w:r>
    </w:p>
    <w:p>
      <w:pPr>
        <w:spacing w:line="360" w:lineRule="auto" w:after="120"/>
      </w:pPr>
      <w:r>
        <w:rPr>
          <w:rFonts w:ascii="微软雅黑" w:hAnsi="微软雅黑"/>
          <w:sz w:val="21"/>
        </w:rPr>
        <w:t>要在模式中手动配置</w:t>
      </w:r>
      <w:r>
        <w:rPr>
          <w:rFonts w:ascii="Consolas" w:hAnsi="Consolas"/>
          <w:color w:val="B43C3C"/>
          <w:sz w:val="18"/>
        </w:rPr>
        <w:t>TextDataFrameReader</w:t>
      </w:r>
      <w:r>
        <w:rPr>
          <w:rFonts w:ascii="微软雅黑" w:hAnsi="微软雅黑"/>
          <w:sz w:val="21"/>
        </w:rPr>
        <w:t>选项，您可以导航到</w:t>
      </w:r>
      <w:r>
        <w:rPr>
          <w:rFonts w:ascii="微软雅黑" w:hAnsi="微软雅黑"/>
          <w:color w:val="0066CC"/>
          <w:sz w:val="21"/>
          <w:u w:val="single"/>
        </w:rPr>
        <w:t>数据集预览</w:t>
      </w:r>
      <w:r>
        <w:rPr>
          <w:rFonts w:ascii="微软雅黑" w:hAnsi="微软雅黑"/>
          <w:sz w:val="21"/>
        </w:rPr>
        <w:t>的</w:t>
      </w:r>
      <w:r>
        <w:rPr>
          <w:rFonts w:ascii="微软雅黑" w:hAnsi="微软雅黑"/>
          <w:b/>
          <w:sz w:val="21"/>
        </w:rPr>
        <w:t>详情</w:t>
      </w:r>
      <w:r>
        <w:rPr>
          <w:rFonts w:ascii="微软雅黑" w:hAnsi="微软雅黑"/>
          <w:sz w:val="21"/>
        </w:rPr>
        <w:t>选项卡中的模式页面并选择</w:t>
      </w:r>
      <w:r>
        <w:rPr>
          <w:rFonts w:ascii="微软雅黑" w:hAnsi="微软雅黑"/>
          <w:b/>
          <w:sz w:val="21"/>
        </w:rPr>
        <w:t>编辑</w:t>
      </w:r>
      <w:r>
        <w:rPr>
          <w:rFonts w:ascii="微软雅黑" w:hAnsi="微软雅黑"/>
          <w:sz w:val="21"/>
        </w:rPr>
        <w:t>。在模式的底部，应该有如下的部分：</w:t>
      </w:r>
    </w:p>
    <w:p>
      <w:pPr>
        <w:spacing w:before="80" w:after="80"/>
        <w:ind w:left="567"/>
      </w:pPr>
      <w:r>
        <w:rPr>
          <w:rFonts w:ascii="Consolas" w:hAnsi="Consolas"/>
          <w:color w:val="505050"/>
          <w:sz w:val="18"/>
        </w:rPr>
        <w:t xml:space="preserve">  "dataFrameReaderClass": "com.palantir.foundry.spark.input.TextDataFrameReader",</w:t>
        <w:br/>
        <w:t xml:space="preserve">  // 指定数据框读取器类，用于读取文本数据</w:t>
        <w:br/>
        <w:t xml:space="preserve">  "customMetadata": {</w:t>
        <w:br/>
        <w:t xml:space="preserve">    "textParserParams": {</w:t>
        <w:br/>
        <w:t xml:space="preserve">      "parser": "CSV_PARSER", // 使用CSV解析器</w:t>
        <w:br/>
        <w:t xml:space="preserve">      "charsetName": "UTF-8", // 字符集为UTF-8</w:t>
        <w:br/>
        <w:t xml:space="preserve">      "fieldDelimiter": ",", // 字段分隔符为逗号</w:t>
        <w:br/>
        <w:t xml:space="preserve">      "recordDelimiter": "\n", // 记录分隔符为换行符</w:t>
        <w:br/>
        <w:t xml:space="preserve">      "quoteCharacter": "\"", // 引号字符为双引号</w:t>
        <w:br/>
        <w:t xml:space="preserve">      "dateFormat": {}, // 日期格式配置（当前为空）</w:t>
        <w:br/>
        <w:t xml:space="preserve">      "skipLines": 1, // 跳过文件开头的1行</w:t>
        <w:br/>
        <w:t xml:space="preserve">      "jaggedRowBehavior": "THROW_EXCEPTION", // 对于不规则行的处理方式为抛出异常</w:t>
        <w:br/>
        <w:t xml:space="preserve">      "parseErrorBehavior": "THROW_EXCEPTION", // 解析错误时抛出异常</w:t>
        <w:br/>
        <w:t xml:space="preserve">      "addFilePath": false, // 不添加文件路径</w:t>
        <w:br/>
        <w:t xml:space="preserve">      "addFilePathInsteadOfUri": false, // 不用文件路径代替URI</w:t>
        <w:br/>
        <w:t xml:space="preserve">      "addImportedAt": false, // 不添加导入时间</w:t>
        <w:br/>
        <w:t xml:space="preserve">      "initialReadTimeout": "1 hour" // 初始读取超时时间设置为1小时</w:t>
        <w:br/>
        <w:t xml:space="preserve">    }</w:t>
        <w:br/>
        <w:t xml:space="preserve">  }</w:t>
        <w:br/>
        <w:t>}</w:t>
      </w:r>
    </w:p>
    <w:p>
      <w:pPr>
        <w:spacing w:line="360" w:lineRule="auto" w:after="120"/>
      </w:pPr>
      <w:r>
        <w:rPr>
          <w:rFonts w:ascii="微软雅黑" w:hAnsi="微软雅黑"/>
          <w:sz w:val="21"/>
        </w:rPr>
        <w:t>以下是</w:t>
      </w:r>
      <w:r>
        <w:rPr>
          <w:rFonts w:ascii="Consolas" w:hAnsi="Consolas"/>
          <w:color w:val="B43C3C"/>
          <w:sz w:val="18"/>
        </w:rPr>
        <w:t>TextDataFrameReader</w:t>
      </w:r>
      <w:r>
        <w:rPr>
          <w:rFonts w:ascii="微软雅黑" w:hAnsi="微软雅黑"/>
          <w:sz w:val="21"/>
        </w:rPr>
        <w:t>可用的选项：</w:t>
      </w:r>
    </w:p>
    <w:tbl>
      <w:tblPr>
        <w:tblStyle w:val="LightGrid-Accent1"/>
        <w:tblW w:type="auto" w:w="0"/>
        <w:tblLook w:firstColumn="1" w:firstRow="1" w:lastColumn="0" w:lastRow="0" w:noHBand="0" w:noVBand="1" w:val="04A0"/>
      </w:tblPr>
      <w:tblGrid>
        <w:gridCol w:w="1780"/>
        <w:gridCol w:w="1780"/>
        <w:gridCol w:w="1780"/>
        <w:gridCol w:w="1780"/>
        <w:gridCol w:w="1780"/>
      </w:tblGrid>
      <w:tr>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目的</w:t>
            </w:r>
          </w:p>
        </w:tc>
        <w:tc>
          <w:tcPr>
            <w:tcW w:type="dxa" w:w="1780"/>
          </w:tcPr>
          <w:p>
            <w:pPr>
              <w:spacing w:after="40" w:before="40"/>
            </w:pPr>
            <w:r>
              <w:rPr>
                <w:rFonts w:ascii="微软雅黑" w:hAnsi="微软雅黑"/>
                <w:sz w:val="20"/>
              </w:rPr>
              <w:t>接受的值</w:t>
            </w:r>
          </w:p>
        </w:tc>
        <w:tc>
          <w:tcPr>
            <w:tcW w:type="dxa" w:w="1780"/>
          </w:tcPr>
          <w:p>
            <w:pPr>
              <w:spacing w:after="40" w:before="40"/>
            </w:pPr>
            <w:r>
              <w:rPr>
                <w:rFonts w:ascii="微软雅黑" w:hAnsi="微软雅黑"/>
                <w:sz w:val="20"/>
              </w:rPr>
              <w:t>是否必需</w:t>
            </w:r>
          </w:p>
        </w:tc>
        <w:tc>
          <w:tcPr>
            <w:tcW w:type="dxa" w:w="1780"/>
          </w:tcPr>
          <w:p>
            <w:pPr>
              <w:spacing w:after="40" w:before="40"/>
            </w:pPr>
            <w:r>
              <w:rPr>
                <w:rFonts w:ascii="微软雅黑" w:hAnsi="微软雅黑"/>
                <w:sz w:val="20"/>
              </w:rPr>
              <w:t>支持的解析器</w:t>
            </w:r>
          </w:p>
        </w:tc>
      </w:tr>
      <w:tr>
        <w:tc>
          <w:tcPr>
            <w:tcW w:type="dxa" w:w="1780"/>
          </w:tcPr>
          <w:p>
            <w:pPr>
              <w:spacing w:after="40" w:before="40"/>
            </w:pPr>
            <w:r>
              <w:rPr>
                <w:rFonts w:ascii="微软雅黑" w:hAnsi="微软雅黑"/>
                <w:sz w:val="20"/>
              </w:rPr>
              <w:t>parser</w:t>
            </w:r>
          </w:p>
        </w:tc>
        <w:tc>
          <w:tcPr>
            <w:tcW w:type="dxa" w:w="1780"/>
          </w:tcPr>
          <w:p>
            <w:pPr>
              <w:spacing w:after="40" w:before="40"/>
            </w:pPr>
            <w:r>
              <w:rPr>
                <w:rFonts w:ascii="微软雅黑" w:hAnsi="微软雅黑"/>
                <w:sz w:val="20"/>
              </w:rPr>
              <w:t>要使用的解析器类型。</w:t>
            </w:r>
          </w:p>
        </w:tc>
        <w:tc>
          <w:tcPr>
            <w:tcW w:type="dxa" w:w="1780"/>
          </w:tcPr>
          <w:p>
            <w:pPr>
              <w:spacing w:after="40" w:before="40"/>
            </w:pPr>
            <w:r>
              <w:rPr>
                <w:rFonts w:ascii="微软雅黑" w:hAnsi="微软雅黑"/>
                <w:sz w:val="20"/>
              </w:rPr>
              <w:t>CSV\_PARSER, MULTILINE\_CSV\_PARSER, SIMPLE\_PARSER, SINGLE\_COLUMN\_PARSER</w:t>
            </w:r>
          </w:p>
        </w:tc>
        <w:tc>
          <w:tcPr>
            <w:tcW w:type="dxa" w:w="1780"/>
          </w:tcPr>
          <w:p>
            <w:pPr>
              <w:spacing w:after="40" w:before="40"/>
            </w:pPr>
            <w:r>
              <w:rPr>
                <w:rFonts w:ascii="微软雅黑" w:hAnsi="微软雅黑"/>
                <w:sz w:val="20"/>
              </w:rPr>
              <w:t>是</w:t>
            </w:r>
          </w:p>
        </w:tc>
        <w:tc>
          <w:tcPr>
            <w:tcW w:type="dxa" w:w="1780"/>
          </w:tcPr>
          <w:p>
            <w:pPr>
              <w:spacing w:after="40" w:before="40"/>
            </w:pPr>
            <w:r>
              <w:rPr>
                <w:rFonts w:ascii="微软雅黑" w:hAnsi="微软雅黑"/>
                <w:sz w:val="20"/>
              </w:rPr>
              <w:t>N/A</w:t>
            </w:r>
          </w:p>
        </w:tc>
      </w:tr>
      <w:tr>
        <w:tc>
          <w:tcPr>
            <w:tcW w:type="dxa" w:w="1780"/>
          </w:tcPr>
          <w:p>
            <w:pPr>
              <w:spacing w:after="40" w:before="40"/>
            </w:pPr>
            <w:r>
              <w:rPr>
                <w:rFonts w:ascii="微软雅黑" w:hAnsi="微软雅黑"/>
                <w:sz w:val="20"/>
              </w:rPr>
              <w:t>nullValues</w:t>
            </w:r>
          </w:p>
        </w:tc>
        <w:tc>
          <w:tcPr>
            <w:tcW w:type="dxa" w:w="1780"/>
          </w:tcPr>
          <w:p>
            <w:pPr>
              <w:spacing w:after="40" w:before="40"/>
            </w:pPr>
            <w:r>
              <w:rPr>
                <w:rFonts w:ascii="微软雅黑" w:hAnsi="微软雅黑"/>
                <w:sz w:val="20"/>
              </w:rPr>
              <w:t>应解析为null的值。</w:t>
            </w:r>
          </w:p>
        </w:tc>
        <w:tc>
          <w:tcPr>
            <w:tcW w:type="dxa" w:w="1780"/>
          </w:tcPr>
          <w:p>
            <w:pPr>
              <w:spacing w:after="40" w:before="40"/>
            </w:pPr>
            <w:r>
              <w:rPr>
                <w:rFonts w:ascii="微软雅黑" w:hAnsi="微软雅黑"/>
                <w:sz w:val="20"/>
              </w:rPr>
              <w:t>一个字符串列表</w:t>
            </w:r>
          </w:p>
        </w:tc>
        <w:tc>
          <w:tcPr>
            <w:tcW w:type="dxa" w:w="1780"/>
          </w:tcPr>
          <w:p>
            <w:pPr>
              <w:spacing w:after="40" w:before="40"/>
            </w:pPr>
            <w:r>
              <w:rPr>
                <w:rFonts w:ascii="微软雅黑" w:hAnsi="微软雅黑"/>
                <w:sz w:val="20"/>
              </w:rPr>
              <w:t>是</w:t>
            </w:r>
          </w:p>
        </w:tc>
        <w:tc>
          <w:tcPr>
            <w:tcW w:type="dxa" w:w="1780"/>
          </w:tcPr>
          <w:p>
            <w:pPr>
              <w:spacing w:after="40" w:before="40"/>
            </w:pPr>
            <w:r>
              <w:rPr>
                <w:rFonts w:ascii="微软雅黑" w:hAnsi="微软雅黑"/>
                <w:sz w:val="20"/>
              </w:rPr>
              <w:t>全部</w:t>
            </w:r>
          </w:p>
        </w:tc>
      </w:tr>
      <w:tr>
        <w:tc>
          <w:tcPr>
            <w:tcW w:type="dxa" w:w="1780"/>
          </w:tcPr>
          <w:p>
            <w:pPr>
              <w:spacing w:after="40" w:before="40"/>
            </w:pPr>
            <w:r>
              <w:rPr>
                <w:rFonts w:ascii="微软雅黑" w:hAnsi="微软雅黑"/>
                <w:sz w:val="20"/>
              </w:rPr>
              <w:t>fieldDelimiter</w:t>
            </w:r>
          </w:p>
        </w:tc>
        <w:tc>
          <w:tcPr>
            <w:tcW w:type="dxa" w:w="1780"/>
          </w:tcPr>
          <w:p>
            <w:pPr>
              <w:spacing w:after="40" w:before="40"/>
            </w:pPr>
            <w:r>
              <w:rPr>
                <w:rFonts w:ascii="微软雅黑" w:hAnsi="微软雅黑"/>
                <w:sz w:val="20"/>
              </w:rPr>
              <w:t>用于将记录拆分为多个字段的分隔符字符。</w:t>
            </w:r>
          </w:p>
        </w:tc>
        <w:tc>
          <w:tcPr>
            <w:tcW w:type="dxa" w:w="1780"/>
          </w:tcPr>
          <w:p>
            <w:pPr>
              <w:spacing w:after="40" w:before="40"/>
            </w:pPr>
            <w:r>
              <w:rPr>
                <w:rFonts w:ascii="微软雅黑" w:hAnsi="微软雅黑"/>
                <w:sz w:val="20"/>
              </w:rPr>
              <w:t>一个字符的字符串</w:t>
            </w:r>
          </w:p>
        </w:tc>
        <w:tc>
          <w:tcPr>
            <w:tcW w:type="dxa" w:w="1780"/>
          </w:tcPr>
          <w:p>
            <w:pPr>
              <w:spacing w:after="40" w:before="40"/>
            </w:pPr>
            <w:r>
              <w:rPr>
                <w:rFonts w:ascii="微软雅黑" w:hAnsi="微软雅黑"/>
                <w:sz w:val="20"/>
              </w:rPr>
              <w:t>否，默认为 , (逗号)</w:t>
            </w:r>
          </w:p>
        </w:tc>
        <w:tc>
          <w:tcPr>
            <w:tcW w:type="dxa" w:w="1780"/>
          </w:tcPr>
          <w:p>
            <w:pPr>
              <w:spacing w:after="40" w:before="40"/>
            </w:pPr>
            <w:r>
              <w:rPr>
                <w:rFonts w:ascii="微软雅黑" w:hAnsi="微软雅黑"/>
                <w:sz w:val="20"/>
              </w:rPr>
              <w:t>CSV\_PARSER, MULTILINE\_CSV\_PARSER, SIMPLE\_PARSER</w:t>
            </w:r>
          </w:p>
        </w:tc>
      </w:tr>
      <w:tr>
        <w:tc>
          <w:tcPr>
            <w:tcW w:type="dxa" w:w="1780"/>
          </w:tcPr>
          <w:p>
            <w:pPr>
              <w:spacing w:after="40" w:before="40"/>
            </w:pPr>
            <w:r>
              <w:rPr>
                <w:rFonts w:ascii="微软雅黑" w:hAnsi="微软雅黑"/>
                <w:sz w:val="20"/>
              </w:rPr>
              <w:t>recordDelimiter</w:t>
            </w:r>
          </w:p>
        </w:tc>
        <w:tc>
          <w:tcPr>
            <w:tcW w:type="dxa" w:w="1780"/>
          </w:tcPr>
          <w:p>
            <w:pPr>
              <w:spacing w:after="40" w:before="40"/>
            </w:pPr>
            <w:r>
              <w:rPr>
                <w:rFonts w:ascii="微软雅黑" w:hAnsi="微软雅黑"/>
                <w:sz w:val="20"/>
              </w:rPr>
              <w:t>用于将CSV文件拆分为多个记录的行尾符号。</w:t>
            </w:r>
          </w:p>
        </w:tc>
        <w:tc>
          <w:tcPr>
            <w:tcW w:type="dxa" w:w="1780"/>
          </w:tcPr>
          <w:p>
            <w:pPr>
              <w:spacing w:after="40" w:before="40"/>
            </w:pPr>
            <w:r>
              <w:rPr>
                <w:rFonts w:ascii="微软雅黑" w:hAnsi="微软雅黑"/>
                <w:sz w:val="20"/>
              </w:rPr>
              <w:t>以换行符结尾的字符串</w:t>
            </w:r>
          </w:p>
        </w:tc>
        <w:tc>
          <w:tcPr>
            <w:tcW w:type="dxa" w:w="1780"/>
          </w:tcPr>
          <w:p>
            <w:pPr>
              <w:spacing w:after="40" w:before="40"/>
            </w:pPr>
            <w:r>
              <w:rPr>
                <w:rFonts w:ascii="微软雅黑" w:hAnsi="微软雅黑"/>
                <w:sz w:val="20"/>
              </w:rPr>
              <w:t>否，默认为 \n (换行符)</w:t>
            </w:r>
          </w:p>
        </w:tc>
        <w:tc>
          <w:tcPr>
            <w:tcW w:type="dxa" w:w="1780"/>
          </w:tcPr>
          <w:p>
            <w:pPr>
              <w:spacing w:after="40" w:before="40"/>
            </w:pPr>
            <w:r>
              <w:rPr>
                <w:rFonts w:ascii="微软雅黑" w:hAnsi="微软雅黑"/>
                <w:sz w:val="20"/>
              </w:rPr>
              <w:t>CSV\_PARSER, MULTILINE\_CSV\_PARSER</w:t>
            </w:r>
          </w:p>
        </w:tc>
      </w:tr>
      <w:tr>
        <w:tc>
          <w:tcPr>
            <w:tcW w:type="dxa" w:w="1780"/>
          </w:tcPr>
          <w:p>
            <w:pPr>
              <w:spacing w:after="40" w:before="40"/>
            </w:pPr>
            <w:r>
              <w:rPr>
                <w:rFonts w:ascii="微软雅黑" w:hAnsi="微软雅黑"/>
                <w:sz w:val="20"/>
              </w:rPr>
              <w:t>quoteCharacter</w:t>
            </w:r>
          </w:p>
        </w:tc>
        <w:tc>
          <w:tcPr>
            <w:tcW w:type="dxa" w:w="1780"/>
          </w:tcPr>
          <w:p>
            <w:pPr>
              <w:spacing w:after="40" w:before="40"/>
            </w:pPr>
            <w:r>
              <w:rPr>
                <w:rFonts w:ascii="微软雅黑" w:hAnsi="微软雅黑"/>
                <w:sz w:val="20"/>
              </w:rPr>
              <w:t>用于CSV解析的引用字符。</w:t>
            </w:r>
          </w:p>
        </w:tc>
        <w:tc>
          <w:tcPr>
            <w:tcW w:type="dxa" w:w="1780"/>
          </w:tcPr>
          <w:p>
            <w:pPr>
              <w:spacing w:after="40" w:before="40"/>
            </w:pPr>
            <w:r>
              <w:rPr>
                <w:rFonts w:ascii="微软雅黑" w:hAnsi="微软雅黑"/>
                <w:sz w:val="20"/>
              </w:rPr>
              <w:t>一个字符的字符串</w:t>
            </w:r>
          </w:p>
        </w:tc>
        <w:tc>
          <w:tcPr>
            <w:tcW w:type="dxa" w:w="1780"/>
          </w:tcPr>
          <w:p>
            <w:pPr>
              <w:spacing w:after="40" w:before="40"/>
            </w:pPr>
            <w:r>
              <w:rPr>
                <w:rFonts w:ascii="微软雅黑" w:hAnsi="微软雅黑"/>
                <w:sz w:val="20"/>
              </w:rPr>
              <w:t>否，默认为 " (双引号)</w:t>
            </w:r>
          </w:p>
        </w:tc>
        <w:tc>
          <w:tcPr>
            <w:tcW w:type="dxa" w:w="1780"/>
          </w:tcPr>
          <w:p>
            <w:pPr>
              <w:spacing w:after="40" w:before="40"/>
            </w:pPr>
            <w:r>
              <w:rPr>
                <w:rFonts w:ascii="微软雅黑" w:hAnsi="微软雅黑"/>
                <w:sz w:val="20"/>
              </w:rPr>
              <w:t>CSV\_PARSER, MULTILINE\_CSV\_PARSER</w:t>
            </w:r>
          </w:p>
        </w:tc>
      </w:tr>
      <w:tr>
        <w:tc>
          <w:tcPr>
            <w:tcW w:type="dxa" w:w="1780"/>
          </w:tcPr>
          <w:p>
            <w:pPr>
              <w:spacing w:after="40" w:before="40"/>
            </w:pPr>
            <w:r>
              <w:rPr>
                <w:rFonts w:ascii="微软雅黑" w:hAnsi="微软雅黑"/>
                <w:sz w:val="20"/>
              </w:rPr>
              <w:t>dateFormat</w:t>
            </w:r>
          </w:p>
        </w:tc>
        <w:tc>
          <w:tcPr>
            <w:tcW w:type="dxa" w:w="1780"/>
          </w:tcPr>
          <w:p>
            <w:pPr>
              <w:spacing w:after="40" w:before="40"/>
            </w:pPr>
            <w:r>
              <w:rPr>
                <w:rFonts w:ascii="微软雅黑" w:hAnsi="微软雅黑"/>
                <w:sz w:val="20"/>
              </w:rPr>
              <w:t>用于某些列的日期解析格式字符串。</w:t>
            </w:r>
          </w:p>
        </w:tc>
        <w:tc>
          <w:tcPr>
            <w:tcW w:type="dxa" w:w="1780"/>
          </w:tcPr>
          <w:p>
            <w:pPr>
              <w:spacing w:after="40" w:before="40"/>
            </w:pPr>
            <w:r>
              <w:rPr>
                <w:rFonts w:ascii="微软雅黑" w:hAnsi="微软雅黑"/>
                <w:sz w:val="20"/>
              </w:rPr>
              <w:t>一个将列名映射到JodaTime DateTimeFormat模式的映射</w:t>
            </w:r>
          </w:p>
        </w:tc>
        <w:tc>
          <w:tcPr>
            <w:tcW w:type="dxa" w:w="1780"/>
          </w:tcPr>
          <w:p>
            <w:pPr>
              <w:spacing w:after="40" w:before="40"/>
            </w:pPr>
            <w:r>
              <w:rPr>
                <w:rFonts w:ascii="微软雅黑" w:hAnsi="微软雅黑"/>
                <w:sz w:val="20"/>
              </w:rPr>
              <w:t>否，默认为空映射</w:t>
            </w:r>
          </w:p>
        </w:tc>
        <w:tc>
          <w:tcPr>
            <w:tcW w:type="dxa" w:w="1780"/>
          </w:tcPr>
          <w:p>
            <w:pPr>
              <w:spacing w:after="40" w:before="40"/>
            </w:pPr>
            <w:r>
              <w:rPr>
                <w:rFonts w:ascii="微软雅黑" w:hAnsi="微软雅黑"/>
                <w:sz w:val="20"/>
              </w:rPr>
              <w:t>CSV\_PARSER, MULTILINE\_CSV\_PARSER, SIMPLE\_PARSER</w:t>
            </w:r>
          </w:p>
        </w:tc>
      </w:tr>
      <w:tr>
        <w:tc>
          <w:tcPr>
            <w:tcW w:type="dxa" w:w="1780"/>
          </w:tcPr>
          <w:p>
            <w:pPr>
              <w:spacing w:after="40" w:before="40"/>
            </w:pPr>
            <w:r>
              <w:rPr>
                <w:rFonts w:ascii="微软雅黑" w:hAnsi="微软雅黑"/>
                <w:sz w:val="20"/>
              </w:rPr>
              <w:t>skipLines</w:t>
            </w:r>
          </w:p>
        </w:tc>
        <w:tc>
          <w:tcPr>
            <w:tcW w:type="dxa" w:w="1780"/>
          </w:tcPr>
          <w:p>
            <w:pPr>
              <w:spacing w:after="40" w:before="40"/>
            </w:pPr>
            <w:r>
              <w:rPr>
                <w:rFonts w:ascii="微软雅黑" w:hAnsi="微软雅黑"/>
                <w:sz w:val="20"/>
              </w:rPr>
              <w:t>在解析每个文件的开始时跳过的行数。</w:t>
            </w:r>
          </w:p>
        </w:tc>
        <w:tc>
          <w:tcPr>
            <w:tcW w:type="dxa" w:w="1780"/>
          </w:tcPr>
          <w:p>
            <w:pPr>
              <w:spacing w:after="40" w:before="40"/>
            </w:pPr>
            <w:r>
              <w:rPr>
                <w:rFonts w:ascii="微软雅黑" w:hAnsi="微软雅黑"/>
                <w:sz w:val="20"/>
              </w:rPr>
              <w:t>一个非负数</w:t>
            </w:r>
          </w:p>
        </w:tc>
        <w:tc>
          <w:tcPr>
            <w:tcW w:type="dxa" w:w="1780"/>
          </w:tcPr>
          <w:p>
            <w:pPr>
              <w:spacing w:after="40" w:before="40"/>
            </w:pPr>
            <w:r>
              <w:rPr>
                <w:rFonts w:ascii="微软雅黑" w:hAnsi="微软雅黑"/>
                <w:sz w:val="20"/>
              </w:rPr>
              <w:t>否，默认为0</w:t>
            </w:r>
          </w:p>
        </w:tc>
        <w:tc>
          <w:tcPr>
            <w:tcW w:type="dxa" w:w="1780"/>
          </w:tcPr>
          <w:p>
            <w:pPr>
              <w:spacing w:after="40" w:before="40"/>
            </w:pPr>
            <w:r>
              <w:rPr>
                <w:rFonts w:ascii="微软雅黑" w:hAnsi="微软雅黑"/>
                <w:sz w:val="20"/>
              </w:rPr>
              <w:t>全部</w:t>
            </w:r>
          </w:p>
        </w:tc>
      </w:tr>
      <w:tr>
        <w:tc>
          <w:tcPr>
            <w:tcW w:type="dxa" w:w="1780"/>
          </w:tcPr>
          <w:p>
            <w:pPr>
              <w:spacing w:after="40" w:before="40"/>
            </w:pPr>
            <w:r>
              <w:rPr>
                <w:rFonts w:ascii="微软雅黑" w:hAnsi="微软雅黑"/>
                <w:sz w:val="20"/>
              </w:rPr>
              <w:t>jaggedRowBehavior</w:t>
            </w:r>
          </w:p>
        </w:tc>
        <w:tc>
          <w:tcPr>
            <w:tcW w:type="dxa" w:w="1780"/>
          </w:tcPr>
          <w:p>
            <w:pPr>
              <w:spacing w:after="40" w:before="40"/>
            </w:pPr>
            <w:r>
              <w:rPr>
                <w:rFonts w:ascii="微软雅黑" w:hAnsi="微软雅黑"/>
                <w:sz w:val="20"/>
              </w:rPr>
              <w:t>当列数多于或少于标题中指定的类型时的行为。</w:t>
            </w:r>
          </w:p>
        </w:tc>
        <w:tc>
          <w:tcPr>
            <w:tcW w:type="dxa" w:w="1780"/>
          </w:tcPr>
          <w:p>
            <w:pPr>
              <w:spacing w:after="40" w:before="40"/>
            </w:pPr>
            <w:r>
              <w:rPr>
                <w:rFonts w:ascii="微软雅黑" w:hAnsi="微软雅黑"/>
                <w:sz w:val="20"/>
              </w:rPr>
              <w:t>THROW\_EXCEPTION, DROP\_ROW</w:t>
            </w:r>
          </w:p>
        </w:tc>
        <w:tc>
          <w:tcPr>
            <w:tcW w:type="dxa" w:w="1780"/>
          </w:tcPr>
          <w:p>
            <w:pPr>
              <w:spacing w:after="40" w:before="40"/>
            </w:pPr>
            <w:r>
              <w:rPr>
                <w:rFonts w:ascii="微软雅黑" w:hAnsi="微软雅黑"/>
                <w:sz w:val="20"/>
              </w:rPr>
              <w:t>否，默认为THROW\_EXCEPTION</w:t>
            </w:r>
          </w:p>
        </w:tc>
        <w:tc>
          <w:tcPr>
            <w:tcW w:type="dxa" w:w="1780"/>
          </w:tcPr>
          <w:p>
            <w:pPr>
              <w:spacing w:after="40" w:before="40"/>
            </w:pPr>
            <w:r>
              <w:rPr>
                <w:rFonts w:ascii="微软雅黑" w:hAnsi="微软雅黑"/>
                <w:sz w:val="20"/>
              </w:rPr>
              <w:t>N/A</w:t>
            </w:r>
          </w:p>
        </w:tc>
      </w:tr>
      <w:tr>
        <w:tc>
          <w:tcPr>
            <w:tcW w:type="dxa" w:w="1780"/>
          </w:tcPr>
          <w:p>
            <w:pPr>
              <w:spacing w:after="40" w:before="40"/>
            </w:pPr>
            <w:r>
              <w:rPr>
                <w:rFonts w:ascii="微软雅黑" w:hAnsi="微软雅黑"/>
                <w:sz w:val="20"/>
              </w:rPr>
              <w:t>parseErrorBehavior</w:t>
            </w:r>
          </w:p>
        </w:tc>
        <w:tc>
          <w:tcPr>
            <w:tcW w:type="dxa" w:w="1780"/>
          </w:tcPr>
          <w:p>
            <w:pPr>
              <w:spacing w:after="40" w:before="40"/>
            </w:pPr>
            <w:r>
              <w:rPr>
                <w:rFonts w:ascii="微软雅黑" w:hAnsi="微软雅黑"/>
                <w:sz w:val="20"/>
              </w:rPr>
              <w:t>当值解析为标题中指定的请求类型失败时的行为。</w:t>
            </w:r>
          </w:p>
        </w:tc>
        <w:tc>
          <w:tcPr>
            <w:tcW w:type="dxa" w:w="1780"/>
          </w:tcPr>
          <w:p>
            <w:pPr>
              <w:spacing w:after="40" w:before="40"/>
            </w:pPr>
            <w:r>
              <w:rPr>
                <w:rFonts w:ascii="微软雅黑" w:hAnsi="微软雅黑"/>
                <w:sz w:val="20"/>
              </w:rPr>
              <w:t>THROW\_EXCEPTION, REPLACE\_WITH\_NULL</w:t>
            </w:r>
          </w:p>
        </w:tc>
        <w:tc>
          <w:tcPr>
            <w:tcW w:type="dxa" w:w="1780"/>
          </w:tcPr>
          <w:p>
            <w:pPr>
              <w:spacing w:after="40" w:before="40"/>
            </w:pPr>
            <w:r>
              <w:rPr>
                <w:rFonts w:ascii="微软雅黑" w:hAnsi="微软雅黑"/>
                <w:sz w:val="20"/>
              </w:rPr>
              <w:t>否，默认为THROW\_EXCEPTION</w:t>
            </w:r>
          </w:p>
        </w:tc>
        <w:tc>
          <w:tcPr>
            <w:tcW w:type="dxa" w:w="1780"/>
          </w:tcPr>
          <w:p>
            <w:pPr>
              <w:spacing w:after="40" w:before="40"/>
            </w:pPr>
            <w:r>
              <w:rPr>
                <w:rFonts w:ascii="微软雅黑" w:hAnsi="微软雅黑"/>
                <w:sz w:val="20"/>
              </w:rPr>
              <w:t>N/A</w:t>
            </w:r>
          </w:p>
        </w:tc>
      </w:tr>
      <w:tr>
        <w:tc>
          <w:tcPr>
            <w:tcW w:type="dxa" w:w="1780"/>
          </w:tcPr>
          <w:p>
            <w:pPr>
              <w:spacing w:after="40" w:before="40"/>
            </w:pPr>
            <w:r>
              <w:rPr>
                <w:rFonts w:ascii="微软雅黑" w:hAnsi="微软雅黑"/>
                <w:sz w:val="20"/>
              </w:rPr>
              <w:t>addFilePath</w:t>
            </w:r>
          </w:p>
        </w:tc>
        <w:tc>
          <w:tcPr>
            <w:tcW w:type="dxa" w:w="1780"/>
          </w:tcPr>
          <w:p>
            <w:pPr>
              <w:spacing w:after="40" w:before="40"/>
            </w:pPr>
            <w:r>
              <w:rPr>
                <w:rFonts w:ascii="微软雅黑" w:hAnsi="微软雅黑"/>
                <w:sz w:val="20"/>
              </w:rPr>
              <w:t>每行都增加一个文件路径。</w:t>
            </w:r>
          </w:p>
        </w:tc>
        <w:tc>
          <w:tcPr>
            <w:tcW w:type="dxa" w:w="1780"/>
          </w:tcPr>
          <w:p>
            <w:pPr>
              <w:spacing w:after="40" w:before="40"/>
            </w:pPr>
            <w:r>
              <w:rPr>
                <w:rFonts w:ascii="微软雅黑" w:hAnsi="微软雅黑"/>
                <w:sz w:val="20"/>
              </w:rPr>
              <w:t>布尔值</w:t>
            </w:r>
          </w:p>
        </w:tc>
        <w:tc>
          <w:tcPr>
            <w:tcW w:type="dxa" w:w="1780"/>
          </w:tcPr>
          <w:p>
            <w:pPr>
              <w:spacing w:after="40" w:before="40"/>
            </w:pPr>
            <w:r>
              <w:rPr>
                <w:rFonts w:ascii="微软雅黑" w:hAnsi="微软雅黑"/>
                <w:sz w:val="20"/>
              </w:rPr>
              <w:t>否，默认为false</w:t>
            </w:r>
          </w:p>
        </w:tc>
        <w:tc>
          <w:tcPr>
            <w:tcW w:type="dxa" w:w="1780"/>
          </w:tcPr>
          <w:p>
            <w:pPr>
              <w:spacing w:after="40" w:before="40"/>
            </w:pPr>
            <w:r>
              <w:rPr>
                <w:rFonts w:ascii="微软雅黑" w:hAnsi="微软雅黑"/>
                <w:sz w:val="20"/>
              </w:rPr>
              <w:t>全部</w:t>
            </w:r>
          </w:p>
        </w:tc>
      </w:tr>
      <w:tr>
        <w:tc>
          <w:tcPr>
            <w:tcW w:type="dxa" w:w="1780"/>
          </w:tcPr>
          <w:p>
            <w:pPr>
              <w:spacing w:after="40" w:before="40"/>
            </w:pPr>
            <w:r>
              <w:rPr>
                <w:rFonts w:ascii="微软雅黑" w:hAnsi="微软雅黑"/>
                <w:sz w:val="20"/>
              </w:rPr>
              <w:t>addImportedAt</w:t>
            </w:r>
          </w:p>
        </w:tc>
        <w:tc>
          <w:tcPr>
            <w:tcW w:type="dxa" w:w="1780"/>
          </w:tcPr>
          <w:p>
            <w:pPr>
              <w:spacing w:after="40" w:before="40"/>
            </w:pPr>
            <w:r>
              <w:rPr>
                <w:rFonts w:ascii="微软雅黑" w:hAnsi="微软雅黑"/>
                <w:sz w:val="20"/>
              </w:rPr>
              <w:t>每行都增加一个导入时间。</w:t>
            </w:r>
          </w:p>
        </w:tc>
        <w:tc>
          <w:tcPr>
            <w:tcW w:type="dxa" w:w="1780"/>
          </w:tcPr>
          <w:p>
            <w:pPr>
              <w:spacing w:after="40" w:before="40"/>
            </w:pPr>
            <w:r>
              <w:rPr>
                <w:rFonts w:ascii="微软雅黑" w:hAnsi="微软雅黑"/>
                <w:sz w:val="20"/>
              </w:rPr>
              <w:t>布尔值</w:t>
            </w:r>
          </w:p>
        </w:tc>
        <w:tc>
          <w:tcPr>
            <w:tcW w:type="dxa" w:w="1780"/>
          </w:tcPr>
          <w:p>
            <w:pPr>
              <w:spacing w:after="40" w:before="40"/>
            </w:pPr>
            <w:r>
              <w:rPr>
                <w:rFonts w:ascii="微软雅黑" w:hAnsi="微软雅黑"/>
                <w:sz w:val="20"/>
              </w:rPr>
              <w:t>否，默认为false</w:t>
            </w:r>
          </w:p>
        </w:tc>
        <w:tc>
          <w:tcPr>
            <w:tcW w:type="dxa" w:w="1780"/>
          </w:tcPr>
          <w:p>
            <w:pPr>
              <w:spacing w:after="40" w:before="40"/>
            </w:pPr>
            <w:r>
              <w:rPr>
                <w:rFonts w:ascii="微软雅黑" w:hAnsi="微软雅黑"/>
                <w:sz w:val="20"/>
              </w:rPr>
              <w:t>全部</w:t>
            </w:r>
          </w:p>
        </w:tc>
      </w:tr>
      <w:tr>
        <w:tc>
          <w:tcPr>
            <w:tcW w:type="dxa" w:w="1780"/>
          </w:tcPr>
          <w:p>
            <w:pPr>
              <w:spacing w:after="40" w:before="40"/>
            </w:pPr>
            <w:r>
              <w:rPr>
                <w:rFonts w:ascii="微软雅黑" w:hAnsi="微软雅黑"/>
                <w:sz w:val="20"/>
              </w:rPr>
              <w:t>initialReadTimeout</w:t>
            </w:r>
          </w:p>
        </w:tc>
        <w:tc>
          <w:tcPr>
            <w:tcW w:type="dxa" w:w="1780"/>
          </w:tcPr>
          <w:p>
            <w:pPr>
              <w:spacing w:after="40" w:before="40"/>
            </w:pPr>
            <w:r>
              <w:rPr>
                <w:rFonts w:ascii="微软雅黑" w:hAnsi="微软雅黑"/>
                <w:sz w:val="20"/>
              </w:rPr>
              <w:t>限制解析器等待读取首行的时间。</w:t>
            </w:r>
          </w:p>
        </w:tc>
        <w:tc>
          <w:tcPr>
            <w:tcW w:type="dxa" w:w="1780"/>
          </w:tcPr>
          <w:p>
            <w:pPr>
              <w:spacing w:after="40" w:before="40"/>
            </w:pPr>
            <w:r>
              <w:rPr>
                <w:rFonts w:ascii="微软雅黑" w:hAnsi="微软雅黑"/>
                <w:sz w:val="20"/>
              </w:rPr>
              <w:t>人类可读的时长</w:t>
            </w:r>
          </w:p>
        </w:tc>
        <w:tc>
          <w:tcPr>
            <w:tcW w:type="dxa" w:w="1780"/>
          </w:tcPr>
          <w:p>
            <w:pPr>
              <w:spacing w:after="40" w:before="40"/>
            </w:pPr>
            <w:r>
              <w:rPr>
                <w:rFonts w:ascii="微软雅黑" w:hAnsi="微软雅黑"/>
                <w:sz w:val="20"/>
              </w:rPr>
              <w:t>否，默认为1小时</w:t>
            </w:r>
          </w:p>
        </w:tc>
        <w:tc>
          <w:tcPr>
            <w:tcW w:type="dxa" w:w="1780"/>
          </w:tcPr>
          <w:p>
            <w:pPr>
              <w:spacing w:after="40" w:before="40"/>
            </w:pPr>
            <w:r>
              <w:rPr>
                <w:rFonts w:ascii="微软雅黑" w:hAnsi="微软雅黑"/>
                <w:sz w:val="20"/>
              </w:rPr>
              <w:t>全部</w:t>
            </w:r>
          </w:p>
        </w:tc>
      </w:tr>
    </w:tbl>
    <w:p/>
    <w:p>
      <w:pPr>
        <w:pStyle w:val="Heading3"/>
      </w:pPr>
      <w:r>
        <w:rPr>
          <w:rFonts w:ascii="微软雅黑" w:hAnsi="微软雅黑"/>
        </w:rPr>
        <w:t>Spark CSV 选项</w:t>
      </w:r>
    </w:p>
    <w:p>
      <w:pPr>
        <w:spacing w:line="360" w:lineRule="auto" w:after="120"/>
      </w:pPr>
      <w:r>
        <w:rPr>
          <w:rFonts w:ascii="微软雅黑" w:hAnsi="微软雅黑"/>
          <w:sz w:val="21"/>
        </w:rPr>
        <w:t>如果您已经熟悉Spark CSV DataFrameReader，可以在</w:t>
      </w:r>
      <w:r>
        <w:rPr>
          <w:rFonts w:ascii="Consolas" w:hAnsi="Consolas"/>
          <w:color w:val="B43C3C"/>
          <w:sz w:val="18"/>
        </w:rPr>
        <w:t>customMetadata</w:t>
      </w:r>
      <w:r>
        <w:rPr>
          <w:rFonts w:ascii="微软雅黑" w:hAnsi="微软雅黑"/>
          <w:sz w:val="21"/>
        </w:rPr>
        <w:t>中将</w:t>
      </w:r>
      <w:r>
        <w:rPr>
          <w:rFonts w:ascii="Consolas" w:hAnsi="Consolas"/>
          <w:color w:val="B43C3C"/>
          <w:sz w:val="18"/>
        </w:rPr>
        <w:t>dataFrameReaderClass</w:t>
      </w:r>
      <w:r>
        <w:rPr>
          <w:rFonts w:ascii="微软雅黑" w:hAnsi="微软雅黑"/>
          <w:sz w:val="21"/>
        </w:rPr>
        <w:t>配置为</w:t>
      </w:r>
      <w:r>
        <w:rPr>
          <w:rFonts w:ascii="Consolas" w:hAnsi="Consolas"/>
          <w:color w:val="B43C3C"/>
          <w:sz w:val="18"/>
        </w:rPr>
        <w:t>DataSourceDataFrameReader</w:t>
      </w:r>
      <w:r>
        <w:rPr>
          <w:rFonts w:ascii="微软雅黑" w:hAnsi="微软雅黑"/>
          <w:sz w:val="21"/>
        </w:rPr>
        <w:t>，并将</w:t>
      </w:r>
      <w:r>
        <w:rPr>
          <w:rFonts w:ascii="Consolas" w:hAnsi="Consolas"/>
          <w:color w:val="B43C3C"/>
          <w:sz w:val="18"/>
        </w:rPr>
        <w:t>format</w:t>
      </w:r>
      <w:r>
        <w:rPr>
          <w:rFonts w:ascii="微软雅黑" w:hAnsi="微软雅黑"/>
          <w:sz w:val="21"/>
        </w:rPr>
        <w:t>配置为</w:t>
      </w:r>
      <w:r>
        <w:rPr>
          <w:rFonts w:ascii="Consolas" w:hAnsi="Consolas"/>
          <w:color w:val="B43C3C"/>
          <w:sz w:val="18"/>
        </w:rPr>
        <w:t>csv</w:t>
      </w:r>
      <w:r>
        <w:rPr>
          <w:rFonts w:ascii="微软雅黑" w:hAnsi="微软雅黑"/>
          <w:sz w:val="21"/>
        </w:rPr>
        <w:t>。</w:t>
      </w:r>
    </w:p>
    <w:p>
      <w:pPr>
        <w:spacing w:line="360" w:lineRule="auto" w:after="120"/>
      </w:pPr>
      <w:r>
        <w:rPr>
          <w:rFonts w:ascii="微软雅黑" w:hAnsi="微软雅黑"/>
          <w:sz w:val="21"/>
        </w:rPr>
        <w:t>请参阅</w:t>
      </w:r>
      <w:r>
        <w:rPr>
          <w:rFonts w:ascii="微软雅黑" w:hAnsi="微软雅黑"/>
          <w:color w:val="0066CC"/>
          <w:sz w:val="21"/>
          <w:u w:val="single"/>
        </w:rPr>
        <w:t>Spark CSV DataFrameReader 文档 ↗</w:t>
      </w:r>
      <w:r>
        <w:rPr>
          <w:rFonts w:ascii="微软雅黑" w:hAnsi="微软雅黑"/>
          <w:sz w:val="21"/>
        </w:rPr>
        <w:t>以获取支持的选项列表。您可以像这样添加配置为键值对：</w:t>
      </w:r>
    </w:p>
    <w:p>
      <w:pPr>
        <w:spacing w:before="80" w:after="80"/>
        <w:ind w:left="567"/>
      </w:pPr>
      <w:r>
        <w:rPr>
          <w:rFonts w:ascii="Consolas" w:hAnsi="Consolas"/>
          <w:color w:val="505050"/>
          <w:sz w:val="18"/>
        </w:rPr>
        <w:t xml:space="preserve">  "dataFrameReaderClass": "com.palantir.foundry.spark.input.DataSourceDataFrameReader", // 用于指定DataFrame读取类</w:t>
        <w:br/>
        <w:t xml:space="preserve">  "customMetadata": {</w:t>
        <w:br/>
        <w:t xml:space="preserve">    "format": "csv", // 指定文件格式为CSV</w:t>
        <w:br/>
        <w:t xml:space="preserve">    "options": {</w:t>
        <w:br/>
        <w:t xml:space="preserve">      "unescapedQuoteHandling": "STOP_AT_DELIMITER", // 指定引号处理方式为在分隔符处停止</w:t>
        <w:br/>
        <w:t xml:space="preserve">      "multiline": true, // 允许多行记录</w:t>
        <w:br/>
        <w:t xml:space="preserve">      ...</w:t>
        <w:br/>
        <w:t xml:space="preserve">    }</w:t>
        <w:br/>
        <w:t xml:space="preserve">  }</w:t>
      </w:r>
    </w:p>
    <w:p>
      <w:pPr>
        <w:spacing w:line="360" w:lineRule="auto" w:after="120"/>
      </w:pPr>
      <w:r>
        <w:rPr>
          <w:rFonts w:ascii="微软雅黑" w:hAnsi="微软雅黑"/>
          <w:sz w:val="21"/>
        </w:rPr>
        <w:t>请注意，上述模式选项仅适用于由CSV文件构建的数据集。</w:t>
      </w:r>
    </w:p>
    <w:p>
      <w:r>
        <w:br w:type="page"/>
      </w:r>
    </w:p>
    <w:p>
      <w:pPr>
        <w:pStyle w:val="Heading1"/>
      </w:pPr>
      <w:r>
        <w:rPr>
          <w:rFonts w:ascii="微软雅黑" w:hAnsi="微软雅黑"/>
        </w:rPr>
        <w:t>数据集预览常见问题</w:t>
      </w:r>
    </w:p>
    <w:p>
      <w:pPr>
        <w:spacing w:line="360" w:lineRule="auto" w:after="120"/>
      </w:pPr>
      <w:r>
        <w:rPr>
          <w:rFonts w:ascii="微软雅黑" w:hAnsi="微软雅黑"/>
          <w:sz w:val="21"/>
        </w:rPr>
        <w:t># 数据集预览常见问题</w:t>
      </w:r>
    </w:p>
    <w:p>
      <w:pPr>
        <w:spacing w:line="360" w:lineRule="auto" w:after="120"/>
      </w:pPr>
      <w:r>
        <w:rPr>
          <w:rFonts w:ascii="微软雅黑" w:hAnsi="微软雅黑"/>
          <w:sz w:val="21"/>
        </w:rPr>
        <w:t>以下是关于数据集预览的一些常见问题。</w:t>
      </w:r>
    </w:p>
    <w:p>
      <w:pPr>
        <w:spacing w:line="360" w:lineRule="auto" w:after="120"/>
      </w:pPr>
      <w:r>
        <w:rPr>
          <w:rFonts w:ascii="微软雅黑" w:hAnsi="微软雅黑"/>
          <w:sz w:val="21"/>
        </w:rPr>
        <w:t>有关一般信息，请参阅</w:t>
      </w:r>
      <w:r>
        <w:rPr>
          <w:rFonts w:ascii="微软雅黑" w:hAnsi="微软雅黑"/>
          <w:color w:val="0066CC"/>
          <w:sz w:val="21"/>
          <w:u w:val="single"/>
        </w:rPr>
        <w:t>数据集预览概述</w:t>
      </w:r>
      <w:r>
        <w:rPr>
          <w:rFonts w:ascii="微软雅黑" w:hAnsi="微软雅黑"/>
          <w:sz w:val="21"/>
        </w:rPr>
        <w:t>。</w:t>
      </w:r>
    </w:p>
    <w:p>
      <w:pPr>
        <w:pStyle w:val="ListBullet"/>
        <w:spacing w:line="360" w:lineRule="auto" w:after="120"/>
      </w:pPr>
      <w:r>
        <w:rPr>
          <w:rFonts w:ascii="微软雅黑" w:hAnsi="微软雅黑"/>
          <w:color w:val="0066CC"/>
          <w:sz w:val="21"/>
          <w:u w:val="single"/>
        </w:rPr>
        <w:t>CSV因引号字符不匹配而解析失败</w:t>
      </w:r>
    </w:p>
    <w:p>
      <w:pPr>
        <w:pStyle w:val="ListBullet"/>
        <w:spacing w:line="360" w:lineRule="auto" w:after="120"/>
      </w:pPr>
      <w:r>
        <w:rPr>
          <w:rFonts w:ascii="微软雅黑" w:hAnsi="微软雅黑"/>
          <w:color w:val="0066CC"/>
          <w:sz w:val="21"/>
          <w:u w:val="single"/>
        </w:rPr>
        <w:t>数据集解析失败，因为一些底层CSV有更多列</w:t>
      </w:r>
    </w:p>
    <w:p>
      <w:pPr>
        <w:pStyle w:val="ListBullet"/>
        <w:spacing w:line="360" w:lineRule="auto" w:after="120"/>
      </w:pPr>
      <w:r>
        <w:rPr>
          <w:rFonts w:ascii="微软雅黑" w:hAnsi="微软雅黑"/>
          <w:color w:val="0066CC"/>
          <w:sz w:val="21"/>
          <w:u w:val="single"/>
        </w:rPr>
        <w:t>为什么我下载的数据集在Microsoft Excel中打开时看起来很奇怪？</w:t>
      </w:r>
    </w:p>
    <w:p>
      <w:r>
        <w:t>──────────────────────────────────────────────────</w:t>
      </w:r>
    </w:p>
    <w:p>
      <w:pPr>
        <w:pStyle w:val="Heading2"/>
      </w:pPr>
      <w:r>
        <w:rPr>
          <w:rFonts w:ascii="微软雅黑" w:hAnsi="微软雅黑"/>
        </w:rPr>
        <w:t>CSV因引号字符不匹配而解析失败</w:t>
      </w:r>
    </w:p>
    <w:p>
      <w:pPr>
        <w:spacing w:line="360" w:lineRule="auto" w:after="120"/>
      </w:pPr>
      <w:r>
        <w:rPr>
          <w:rFonts w:ascii="微软雅黑" w:hAnsi="微软雅黑"/>
          <w:sz w:val="21"/>
        </w:rPr>
        <w:t>当上传一个包含嵌套双引号和嵌入的换行符（</w:t>
      </w:r>
      <w:r>
        <w:rPr>
          <w:rFonts w:ascii="Consolas" w:hAnsi="Consolas"/>
          <w:color w:val="B43C3C"/>
          <w:sz w:val="18"/>
        </w:rPr>
        <w:t>\n</w:t>
      </w:r>
      <w:r>
        <w:rPr>
          <w:rFonts w:ascii="微软雅黑" w:hAnsi="微软雅黑"/>
          <w:sz w:val="21"/>
        </w:rPr>
        <w:t>）字符的CSV时，模式推断将失败，并且您无法使用模式编辑器创建一个有效的模式。</w:t>
      </w:r>
    </w:p>
    <w:p>
      <w:pPr>
        <w:spacing w:line="360" w:lineRule="auto" w:after="120"/>
      </w:pPr>
      <w:r>
        <w:rPr>
          <w:rFonts w:ascii="微软雅黑" w:hAnsi="微软雅黑"/>
          <w:sz w:val="21"/>
        </w:rPr>
        <w:t>要进行故障排除，请执行以下步骤：</w:t>
      </w:r>
    </w:p>
    <w:p>
      <w:pPr>
        <w:pStyle w:val="ListNumber"/>
        <w:spacing w:line="360" w:lineRule="auto" w:after="120"/>
      </w:pPr>
      <w:r>
        <w:rPr>
          <w:rFonts w:ascii="微软雅黑" w:hAnsi="微软雅黑"/>
          <w:sz w:val="21"/>
        </w:rPr>
        <w:t>将CSV上传到数据集中并选择</w:t>
      </w:r>
      <w:r>
        <w:rPr>
          <w:rFonts w:ascii="微软雅黑" w:hAnsi="微软雅黑"/>
          <w:b/>
          <w:sz w:val="21"/>
        </w:rPr>
        <w:t>编辑模式</w:t>
      </w:r>
      <w:r>
        <w:rPr>
          <w:rFonts w:ascii="微软雅黑" w:hAnsi="微软雅黑"/>
          <w:sz w:val="21"/>
        </w:rPr>
        <w:t>。</w:t>
      </w:r>
    </w:p>
    <w:p>
      <w:pPr>
        <w:pStyle w:val="ListNumber"/>
        <w:spacing w:line="360" w:lineRule="auto" w:after="120"/>
      </w:pPr>
      <w:r>
        <w:rPr>
          <w:rFonts w:ascii="微软雅黑" w:hAnsi="微软雅黑"/>
          <w:sz w:val="21"/>
        </w:rPr>
        <w:t>设置</w:t>
      </w:r>
      <w:r>
        <w:rPr>
          <w:rFonts w:ascii="微软雅黑" w:hAnsi="微软雅黑"/>
          <w:b/>
          <w:sz w:val="21"/>
        </w:rPr>
        <w:t>列</w:t>
      </w:r>
      <w:r>
        <w:rPr>
          <w:rFonts w:ascii="微软雅黑" w:hAnsi="微软雅黑"/>
          <w:sz w:val="21"/>
        </w:rPr>
        <w:t>和</w:t>
      </w:r>
      <w:r>
        <w:rPr>
          <w:rFonts w:ascii="微软雅黑" w:hAnsi="微软雅黑"/>
          <w:b/>
          <w:sz w:val="21"/>
        </w:rPr>
        <w:t>引号</w:t>
      </w:r>
      <w:r>
        <w:rPr>
          <w:rFonts w:ascii="微软雅黑" w:hAnsi="微软雅黑"/>
          <w:sz w:val="21"/>
        </w:rPr>
        <w:t>属性。</w:t>
      </w:r>
    </w:p>
    <w:p>
      <w:pPr>
        <w:pStyle w:val="ListNumber"/>
        <w:spacing w:line="360" w:lineRule="auto" w:after="120"/>
      </w:pPr>
      <w:r>
        <w:rPr>
          <w:rFonts w:ascii="微软雅黑" w:hAnsi="微软雅黑"/>
          <w:sz w:val="21"/>
        </w:rPr>
        <w:t>忽略模式验证出错，并选择</w:t>
      </w:r>
      <w:r>
        <w:rPr>
          <w:rFonts w:ascii="微软雅黑" w:hAnsi="微软雅黑"/>
          <w:b/>
          <w:sz w:val="21"/>
        </w:rPr>
        <w:t>保存而不验证</w:t>
      </w:r>
      <w:r>
        <w:rPr>
          <w:rFonts w:ascii="微软雅黑" w:hAnsi="微软雅黑"/>
          <w:sz w:val="21"/>
        </w:rPr>
        <w:t>，该选项在</w:t>
      </w:r>
      <w:r>
        <w:rPr>
          <w:rFonts w:ascii="微软雅黑" w:hAnsi="微软雅黑"/>
          <w:b/>
          <w:sz w:val="21"/>
        </w:rPr>
        <w:t>保存并验证</w:t>
      </w:r>
      <w:r>
        <w:rPr>
          <w:rFonts w:ascii="微软雅黑" w:hAnsi="微软雅黑"/>
          <w:sz w:val="21"/>
        </w:rPr>
        <w:t>选项旁的下拉菜单中可用。这将创建一个具有正确列定义的模式。</w:t>
      </w:r>
    </w:p>
    <w:p>
      <w:pPr>
        <w:pStyle w:val="ListNumber"/>
        <w:spacing w:line="360" w:lineRule="auto" w:after="120"/>
      </w:pPr>
      <w:r>
        <w:rPr>
          <w:rFonts w:ascii="微软雅黑" w:hAnsi="微软雅黑"/>
          <w:sz w:val="21"/>
        </w:rPr>
        <w:t>在</w:t>
      </w:r>
      <w:r>
        <w:rPr>
          <w:rFonts w:ascii="微软雅黑" w:hAnsi="微软雅黑"/>
          <w:b/>
          <w:sz w:val="21"/>
        </w:rPr>
        <w:t>详情</w:t>
      </w:r>
      <w:r>
        <w:rPr>
          <w:rFonts w:ascii="微软雅黑" w:hAnsi="微软雅黑"/>
          <w:sz w:val="21"/>
        </w:rPr>
        <w:t>选项卡中，以编辑模式打开模式。</w:t>
      </w:r>
    </w:p>
    <w:p>
      <w:pPr>
        <w:pStyle w:val="ListNumber"/>
        <w:spacing w:line="360" w:lineRule="auto" w:after="120"/>
      </w:pPr>
      <w:r>
        <w:rPr>
          <w:rFonts w:ascii="微软雅黑" w:hAnsi="微软雅黑"/>
          <w:sz w:val="21"/>
        </w:rPr>
        <w:t>将</w:t>
      </w:r>
      <w:r>
        <w:rPr>
          <w:rFonts w:ascii="Consolas" w:hAnsi="Consolas"/>
          <w:color w:val="B43C3C"/>
          <w:sz w:val="18"/>
        </w:rPr>
        <w:t>dataFrameReaderClass</w:t>
      </w:r>
      <w:r>
        <w:rPr>
          <w:rFonts w:ascii="微软雅黑" w:hAnsi="微软雅黑"/>
          <w:sz w:val="21"/>
        </w:rPr>
        <w:t>更改为</w:t>
      </w:r>
      <w:r>
        <w:rPr>
          <w:rFonts w:ascii="Consolas" w:hAnsi="Consolas"/>
          <w:color w:val="B43C3C"/>
          <w:sz w:val="18"/>
        </w:rPr>
        <w:t>com.palantir.foundry.spark.input.DataSourceDataFrameReader</w:t>
      </w:r>
      <w:r>
        <w:rPr>
          <w:rFonts w:ascii="微软雅黑" w:hAnsi="微软雅黑"/>
          <w:sz w:val="21"/>
        </w:rPr>
        <w:t>。</w:t>
      </w:r>
    </w:p>
    <w:p>
      <w:pPr>
        <w:pStyle w:val="ListNumber"/>
        <w:spacing w:line="360" w:lineRule="auto" w:after="120"/>
      </w:pPr>
      <w:r>
        <w:rPr>
          <w:rFonts w:ascii="微软雅黑" w:hAnsi="微软雅黑"/>
          <w:sz w:val="21"/>
        </w:rPr>
        <w:t xml:space="preserve">在 </w:t>
      </w:r>
      <w:r>
        <w:rPr>
          <w:rFonts w:ascii="Consolas" w:hAnsi="Consolas"/>
          <w:color w:val="B43C3C"/>
          <w:sz w:val="18"/>
        </w:rPr>
        <w:t>"customMetadata"</w:t>
      </w:r>
      <w:r>
        <w:rPr>
          <w:rFonts w:ascii="微软雅黑" w:hAnsi="微软雅黑"/>
          <w:sz w:val="21"/>
        </w:rPr>
        <w:t xml:space="preserve"> Object中添加以下内容：</w:t>
      </w:r>
    </w:p>
    <w:p>
      <w:pPr>
        <w:spacing w:before="80" w:after="80"/>
        <w:ind w:left="567"/>
      </w:pPr>
      <w:r>
        <w:rPr>
          <w:rFonts w:ascii="Consolas" w:hAnsi="Consolas"/>
          <w:color w:val="505050"/>
          <w:sz w:val="18"/>
        </w:rPr>
        <w:t xml:space="preserve">  "customMetadata": {</w:t>
        <w:br/>
        <w:t xml:space="preserve">    "format": "csv",  // 文件格式为 CSV</w:t>
        <w:br/>
        <w:t xml:space="preserve">    "options": {</w:t>
        <w:br/>
        <w:t xml:space="preserve">      "header": true,  // CSV 文件中包含表头</w:t>
        <w:br/>
        <w:t xml:space="preserve">      "multiLine": true  // 允许 CSV 文件中的字段占用多行</w:t>
        <w:br/>
        <w:t xml:space="preserve">    }</w:t>
        <w:br/>
        <w:t xml:space="preserve">  }</w:t>
      </w:r>
    </w:p>
    <w:p>
      <w:pPr>
        <w:spacing w:line="360" w:lineRule="auto" w:after="120"/>
      </w:pPr>
      <w:r>
        <w:rPr>
          <w:rFonts w:ascii="微软雅黑" w:hAnsi="微软雅黑"/>
          <w:color w:val="0066CC"/>
          <w:sz w:val="21"/>
          <w:u w:val="single"/>
        </w:rPr>
        <w:t>返回顶部</w:t>
      </w:r>
    </w:p>
    <w:p>
      <w:r>
        <w:t>──────────────────────────────────────────────────</w:t>
      </w:r>
    </w:p>
    <w:p>
      <w:pPr>
        <w:pStyle w:val="Heading2"/>
      </w:pPr>
      <w:r>
        <w:rPr>
          <w:rFonts w:ascii="微软雅黑" w:hAnsi="微软雅黑"/>
        </w:rPr>
        <w:t>数据集解析失败因为某些底层CSV具有更多列</w:t>
      </w:r>
    </w:p>
    <w:p>
      <w:pPr>
        <w:spacing w:line="360" w:lineRule="auto" w:after="120"/>
      </w:pPr>
      <w:r>
        <w:rPr>
          <w:rFonts w:ascii="微软雅黑" w:hAnsi="微软雅黑"/>
          <w:sz w:val="21"/>
        </w:rPr>
        <w:t xml:space="preserve">当一个数据集由多个CSV组成时（例如，通过数据连接 </w:t>
      </w:r>
      <w:r>
        <w:rPr>
          <w:rFonts w:ascii="Consolas" w:hAnsi="Consolas"/>
          <w:color w:val="B43C3C"/>
          <w:sz w:val="18"/>
        </w:rPr>
        <w:t>APPEND</w:t>
      </w:r>
      <w:r>
        <w:rPr>
          <w:rFonts w:ascii="微软雅黑" w:hAnsi="微软雅黑"/>
          <w:sz w:val="21"/>
        </w:rPr>
        <w:t xml:space="preserve"> 事务），如果其中一些CSV包含更多列，模式推断将失败。一种选择是忽略不规则行（例如缺少某些列的行）。要做到这一点，请选择</w:t>
      </w:r>
      <w:r>
        <w:rPr>
          <w:rFonts w:ascii="微软雅黑" w:hAnsi="微软雅黑"/>
          <w:b/>
          <w:sz w:val="21"/>
        </w:rPr>
        <w:t>编辑模式</w:t>
      </w:r>
      <w:r>
        <w:rPr>
          <w:rFonts w:ascii="微软雅黑" w:hAnsi="微软雅黑"/>
          <w:sz w:val="21"/>
        </w:rPr>
        <w:t>，展开</w:t>
      </w:r>
      <w:r>
        <w:rPr>
          <w:rFonts w:ascii="微软雅黑" w:hAnsi="微软雅黑"/>
          <w:b/>
          <w:sz w:val="21"/>
        </w:rPr>
        <w:t>解析选项</w:t>
      </w:r>
      <w:r>
        <w:rPr>
          <w:rFonts w:ascii="微软雅黑" w:hAnsi="微软雅黑"/>
          <w:sz w:val="21"/>
        </w:rPr>
        <w:t>部分，并勾选</w:t>
      </w:r>
      <w:r>
        <w:rPr>
          <w:rFonts w:ascii="微软雅黑" w:hAnsi="微软雅黑"/>
          <w:b/>
          <w:sz w:val="21"/>
        </w:rPr>
        <w:t>忽略不规则行</w:t>
      </w:r>
      <w:r>
        <w:rPr>
          <w:rFonts w:ascii="微软雅黑" w:hAnsi="微软雅黑"/>
          <w:sz w:val="21"/>
        </w:rPr>
        <w:t>。</w:t>
      </w:r>
    </w:p>
    <w:p>
      <w:pPr>
        <w:spacing w:line="360" w:lineRule="auto" w:after="120"/>
      </w:pPr>
      <w:r>
        <w:rPr>
          <w:rFonts w:ascii="微软雅黑" w:hAnsi="微软雅黑"/>
          <w:sz w:val="21"/>
        </w:rPr>
        <w:t>然而，如果您希望保留不规则行并为数据集指定一个标准化的模式，则适用此部分。如果您数据中符合下文</w:t>
      </w:r>
      <w:r>
        <w:rPr>
          <w:rFonts w:ascii="微软雅黑" w:hAnsi="微软雅黑"/>
          <w:b/>
          <w:sz w:val="21"/>
        </w:rPr>
        <w:t>假设</w:t>
      </w:r>
      <w:r>
        <w:rPr>
          <w:rFonts w:ascii="微软雅黑" w:hAnsi="微软雅黑"/>
          <w:sz w:val="21"/>
        </w:rPr>
        <w:t>部分中列出的条件，那么故障排除步骤将生成一个用户定义的标准模式的数据集，其中不规则行将自动填充缺少列为</w:t>
      </w:r>
      <w:r>
        <w:rPr>
          <w:rFonts w:ascii="Consolas" w:hAnsi="Consolas"/>
          <w:color w:val="B43C3C"/>
          <w:sz w:val="18"/>
        </w:rPr>
        <w:t>null</w:t>
      </w:r>
      <w:r>
        <w:rPr>
          <w:rFonts w:ascii="微软雅黑" w:hAnsi="微软雅黑"/>
          <w:sz w:val="21"/>
        </w:rPr>
        <w:t>。</w:t>
      </w:r>
    </w:p>
    <w:p>
      <w:r>
        <w:rPr>
          <w:rFonts w:ascii="微软雅黑" w:hAnsi="微软雅黑"/>
          <w:b/>
        </w:rPr>
        <w:t>解析失败的症状：</w:t>
      </w:r>
    </w:p>
    <w:p>
      <w:pPr>
        <w:spacing w:line="360" w:lineRule="auto" w:after="120"/>
      </w:pPr>
      <w:r>
        <w:rPr>
          <w:rFonts w:ascii="微软雅黑" w:hAnsi="微软雅黑"/>
          <w:sz w:val="21"/>
        </w:rPr>
        <w:t>您可能会遇到这样的错误信息：“无法加载预览：解析输入CSV数据时出错。请确保所有数据格式正确。”</w:t>
      </w:r>
    </w:p>
    <w:p>
      <w:pPr>
        <w:spacing w:line="360" w:lineRule="auto" w:after="120"/>
      </w:pPr>
      <w:r>
        <w:rPr>
          <w:rFonts w:ascii="微软雅黑" w:hAnsi="微软雅黑"/>
          <w:sz w:val="21"/>
        </w:rPr>
        <w:t>在选择</w:t>
      </w:r>
      <w:r>
        <w:rPr>
          <w:rFonts w:ascii="微软雅黑" w:hAnsi="微软雅黑"/>
          <w:b/>
          <w:sz w:val="21"/>
        </w:rPr>
        <w:t>编辑模式</w:t>
      </w:r>
      <w:r>
        <w:rPr>
          <w:rFonts w:ascii="微软雅黑" w:hAnsi="微软雅黑"/>
          <w:sz w:val="21"/>
        </w:rPr>
        <w:t>然后</w:t>
      </w:r>
      <w:r>
        <w:rPr>
          <w:rFonts w:ascii="微软雅黑" w:hAnsi="微软雅黑"/>
          <w:b/>
          <w:sz w:val="21"/>
        </w:rPr>
        <w:t>保存并验证</w:t>
      </w:r>
      <w:r>
        <w:rPr>
          <w:rFonts w:ascii="微软雅黑" w:hAnsi="微软雅黑"/>
          <w:sz w:val="21"/>
        </w:rPr>
        <w:t>后，您也可能会遇到以下错误信息：“您的数据集在x行上验证失败。”</w:t>
      </w:r>
    </w:p>
    <w:p>
      <w:r>
        <w:rPr>
          <w:rFonts w:ascii="微软雅黑" w:hAnsi="微软雅黑"/>
          <w:b/>
        </w:rPr>
        <w:t>假设</w:t>
      </w:r>
    </w:p>
    <w:p>
      <w:pPr>
        <w:pStyle w:val="ListNumber"/>
        <w:spacing w:line="360" w:lineRule="auto" w:after="120"/>
      </w:pPr>
      <w:r>
        <w:rPr>
          <w:rFonts w:ascii="微软雅黑" w:hAnsi="微软雅黑"/>
          <w:sz w:val="21"/>
        </w:rPr>
        <w:t>您可以定义所需的模式，例如数据集应具备的所有列名和类型。</w:t>
      </w:r>
    </w:p>
    <w:p>
      <w:pPr>
        <w:pStyle w:val="ListNumber"/>
        <w:spacing w:line="360" w:lineRule="auto" w:after="120"/>
      </w:pPr>
      <w:r>
        <w:rPr>
          <w:rFonts w:ascii="微软雅黑" w:hAnsi="微软雅黑"/>
          <w:sz w:val="21"/>
        </w:rPr>
        <w:t>您的模式强制严格的列顺序。例如，如果您希望数据集包含和显示列\_{a, b, c}\_，则底层CSV可以具有如下列结构：</w:t>
      </w:r>
    </w:p>
    <w:p>
      <w:pPr>
        <w:pStyle w:val="ListBullet"/>
        <w:spacing w:line="360" w:lineRule="auto" w:after="120"/>
      </w:pPr>
      <w:r>
        <w:rPr>
          <w:rFonts w:ascii="微软雅黑" w:hAnsi="微软雅黑"/>
          <w:sz w:val="21"/>
        </w:rPr>
        <w:t>*{a}*</w:t>
      </w:r>
    </w:p>
    <w:p>
      <w:pPr>
        <w:pStyle w:val="ListBullet"/>
        <w:spacing w:line="360" w:lineRule="auto" w:after="120"/>
      </w:pPr>
      <w:r>
        <w:rPr>
          <w:rFonts w:ascii="微软雅黑" w:hAnsi="微软雅黑"/>
          <w:sz w:val="21"/>
        </w:rPr>
        <w:t>*{a, b}*</w:t>
      </w:r>
    </w:p>
    <w:p>
      <w:pPr>
        <w:spacing w:line="360" w:lineRule="auto" w:after="120"/>
      </w:pPr>
      <w:r>
        <w:rPr>
          <w:rFonts w:ascii="微软雅黑" w:hAnsi="微软雅黑"/>
          <w:sz w:val="21"/>
        </w:rPr>
        <w:t>但不能具有如下列结构：</w:t>
      </w:r>
    </w:p>
    <w:p>
      <w:pPr>
        <w:pStyle w:val="ListBullet"/>
        <w:spacing w:line="360" w:lineRule="auto" w:after="120"/>
      </w:pPr>
      <w:r>
        <w:rPr>
          <w:rFonts w:ascii="微软雅黑" w:hAnsi="微软雅黑"/>
          <w:sz w:val="21"/>
        </w:rPr>
        <w:t>*{b, a}*</w:t>
      </w:r>
    </w:p>
    <w:p>
      <w:pPr>
        <w:pStyle w:val="ListNumber"/>
        <w:spacing w:line="360" w:lineRule="auto" w:after="120"/>
      </w:pPr>
      <w:r>
        <w:rPr>
          <w:rFonts w:ascii="微软雅黑" w:hAnsi="微软雅黑"/>
          <w:sz w:val="21"/>
        </w:rPr>
        <w:t>如果底层CSV具有第\_(n+1)\_ 列，则其必须具有所有前面的\_n\_列。例如，如果您希望数据集包含和显示列\_{a, b, c, d}\_，则底层CSV可以具有如下列结构：</w:t>
      </w:r>
    </w:p>
    <w:p>
      <w:pPr>
        <w:pStyle w:val="ListBullet"/>
        <w:spacing w:line="360" w:lineRule="auto" w:after="120"/>
      </w:pPr>
      <w:r>
        <w:rPr>
          <w:rFonts w:ascii="微软雅黑" w:hAnsi="微软雅黑"/>
          <w:sz w:val="21"/>
        </w:rPr>
        <w:t>*{a}*</w:t>
      </w:r>
    </w:p>
    <w:p>
      <w:pPr>
        <w:pStyle w:val="ListBullet"/>
        <w:spacing w:line="360" w:lineRule="auto" w:after="120"/>
      </w:pPr>
      <w:r>
        <w:rPr>
          <w:rFonts w:ascii="微软雅黑" w:hAnsi="微软雅黑"/>
          <w:sz w:val="21"/>
        </w:rPr>
        <w:t>*{a, b}*</w:t>
      </w:r>
    </w:p>
    <w:p>
      <w:pPr>
        <w:pStyle w:val="ListBullet"/>
        <w:spacing w:line="360" w:lineRule="auto" w:after="120"/>
      </w:pPr>
      <w:r>
        <w:rPr>
          <w:rFonts w:ascii="微软雅黑" w:hAnsi="微软雅黑"/>
          <w:sz w:val="21"/>
        </w:rPr>
        <w:t>*{a, b, c}*</w:t>
      </w:r>
    </w:p>
    <w:p>
      <w:pPr>
        <w:spacing w:line="360" w:lineRule="auto" w:after="120"/>
      </w:pPr>
      <w:r>
        <w:rPr>
          <w:rFonts w:ascii="微软雅黑" w:hAnsi="微软雅黑"/>
          <w:sz w:val="21"/>
        </w:rPr>
        <w:t>但不能具有如下列结构：</w:t>
      </w:r>
    </w:p>
    <w:p>
      <w:pPr>
        <w:pStyle w:val="ListBullet"/>
        <w:spacing w:line="360" w:lineRule="auto" w:after="120"/>
      </w:pPr>
      <w:r>
        <w:rPr>
          <w:rFonts w:ascii="微软雅黑" w:hAnsi="微软雅黑"/>
          <w:sz w:val="21"/>
        </w:rPr>
        <w:t>*{b, c, d}*</w:t>
      </w:r>
    </w:p>
    <w:p>
      <w:pPr>
        <w:pStyle w:val="ListBullet"/>
        <w:spacing w:line="360" w:lineRule="auto" w:after="120"/>
      </w:pPr>
      <w:r>
        <w:rPr>
          <w:rFonts w:ascii="微软雅黑" w:hAnsi="微软雅黑"/>
          <w:sz w:val="21"/>
        </w:rPr>
        <w:t>*{a, c, d}*</w:t>
      </w:r>
    </w:p>
    <w:p>
      <w:pPr>
        <w:pStyle w:val="ListBullet"/>
        <w:spacing w:line="360" w:lineRule="auto" w:after="120"/>
      </w:pPr>
      <w:r>
        <w:rPr>
          <w:rFonts w:ascii="微软雅黑" w:hAnsi="微软雅黑"/>
          <w:sz w:val="21"/>
        </w:rPr>
        <w:t>*{a, b, d}*</w:t>
      </w:r>
    </w:p>
    <w:p>
      <w:pPr>
        <w:spacing w:line="360" w:lineRule="auto" w:after="120"/>
      </w:pPr>
      <w:r>
        <w:rPr>
          <w:rFonts w:ascii="微软雅黑" w:hAnsi="微软雅黑"/>
          <w:sz w:val="21"/>
        </w:rPr>
        <w:t>以下是一个故障排除步骤适用且有用的案例示例：</w:t>
      </w:r>
    </w:p>
    <w:p>
      <w:pPr>
        <w:spacing w:line="360" w:lineRule="auto" w:after="120"/>
      </w:pPr>
      <w:r>
        <w:rPr>
          <w:rFonts w:ascii="微软雅黑" w:hAnsi="微软雅黑"/>
          <w:sz w:val="21"/>
        </w:rPr>
        <w:t>通过</w:t>
      </w:r>
      <w:r>
        <w:rPr>
          <w:rFonts w:ascii="Consolas" w:hAnsi="Consolas"/>
          <w:color w:val="B43C3C"/>
          <w:sz w:val="18"/>
        </w:rPr>
        <w:t>APPEND</w:t>
      </w:r>
      <w:r>
        <w:rPr>
          <w:rFonts w:ascii="微软雅黑" w:hAnsi="微软雅黑"/>
          <w:sz w:val="21"/>
        </w:rPr>
        <w:t>事务定期将CSV添加到数据集中。某天，添加了一个新列，并成为CSV中的新最后一列。在数据集中，所有先前追加的CSV的行应该具有新列，字段值自动填充为</w:t>
      </w:r>
      <w:r>
        <w:rPr>
          <w:rFonts w:ascii="Consolas" w:hAnsi="Consolas"/>
          <w:color w:val="B43C3C"/>
          <w:sz w:val="18"/>
        </w:rPr>
        <w:t>null</w:t>
      </w:r>
      <w:r>
        <w:rPr>
          <w:rFonts w:ascii="微软雅黑" w:hAnsi="微软雅黑"/>
          <w:sz w:val="21"/>
        </w:rPr>
        <w:t>，而不是被视为不规则。</w:t>
      </w:r>
    </w:p>
    <w:p>
      <w:pPr>
        <w:spacing w:line="360" w:lineRule="auto" w:after="120"/>
      </w:pPr>
      <w:r>
        <w:rPr>
          <w:rFonts w:ascii="微软雅黑" w:hAnsi="微软雅黑"/>
          <w:sz w:val="21"/>
        </w:rPr>
        <w:t>故障排除步骤不会复制</w:t>
      </w:r>
      <w:r>
        <w:rPr>
          <w:rFonts w:ascii="Consolas" w:hAnsi="Consolas"/>
          <w:color w:val="B43C3C"/>
          <w:sz w:val="18"/>
        </w:rPr>
        <w:t>mergeSchema</w:t>
      </w:r>
      <w:r>
        <w:rPr>
          <w:rFonts w:ascii="微软雅黑" w:hAnsi="微软雅黑"/>
          <w:sz w:val="21"/>
        </w:rPr>
        <w:t>选项的功能，该选项适用于原始Parquet数据集（这些数据集使用</w:t>
      </w:r>
      <w:r>
        <w:rPr>
          <w:rFonts w:ascii="Consolas" w:hAnsi="Consolas"/>
          <w:color w:val="B43C3C"/>
          <w:sz w:val="18"/>
        </w:rPr>
        <w:t>com.palantir.foundry.spark.input.ParquetDataFrameReader</w:t>
      </w:r>
      <w:r>
        <w:rPr>
          <w:rFonts w:ascii="微软雅黑" w:hAnsi="微软雅黑"/>
          <w:sz w:val="21"/>
        </w:rPr>
        <w:t>作为</w:t>
      </w:r>
      <w:r>
        <w:rPr>
          <w:rFonts w:ascii="Consolas" w:hAnsi="Consolas"/>
          <w:color w:val="B43C3C"/>
          <w:sz w:val="18"/>
        </w:rPr>
        <w:t>dataFrameReaderClass</w:t>
      </w:r>
      <w:r>
        <w:rPr>
          <w:rFonts w:ascii="微软雅黑" w:hAnsi="微软雅黑"/>
          <w:sz w:val="21"/>
        </w:rPr>
        <w:t>进行解析）。需要用户编写变换以在原始CSV数据集上复制此类功能。</w:t>
      </w:r>
    </w:p>
    <w:p>
      <w:pPr>
        <w:spacing w:line="360" w:lineRule="auto" w:after="120"/>
      </w:pPr>
      <w:r>
        <w:rPr>
          <w:rFonts w:ascii="微软雅黑" w:hAnsi="微软雅黑"/>
          <w:sz w:val="21"/>
        </w:rPr>
        <w:t>要进行故障排除，请执行以下步骤：</w:t>
      </w:r>
    </w:p>
    <w:p>
      <w:pPr>
        <w:pStyle w:val="ListNumber"/>
        <w:spacing w:line="360" w:lineRule="auto" w:after="120"/>
      </w:pPr>
      <w:r>
        <w:rPr>
          <w:rFonts w:ascii="微软雅黑" w:hAnsi="微软雅黑"/>
          <w:sz w:val="21"/>
        </w:rPr>
        <w:t>在</w:t>
      </w:r>
      <w:r>
        <w:rPr>
          <w:rFonts w:ascii="微软雅黑" w:hAnsi="微软雅黑"/>
          <w:b/>
          <w:sz w:val="21"/>
        </w:rPr>
        <w:t>详情</w:t>
      </w:r>
      <w:r>
        <w:rPr>
          <w:rFonts w:ascii="微软雅黑" w:hAnsi="微软雅黑"/>
          <w:sz w:val="21"/>
        </w:rPr>
        <w:t>选项卡中，打开</w:t>
      </w:r>
      <w:r>
        <w:rPr>
          <w:rFonts w:ascii="微软雅黑" w:hAnsi="微软雅黑"/>
          <w:b/>
          <w:sz w:val="21"/>
        </w:rPr>
        <w:t>模式</w:t>
      </w:r>
      <w:r>
        <w:rPr>
          <w:rFonts w:ascii="微软雅黑" w:hAnsi="微软雅黑"/>
          <w:sz w:val="21"/>
        </w:rPr>
        <w:t>选项卡，并选择</w:t>
      </w:r>
      <w:r>
        <w:rPr>
          <w:rFonts w:ascii="微软雅黑" w:hAnsi="微软雅黑"/>
          <w:b/>
          <w:sz w:val="21"/>
        </w:rPr>
        <w:t>编辑</w:t>
      </w:r>
    </w:p>
    <w:p>
      <w:pPr>
        <w:pStyle w:val="ListNumber"/>
        <w:spacing w:line="360" w:lineRule="auto" w:after="120"/>
      </w:pPr>
      <w:r>
        <w:rPr>
          <w:rFonts w:ascii="微软雅黑" w:hAnsi="微软雅黑"/>
          <w:sz w:val="21"/>
        </w:rPr>
        <w:t>修改</w:t>
      </w:r>
      <w:r>
        <w:rPr>
          <w:rFonts w:ascii="Consolas" w:hAnsi="Consolas"/>
          <w:color w:val="B43C3C"/>
          <w:sz w:val="18"/>
        </w:rPr>
        <w:t>fieldSchemaList</w:t>
      </w:r>
      <w:r>
        <w:rPr>
          <w:rFonts w:ascii="微软雅黑" w:hAnsi="微软雅黑"/>
          <w:sz w:val="21"/>
        </w:rPr>
        <w:t>以确保其包含数据集应具备的所有列。例如，如果数据集应具有列\_{a, b, c}\_，且全部为整数类型，则</w:t>
      </w:r>
      <w:r>
        <w:rPr>
          <w:rFonts w:ascii="Consolas" w:hAnsi="Consolas"/>
          <w:color w:val="B43C3C"/>
          <w:sz w:val="18"/>
        </w:rPr>
        <w:t>fieldSchemaList</w:t>
      </w:r>
      <w:r>
        <w:rPr>
          <w:rFonts w:ascii="微软雅黑" w:hAnsi="微软雅黑"/>
          <w:sz w:val="21"/>
        </w:rPr>
        <w:t>可能如下所示：</w:t>
      </w:r>
    </w:p>
    <w:p>
      <w:pPr>
        <w:spacing w:before="80" w:after="80"/>
        <w:ind w:left="567"/>
      </w:pPr>
      <w:r>
        <w:rPr>
          <w:rFonts w:ascii="Consolas" w:hAnsi="Consolas"/>
          <w:color w:val="505050"/>
          <w:sz w:val="18"/>
        </w:rPr>
        <w:t xml:space="preserve">  "fieldSchemaList": [</w:t>
        <w:br/>
        <w:t xml:space="preserve">    {</w:t>
        <w:br/>
        <w:t xml:space="preserve">      "type": "INTEGER",  // 字段类型为整数</w:t>
        <w:br/>
        <w:t xml:space="preserve">      "name": "a",  // 字段名称为a</w:t>
        <w:br/>
        <w:t xml:space="preserve">      "nullable": null,  // 是否可为空，当前为null未指定</w:t>
        <w:br/>
        <w:t xml:space="preserve">      "userDefinedTypeClass": null,  // 用户定义的类型类，当前为null未指定</w:t>
        <w:br/>
        <w:t xml:space="preserve">      "customMetadata": {},  // 自定义元数据，当前为空对象</w:t>
        <w:br/>
        <w:t xml:space="preserve">      "arraySubtype": null,  // 数组子类型，当前为null未指定</w:t>
        <w:br/>
        <w:t xml:space="preserve">      "precision": null,  // 精度，当前为null未指定</w:t>
        <w:br/>
        <w:t xml:space="preserve">      "scale": null,  // 标度，当前为null未指定</w:t>
        <w:br/>
        <w:t xml:space="preserve">      "mapKeyType": null,  // 映射键类型，当前为null未指定</w:t>
        <w:br/>
        <w:t xml:space="preserve">      "mapValueType": null,  // 映射值类型，当前为null未指定</w:t>
        <w:br/>
        <w:t xml:space="preserve">      "subSchemas": null  // 子模式，当前为null未指定</w:t>
        <w:br/>
        <w:t xml:space="preserve">    },</w:t>
        <w:br/>
        <w:t xml:space="preserve">    {</w:t>
        <w:br/>
        <w:t xml:space="preserve">      "type": "INTEGER",  // 字段类型为整数</w:t>
        <w:br/>
        <w:t xml:space="preserve">      "name": "b",  // 字段名称为b</w:t>
        <w:br/>
        <w:t xml:space="preserve">      "nullable": null,  // 是否可为空，当前为null未指定</w:t>
        <w:br/>
        <w:t xml:space="preserve">      "userDefinedTypeClass": null,  // 用户定义的类型类，当前为null未指定</w:t>
        <w:br/>
        <w:t xml:space="preserve">      "customMetadata": {},  // 自定义元数据，当前为空对象</w:t>
        <w:br/>
        <w:t xml:space="preserve">      "arraySubtype": null,  // 数组子类型，当前为null未指定</w:t>
        <w:br/>
        <w:t xml:space="preserve">      "precision": null,  // 精度，当前为null未指定</w:t>
        <w:br/>
        <w:t xml:space="preserve">      "scale": null,  // 标度，当前为null未指定</w:t>
        <w:br/>
        <w:t xml:space="preserve">      "mapKeyType": null,  // 映射键类型，当前为null未指定</w:t>
        <w:br/>
        <w:t xml:space="preserve">      "mapValueType": null,  // 映射值类型，当前为null未指定</w:t>
        <w:br/>
        <w:t xml:space="preserve">      "subSchemas": null  // 子模式，当前为null未指定</w:t>
        <w:br/>
        <w:t xml:space="preserve">    },</w:t>
        <w:br/>
        <w:t xml:space="preserve">    {</w:t>
        <w:br/>
        <w:t xml:space="preserve">      "type": "INTEGER",  // 字段类型为整数</w:t>
        <w:br/>
        <w:t xml:space="preserve">      "name": "c",  // 字段名称为c</w:t>
        <w:br/>
        <w:t xml:space="preserve">      "nullable": null,  // 是否可为空，当前为null未指定</w:t>
        <w:br/>
        <w:t xml:space="preserve">      "userDefinedTypeClass": null,  // 用户定义的类型类，当前为null未指定</w:t>
        <w:br/>
        <w:t xml:space="preserve">      "customMetadata": {},  // 自定义元数据，当前为空对象</w:t>
        <w:br/>
        <w:t xml:space="preserve">      "arraySubtype": null,  // 数组子类型，当前为null未指定</w:t>
        <w:br/>
        <w:t xml:space="preserve">      "precision": null,  // 精度，当前为null未指定</w:t>
        <w:br/>
        <w:t xml:space="preserve">      "scale": null,  // 标度，当前为null未指定</w:t>
        <w:br/>
        <w:t xml:space="preserve">      "mapKeyType": null,  // 映射键类型，当前为null未指定</w:t>
        <w:br/>
        <w:t xml:space="preserve">      "mapValueType": null,  // 映射值类型，当前为null未指定</w:t>
        <w:br/>
        <w:t xml:space="preserve">      "subSchemas": null  // 子模式，当前为null未指定</w:t>
        <w:br/>
        <w:t xml:space="preserve">    }</w:t>
        <w:br/>
        <w:t xml:space="preserve">  ],</w:t>
      </w:r>
    </w:p>
    <w:p>
      <w:pPr>
        <w:pStyle w:val="ListNumber"/>
        <w:spacing w:line="360" w:lineRule="auto" w:after="120"/>
      </w:pPr>
      <w:r>
        <w:rPr>
          <w:rFonts w:ascii="微软雅黑" w:hAnsi="微软雅黑"/>
          <w:sz w:val="21"/>
        </w:rPr>
        <w:t xml:space="preserve">更改 </w:t>
      </w:r>
      <w:r>
        <w:rPr>
          <w:rFonts w:ascii="Consolas" w:hAnsi="Consolas"/>
          <w:color w:val="B43C3C"/>
          <w:sz w:val="18"/>
        </w:rPr>
        <w:t>"dataFrameReaderClass"</w:t>
      </w:r>
      <w:r>
        <w:rPr>
          <w:rFonts w:ascii="微软雅黑" w:hAnsi="微软雅黑"/>
          <w:sz w:val="21"/>
        </w:rPr>
        <w:t xml:space="preserve"> 及其嵌套的 </w:t>
      </w:r>
      <w:r>
        <w:rPr>
          <w:rFonts w:ascii="Consolas" w:hAnsi="Consolas"/>
          <w:color w:val="B43C3C"/>
          <w:sz w:val="18"/>
        </w:rPr>
        <w:t>customMetadata</w:t>
      </w:r>
      <w:r>
        <w:rPr>
          <w:rFonts w:ascii="微软雅黑" w:hAnsi="微软雅黑"/>
          <w:sz w:val="21"/>
        </w:rPr>
        <w:t xml:space="preserve"> Object，使您的模式 JSON 的结尾看起来如下所示：</w:t>
      </w:r>
    </w:p>
    <w:p>
      <w:pPr>
        <w:spacing w:before="80" w:after="80"/>
        <w:ind w:left="567"/>
      </w:pPr>
      <w:r>
        <w:rPr>
          <w:rFonts w:ascii="Consolas" w:hAnsi="Consolas"/>
          <w:color w:val="505050"/>
          <w:sz w:val="18"/>
        </w:rPr>
        <w:t>"dataFrameReaderClass": "com.palantir.foundry.spark.input.DataSourceDataFrameReader",</w:t>
        <w:br/>
        <w:t xml:space="preserve">  "customMetadata": {</w:t>
        <w:br/>
        <w:t xml:space="preserve">    "format": "csv",  // 指定数据格式为 CSV</w:t>
        <w:br/>
        <w:t xml:space="preserve">    "options": {</w:t>
        <w:br/>
        <w:t xml:space="preserve">      "multiLine": true,  // 支持多行数据</w:t>
        <w:br/>
        <w:t xml:space="preserve">      "header": true,  // 第一行作为表头</w:t>
        <w:br/>
        <w:t xml:space="preserve">      "mode": "PERMISSIVE"  // 解析模式为宽容模式，允许有错误的输入并尝试解析</w:t>
        <w:br/>
        <w:t xml:space="preserve">    }</w:t>
        <w:br/>
        <w:t xml:space="preserve">  }</w:t>
        <w:br/>
        <w:t>}</w:t>
      </w:r>
    </w:p>
    <w:p>
      <w:pPr>
        <w:pStyle w:val="ListNumber"/>
        <w:spacing w:line="360" w:lineRule="auto" w:after="120"/>
      </w:pPr>
      <w:r>
        <w:rPr>
          <w:rFonts w:ascii="微软雅黑" w:hAnsi="微软雅黑"/>
          <w:sz w:val="21"/>
        </w:rPr>
        <w:t xml:space="preserve">选择 </w:t>
      </w:r>
      <w:r>
        <w:rPr>
          <w:rFonts w:ascii="微软雅黑" w:hAnsi="微软雅黑"/>
          <w:b/>
          <w:sz w:val="21"/>
        </w:rPr>
        <w:t>保存</w:t>
      </w:r>
      <w:r>
        <w:rPr>
          <w:rFonts w:ascii="微软雅黑" w:hAnsi="微软雅黑"/>
          <w:sz w:val="21"/>
        </w:rPr>
        <w:t>。</w:t>
      </w:r>
    </w:p>
    <w:p>
      <w:pPr>
        <w:spacing w:line="360" w:lineRule="auto" w:after="120"/>
      </w:pPr>
      <w:r>
        <w:rPr>
          <w:rFonts w:ascii="微软雅黑" w:hAnsi="微软雅黑"/>
          <w:color w:val="0066CC"/>
          <w:sz w:val="21"/>
          <w:u w:val="single"/>
        </w:rPr>
        <w:t>返回顶部</w:t>
      </w:r>
    </w:p>
    <w:p>
      <w:r>
        <w:t>──────────────────────────────────────────────────</w:t>
      </w:r>
    </w:p>
    <w:p>
      <w:pPr>
        <w:pStyle w:val="Heading2"/>
      </w:pPr>
      <w:r>
        <w:rPr>
          <w:rFonts w:ascii="微软雅黑" w:hAnsi="微软雅黑"/>
        </w:rPr>
        <w:t>为什么我下载的数据集在 Microsoft Excel 中打开时看起来很奇怪？</w:t>
      </w:r>
    </w:p>
    <w:p>
      <w:pPr>
        <w:spacing w:line="360" w:lineRule="auto" w:after="120"/>
      </w:pPr>
      <w:r>
        <w:rPr>
          <w:rFonts w:ascii="微软雅黑" w:hAnsi="微软雅黑"/>
          <w:sz w:val="21"/>
        </w:rPr>
        <w:t>当从平台导出数据集时，有些文件在打开时可能会显得压缩。在某些地区观察到了这个问题，原因是 Excel 使用的默认分隔符。要解决此问题，您需要更改导出设置中的分隔符模式：</w:t>
      </w:r>
    </w:p>
    <w:p>
      <w:pPr>
        <w:pStyle w:val="ListNumber"/>
        <w:spacing w:line="360" w:lineRule="auto" w:after="120"/>
      </w:pPr>
      <w:r>
        <w:rPr>
          <w:rFonts w:ascii="微软雅黑" w:hAnsi="微软雅黑"/>
          <w:sz w:val="21"/>
        </w:rPr>
        <w:t>在 Excel 中打开文件。</w:t>
      </w:r>
    </w:p>
    <w:p>
      <w:pPr>
        <w:pStyle w:val="ListNumber"/>
        <w:spacing w:line="360" w:lineRule="auto" w:after="120"/>
      </w:pPr>
      <w:r>
        <w:rPr>
          <w:rFonts w:ascii="微软雅黑" w:hAnsi="微软雅黑"/>
          <w:sz w:val="21"/>
        </w:rPr>
        <w:t xml:space="preserve">选择功能区中的 </w:t>
      </w:r>
      <w:r>
        <w:rPr>
          <w:rFonts w:ascii="微软雅黑" w:hAnsi="微软雅黑"/>
          <w:b/>
          <w:sz w:val="21"/>
        </w:rPr>
        <w:t>数据</w:t>
      </w:r>
      <w:r>
        <w:rPr>
          <w:rFonts w:ascii="微软雅黑" w:hAnsi="微软雅黑"/>
          <w:sz w:val="21"/>
        </w:rPr>
        <w:t xml:space="preserve"> 选项卡。</w:t>
      </w:r>
    </w:p>
    <w:p>
      <w:pPr>
        <w:pStyle w:val="ListNumber"/>
        <w:spacing w:line="360" w:lineRule="auto" w:after="120"/>
      </w:pPr>
      <w:r>
        <w:rPr>
          <w:rFonts w:ascii="微软雅黑" w:hAnsi="微软雅黑"/>
          <w:sz w:val="21"/>
        </w:rPr>
        <w:t xml:space="preserve">在 </w:t>
      </w:r>
      <w:r>
        <w:rPr>
          <w:rFonts w:ascii="微软雅黑" w:hAnsi="微软雅黑"/>
          <w:b/>
          <w:sz w:val="21"/>
        </w:rPr>
        <w:t>数据工具</w:t>
      </w:r>
      <w:r>
        <w:rPr>
          <w:rFonts w:ascii="微软雅黑" w:hAnsi="微软雅黑"/>
          <w:sz w:val="21"/>
        </w:rPr>
        <w:t xml:space="preserve"> 组中选择 </w:t>
      </w:r>
      <w:r>
        <w:rPr>
          <w:rFonts w:ascii="微软雅黑" w:hAnsi="微软雅黑"/>
          <w:b/>
          <w:sz w:val="21"/>
        </w:rPr>
        <w:t>分列</w:t>
      </w:r>
      <w:r>
        <w:rPr>
          <w:rFonts w:ascii="微软雅黑" w:hAnsi="微软雅黑"/>
          <w:sz w:val="21"/>
        </w:rPr>
        <w:t xml:space="preserve"> 选项。</w:t>
      </w:r>
    </w:p>
    <w:p>
      <w:pPr>
        <w:pStyle w:val="ListNumber"/>
        <w:spacing w:line="360" w:lineRule="auto" w:after="120"/>
      </w:pPr>
      <w:r>
        <w:rPr>
          <w:rFonts w:ascii="微软雅黑" w:hAnsi="微软雅黑"/>
          <w:sz w:val="21"/>
        </w:rPr>
        <w:t xml:space="preserve">在 </w:t>
      </w:r>
      <w:r>
        <w:rPr>
          <w:rFonts w:ascii="微软雅黑" w:hAnsi="微软雅黑"/>
          <w:b/>
          <w:sz w:val="21"/>
        </w:rPr>
        <w:t>文本分列向导</w:t>
      </w:r>
      <w:r>
        <w:rPr>
          <w:rFonts w:ascii="微软雅黑" w:hAnsi="微软雅黑"/>
          <w:sz w:val="21"/>
        </w:rPr>
        <w:t xml:space="preserve"> 窗口中，选择 </w:t>
      </w:r>
      <w:r>
        <w:rPr>
          <w:rFonts w:ascii="微软雅黑" w:hAnsi="微软雅黑"/>
          <w:b/>
          <w:sz w:val="21"/>
        </w:rPr>
        <w:t>分隔符号</w:t>
      </w:r>
      <w:r>
        <w:rPr>
          <w:rFonts w:ascii="微软雅黑" w:hAnsi="微软雅黑"/>
          <w:sz w:val="21"/>
        </w:rPr>
        <w:t xml:space="preserve"> 选项，然后点击 </w:t>
      </w:r>
      <w:r>
        <w:rPr>
          <w:rFonts w:ascii="微软雅黑" w:hAnsi="微软雅黑"/>
          <w:b/>
          <w:sz w:val="21"/>
        </w:rPr>
        <w:t>下一步</w:t>
      </w:r>
      <w:r>
        <w:rPr>
          <w:rFonts w:ascii="微软雅黑" w:hAnsi="微软雅黑"/>
          <w:sz w:val="21"/>
        </w:rPr>
        <w:t>。</w:t>
      </w:r>
    </w:p>
    <w:p>
      <w:pPr>
        <w:pStyle w:val="ListNumber"/>
        <w:spacing w:line="360" w:lineRule="auto" w:after="120"/>
      </w:pPr>
      <w:r>
        <w:rPr>
          <w:rFonts w:ascii="微软雅黑" w:hAnsi="微软雅黑"/>
          <w:sz w:val="21"/>
        </w:rPr>
        <w:t xml:space="preserve">在 </w:t>
      </w:r>
      <w:r>
        <w:rPr>
          <w:rFonts w:ascii="微软雅黑" w:hAnsi="微软雅黑"/>
          <w:b/>
          <w:sz w:val="21"/>
        </w:rPr>
        <w:t>分隔符</w:t>
      </w:r>
      <w:r>
        <w:rPr>
          <w:rFonts w:ascii="微软雅黑" w:hAnsi="微软雅黑"/>
          <w:sz w:val="21"/>
        </w:rPr>
        <w:t xml:space="preserve"> 部分，选择您想使用的分隔符（如逗号、分号、制表符）。</w:t>
      </w:r>
    </w:p>
    <w:p>
      <w:pPr>
        <w:pStyle w:val="ListNumber"/>
        <w:spacing w:line="360" w:lineRule="auto" w:after="120"/>
      </w:pPr>
      <w:r>
        <w:rPr>
          <w:rFonts w:ascii="微软雅黑" w:hAnsi="微软雅黑"/>
          <w:sz w:val="21"/>
        </w:rPr>
        <w:t xml:space="preserve">选择 </w:t>
      </w:r>
      <w:r>
        <w:rPr>
          <w:rFonts w:ascii="微软雅黑" w:hAnsi="微软雅黑"/>
          <w:b/>
          <w:sz w:val="21"/>
        </w:rPr>
        <w:t>下一步</w:t>
      </w:r>
      <w:r>
        <w:rPr>
          <w:rFonts w:ascii="微软雅黑" w:hAnsi="微软雅黑"/>
          <w:sz w:val="21"/>
        </w:rPr>
        <w:t xml:space="preserve"> 然后 </w:t>
      </w:r>
      <w:r>
        <w:rPr>
          <w:rFonts w:ascii="微软雅黑" w:hAnsi="微软雅黑"/>
          <w:b/>
          <w:sz w:val="21"/>
        </w:rPr>
        <w:t>完成</w:t>
      </w:r>
      <w:r>
        <w:rPr>
          <w:rFonts w:ascii="微软雅黑" w:hAnsi="微软雅黑"/>
          <w:sz w:val="21"/>
        </w:rPr>
        <w:t xml:space="preserve"> 以完成该过程。</w:t>
      </w:r>
    </w:p>
    <w:p>
      <w:pPr>
        <w:spacing w:line="360" w:lineRule="auto" w:after="120"/>
      </w:pPr>
      <w:r>
        <w:rPr>
          <w:rFonts w:ascii="微软雅黑" w:hAnsi="微软雅黑"/>
          <w:color w:val="0066CC"/>
          <w:sz w:val="21"/>
          <w:u w:val="single"/>
        </w:rPr>
        <w:t>返回顶部</w:t>
      </w:r>
    </w:p>
    <w:p>
      <w:r>
        <w:br w:type="page"/>
      </w:r>
    </w:p>
    <w:p>
      <w:pPr>
        <w:pStyle w:val="Heading1"/>
      </w:pPr>
      <w:r>
        <w:rPr>
          <w:rFonts w:ascii="微软雅黑" w:hAnsi="微软雅黑"/>
        </w:rPr>
        <w:t>SQL预览</w:t>
      </w:r>
    </w:p>
    <w:p>
      <w:pPr>
        <w:spacing w:line="360" w:lineRule="auto" w:after="120"/>
      </w:pPr>
      <w:r>
        <w:rPr>
          <w:rFonts w:ascii="微软雅黑" w:hAnsi="微软雅黑"/>
          <w:sz w:val="21"/>
        </w:rPr>
        <w:t># SQL预览</w:t>
      </w:r>
    </w:p>
    <w:p>
      <w:pPr>
        <w:spacing w:line="360" w:lineRule="auto" w:after="120"/>
      </w:pPr>
      <w:r>
        <w:rPr>
          <w:rFonts w:ascii="微软雅黑" w:hAnsi="微软雅黑"/>
          <w:sz w:val="21"/>
        </w:rPr>
        <w:t>使用SQL预览功能可以对结构化数据集进行快速分析。SQL预览包含一个SQL“便笺”，您可以在其中运行只读SQL查询，包括以下功能：</w:t>
      </w:r>
    </w:p>
    <w:p>
      <w:pPr>
        <w:pStyle w:val="ListBullet"/>
        <w:spacing w:line="360" w:lineRule="auto" w:after="120"/>
      </w:pPr>
      <w:r>
        <w:rPr>
          <w:rFonts w:ascii="微软雅黑" w:hAnsi="微软雅黑"/>
          <w:sz w:val="21"/>
        </w:rPr>
        <w:t>数据集模式/列名的自动补全</w:t>
      </w:r>
    </w:p>
    <w:p>
      <w:pPr>
        <w:pStyle w:val="ListBullet"/>
        <w:spacing w:line="360" w:lineRule="auto" w:after="120"/>
      </w:pPr>
      <w:r>
        <w:rPr>
          <w:rFonts w:ascii="微软雅黑" w:hAnsi="微软雅黑"/>
          <w:sz w:val="21"/>
        </w:rPr>
        <w:t>以反引号“</w:t>
      </w:r>
      <w:r>
        <w:rPr>
          <w:rFonts w:ascii="Consolas" w:hAnsi="Consolas"/>
          <w:color w:val="B43C3C"/>
          <w:sz w:val="18"/>
        </w:rPr>
        <w:t>”搜索其他数据集以执行高效的</w:t>
      </w:r>
      <w:r>
        <w:rPr>
          <w:rFonts w:ascii="微软雅黑" w:hAnsi="微软雅黑"/>
          <w:sz w:val="21"/>
        </w:rPr>
        <w:t>JOIN\`查询</w:t>
      </w:r>
    </w:p>
    <w:p>
      <w:pPr>
        <w:pStyle w:val="ListBullet"/>
        <w:spacing w:line="360" w:lineRule="auto" w:after="120"/>
      </w:pPr>
      <w:r>
        <w:rPr>
          <w:rFonts w:ascii="微软雅黑" w:hAnsi="微软雅黑"/>
          <w:sz w:val="21"/>
        </w:rPr>
        <w:t>使用编辑器友好的功能，如键盘快捷键来运行高亮查询</w:t>
      </w:r>
    </w:p>
    <w:p>
      <w:pPr>
        <w:pStyle w:val="ListBullet"/>
        <w:spacing w:line="360" w:lineRule="auto" w:after="120"/>
      </w:pPr>
      <w:r>
        <w:rPr>
          <w:rFonts w:ascii="微软雅黑" w:hAnsi="微软雅黑"/>
          <w:sz w:val="21"/>
        </w:rPr>
        <w:t>输出执行SQL查询结果的预览表</w:t>
      </w:r>
    </w:p>
    <w:p>
      <w:pPr>
        <w:pStyle w:val="ListBullet"/>
        <w:spacing w:line="360" w:lineRule="auto" w:after="120"/>
      </w:pPr>
      <w:r>
        <w:rPr>
          <w:rFonts w:ascii="微软雅黑" w:hAnsi="微软雅黑"/>
          <w:sz w:val="21"/>
        </w:rPr>
        <w:t>调整列和底部面板的大小以适应您的偏好</w:t>
      </w:r>
    </w:p>
    <w:p>
      <w:pPr>
        <w:spacing w:after="40"/>
        <w:jc w:val="center"/>
      </w:pPr>
      <w:r>
        <w:rPr>
          <w:i/>
          <w:color w:val="646464"/>
          <w:sz w:val="18"/>
        </w:rPr>
        <w:t>图：数据集预览中的SQL预览功能。</w:t>
      </w:r>
    </w:p>
    <w:p>
      <w:pPr>
        <w:jc w:val="center"/>
      </w:pPr>
      <w:r>
        <w:rPr>
          <w:i/>
          <w:color w:val="FF6464"/>
          <w:sz w:val="18"/>
        </w:rPr>
        <w:t>[图片未找到：/resources/foundry/dataset-preview/sql-preview-open.png]</w:t>
      </w:r>
    </w:p>
    <w:p>
      <w:pPr>
        <w:pStyle w:val="Heading2"/>
      </w:pPr>
      <w:r>
        <w:rPr>
          <w:rFonts w:ascii="微软雅黑" w:hAnsi="微软雅黑"/>
        </w:rPr>
        <w:t>分析您的SQL数据</w:t>
      </w:r>
    </w:p>
    <w:p>
      <w:pPr>
        <w:spacing w:line="360" w:lineRule="auto" w:after="120"/>
      </w:pPr>
      <w:r>
        <w:rPr>
          <w:rFonts w:ascii="微软雅黑" w:hAnsi="微软雅黑"/>
          <w:sz w:val="21"/>
        </w:rPr>
        <w:t>按照以下步骤使用SQL预览功能。</w:t>
      </w:r>
    </w:p>
    <w:p>
      <w:pPr>
        <w:pStyle w:val="ListNumber"/>
        <w:spacing w:line="360" w:lineRule="auto" w:after="120"/>
      </w:pPr>
      <w:r>
        <w:rPr>
          <w:rFonts w:ascii="微软雅黑" w:hAnsi="微软雅黑"/>
          <w:sz w:val="21"/>
        </w:rPr>
        <w:t>导航到任何表格数据集。</w:t>
      </w:r>
    </w:p>
    <w:p>
      <w:pPr>
        <w:pStyle w:val="ListNumber"/>
        <w:spacing w:line="360" w:lineRule="auto" w:after="120"/>
      </w:pPr>
      <w:r>
        <w:rPr>
          <w:rFonts w:ascii="微软雅黑" w:hAnsi="微软雅黑"/>
          <w:sz w:val="21"/>
        </w:rPr>
        <w:t>从屏幕左下角选择</w:t>
      </w:r>
      <w:r>
        <w:rPr>
          <w:rFonts w:ascii="微软雅黑" w:hAnsi="微软雅黑"/>
          <w:b/>
          <w:sz w:val="21"/>
        </w:rPr>
        <w:t>SQL预览</w:t>
      </w:r>
      <w:r>
        <w:rPr>
          <w:rFonts w:ascii="微软雅黑" w:hAnsi="微软雅黑"/>
          <w:sz w:val="21"/>
        </w:rPr>
        <w:t>以打开可调节的预览面板。</w:t>
      </w:r>
    </w:p>
    <w:p>
      <w:pPr>
        <w:pStyle w:val="ListNumber"/>
        <w:spacing w:line="360" w:lineRule="auto" w:after="120"/>
      </w:pPr>
      <w:r>
        <w:rPr>
          <w:rFonts w:ascii="微软雅黑" w:hAnsi="微软雅黑"/>
          <w:sz w:val="21"/>
        </w:rPr>
        <w:t>在</w:t>
      </w:r>
      <w:r>
        <w:rPr>
          <w:rFonts w:ascii="微软雅黑" w:hAnsi="微软雅黑"/>
          <w:b/>
          <w:sz w:val="21"/>
        </w:rPr>
        <w:t>代码</w:t>
      </w:r>
      <w:r>
        <w:rPr>
          <w:rFonts w:ascii="微软雅黑" w:hAnsi="微软雅黑"/>
          <w:sz w:val="21"/>
        </w:rPr>
        <w:t>选项卡中，对数据集编写任何只读查询（包括合并）。</w:t>
      </w:r>
    </w:p>
    <w:p>
      <w:pPr>
        <w:spacing w:after="40"/>
        <w:jc w:val="center"/>
      </w:pPr>
      <w:r>
        <w:rPr>
          <w:i/>
          <w:color w:val="646464"/>
          <w:sz w:val="18"/>
        </w:rPr>
        <w:t>图：SQL预览中的代码编辑器选项卡。</w:t>
      </w:r>
    </w:p>
    <w:p>
      <w:pPr>
        <w:jc w:val="center"/>
      </w:pPr>
      <w:r>
        <w:rPr>
          <w:i/>
          <w:color w:val="FF6464"/>
          <w:sz w:val="18"/>
        </w:rPr>
        <w:t>[图片未找到：/resources/foundry/dataset-preview/sql-preview-code-editor.png]</w:t>
      </w:r>
    </w:p>
    <w:p>
      <w:pPr>
        <w:pStyle w:val="ListBullet"/>
        <w:spacing w:line="360" w:lineRule="auto" w:after="120"/>
      </w:pPr>
      <w:r>
        <w:rPr>
          <w:rFonts w:ascii="微软雅黑" w:hAnsi="微软雅黑"/>
          <w:sz w:val="21"/>
        </w:rPr>
        <w:t>您可以通过在反引号“\`”中输入数据集名称来搜索合并的数据集。将出现一个符合该名称的数据集下拉列表。</w:t>
      </w:r>
    </w:p>
    <w:p>
      <w:pPr>
        <w:spacing w:after="40"/>
        <w:jc w:val="center"/>
      </w:pPr>
      <w:r>
        <w:rPr>
          <w:i/>
          <w:color w:val="646464"/>
          <w:sz w:val="18"/>
        </w:rPr>
        <w:t>图：搜索“titanic”数据集。</w:t>
      </w:r>
    </w:p>
    <w:p>
      <w:pPr>
        <w:jc w:val="center"/>
      </w:pPr>
      <w:r>
        <w:rPr>
          <w:i/>
          <w:color w:val="FF6464"/>
          <w:sz w:val="18"/>
        </w:rPr>
        <w:t>[图片未找到：/resources/foundry/dataset-preview/sql-preview-search-dataset-backticks.png]</w:t>
      </w:r>
    </w:p>
    <w:p>
      <w:pPr>
        <w:pStyle w:val="ListBullet"/>
        <w:spacing w:line="360" w:lineRule="auto" w:after="120"/>
      </w:pPr>
      <w:r>
        <w:rPr>
          <w:rFonts w:ascii="微软雅黑" w:hAnsi="微软雅黑"/>
          <w:sz w:val="21"/>
        </w:rPr>
        <w:t>将鼠标悬停在下拉列表中的任何数据集上会显示完整的资源名称和文件路径。</w:t>
      </w:r>
    </w:p>
    <w:p>
      <w:pPr>
        <w:spacing w:after="40"/>
        <w:jc w:val="center"/>
      </w:pPr>
      <w:r>
        <w:rPr>
          <w:i/>
          <w:color w:val="646464"/>
          <w:sz w:val="18"/>
        </w:rPr>
        <w:t>图：将鼠标悬停在“titanic”数据集名称上以查看数据集的资源路径。</w:t>
      </w:r>
    </w:p>
    <w:p>
      <w:pPr>
        <w:jc w:val="center"/>
      </w:pPr>
      <w:r>
        <w:rPr>
          <w:i/>
          <w:color w:val="FF6464"/>
          <w:sz w:val="18"/>
        </w:rPr>
        <w:t>[图片未找到：/resources/foundry/dataset-preview/sql-preview-hover-search-item.png]</w:t>
      </w:r>
    </w:p>
    <w:p>
      <w:pPr>
        <w:pStyle w:val="ListNumber"/>
        <w:spacing w:line="360" w:lineRule="auto" w:after="120"/>
      </w:pPr>
      <w:r>
        <w:rPr>
          <w:rFonts w:ascii="微软雅黑" w:hAnsi="微软雅黑"/>
          <w:sz w:val="21"/>
        </w:rPr>
        <w:t>使用编辑器上方的</w:t>
      </w:r>
      <w:r>
        <w:rPr>
          <w:rFonts w:ascii="微软雅黑" w:hAnsi="微软雅黑"/>
          <w:b/>
          <w:sz w:val="21"/>
        </w:rPr>
        <w:t>运行</w:t>
      </w:r>
      <w:r>
        <w:rPr>
          <w:rFonts w:ascii="微软雅黑" w:hAnsi="微软雅黑"/>
          <w:sz w:val="21"/>
        </w:rPr>
        <w:t>按钮或</w:t>
      </w:r>
      <w:r>
        <w:rPr>
          <w:rFonts w:ascii="Consolas" w:hAnsi="Consolas"/>
          <w:color w:val="B43C3C"/>
          <w:sz w:val="18"/>
        </w:rPr>
        <w:t>Cmd + Enter</w:t>
      </w:r>
      <w:r>
        <w:rPr>
          <w:rFonts w:ascii="微软雅黑" w:hAnsi="微软雅黑"/>
          <w:sz w:val="21"/>
        </w:rPr>
        <w:t>（macOS）或</w:t>
      </w:r>
      <w:r>
        <w:rPr>
          <w:rFonts w:ascii="Consolas" w:hAnsi="Consolas"/>
          <w:color w:val="B43C3C"/>
          <w:sz w:val="18"/>
        </w:rPr>
        <w:t>Ctrl + Enter</w:t>
      </w:r>
      <w:r>
        <w:rPr>
          <w:rFonts w:ascii="微软雅黑" w:hAnsi="微软雅黑"/>
          <w:sz w:val="21"/>
        </w:rPr>
        <w:t>（Windows）键命令运行每个查询。一次只允许运行一个查询。如果您有多个查询，请高亮一个查询以运行。</w:t>
      </w:r>
    </w:p>
    <w:p>
      <w:pPr>
        <w:spacing w:after="40"/>
        <w:jc w:val="center"/>
      </w:pPr>
      <w:r>
        <w:rPr>
          <w:i/>
          <w:color w:val="646464"/>
          <w:sz w:val="18"/>
        </w:rPr>
        <w:t>图：在SQL预览中运行的高亮查询。</w:t>
      </w:r>
    </w:p>
    <w:p>
      <w:pPr>
        <w:jc w:val="center"/>
      </w:pPr>
      <w:r>
        <w:rPr>
          <w:i/>
          <w:color w:val="FF6464"/>
          <w:sz w:val="18"/>
        </w:rPr>
        <w:t>[图片未找到：/resources/foundry/dataset-preview/sql-preview-highlight-and-run.png]</w:t>
      </w:r>
    </w:p>
    <w:p>
      <w:pPr>
        <w:pStyle w:val="ListNumber"/>
        <w:spacing w:line="360" w:lineRule="auto" w:after="120"/>
      </w:pPr>
      <w:r>
        <w:rPr>
          <w:rFonts w:ascii="微软雅黑" w:hAnsi="微软雅黑"/>
          <w:sz w:val="21"/>
        </w:rPr>
        <w:t>所有运行的查询将自动保存在</w:t>
      </w:r>
      <w:r>
        <w:rPr>
          <w:rFonts w:ascii="微软雅黑" w:hAnsi="微软雅黑"/>
          <w:b/>
          <w:sz w:val="21"/>
        </w:rPr>
        <w:t>历史记录</w:t>
      </w:r>
      <w:r>
        <w:rPr>
          <w:rFonts w:ascii="微软雅黑" w:hAnsi="微软雅黑"/>
          <w:sz w:val="21"/>
        </w:rPr>
        <w:t>选项卡中。</w:t>
      </w:r>
    </w:p>
    <w:p>
      <w:pPr>
        <w:spacing w:after="40"/>
        <w:jc w:val="center"/>
      </w:pPr>
      <w:r>
        <w:rPr>
          <w:i/>
          <w:color w:val="646464"/>
          <w:sz w:val="18"/>
        </w:rPr>
        <w:t>图：SQL预览中的历史记录选项卡，显示之前运行的查询。</w:t>
      </w:r>
    </w:p>
    <w:p>
      <w:pPr>
        <w:jc w:val="center"/>
      </w:pPr>
      <w:r>
        <w:rPr>
          <w:i/>
          <w:color w:val="FF6464"/>
          <w:sz w:val="18"/>
        </w:rPr>
        <w:t>[图片未找到：/resources/foundry/dataset-preview/sql-preview-history.png]</w:t>
      </w:r>
    </w:p>
    <w:p>
      <w:pPr>
        <w:pStyle w:val="Heading2"/>
      </w:pPr>
      <w:r>
        <w:rPr>
          <w:rFonts w:ascii="微软雅黑" w:hAnsi="微软雅黑"/>
        </w:rPr>
        <w:t>兼容性</w:t>
      </w:r>
    </w:p>
    <w:p>
      <w:pPr>
        <w:spacing w:line="360" w:lineRule="auto" w:after="120"/>
      </w:pPr>
      <w:r>
        <w:rPr>
          <w:rFonts w:ascii="微软雅黑" w:hAnsi="微软雅黑"/>
          <w:sz w:val="21"/>
        </w:rPr>
        <w:t>SQL引擎支持</w:t>
      </w:r>
      <w:r>
        <w:rPr>
          <w:rFonts w:ascii="微软雅黑" w:hAnsi="微软雅黑"/>
          <w:b/>
          <w:sz w:val="21"/>
        </w:rPr>
        <w:t>Spark SQL</w:t>
      </w:r>
      <w:r>
        <w:rPr>
          <w:rFonts w:ascii="微软雅黑" w:hAnsi="微软雅黑"/>
          <w:sz w:val="21"/>
        </w:rPr>
        <w:t>方言。在Spark SQL中，诸如表名之类的标识符应该使用反引号（\`）而不是单引号或双引号来引用。</w:t>
      </w:r>
    </w:p>
    <w:p>
      <w:pPr>
        <w:spacing w:line="360" w:lineRule="auto" w:after="120"/>
      </w:pPr>
      <w:r>
        <w:rPr>
          <w:rFonts w:ascii="微软雅黑" w:hAnsi="微软雅黑"/>
          <w:sz w:val="21"/>
        </w:rPr>
        <w:t>例如：</w:t>
      </w:r>
    </w:p>
    <w:p>
      <w:pPr>
        <w:spacing w:before="80" w:after="80"/>
        <w:ind w:left="567"/>
      </w:pPr>
      <w:r>
        <w:rPr>
          <w:rFonts w:ascii="Consolas" w:hAnsi="Consolas"/>
          <w:color w:val="505050"/>
          <w:sz w:val="18"/>
        </w:rPr>
        <w:t>SELECT column_name FROM `table_name`;</w:t>
        <w:br/>
        <w:t>-- 从`table_name`中选择column_name列的数据</w:t>
      </w:r>
    </w:p>
    <w:p>
      <w:pPr>
        <w:spacing w:line="360" w:lineRule="auto" w:after="120"/>
      </w:pPr>
      <w:r>
        <w:rPr>
          <w:rFonts w:ascii="微软雅黑" w:hAnsi="微软雅黑"/>
          <w:sz w:val="21"/>
        </w:rPr>
        <w:t>有关Spark SQL方言及其语法的更多信息，请参阅</w:t>
      </w:r>
      <w:r>
        <w:rPr>
          <w:rFonts w:ascii="微软雅黑" w:hAnsi="微软雅黑"/>
          <w:color w:val="0066CC"/>
          <w:sz w:val="21"/>
          <w:u w:val="single"/>
        </w:rPr>
        <w:t>官方Spark SQL文档 ↗</w:t>
      </w:r>
      <w:r>
        <w:rPr>
          <w:rFonts w:ascii="微软雅黑" w:hAnsi="微软雅黑"/>
          <w:sz w:val="21"/>
        </w:rPr>
        <w:t>。</w:t>
      </w:r>
    </w:p>
    <w:p>
      <w:pPr>
        <w:pStyle w:val="Heading2"/>
      </w:pPr>
      <w:r>
        <w:rPr>
          <w:rFonts w:ascii="微软雅黑" w:hAnsi="微软雅黑"/>
        </w:rPr>
        <w:t>查询执行细节和限制</w:t>
      </w:r>
    </w:p>
    <w:p>
      <w:pPr>
        <w:pStyle w:val="ListNumber"/>
        <w:spacing w:line="360" w:lineRule="auto" w:after="120"/>
      </w:pPr>
      <w:r>
        <w:rPr>
          <w:rFonts w:ascii="微软雅黑" w:hAnsi="微软雅黑"/>
          <w:sz w:val="21"/>
        </w:rPr>
        <w:t>每个查询在整个数据集上运行，并使用与</w:t>
      </w:r>
      <w:r>
        <w:rPr>
          <w:rFonts w:ascii="微软雅黑" w:hAnsi="微软雅黑"/>
          <w:color w:val="0066CC"/>
          <w:sz w:val="21"/>
          <w:u w:val="single"/>
        </w:rPr>
        <w:t>Contour</w:t>
      </w:r>
      <w:r>
        <w:rPr>
          <w:rFonts w:ascii="微软雅黑" w:hAnsi="微软雅黑"/>
          <w:sz w:val="21"/>
        </w:rPr>
        <w:t>相同的计算后端。</w:t>
      </w:r>
    </w:p>
    <w:p>
      <w:pPr>
        <w:pStyle w:val="ListNumber"/>
        <w:spacing w:line="360" w:lineRule="auto" w:after="120"/>
      </w:pPr>
      <w:r>
        <w:rPr>
          <w:rFonts w:ascii="微软雅黑" w:hAnsi="微软雅黑"/>
          <w:sz w:val="21"/>
        </w:rPr>
        <w:t>每个查询将返回最多1,000行的样本。</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微软雅黑" w:hAnsi="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微软雅黑" w:hAnsi="微软雅黑"/>
      <w:b/>
      <w:bCs/>
      <w:color w:val="00467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b/>
      <w:bCs/>
      <w:color w:val="005A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