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54.jpg" ContentType="image/png"/>
  <Override PartName="/word/media/image57.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foundry-rules</w:t>
      </w:r>
    </w:p>
    <w:p>
      <w:pPr>
        <w:jc w:val="center"/>
      </w:pPr>
      <w:r>
        <w:rPr>
          <w:rFonts w:ascii="微软雅黑" w:hAnsi="微软雅黑"/>
          <w:color w:val="505050"/>
          <w:sz w:val="48"/>
        </w:rPr>
        <w:t>Foundry Rules</w:t>
      </w:r>
    </w:p>
    <w:p/>
    <w:p/>
    <w:p>
      <w:pPr>
        <w:jc w:val="center"/>
      </w:pPr>
      <w:r>
        <w:rPr>
          <w:rFonts w:ascii="微软雅黑" w:hAnsi="微软雅黑"/>
          <w:color w:val="646464"/>
          <w:sz w:val="28"/>
        </w:rPr>
        <w:t>Palantir Foundry Foundry Rules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Foundry Rules</w:t>
      </w:r>
    </w:p>
    <w:p>
      <w:pPr>
        <w:spacing w:after="80"/>
      </w:pPr>
      <w:r>
        <w:rPr>
          <w:rFonts w:ascii="微软雅黑" w:hAnsi="微软雅黑"/>
          <w:sz w:val="22"/>
        </w:rPr>
        <w:t>添加自定义属性</w:t>
      </w:r>
    </w:p>
    <w:p>
      <w:pPr>
        <w:spacing w:after="80"/>
      </w:pPr>
      <w:r>
        <w:rPr>
          <w:rFonts w:ascii="微软雅黑" w:hAnsi="微软雅黑"/>
          <w:sz w:val="22"/>
        </w:rPr>
        <w:t>编写并运行规则</w:t>
      </w:r>
    </w:p>
    <w:p>
      <w:pPr>
        <w:spacing w:after="80"/>
      </w:pPr>
      <w:r>
        <w:rPr>
          <w:rFonts w:ascii="微软雅黑" w:hAnsi="微软雅黑"/>
          <w:sz w:val="22"/>
        </w:rPr>
        <w:t>故障排除参考</w:t>
      </w:r>
    </w:p>
    <w:p>
      <w:pPr>
        <w:spacing w:after="80"/>
      </w:pPr>
      <w:r>
        <w:rPr>
          <w:rFonts w:ascii="微软雅黑" w:hAnsi="微软雅黑"/>
          <w:sz w:val="22"/>
        </w:rPr>
        <w:t>配置规则操作</w:t>
      </w:r>
    </w:p>
    <w:p>
      <w:pPr>
        <w:spacing w:after="80"/>
      </w:pPr>
      <w:r>
        <w:rPr>
          <w:rFonts w:ascii="微软雅黑" w:hAnsi="微软雅黑"/>
          <w:sz w:val="22"/>
        </w:rPr>
        <w:t>配置时间序列</w:t>
      </w:r>
    </w:p>
    <w:p>
      <w:pPr>
        <w:spacing w:after="80"/>
      </w:pPr>
      <w:r>
        <w:rPr>
          <w:rFonts w:ascii="微软雅黑" w:hAnsi="微软雅黑"/>
          <w:sz w:val="22"/>
        </w:rPr>
        <w:t>配置变换管道</w:t>
      </w:r>
    </w:p>
    <w:p>
      <w:pPr>
        <w:spacing w:after="80"/>
      </w:pPr>
      <w:r>
        <w:rPr>
          <w:rFonts w:ascii="微软雅黑" w:hAnsi="微软雅黑"/>
          <w:sz w:val="22"/>
        </w:rPr>
        <w:t>配置工作流</w:t>
      </w:r>
    </w:p>
    <w:p>
      <w:pPr>
        <w:spacing w:after="80"/>
      </w:pPr>
      <w:r>
        <w:rPr>
          <w:rFonts w:ascii="微软雅黑" w:hAnsi="微软雅黑"/>
          <w:sz w:val="22"/>
        </w:rPr>
        <w:t>配置 Workshop 应用程序</w:t>
      </w:r>
    </w:p>
    <w:p>
      <w:pPr>
        <w:spacing w:after="80"/>
      </w:pPr>
      <w:r>
        <w:rPr>
          <w:rFonts w:ascii="微软雅黑" w:hAnsi="微软雅黑"/>
          <w:sz w:val="22"/>
        </w:rPr>
        <w:t>概述</w:t>
      </w:r>
    </w:p>
    <w:p>
      <w:pPr>
        <w:spacing w:after="80"/>
      </w:pPr>
      <w:r>
        <w:rPr>
          <w:rFonts w:ascii="微软雅黑" w:hAnsi="微软雅黑"/>
          <w:sz w:val="22"/>
        </w:rPr>
        <w:t>定制 Foundry Rules</w:t>
      </w:r>
    </w:p>
    <w:p>
      <w:pPr>
        <w:spacing w:after="80"/>
      </w:pPr>
      <w:r>
        <w:rPr>
          <w:rFonts w:ascii="微软雅黑" w:hAnsi="微软雅黑"/>
          <w:sz w:val="22"/>
        </w:rPr>
        <w:t>自定义您的 Foundry Rules 流水线</w:t>
      </w:r>
    </w:p>
    <w:p>
      <w:pPr>
        <w:spacing w:after="80"/>
      </w:pPr>
      <w:r>
        <w:rPr>
          <w:rFonts w:ascii="微软雅黑" w:hAnsi="微软雅黑"/>
          <w:sz w:val="22"/>
        </w:rPr>
        <w:t>部署 Foundry Rules</w:t>
      </w:r>
    </w:p>
    <w:p>
      <w:pPr>
        <w:spacing w:after="80"/>
      </w:pPr>
      <w:r>
        <w:rPr>
          <w:rFonts w:ascii="微软雅黑" w:hAnsi="微软雅黑"/>
          <w:sz w:val="22"/>
        </w:rPr>
        <w:t>部署时间序列 Foundry 规则</w:t>
      </w:r>
    </w:p>
    <w:p>
      <w:pPr>
        <w:spacing w:after="80"/>
      </w:pPr>
      <w:r>
        <w:rPr>
          <w:rFonts w:ascii="微软雅黑" w:hAnsi="微软雅黑"/>
          <w:sz w:val="22"/>
        </w:rPr>
        <w:t>部署工作流</w:t>
      </w:r>
    </w:p>
    <w:p>
      <w:pPr>
        <w:spacing w:after="80"/>
      </w:pPr>
      <w:r>
        <w:rPr>
          <w:rFonts w:ascii="微软雅黑" w:hAnsi="微软雅黑"/>
          <w:sz w:val="22"/>
        </w:rPr>
        <w:t>启用非必填功能</w:t>
      </w:r>
    </w:p>
    <w:p>
      <w:pPr>
        <w:spacing w:after="80"/>
      </w:pPr>
      <w:r>
        <w:rPr>
          <w:rFonts w:ascii="微软雅黑" w:hAnsi="微软雅黑"/>
          <w:sz w:val="22"/>
        </w:rPr>
        <w:t>Foundry Rules 工作流配置</w:t>
      </w:r>
    </w:p>
    <w:p>
      <w:pPr>
        <w:spacing w:after="80"/>
      </w:pPr>
      <w:r>
        <w:rPr>
          <w:rFonts w:ascii="微软雅黑" w:hAnsi="微软雅黑"/>
          <w:sz w:val="22"/>
        </w:rPr>
        <w:t>旧版 Foundry 规则设置 (Taurus)</w:t>
      </w:r>
    </w:p>
    <w:p>
      <w:pPr>
        <w:spacing w:after="80"/>
      </w:pPr>
      <w:r>
        <w:rPr>
          <w:rFonts w:ascii="微软雅黑" w:hAnsi="微软雅黑"/>
          <w:sz w:val="22"/>
        </w:rPr>
        <w:t>将 Foundry Rules 添加到 Marketplace 产品</w:t>
      </w:r>
    </w:p>
    <w:p>
      <w:pPr>
        <w:spacing w:after="80"/>
      </w:pPr>
      <w:r>
        <w:rPr>
          <w:rFonts w:ascii="微软雅黑" w:hAnsi="微软雅黑"/>
          <w:sz w:val="22"/>
        </w:rPr>
        <w:t>迁移到 Foundry Rules</w:t>
      </w:r>
    </w:p>
    <w:p>
      <w:pPr>
        <w:spacing w:after="80"/>
      </w:pPr>
      <w:r>
        <w:rPr>
          <w:rFonts w:ascii="微软雅黑" w:hAnsi="微软雅黑"/>
          <w:sz w:val="22"/>
        </w:rPr>
        <w:t>Object模型</w:t>
      </w:r>
    </w:p>
    <w:p>
      <w:pPr>
        <w:spacing w:after="80"/>
      </w:pPr>
      <w:r>
        <w:rPr>
          <w:rFonts w:ascii="微软雅黑" w:hAnsi="微软雅黑"/>
          <w:sz w:val="22"/>
        </w:rPr>
        <w:t>允许和默认输出值</w:t>
      </w:r>
    </w:p>
    <w:p>
      <w:pPr>
        <w:spacing w:after="80"/>
      </w:pPr>
      <w:r>
        <w:rPr>
          <w:rFonts w:ascii="微软雅黑" w:hAnsi="微软雅黑"/>
          <w:sz w:val="22"/>
        </w:rPr>
        <w:t>规则逻辑</w:t>
      </w:r>
    </w:p>
    <w:p>
      <w:pPr>
        <w:spacing w:after="80"/>
      </w:pPr>
      <w:r>
        <w:rPr>
          <w:rFonts w:ascii="微软雅黑" w:hAnsi="微软雅黑"/>
          <w:sz w:val="22"/>
        </w:rPr>
        <w:t>编辑规则的权限</w:t>
      </w:r>
    </w:p>
    <w:p>
      <w:pPr>
        <w:spacing w:after="80"/>
      </w:pPr>
      <w:r>
        <w:rPr>
          <w:rFonts w:ascii="微软雅黑" w:hAnsi="微软雅黑"/>
          <w:sz w:val="22"/>
        </w:rPr>
        <w:t>时间序列规则</w:t>
      </w:r>
    </w:p>
    <w:p>
      <w:pPr>
        <w:spacing w:after="80"/>
      </w:pPr>
      <w:r>
        <w:rPr>
          <w:rFonts w:ascii="微软雅黑" w:hAnsi="微软雅黑"/>
          <w:sz w:val="22"/>
        </w:rPr>
        <w:t>升级以使用规则操作</w:t>
      </w:r>
    </w:p>
    <w:p>
      <w:pPr>
        <w:spacing w:after="80"/>
      </w:pPr>
      <w:r>
        <w:rPr>
          <w:rFonts w:ascii="微软雅黑" w:hAnsi="微软雅黑"/>
          <w:sz w:val="22"/>
        </w:rPr>
        <w:t>Workshop 应用</w:t>
      </w:r>
    </w:p>
    <w:p>
      <w:r>
        <w:br w:type="page"/>
      </w:r>
    </w:p>
    <w:p>
      <w:pPr>
        <w:pStyle w:val="Heading1"/>
      </w:pPr>
      <w:r>
        <w:rPr>
          <w:rFonts w:ascii="微软雅黑" w:hAnsi="微软雅黑"/>
        </w:rPr>
        <w:t>Foundry Rules</w:t>
      </w:r>
    </w:p>
    <w:p>
      <w:pPr>
        <w:spacing w:line="360" w:lineRule="auto" w:after="120"/>
      </w:pPr>
      <w:r>
        <w:rPr>
          <w:rFonts w:ascii="微软雅黑" w:hAnsi="微软雅黑"/>
          <w:sz w:val="21"/>
        </w:rPr>
        <w:t># Foundry Rules</w:t>
      </w:r>
    </w:p>
    <w:p>
      <w:pPr>
        <w:spacing w:line="360" w:lineRule="auto" w:after="120"/>
      </w:pPr>
      <w:r>
        <w:rPr>
          <w:rFonts w:ascii="微软雅黑" w:hAnsi="微软雅黑"/>
          <w:sz w:val="21"/>
        </w:rPr>
        <w:t>Foundry Rules（以前称为Taurus）通过点选、低代码界面使用户能够在Foundry中主动管理复杂的业务逻辑。借助Foundry Rules，用户可以创建规则并将这些规则应用于数据集、Objects和时间序列，以支持多种应用案例，如警报生成或数据分类。</w:t>
      </w:r>
    </w:p>
    <w:p>
      <w:pPr>
        <w:spacing w:line="360" w:lineRule="auto" w:after="120"/>
      </w:pPr>
      <w:r>
        <w:rPr>
          <w:rFonts w:ascii="微软雅黑" w:hAnsi="微软雅黑"/>
          <w:sz w:val="21"/>
        </w:rPr>
        <w:t>Foundry Rules包括一组用于创建、管理和应用规则的组件：</w:t>
      </w:r>
    </w:p>
    <w:p>
      <w:pPr>
        <w:pStyle w:val="ListBullet"/>
        <w:spacing w:line="360" w:lineRule="auto" w:after="120"/>
      </w:pPr>
      <w:r>
        <w:rPr>
          <w:rFonts w:ascii="微软雅黑" w:hAnsi="微软雅黑"/>
          <w:b/>
          <w:sz w:val="21"/>
        </w:rPr>
        <w:t>规则</w:t>
      </w:r>
      <w:r>
        <w:rPr>
          <w:rFonts w:ascii="微软雅黑" w:hAnsi="微软雅黑"/>
          <w:sz w:val="21"/>
        </w:rPr>
        <w:t xml:space="preserve"> 是一组 *条件*，共同作用可以指定数据集中特定的数据行。</w:t>
      </w:r>
    </w:p>
    <w:p>
      <w:pPr>
        <w:pStyle w:val="ListBullet"/>
        <w:spacing w:line="360" w:lineRule="auto" w:after="120"/>
      </w:pPr>
      <w:r>
        <w:rPr>
          <w:rFonts w:ascii="微软雅黑" w:hAnsi="微软雅黑"/>
          <w:sz w:val="21"/>
        </w:rPr>
        <w:t xml:space="preserve">形成规则的 </w:t>
      </w:r>
      <w:r>
        <w:rPr>
          <w:rFonts w:ascii="微软雅黑" w:hAnsi="微软雅黑"/>
          <w:b/>
          <w:sz w:val="21"/>
        </w:rPr>
        <w:t>条件</w:t>
      </w:r>
      <w:r>
        <w:rPr>
          <w:rFonts w:ascii="微软雅黑" w:hAnsi="微软雅黑"/>
          <w:sz w:val="21"/>
        </w:rPr>
        <w:t xml:space="preserve"> 应用于数据集的列，可以从简单的筛选到复杂的聚合、合并或其他运算符。</w:t>
      </w:r>
    </w:p>
    <w:p>
      <w:pPr>
        <w:spacing w:after="40"/>
        <w:jc w:val="center"/>
      </w:pPr>
      <w:r>
        <w:rPr>
          <w:i/>
          <w:color w:val="646464"/>
          <w:sz w:val="18"/>
        </w:rPr>
        <w:t>图：带有规则和条件的筛选组截图</w:t>
      </w:r>
    </w:p>
    <w:p>
      <w:pPr>
        <w:spacing w:before="120" w:after="240"/>
        <w:jc w:val="center"/>
      </w:pPr>
      <w:r>
        <w:drawing>
          <wp:inline xmlns:a="http://schemas.openxmlformats.org/drawingml/2006/main" xmlns:pic="http://schemas.openxmlformats.org/drawingml/2006/picture">
            <wp:extent cx="5029200" cy="2518427"/>
            <wp:docPr id="1" name="Picture 1"/>
            <wp:cNvGraphicFramePr>
              <a:graphicFrameLocks noChangeAspect="1"/>
            </wp:cNvGraphicFramePr>
            <a:graphic>
              <a:graphicData uri="http://schemas.openxmlformats.org/drawingml/2006/picture">
                <pic:pic>
                  <pic:nvPicPr>
                    <pic:cNvPr id="0" name="filter_group.png"/>
                    <pic:cNvPicPr/>
                  </pic:nvPicPr>
                  <pic:blipFill>
                    <a:blip r:embed="rId9"/>
                    <a:stretch>
                      <a:fillRect/>
                    </a:stretch>
                  </pic:blipFill>
                  <pic:spPr>
                    <a:xfrm>
                      <a:off x="0" y="0"/>
                      <a:ext cx="5029200" cy="2518427"/>
                    </a:xfrm>
                    <a:prstGeom prst="rect"/>
                  </pic:spPr>
                </pic:pic>
              </a:graphicData>
            </a:graphic>
          </wp:inline>
        </w:drawing>
      </w:r>
    </w:p>
    <w:p>
      <w:pPr>
        <w:spacing w:line="360" w:lineRule="auto" w:after="120"/>
      </w:pPr>
      <w:r>
        <w:rPr>
          <w:rFonts w:ascii="微软雅黑" w:hAnsi="微软雅黑"/>
          <w:sz w:val="21"/>
        </w:rPr>
        <w:t>以下页面描述了几个</w:t>
      </w:r>
      <w:r>
        <w:rPr>
          <w:rFonts w:ascii="微软雅黑" w:hAnsi="微软雅黑"/>
          <w:color w:val="0066CC"/>
          <w:sz w:val="21"/>
          <w:u w:val="single"/>
        </w:rPr>
        <w:t>核心概念</w:t>
      </w:r>
      <w:r>
        <w:rPr>
          <w:rFonts w:ascii="微软雅黑" w:hAnsi="微软雅黑"/>
          <w:sz w:val="21"/>
        </w:rPr>
        <w:t>，并提供了有关如何</w:t>
      </w:r>
      <w:r>
        <w:rPr>
          <w:rFonts w:ascii="微软雅黑" w:hAnsi="微软雅黑"/>
          <w:color w:val="0066CC"/>
          <w:sz w:val="21"/>
          <w:u w:val="single"/>
        </w:rPr>
        <w:t>部署</w:t>
      </w:r>
      <w:r>
        <w:rPr>
          <w:rFonts w:ascii="微软雅黑" w:hAnsi="微软雅黑"/>
          <w:sz w:val="21"/>
        </w:rPr>
        <w:t>和</w:t>
      </w:r>
      <w:r>
        <w:rPr>
          <w:rFonts w:ascii="微软雅黑" w:hAnsi="微软雅黑"/>
          <w:color w:val="0066CC"/>
          <w:sz w:val="21"/>
          <w:u w:val="single"/>
        </w:rPr>
        <w:t>自定义</w:t>
      </w:r>
      <w:r>
        <w:rPr>
          <w:rFonts w:ascii="微软雅黑" w:hAnsi="微软雅黑"/>
          <w:sz w:val="21"/>
        </w:rPr>
        <w:t xml:space="preserve"> Foundry Rules的说明。</w:t>
      </w:r>
    </w:p>
    <w:p>
      <w:pPr>
        <w:pStyle w:val="Heading2"/>
      </w:pPr>
      <w:r>
        <w:rPr>
          <w:rFonts w:ascii="微软雅黑" w:hAnsi="微软雅黑"/>
        </w:rPr>
        <w:t>应用案例示例</w:t>
      </w:r>
    </w:p>
    <w:p>
      <w:pPr>
        <w:spacing w:line="360" w:lineRule="auto" w:after="120"/>
      </w:pPr>
      <w:r>
        <w:rPr>
          <w:rFonts w:ascii="微软雅黑" w:hAnsi="微软雅黑"/>
          <w:sz w:val="21"/>
        </w:rPr>
        <w:t>Foundry Rules可以简化涉及复杂规则集的应用案例管理过程，例如：</w:t>
      </w:r>
    </w:p>
    <w:p>
      <w:pPr>
        <w:pStyle w:val="ListBullet"/>
        <w:spacing w:line="360" w:lineRule="auto" w:after="120"/>
      </w:pPr>
      <w:r>
        <w:rPr>
          <w:rFonts w:ascii="微软雅黑" w:hAnsi="微软雅黑"/>
          <w:b/>
          <w:sz w:val="21"/>
        </w:rPr>
        <w:t>反洗钱（AML）：</w:t>
      </w:r>
      <w:r>
        <w:rPr>
          <w:rFonts w:ascii="微软雅黑" w:hAnsi="微软雅黑"/>
          <w:sz w:val="21"/>
        </w:rPr>
        <w:t xml:space="preserve"> 通过针对每笔交易和聚合指标的规则标记可疑交易。</w:t>
      </w:r>
    </w:p>
    <w:p>
      <w:pPr>
        <w:pStyle w:val="ListBullet"/>
        <w:spacing w:line="360" w:lineRule="auto" w:after="120"/>
      </w:pPr>
      <w:r>
        <w:rPr>
          <w:rFonts w:ascii="微软雅黑" w:hAnsi="微软雅黑"/>
          <w:b/>
          <w:sz w:val="21"/>
        </w:rPr>
        <w:t>设备监控：</w:t>
      </w:r>
      <w:r>
        <w:rPr>
          <w:rFonts w:ascii="微软雅黑" w:hAnsi="微软雅黑"/>
          <w:sz w:val="21"/>
        </w:rPr>
        <w:t xml:space="preserve"> 根据传感器数据（例如，当某些测量值达到特定值时）提升潜在设备退化的警报。</w:t>
      </w:r>
    </w:p>
    <w:p>
      <w:pPr>
        <w:pStyle w:val="ListBullet"/>
        <w:spacing w:line="360" w:lineRule="auto" w:after="120"/>
      </w:pPr>
      <w:r>
        <w:rPr>
          <w:rFonts w:ascii="微软雅黑" w:hAnsi="微软雅黑"/>
          <w:b/>
          <w:sz w:val="21"/>
        </w:rPr>
        <w:t>分组：</w:t>
      </w:r>
      <w:r>
        <w:rPr>
          <w:rFonts w:ascii="微软雅黑" w:hAnsi="微软雅黑"/>
          <w:sz w:val="21"/>
        </w:rPr>
        <w:t xml:space="preserve"> 根据规则将实体分类到组或“群组”中。例如，创建具有特定特征的客户组以便更好地进行目标营销。</w:t>
      </w:r>
    </w:p>
    <w:p>
      <w:r>
        <w:br w:type="page"/>
      </w:r>
    </w:p>
    <w:p>
      <w:pPr>
        <w:pStyle w:val="Heading1"/>
      </w:pPr>
      <w:r>
        <w:rPr>
          <w:rFonts w:ascii="微软雅黑" w:hAnsi="微软雅黑"/>
        </w:rPr>
        <w:t>添加自定义属性</w:t>
      </w:r>
    </w:p>
    <w:p>
      <w:pPr>
        <w:spacing w:line="360" w:lineRule="auto" w:after="120"/>
      </w:pPr>
      <w:r>
        <w:rPr>
          <w:rFonts w:ascii="微软雅黑" w:hAnsi="微软雅黑"/>
          <w:sz w:val="21"/>
        </w:rPr>
        <w:t># 添加自定义属性</w:t>
      </w:r>
    </w:p>
    <w:p>
      <w:pPr>
        <w:spacing w:line="360" w:lineRule="auto" w:after="120"/>
      </w:pPr>
      <w:r>
        <w:rPr>
          <w:rFonts w:ascii="微软雅黑" w:hAnsi="微软雅黑"/>
          <w:sz w:val="21"/>
        </w:rPr>
        <w:t>在 Foundry Rules 中，一个常见的定制操作是向您的规则和提案对象添加自定义属性。自定义属性可以让您跟踪超出默认配置的额外元数据。要添加自定义属性，请按照以下步骤操作：</w:t>
      </w:r>
    </w:p>
    <w:p>
      <w:pPr>
        <w:pStyle w:val="ListNumber"/>
        <w:spacing w:line="360" w:lineRule="auto" w:after="120"/>
      </w:pPr>
      <w:r>
        <w:rPr>
          <w:rFonts w:ascii="微软雅黑" w:hAnsi="微软雅黑"/>
          <w:sz w:val="21"/>
        </w:rPr>
        <w:t xml:space="preserve">在 Ontology 管理器中，将属性（例如 </w:t>
      </w:r>
      <w:r>
        <w:rPr>
          <w:rFonts w:ascii="Consolas" w:hAnsi="Consolas"/>
          <w:color w:val="B43C3C"/>
          <w:sz w:val="18"/>
        </w:rPr>
        <w:t>severity</w:t>
      </w:r>
      <w:r>
        <w:rPr>
          <w:rFonts w:ascii="微软雅黑" w:hAnsi="微软雅黑"/>
          <w:sz w:val="21"/>
        </w:rPr>
        <w:t>）添加到规则对象中。</w:t>
      </w:r>
    </w:p>
    <w:p>
      <w:pPr>
        <w:spacing w:line="360" w:lineRule="auto" w:after="120"/>
      </w:pPr>
      <w:r>
        <w:rPr>
          <w:rFonts w:ascii="微软雅黑" w:hAnsi="微软雅黑"/>
          <w:sz w:val="21"/>
        </w:rPr>
        <w:t>对象属性必须由输入数据集中的列支持。</w:t>
      </w:r>
    </w:p>
    <w:p>
      <w:pPr>
        <w:spacing w:line="360" w:lineRule="auto" w:after="120"/>
      </w:pPr>
      <w:r>
        <w:rPr>
          <w:rFonts w:ascii="微软雅黑" w:hAnsi="微软雅黑"/>
          <w:sz w:val="21"/>
        </w:rPr>
        <w:t xml:space="preserve">对于空的自动生成输入数据集，可以通过在 </w:t>
      </w:r>
      <w:r>
        <w:rPr>
          <w:rFonts w:ascii="微软雅黑" w:hAnsi="微软雅黑"/>
          <w:b/>
          <w:sz w:val="21"/>
        </w:rPr>
        <w:t>详细信息</w:t>
      </w:r>
      <w:r>
        <w:rPr>
          <w:rFonts w:ascii="微软雅黑" w:hAnsi="微软雅黑"/>
          <w:sz w:val="21"/>
        </w:rPr>
        <w:t xml:space="preserve"> 选项卡中直接编辑架构来复制和修改现有列定义。</w:t>
      </w:r>
    </w:p>
    <w:p>
      <w:pPr>
        <w:spacing w:line="360" w:lineRule="auto" w:after="120"/>
      </w:pPr>
      <w:r>
        <w:rPr>
          <w:rFonts w:ascii="微软雅黑" w:hAnsi="微软雅黑"/>
          <w:sz w:val="21"/>
        </w:rPr>
        <w:t>对于来自现有管道的规则，在变换中添加新列。</w:t>
      </w:r>
    </w:p>
    <w:p>
      <w:pPr>
        <w:pStyle w:val="ListNumber"/>
        <w:spacing w:line="360" w:lineRule="auto" w:after="120"/>
      </w:pPr>
      <w:r>
        <w:rPr>
          <w:rFonts w:ascii="微软雅黑" w:hAnsi="微软雅黑"/>
          <w:sz w:val="21"/>
        </w:rPr>
        <w:t xml:space="preserve">向提案对象添加相应的 </w:t>
      </w:r>
      <w:r>
        <w:rPr>
          <w:rFonts w:ascii="Consolas" w:hAnsi="Consolas"/>
          <w:color w:val="B43C3C"/>
          <w:sz w:val="18"/>
        </w:rPr>
        <w:t>current_&lt;PROPERTY&gt;</w:t>
      </w:r>
      <w:r>
        <w:rPr>
          <w:rFonts w:ascii="微软雅黑" w:hAnsi="微软雅黑"/>
          <w:sz w:val="21"/>
        </w:rPr>
        <w:t xml:space="preserve"> 和 </w:t>
      </w:r>
      <w:r>
        <w:rPr>
          <w:rFonts w:ascii="Consolas" w:hAnsi="Consolas"/>
          <w:color w:val="B43C3C"/>
          <w:sz w:val="18"/>
        </w:rPr>
        <w:t>new_&lt;PROPERTY&gt;</w:t>
      </w:r>
      <w:r>
        <w:rPr>
          <w:rFonts w:ascii="微软雅黑" w:hAnsi="微软雅黑"/>
          <w:sz w:val="21"/>
        </w:rPr>
        <w:t xml:space="preserve"> 属性（例如 </w:t>
      </w:r>
      <w:r>
        <w:rPr>
          <w:rFonts w:ascii="Consolas" w:hAnsi="Consolas"/>
          <w:color w:val="B43C3C"/>
          <w:sz w:val="18"/>
        </w:rPr>
        <w:t>current_severity</w:t>
      </w:r>
      <w:r>
        <w:rPr>
          <w:rFonts w:ascii="微软雅黑" w:hAnsi="微软雅黑"/>
          <w:sz w:val="21"/>
        </w:rPr>
        <w:t xml:space="preserve"> 和 </w:t>
      </w:r>
      <w:r>
        <w:rPr>
          <w:rFonts w:ascii="Consolas" w:hAnsi="Consolas"/>
          <w:color w:val="B43C3C"/>
          <w:sz w:val="18"/>
        </w:rPr>
        <w:t>new_severity</w:t>
      </w:r>
      <w:r>
        <w:rPr>
          <w:rFonts w:ascii="微软雅黑" w:hAnsi="微软雅黑"/>
          <w:sz w:val="21"/>
        </w:rPr>
        <w:t>）。</w:t>
      </w:r>
    </w:p>
    <w:p>
      <w:pPr>
        <w:pStyle w:val="ListNumber"/>
        <w:spacing w:line="360" w:lineRule="auto" w:after="120"/>
      </w:pPr>
      <w:r>
        <w:rPr>
          <w:rFonts w:ascii="微软雅黑" w:hAnsi="微软雅黑"/>
          <w:sz w:val="21"/>
        </w:rPr>
        <w:t xml:space="preserve">使用类型类 </w:t>
      </w:r>
      <w:r>
        <w:rPr>
          <w:rFonts w:ascii="Consolas" w:hAnsi="Consolas"/>
          <w:color w:val="B43C3C"/>
          <w:sz w:val="18"/>
        </w:rPr>
        <w:t>foundry-rules.property-diff-for:new_&lt;PROPERTY&gt;</w:t>
      </w:r>
      <w:r>
        <w:rPr>
          <w:rFonts w:ascii="微软雅黑" w:hAnsi="微软雅黑"/>
          <w:sz w:val="21"/>
        </w:rPr>
        <w:t xml:space="preserve">（例如 </w:t>
      </w:r>
      <w:r>
        <w:rPr>
          <w:rFonts w:ascii="Consolas" w:hAnsi="Consolas"/>
          <w:color w:val="B43C3C"/>
          <w:sz w:val="18"/>
        </w:rPr>
        <w:t>foundry-rules.property-diff-for:new_severity</w:t>
      </w:r>
      <w:r>
        <w:rPr>
          <w:rFonts w:ascii="微软雅黑" w:hAnsi="微软雅黑"/>
          <w:sz w:val="21"/>
        </w:rPr>
        <w:t xml:space="preserve">）注释 </w:t>
      </w:r>
      <w:r>
        <w:rPr>
          <w:rFonts w:ascii="Consolas" w:hAnsi="Consolas"/>
          <w:color w:val="B43C3C"/>
          <w:sz w:val="18"/>
        </w:rPr>
        <w:t>current_&lt;PROPERTY&gt;</w:t>
      </w:r>
      <w:r>
        <w:rPr>
          <w:rFonts w:ascii="微软雅黑" w:hAnsi="微软雅黑"/>
          <w:sz w:val="21"/>
        </w:rPr>
        <w:t xml:space="preserve"> 提案对象属性。</w:t>
      </w:r>
    </w:p>
    <w:p>
      <w:pPr>
        <w:spacing w:line="360" w:lineRule="auto" w:after="120"/>
      </w:pPr>
      <w:r>
        <w:rPr>
          <w:rFonts w:ascii="微软雅黑" w:hAnsi="微软雅黑"/>
          <w:sz w:val="21"/>
        </w:rPr>
        <w:t xml:space="preserve">类型类由 *种类* 和 *名称* 特征化，写成 </w:t>
      </w:r>
      <w:r>
        <w:rPr>
          <w:rFonts w:ascii="Consolas" w:hAnsi="Consolas"/>
          <w:color w:val="B43C3C"/>
          <w:sz w:val="18"/>
        </w:rPr>
        <w:t>kind.name</w:t>
      </w:r>
      <w:r>
        <w:rPr>
          <w:rFonts w:ascii="微软雅黑" w:hAnsi="微软雅黑"/>
          <w:sz w:val="21"/>
        </w:rPr>
        <w:t xml:space="preserve"> 的形式。对于 </w:t>
      </w:r>
      <w:r>
        <w:rPr>
          <w:rFonts w:ascii="Consolas" w:hAnsi="Consolas"/>
          <w:color w:val="B43C3C"/>
          <w:sz w:val="18"/>
        </w:rPr>
        <w:t>foundry-rules.property-diff-for:new_&lt;PROPERTY&gt;</w:t>
      </w:r>
      <w:r>
        <w:rPr>
          <w:rFonts w:ascii="微软雅黑" w:hAnsi="微软雅黑"/>
          <w:sz w:val="21"/>
        </w:rPr>
        <w:t xml:space="preserve">，种类是 </w:t>
      </w:r>
      <w:r>
        <w:rPr>
          <w:rFonts w:ascii="Consolas" w:hAnsi="Consolas"/>
          <w:color w:val="B43C3C"/>
          <w:sz w:val="18"/>
        </w:rPr>
        <w:t>foundry-rules</w:t>
      </w:r>
      <w:r>
        <w:rPr>
          <w:rFonts w:ascii="微软雅黑" w:hAnsi="微软雅黑"/>
          <w:sz w:val="21"/>
        </w:rPr>
        <w:t xml:space="preserve">，名称是 </w:t>
      </w:r>
      <w:r>
        <w:rPr>
          <w:rFonts w:ascii="Consolas" w:hAnsi="Consolas"/>
          <w:color w:val="B43C3C"/>
          <w:sz w:val="18"/>
        </w:rPr>
        <w:t>property-diff-for:new_&lt;PROPERTY&gt;</w:t>
      </w:r>
      <w:r>
        <w:rPr>
          <w:rFonts w:ascii="微软雅黑" w:hAnsi="微软雅黑"/>
          <w:sz w:val="21"/>
        </w:rPr>
        <w:t>。</w:t>
      </w:r>
    </w:p>
    <w:p>
      <w:pPr>
        <w:pStyle w:val="ListNumber"/>
        <w:spacing w:line="360" w:lineRule="auto" w:after="120"/>
      </w:pPr>
      <w:r>
        <w:rPr>
          <w:rFonts w:ascii="微软雅黑" w:hAnsi="微软雅黑"/>
          <w:sz w:val="21"/>
        </w:rPr>
        <w:t>通过添加新自定义属性的参数，编辑 Foundry Rules 设置中修改或创建规则或提案对象的每个操作类型。参考类似属性如 *rule\_name* 的示例，查看所需的添加内容。</w:t>
      </w:r>
    </w:p>
    <w:p>
      <w:pPr>
        <w:pStyle w:val="ListNumber"/>
        <w:spacing w:line="360" w:lineRule="auto" w:after="120"/>
      </w:pPr>
      <w:r>
        <w:rPr>
          <w:rFonts w:ascii="微软雅黑" w:hAnsi="微软雅黑"/>
          <w:sz w:val="21"/>
        </w:rPr>
        <w:t xml:space="preserve">在 Workshop 应用程序中，添加一个 Workshop 变量，该变量获取所选规则的自定义属性。您可以通过使用现有的 </w:t>
      </w:r>
      <w:r>
        <w:rPr>
          <w:rFonts w:ascii="Consolas" w:hAnsi="Consolas"/>
          <w:color w:val="B43C3C"/>
          <w:sz w:val="18"/>
        </w:rPr>
        <w:t>selectedRule</w:t>
      </w:r>
      <w:r>
        <w:rPr>
          <w:rFonts w:ascii="微软雅黑" w:hAnsi="微软雅黑"/>
          <w:sz w:val="21"/>
        </w:rPr>
        <w:t xml:space="preserve"> 变量作为对象集输入来定义一个新的 objectProperty 变量来实现这一点。</w:t>
      </w:r>
    </w:p>
    <w:p>
      <w:pPr>
        <w:spacing w:before="120" w:after="240"/>
        <w:jc w:val="center"/>
      </w:pPr>
      <w:r>
        <w:drawing>
          <wp:inline xmlns:a="http://schemas.openxmlformats.org/drawingml/2006/main" xmlns:pic="http://schemas.openxmlformats.org/drawingml/2006/picture">
            <wp:extent cx="5029200" cy="2769483"/>
            <wp:docPr id="2" name="Picture 2"/>
            <wp:cNvGraphicFramePr>
              <a:graphicFrameLocks noChangeAspect="1"/>
            </wp:cNvGraphicFramePr>
            <a:graphic>
              <a:graphicData uri="http://schemas.openxmlformats.org/drawingml/2006/picture">
                <pic:pic>
                  <pic:nvPicPr>
                    <pic:cNvPr id="0" name="define_variable_selectedrule.png"/>
                    <pic:cNvPicPr/>
                  </pic:nvPicPr>
                  <pic:blipFill>
                    <a:blip r:embed="rId10"/>
                    <a:stretch>
                      <a:fillRect/>
                    </a:stretch>
                  </pic:blipFill>
                  <pic:spPr>
                    <a:xfrm>
                      <a:off x="0" y="0"/>
                      <a:ext cx="5029200" cy="2769483"/>
                    </a:xfrm>
                    <a:prstGeom prst="rect"/>
                  </pic:spPr>
                </pic:pic>
              </a:graphicData>
            </a:graphic>
          </wp:inline>
        </w:drawing>
      </w:r>
    </w:p>
    <w:p>
      <w:pPr>
        <w:spacing w:line="360" w:lineRule="auto" w:after="120"/>
      </w:pPr>
      <w:r>
        <w:rPr>
          <w:rFonts w:ascii="微软雅黑" w:hAnsi="微软雅黑"/>
          <w:sz w:val="21"/>
        </w:rPr>
        <w:t xml:space="preserve">   将此 Workshop 变量设置为规则编辑器配置侧栏中“创建编辑规则的提案”操作的默认值。</w:t>
      </w:r>
    </w:p>
    <w:p>
      <w:pPr>
        <w:spacing w:before="120" w:after="240"/>
        <w:jc w:val="center"/>
      </w:pPr>
      <w:r>
        <w:drawing>
          <wp:inline xmlns:a="http://schemas.openxmlformats.org/drawingml/2006/main" xmlns:pic="http://schemas.openxmlformats.org/drawingml/2006/picture">
            <wp:extent cx="5029200" cy="3771900"/>
            <wp:docPr id="3" name="Picture 3"/>
            <wp:cNvGraphicFramePr>
              <a:graphicFrameLocks noChangeAspect="1"/>
            </wp:cNvGraphicFramePr>
            <a:graphic>
              <a:graphicData uri="http://schemas.openxmlformats.org/drawingml/2006/picture">
                <pic:pic>
                  <pic:nvPicPr>
                    <pic:cNvPr id="0" name="set_default_value.png"/>
                    <pic:cNvPicPr/>
                  </pic:nvPicPr>
                  <pic:blipFill>
                    <a:blip r:embed="rId11"/>
                    <a:stretch>
                      <a:fillRect/>
                    </a:stretch>
                  </pic:blipFill>
                  <pic:spPr>
                    <a:xfrm>
                      <a:off x="0" y="0"/>
                      <a:ext cx="5029200" cy="3771900"/>
                    </a:xfrm>
                    <a:prstGeom prst="rect"/>
                  </pic:spPr>
                </pic:pic>
              </a:graphicData>
            </a:graphic>
          </wp:inline>
        </w:drawing>
      </w:r>
    </w:p>
    <w:p>
      <w:pPr>
        <w:pStyle w:val="ListNumber"/>
        <w:spacing w:line="360" w:lineRule="auto" w:after="120"/>
      </w:pPr>
      <w:r>
        <w:rPr>
          <w:rFonts w:ascii="微软雅黑" w:hAnsi="微软雅黑"/>
          <w:sz w:val="21"/>
        </w:rPr>
        <w:t>如果提案微件未正确显示差异，请按照以下步骤操作：</w:t>
      </w:r>
    </w:p>
    <w:p>
      <w:pPr>
        <w:pStyle w:val="ListBullet"/>
        <w:spacing w:line="360" w:lineRule="auto" w:after="120"/>
      </w:pPr>
      <w:r>
        <w:rPr>
          <w:rFonts w:ascii="微软雅黑" w:hAnsi="微软雅黑"/>
          <w:sz w:val="21"/>
        </w:rPr>
        <w:t>在 Workshop 应用程序中，在提案审查微件配置中的</w:t>
      </w:r>
      <w:r>
        <w:rPr>
          <w:rFonts w:ascii="微软雅黑" w:hAnsi="微软雅黑"/>
          <w:b/>
          <w:sz w:val="21"/>
        </w:rPr>
        <w:t>按节分组的属性</w:t>
      </w:r>
      <w:r>
        <w:rPr>
          <w:rFonts w:ascii="微软雅黑" w:hAnsi="微软雅黑"/>
          <w:sz w:val="21"/>
        </w:rPr>
        <w:t xml:space="preserve">中添加 </w:t>
      </w:r>
      <w:r>
        <w:rPr>
          <w:rFonts w:ascii="Consolas" w:hAnsi="Consolas"/>
          <w:color w:val="B43C3C"/>
          <w:sz w:val="18"/>
        </w:rPr>
        <w:t>new_&lt;PROPERTY&gt;</w:t>
      </w:r>
      <w:r>
        <w:rPr>
          <w:rFonts w:ascii="微软雅黑" w:hAnsi="微软雅黑"/>
          <w:sz w:val="21"/>
        </w:rPr>
        <w:t xml:space="preserve"> 属性。此处不需要选择“当前”值。</w:t>
      </w:r>
    </w:p>
    <w:p>
      <w:pPr>
        <w:pStyle w:val="ListBullet"/>
        <w:spacing w:line="360" w:lineRule="auto" w:after="120"/>
      </w:pPr>
      <w:r>
        <w:rPr>
          <w:rFonts w:ascii="微软雅黑" w:hAnsi="微软雅黑"/>
          <w:sz w:val="21"/>
        </w:rPr>
        <w:t>如有需要，编辑属性名称以移除“new”前缀。</w:t>
      </w:r>
    </w:p>
    <w:p>
      <w:pPr>
        <w:pStyle w:val="ListBullet"/>
        <w:spacing w:line="360" w:lineRule="auto" w:after="120"/>
      </w:pPr>
      <w:r>
        <w:rPr>
          <w:rFonts w:ascii="微软雅黑" w:hAnsi="微软雅黑"/>
          <w:sz w:val="21"/>
        </w:rPr>
        <w:t xml:space="preserve">将 </w:t>
      </w:r>
      <w:r>
        <w:rPr>
          <w:rFonts w:ascii="Consolas" w:hAnsi="Consolas"/>
          <w:color w:val="B43C3C"/>
          <w:sz w:val="18"/>
        </w:rPr>
        <w:t>foundry-rules.property-diff-for:ID_OF_NEW_PROPERTY</w:t>
      </w:r>
      <w:r>
        <w:rPr>
          <w:rFonts w:ascii="微软雅黑" w:hAnsi="微软雅黑"/>
          <w:sz w:val="21"/>
        </w:rPr>
        <w:t xml:space="preserve"> 类型类添加到</w:t>
      </w:r>
      <w:r>
        <w:rPr>
          <w:rFonts w:ascii="微软雅黑" w:hAnsi="微软雅黑"/>
          <w:b/>
          <w:sz w:val="21"/>
        </w:rPr>
        <w:t>提案对象</w:t>
      </w:r>
      <w:r>
        <w:rPr>
          <w:rFonts w:ascii="微软雅黑" w:hAnsi="微软雅黑"/>
          <w:sz w:val="21"/>
        </w:rPr>
        <w:t>的</w:t>
      </w:r>
      <w:r>
        <w:rPr>
          <w:rFonts w:ascii="微软雅黑" w:hAnsi="微软雅黑"/>
          <w:b/>
          <w:sz w:val="21"/>
        </w:rPr>
        <w:t>当前</w:t>
      </w:r>
      <w:r>
        <w:rPr>
          <w:rFonts w:ascii="微软雅黑" w:hAnsi="微软雅黑"/>
          <w:sz w:val="21"/>
        </w:rPr>
        <w:t>属性中。</w:t>
      </w:r>
    </w:p>
    <w:p>
      <w:pPr>
        <w:spacing w:before="120" w:after="240"/>
        <w:jc w:val="center"/>
      </w:pPr>
      <w:r>
        <w:drawing>
          <wp:inline xmlns:a="http://schemas.openxmlformats.org/drawingml/2006/main" xmlns:pic="http://schemas.openxmlformats.org/drawingml/2006/picture">
            <wp:extent cx="5029200" cy="3599021"/>
            <wp:docPr id="4" name="Picture 4"/>
            <wp:cNvGraphicFramePr>
              <a:graphicFrameLocks noChangeAspect="1"/>
            </wp:cNvGraphicFramePr>
            <a:graphic>
              <a:graphicData uri="http://schemas.openxmlformats.org/drawingml/2006/picture">
                <pic:pic>
                  <pic:nvPicPr>
                    <pic:cNvPr id="0" name="custom_property_in_proposal_reviewer.png"/>
                    <pic:cNvPicPr/>
                  </pic:nvPicPr>
                  <pic:blipFill>
                    <a:blip r:embed="rId12"/>
                    <a:stretch>
                      <a:fillRect/>
                    </a:stretch>
                  </pic:blipFill>
                  <pic:spPr>
                    <a:xfrm>
                      <a:off x="0" y="0"/>
                      <a:ext cx="5029200" cy="3599021"/>
                    </a:xfrm>
                    <a:prstGeom prst="rect"/>
                  </pic:spPr>
                </pic:pic>
              </a:graphicData>
            </a:graphic>
          </wp:inline>
        </w:drawing>
      </w:r>
    </w:p>
    <w:p>
      <w:r>
        <w:br w:type="page"/>
      </w:r>
    </w:p>
    <w:p>
      <w:pPr>
        <w:pStyle w:val="Heading1"/>
      </w:pPr>
      <w:r>
        <w:rPr>
          <w:rFonts w:ascii="微软雅黑" w:hAnsi="微软雅黑"/>
        </w:rPr>
        <w:t>编写并运行规则</w:t>
      </w:r>
    </w:p>
    <w:p>
      <w:pPr>
        <w:spacing w:line="360" w:lineRule="auto" w:after="120"/>
      </w:pPr>
      <w:r>
        <w:rPr>
          <w:rFonts w:ascii="微软雅黑" w:hAnsi="微软雅黑"/>
          <w:sz w:val="21"/>
        </w:rPr>
        <w:t># 编写并运行规则</w:t>
      </w:r>
    </w:p>
    <w:p>
      <w:pPr>
        <w:spacing w:line="360" w:lineRule="auto" w:after="120"/>
      </w:pPr>
      <w:r>
        <w:rPr>
          <w:rFonts w:ascii="微软雅黑" w:hAnsi="微软雅黑"/>
          <w:sz w:val="21"/>
        </w:rPr>
        <w:t>以下步骤将指导您在Workshop应用程序中编写和运行规则的过程。</w:t>
      </w:r>
    </w:p>
    <w:p>
      <w:pPr>
        <w:pStyle w:val="ListNumber"/>
        <w:spacing w:line="360" w:lineRule="auto" w:after="120"/>
      </w:pPr>
      <w:r>
        <w:rPr>
          <w:rFonts w:ascii="微软雅黑" w:hAnsi="微软雅黑"/>
          <w:b/>
          <w:sz w:val="21"/>
        </w:rPr>
        <w:t>找到Workshop Rule应用程序：</w:t>
      </w:r>
      <w:r>
        <w:rPr>
          <w:rFonts w:ascii="微软雅黑" w:hAnsi="微软雅黑"/>
          <w:sz w:val="21"/>
        </w:rPr>
        <w:t xml:space="preserve"> 从工作流配置屏幕中，选择文件夹并选择Workshop应用程序。</w:t>
      </w:r>
    </w:p>
    <w:p>
      <w:pPr>
        <w:spacing w:after="40"/>
        <w:jc w:val="center"/>
      </w:pPr>
      <w:r>
        <w:rPr>
          <w:i/>
          <w:color w:val="646464"/>
          <w:sz w:val="18"/>
        </w:rPr>
        <w:t>图：在工作流配置页面显示路径的截图</w:t>
      </w:r>
    </w:p>
    <w:p>
      <w:pPr>
        <w:spacing w:before="120" w:after="240"/>
        <w:jc w:val="center"/>
      </w:pPr>
      <w:r>
        <w:drawing>
          <wp:inline xmlns:a="http://schemas.openxmlformats.org/drawingml/2006/main" xmlns:pic="http://schemas.openxmlformats.org/drawingml/2006/picture">
            <wp:extent cx="5029200" cy="1747736"/>
            <wp:docPr id="5" name="Picture 5"/>
            <wp:cNvGraphicFramePr>
              <a:graphicFrameLocks noChangeAspect="1"/>
            </wp:cNvGraphicFramePr>
            <a:graphic>
              <a:graphicData uri="http://schemas.openxmlformats.org/drawingml/2006/picture">
                <pic:pic>
                  <pic:nvPicPr>
                    <pic:cNvPr id="0" name="fr-workflow-path.png"/>
                    <pic:cNvPicPr/>
                  </pic:nvPicPr>
                  <pic:blipFill>
                    <a:blip r:embed="rId13"/>
                    <a:stretch>
                      <a:fillRect/>
                    </a:stretch>
                  </pic:blipFill>
                  <pic:spPr>
                    <a:xfrm>
                      <a:off x="0" y="0"/>
                      <a:ext cx="5029200" cy="1747736"/>
                    </a:xfrm>
                    <a:prstGeom prst="rect"/>
                  </pic:spPr>
                </pic:pic>
              </a:graphicData>
            </a:graphic>
          </wp:inline>
        </w:drawing>
      </w:r>
    </w:p>
    <w:p>
      <w:pPr>
        <w:spacing w:after="40"/>
        <w:jc w:val="center"/>
      </w:pPr>
      <w:r>
        <w:rPr>
          <w:i/>
          <w:color w:val="646464"/>
          <w:sz w:val="18"/>
        </w:rPr>
        <w:t>图：Workshop应用程序的截图</w:t>
      </w:r>
    </w:p>
    <w:p>
      <w:pPr>
        <w:spacing w:before="120" w:after="240"/>
        <w:jc w:val="center"/>
      </w:pPr>
      <w:r>
        <w:drawing>
          <wp:inline xmlns:a="http://schemas.openxmlformats.org/drawingml/2006/main" xmlns:pic="http://schemas.openxmlformats.org/drawingml/2006/picture">
            <wp:extent cx="5029200" cy="2593675"/>
            <wp:docPr id="6" name="Picture 6"/>
            <wp:cNvGraphicFramePr>
              <a:graphicFrameLocks noChangeAspect="1"/>
            </wp:cNvGraphicFramePr>
            <a:graphic>
              <a:graphicData uri="http://schemas.openxmlformats.org/drawingml/2006/picture">
                <pic:pic>
                  <pic:nvPicPr>
                    <pic:cNvPr id="0" name="fr-manual-open.png"/>
                    <pic:cNvPicPr/>
                  </pic:nvPicPr>
                  <pic:blipFill>
                    <a:blip r:embed="rId14"/>
                    <a:stretch>
                      <a:fillRect/>
                    </a:stretch>
                  </pic:blipFill>
                  <pic:spPr>
                    <a:xfrm>
                      <a:off x="0" y="0"/>
                      <a:ext cx="5029200" cy="2593675"/>
                    </a:xfrm>
                    <a:prstGeom prst="rect"/>
                  </pic:spPr>
                </pic:pic>
              </a:graphicData>
            </a:graphic>
          </wp:inline>
        </w:drawing>
      </w:r>
    </w:p>
    <w:p>
      <w:pPr>
        <w:pStyle w:val="ListNumber"/>
        <w:spacing w:line="360" w:lineRule="auto" w:after="120"/>
      </w:pPr>
      <w:r>
        <w:rPr>
          <w:rFonts w:ascii="微软雅黑" w:hAnsi="微软雅黑"/>
          <w:b/>
          <w:sz w:val="21"/>
        </w:rPr>
        <w:t>编写规则：</w:t>
      </w:r>
      <w:r>
        <w:rPr>
          <w:rFonts w:ascii="微软雅黑" w:hAnsi="微软雅黑"/>
          <w:sz w:val="21"/>
        </w:rPr>
        <w:t xml:space="preserve"> 在上一步创建的Workshop应用程序中，点击</w:t>
      </w:r>
      <w:r>
        <w:rPr>
          <w:rFonts w:ascii="微软雅黑" w:hAnsi="微软雅黑"/>
          <w:b/>
          <w:sz w:val="21"/>
        </w:rPr>
        <w:t>创建新建</w:t>
      </w:r>
      <w:r>
        <w:rPr>
          <w:rFonts w:ascii="微软雅黑" w:hAnsi="微软雅黑"/>
          <w:sz w:val="21"/>
        </w:rPr>
        <w:t>按钮开始创建规则。</w:t>
      </w:r>
    </w:p>
    <w:p>
      <w:pPr>
        <w:pStyle w:val="ListBullet"/>
        <w:spacing w:line="360" w:lineRule="auto" w:after="120"/>
      </w:pPr>
      <w:r>
        <w:rPr>
          <w:rFonts w:ascii="微软雅黑" w:hAnsi="微软雅黑"/>
          <w:sz w:val="21"/>
        </w:rPr>
        <w:t>(a) 在规则顶部的表单中填写名称、描述和其他信息。</w:t>
      </w:r>
    </w:p>
    <w:p>
      <w:pPr>
        <w:pStyle w:val="ListBullet"/>
        <w:spacing w:line="360" w:lineRule="auto" w:after="120"/>
      </w:pPr>
      <w:r>
        <w:rPr>
          <w:rFonts w:ascii="微软雅黑" w:hAnsi="微软雅黑"/>
          <w:sz w:val="21"/>
        </w:rPr>
        <w:t>(b) 编写您希望规则执行的逻辑。例如，这可以是一个简单的筛选。</w:t>
      </w:r>
    </w:p>
    <w:p>
      <w:pPr>
        <w:pStyle w:val="ListBullet"/>
        <w:spacing w:line="360" w:lineRule="auto" w:after="120"/>
      </w:pPr>
      <w:r>
        <w:rPr>
          <w:rFonts w:ascii="微软雅黑" w:hAnsi="微软雅黑"/>
          <w:sz w:val="21"/>
        </w:rPr>
        <w:t>(c) 点击</w:t>
      </w:r>
      <w:r>
        <w:rPr>
          <w:rFonts w:ascii="微软雅黑" w:hAnsi="微软雅黑"/>
          <w:b/>
          <w:sz w:val="21"/>
        </w:rPr>
        <w:t>提交更改</w:t>
      </w:r>
      <w:r>
        <w:rPr>
          <w:rFonts w:ascii="微软雅黑" w:hAnsi="微软雅黑"/>
          <w:sz w:val="21"/>
        </w:rPr>
        <w:t>以为此新规则创建一个提案。</w:t>
      </w:r>
    </w:p>
    <w:p>
      <w:pPr>
        <w:spacing w:after="40"/>
        <w:jc w:val="center"/>
      </w:pPr>
      <w:r>
        <w:rPr>
          <w:i/>
          <w:color w:val="646464"/>
          <w:sz w:val="18"/>
        </w:rPr>
        <w:t>图：编写Foundry规则</w:t>
      </w:r>
    </w:p>
    <w:p>
      <w:pPr>
        <w:spacing w:before="120" w:after="240"/>
        <w:jc w:val="center"/>
      </w:pPr>
      <w:r>
        <w:drawing>
          <wp:inline xmlns:a="http://schemas.openxmlformats.org/drawingml/2006/main" xmlns:pic="http://schemas.openxmlformats.org/drawingml/2006/picture">
            <wp:extent cx="5029200" cy="2292240"/>
            <wp:docPr id="7" name="Picture 7"/>
            <wp:cNvGraphicFramePr>
              <a:graphicFrameLocks noChangeAspect="1"/>
            </wp:cNvGraphicFramePr>
            <a:graphic>
              <a:graphicData uri="http://schemas.openxmlformats.org/drawingml/2006/picture">
                <pic:pic>
                  <pic:nvPicPr>
                    <pic:cNvPr id="0" name="author_a_foundry_rule.png"/>
                    <pic:cNvPicPr/>
                  </pic:nvPicPr>
                  <pic:blipFill>
                    <a:blip r:embed="rId15"/>
                    <a:stretch>
                      <a:fillRect/>
                    </a:stretch>
                  </pic:blipFill>
                  <pic:spPr>
                    <a:xfrm>
                      <a:off x="0" y="0"/>
                      <a:ext cx="5029200" cy="2292240"/>
                    </a:xfrm>
                    <a:prstGeom prst="rect"/>
                  </pic:spPr>
                </pic:pic>
              </a:graphicData>
            </a:graphic>
          </wp:inline>
        </w:drawing>
      </w:r>
    </w:p>
    <w:p>
      <w:pPr>
        <w:pStyle w:val="ListNumber"/>
        <w:spacing w:line="360" w:lineRule="auto" w:after="120"/>
      </w:pPr>
      <w:r>
        <w:rPr>
          <w:rFonts w:ascii="微软雅黑" w:hAnsi="微软雅黑"/>
          <w:b/>
          <w:sz w:val="21"/>
        </w:rPr>
        <w:t>批准提案：</w:t>
      </w:r>
      <w:r>
        <w:rPr>
          <w:rFonts w:ascii="微软雅黑" w:hAnsi="微软雅黑"/>
          <w:sz w:val="21"/>
        </w:rPr>
        <w:t xml:space="preserve"> 在Workshop应用程序的</w:t>
      </w:r>
      <w:r>
        <w:rPr>
          <w:rFonts w:ascii="微软雅黑" w:hAnsi="微软雅黑"/>
          <w:b/>
          <w:sz w:val="21"/>
        </w:rPr>
        <w:t>提案</w:t>
      </w:r>
      <w:r>
        <w:rPr>
          <w:rFonts w:ascii="微软雅黑" w:hAnsi="微软雅黑"/>
          <w:sz w:val="21"/>
        </w:rPr>
        <w:t>选项卡内，选择左侧新创建的提案。</w:t>
      </w:r>
    </w:p>
    <w:p>
      <w:pPr>
        <w:pStyle w:val="ListBullet"/>
        <w:spacing w:line="360" w:lineRule="auto" w:after="120"/>
      </w:pPr>
      <w:r>
        <w:rPr>
          <w:rFonts w:ascii="微软雅黑" w:hAnsi="微软雅黑"/>
          <w:sz w:val="21"/>
        </w:rPr>
        <w:t>选择</w:t>
      </w:r>
      <w:r>
        <w:rPr>
          <w:rFonts w:ascii="微软雅黑" w:hAnsi="微软雅黑"/>
          <w:b/>
          <w:sz w:val="21"/>
        </w:rPr>
        <w:t>批准</w:t>
      </w:r>
      <w:r>
        <w:rPr>
          <w:rFonts w:ascii="微软雅黑" w:hAnsi="微软雅黑"/>
          <w:sz w:val="21"/>
        </w:rPr>
        <w:t>以激活它作为规则。</w:t>
      </w:r>
    </w:p>
    <w:p>
      <w:pPr>
        <w:spacing w:after="40"/>
        <w:jc w:val="center"/>
      </w:pPr>
      <w:r>
        <w:rPr>
          <w:i/>
          <w:color w:val="646464"/>
          <w:sz w:val="18"/>
        </w:rPr>
        <w:t>图：批准Foundry规则提案</w:t>
      </w:r>
    </w:p>
    <w:p>
      <w:pPr>
        <w:spacing w:before="120" w:after="240"/>
        <w:jc w:val="center"/>
      </w:pPr>
      <w:r>
        <w:drawing>
          <wp:inline xmlns:a="http://schemas.openxmlformats.org/drawingml/2006/main" xmlns:pic="http://schemas.openxmlformats.org/drawingml/2006/picture">
            <wp:extent cx="5029200" cy="2292240"/>
            <wp:docPr id="8" name="Picture 8"/>
            <wp:cNvGraphicFramePr>
              <a:graphicFrameLocks noChangeAspect="1"/>
            </wp:cNvGraphicFramePr>
            <a:graphic>
              <a:graphicData uri="http://schemas.openxmlformats.org/drawingml/2006/picture">
                <pic:pic>
                  <pic:nvPicPr>
                    <pic:cNvPr id="0" name="approve_rule_proposal.png"/>
                    <pic:cNvPicPr/>
                  </pic:nvPicPr>
                  <pic:blipFill>
                    <a:blip r:embed="rId16"/>
                    <a:stretch>
                      <a:fillRect/>
                    </a:stretch>
                  </pic:blipFill>
                  <pic:spPr>
                    <a:xfrm>
                      <a:off x="0" y="0"/>
                      <a:ext cx="5029200" cy="2292240"/>
                    </a:xfrm>
                    <a:prstGeom prst="rect"/>
                  </pic:spPr>
                </pic:pic>
              </a:graphicData>
            </a:graphic>
          </wp:inline>
        </w:drawing>
      </w:r>
    </w:p>
    <w:p>
      <w:pPr>
        <w:pStyle w:val="ListNumber"/>
        <w:spacing w:line="360" w:lineRule="auto" w:after="120"/>
      </w:pPr>
      <w:r>
        <w:rPr>
          <w:rFonts w:ascii="微软雅黑" w:hAnsi="微软雅黑"/>
          <w:b/>
          <w:sz w:val="21"/>
        </w:rPr>
        <w:t>搭建规则数据输出和规则输出数据集：</w:t>
      </w:r>
      <w:r>
        <w:rPr>
          <w:rFonts w:ascii="微软雅黑" w:hAnsi="微软雅黑"/>
          <w:sz w:val="21"/>
        </w:rPr>
        <w:t xml:space="preserve"> 导航到</w:t>
      </w:r>
      <w:r>
        <w:rPr>
          <w:rFonts w:ascii="微软雅黑" w:hAnsi="微软雅黑"/>
          <w:color w:val="0066CC"/>
          <w:sz w:val="21"/>
          <w:u w:val="single"/>
        </w:rPr>
        <w:t>配置工作流</w:t>
      </w:r>
      <w:r>
        <w:rPr>
          <w:rFonts w:ascii="微软雅黑" w:hAnsi="微软雅黑"/>
          <w:sz w:val="21"/>
        </w:rPr>
        <w:t>时创建的输出数据集。</w:t>
      </w:r>
    </w:p>
    <w:p>
      <w:pPr>
        <w:pStyle w:val="ListBullet"/>
        <w:spacing w:line="360" w:lineRule="auto" w:after="120"/>
      </w:pPr>
      <w:r>
        <w:rPr>
          <w:rFonts w:ascii="微软雅黑" w:hAnsi="微软雅黑"/>
          <w:sz w:val="21"/>
        </w:rPr>
        <w:t>选择</w:t>
      </w:r>
      <w:r>
        <w:rPr>
          <w:rFonts w:ascii="微软雅黑" w:hAnsi="微软雅黑"/>
          <w:b/>
          <w:sz w:val="21"/>
        </w:rPr>
        <w:t>操作</w:t>
      </w:r>
      <w:r>
        <w:rPr>
          <w:rFonts w:ascii="微软雅黑" w:hAnsi="微软雅黑"/>
          <w:sz w:val="21"/>
        </w:rPr>
        <w:t>，然后</w:t>
      </w:r>
      <w:r>
        <w:rPr>
          <w:rFonts w:ascii="微软雅黑" w:hAnsi="微软雅黑"/>
          <w:b/>
          <w:sz w:val="21"/>
        </w:rPr>
        <w:t>探索数据沿袭</w:t>
      </w:r>
      <w:r>
        <w:rPr>
          <w:rFonts w:ascii="微软雅黑" w:hAnsi="微软雅黑"/>
          <w:sz w:val="21"/>
        </w:rPr>
        <w:t>以查看输入数据集。</w:t>
      </w:r>
    </w:p>
    <w:p>
      <w:pPr>
        <w:spacing w:after="40"/>
        <w:jc w:val="center"/>
      </w:pPr>
      <w:r>
        <w:rPr>
          <w:i/>
          <w:color w:val="646464"/>
          <w:sz w:val="18"/>
        </w:rPr>
        <w:t>图：导航到输出数据集的数据沿袭</w:t>
      </w:r>
    </w:p>
    <w:p>
      <w:pPr>
        <w:spacing w:before="120" w:after="240"/>
        <w:jc w:val="center"/>
      </w:pPr>
      <w:r>
        <w:drawing>
          <wp:inline xmlns:a="http://schemas.openxmlformats.org/drawingml/2006/main" xmlns:pic="http://schemas.openxmlformats.org/drawingml/2006/picture">
            <wp:extent cx="5029200" cy="1442460"/>
            <wp:docPr id="9" name="Picture 9"/>
            <wp:cNvGraphicFramePr>
              <a:graphicFrameLocks noChangeAspect="1"/>
            </wp:cNvGraphicFramePr>
            <a:graphic>
              <a:graphicData uri="http://schemas.openxmlformats.org/drawingml/2006/picture">
                <pic:pic>
                  <pic:nvPicPr>
                    <pic:cNvPr id="0" name="navigate_to_data_lineage.png"/>
                    <pic:cNvPicPr/>
                  </pic:nvPicPr>
                  <pic:blipFill>
                    <a:blip r:embed="rId17"/>
                    <a:stretch>
                      <a:fillRect/>
                    </a:stretch>
                  </pic:blipFill>
                  <pic:spPr>
                    <a:xfrm>
                      <a:off x="0" y="0"/>
                      <a:ext cx="5029200" cy="1442460"/>
                    </a:xfrm>
                    <a:prstGeom prst="rect"/>
                  </pic:spPr>
                </pic:pic>
              </a:graphicData>
            </a:graphic>
          </wp:inline>
        </w:drawing>
      </w:r>
    </w:p>
    <w:p>
      <w:pPr>
        <w:pStyle w:val="ListBullet"/>
        <w:spacing w:line="360" w:lineRule="auto" w:after="120"/>
      </w:pPr>
      <w:r>
        <w:rPr>
          <w:rFonts w:ascii="微软雅黑" w:hAnsi="微软雅黑"/>
          <w:sz w:val="21"/>
        </w:rPr>
        <w:t>选择规则数据输出数据集(d)和输出数据集(e)。</w:t>
      </w:r>
    </w:p>
    <w:p>
      <w:pPr>
        <w:pStyle w:val="ListBullet"/>
        <w:spacing w:line="360" w:lineRule="auto" w:after="120"/>
      </w:pPr>
      <w:r>
        <w:rPr>
          <w:rFonts w:ascii="微软雅黑" w:hAnsi="微软雅黑"/>
          <w:sz w:val="21"/>
        </w:rPr>
        <w:t>右键点击选择的两个数据集并选择</w:t>
      </w:r>
      <w:r>
        <w:rPr>
          <w:rFonts w:ascii="微软雅黑" w:hAnsi="微软雅黑"/>
          <w:b/>
          <w:sz w:val="21"/>
        </w:rPr>
        <w:t>搭建</w:t>
      </w:r>
      <w:r>
        <w:rPr>
          <w:rFonts w:ascii="微软雅黑" w:hAnsi="微软雅黑"/>
          <w:sz w:val="21"/>
        </w:rPr>
        <w:t>。</w:t>
      </w:r>
    </w:p>
    <w:p>
      <w:pPr>
        <w:spacing w:after="40"/>
        <w:jc w:val="center"/>
      </w:pPr>
      <w:r>
        <w:rPr>
          <w:i/>
          <w:color w:val="646464"/>
          <w:sz w:val="18"/>
        </w:rPr>
        <w:t>图：搭建规则数据输出和Foundry规则输出数据集</w:t>
      </w:r>
    </w:p>
    <w:p>
      <w:pPr>
        <w:spacing w:before="120" w:after="240"/>
        <w:jc w:val="center"/>
      </w:pPr>
      <w:r>
        <w:drawing>
          <wp:inline xmlns:a="http://schemas.openxmlformats.org/drawingml/2006/main" xmlns:pic="http://schemas.openxmlformats.org/drawingml/2006/picture">
            <wp:extent cx="5029200" cy="2801337"/>
            <wp:docPr id="10" name="Picture 10"/>
            <wp:cNvGraphicFramePr>
              <a:graphicFrameLocks noChangeAspect="1"/>
            </wp:cNvGraphicFramePr>
            <a:graphic>
              <a:graphicData uri="http://schemas.openxmlformats.org/drawingml/2006/picture">
                <pic:pic>
                  <pic:nvPicPr>
                    <pic:cNvPr id="0" name="run_rules.png"/>
                    <pic:cNvPicPr/>
                  </pic:nvPicPr>
                  <pic:blipFill>
                    <a:blip r:embed="rId18"/>
                    <a:stretch>
                      <a:fillRect/>
                    </a:stretch>
                  </pic:blipFill>
                  <pic:spPr>
                    <a:xfrm>
                      <a:off x="0" y="0"/>
                      <a:ext cx="5029200" cy="2801337"/>
                    </a:xfrm>
                    <a:prstGeom prst="rect"/>
                  </pic:spPr>
                </pic:pic>
              </a:graphicData>
            </a:graphic>
          </wp:inline>
        </w:drawing>
      </w:r>
    </w:p>
    <w:p>
      <w:pPr>
        <w:pStyle w:val="ListBullet"/>
        <w:spacing w:line="360" w:lineRule="auto" w:after="120"/>
      </w:pPr>
      <w:r>
        <w:rPr>
          <w:rFonts w:ascii="微软雅黑" w:hAnsi="微软雅黑"/>
          <w:sz w:val="21"/>
        </w:rPr>
        <w:t>一旦搭建完成，输出数据集将包含您新规则的结果。未来，这两个数据集可以被放置在一个</w:t>
      </w:r>
      <w:r>
        <w:rPr>
          <w:rFonts w:ascii="微软雅黑" w:hAnsi="微软雅黑"/>
          <w:color w:val="0066CC"/>
          <w:sz w:val="21"/>
          <w:u w:val="single"/>
        </w:rPr>
        <w:t>计划</w:t>
      </w:r>
      <w:r>
        <w:rPr>
          <w:rFonts w:ascii="微软雅黑" w:hAnsi="微软雅黑"/>
          <w:sz w:val="21"/>
        </w:rPr>
        <w:t>上以保持输出的更新。</w:t>
      </w:r>
    </w:p>
    <w:p>
      <w:r>
        <w:br w:type="page"/>
      </w:r>
    </w:p>
    <w:p>
      <w:pPr>
        <w:pStyle w:val="Heading1"/>
      </w:pPr>
      <w:r>
        <w:rPr>
          <w:rFonts w:ascii="微软雅黑" w:hAnsi="微软雅黑"/>
        </w:rPr>
        <w:t>故障排除参考</w:t>
      </w:r>
    </w:p>
    <w:p>
      <w:pPr>
        <w:spacing w:line="360" w:lineRule="auto" w:after="120"/>
      </w:pPr>
      <w:r>
        <w:rPr>
          <w:rFonts w:ascii="微软雅黑" w:hAnsi="微软雅黑"/>
          <w:sz w:val="21"/>
        </w:rPr>
        <w:t># 故障排除参考</w:t>
      </w:r>
    </w:p>
    <w:p>
      <w:pPr>
        <w:spacing w:line="360" w:lineRule="auto" w:after="120"/>
      </w:pPr>
      <w:r>
        <w:rPr>
          <w:rFonts w:ascii="微软雅黑" w:hAnsi="微软雅黑"/>
          <w:sz w:val="21"/>
        </w:rPr>
        <w:t>本页描述了Foundry Rules的一些常见问题以及调试步骤。</w:t>
      </w:r>
    </w:p>
    <w:p>
      <w:pPr>
        <w:pStyle w:val="Heading2"/>
      </w:pPr>
      <w:r>
        <w:rPr>
          <w:rFonts w:ascii="微软雅黑" w:hAnsi="微软雅黑"/>
        </w:rPr>
        <w:t>错误信息</w:t>
      </w:r>
    </w:p>
    <w:p>
      <w:pPr>
        <w:pStyle w:val="Heading3"/>
      </w:pPr>
      <w:r>
        <w:rPr>
          <w:rFonts w:ascii="微软雅黑" w:hAnsi="微软雅黑"/>
        </w:rPr>
        <w:t>ReadonlyObjectError</w:t>
      </w:r>
    </w:p>
    <w:p>
      <w:pPr>
        <w:spacing w:line="360" w:lineRule="auto" w:after="120"/>
      </w:pPr>
      <w:r>
        <w:rPr>
          <w:rFonts w:ascii="微软雅黑" w:hAnsi="微软雅黑"/>
          <w:sz w:val="21"/>
        </w:rPr>
        <w:t>确保您创建的每个Object都关联了一个数据输出数据集。查看</w:t>
      </w:r>
      <w:r>
        <w:rPr>
          <w:rFonts w:ascii="微软雅黑" w:hAnsi="微软雅黑"/>
          <w:color w:val="0066CC"/>
          <w:sz w:val="21"/>
          <w:u w:val="single"/>
        </w:rPr>
        <w:t>创建和运行规则</w:t>
      </w:r>
      <w:r>
        <w:rPr>
          <w:rFonts w:ascii="微软雅黑" w:hAnsi="微软雅黑"/>
          <w:sz w:val="21"/>
        </w:rPr>
        <w:t>中的搭建数据输出数据集步骤以获取更多信息。</w:t>
      </w:r>
    </w:p>
    <w:p>
      <w:pPr>
        <w:pStyle w:val="Heading3"/>
      </w:pPr>
      <w:r>
        <w:rPr>
          <w:rFonts w:ascii="微软雅黑" w:hAnsi="微软雅黑"/>
        </w:rPr>
        <w:t>400: Actions:InvalidParametersForApply</w:t>
      </w:r>
    </w:p>
    <w:p>
      <w:pPr>
        <w:spacing w:line="360" w:lineRule="auto" w:after="120"/>
      </w:pPr>
      <w:r>
        <w:rPr>
          <w:rFonts w:ascii="微软雅黑" w:hAnsi="微软雅黑"/>
          <w:sz w:val="21"/>
        </w:rPr>
        <w:t>在操作请求中未提供一些必需的参数。请确认操作配置正确。</w:t>
      </w:r>
    </w:p>
    <w:p>
      <w:pPr>
        <w:pStyle w:val="Heading2"/>
      </w:pPr>
      <w:r>
        <w:rPr>
          <w:rFonts w:ascii="微软雅黑" w:hAnsi="微软雅黑"/>
        </w:rPr>
        <w:t>自定义属性的提案差异未正确显示</w:t>
      </w:r>
    </w:p>
    <w:p>
      <w:pPr>
        <w:spacing w:line="360" w:lineRule="auto" w:after="120"/>
      </w:pPr>
      <w:r>
        <w:rPr>
          <w:rFonts w:ascii="微软雅黑" w:hAnsi="微软雅黑"/>
          <w:sz w:val="21"/>
        </w:rPr>
        <w:t>要使提案微件正确显示差异，请按照以下步骤操作：</w:t>
      </w:r>
    </w:p>
    <w:p>
      <w:pPr>
        <w:pStyle w:val="ListNumber"/>
        <w:spacing w:line="360" w:lineRule="auto" w:after="120"/>
      </w:pPr>
      <w:r>
        <w:rPr>
          <w:rFonts w:ascii="微软雅黑" w:hAnsi="微软雅黑"/>
          <w:sz w:val="21"/>
        </w:rPr>
        <w:t>在Workshop应用中，将</w:t>
      </w:r>
      <w:r>
        <w:rPr>
          <w:rFonts w:ascii="Consolas" w:hAnsi="Consolas"/>
          <w:color w:val="B43C3C"/>
          <w:sz w:val="18"/>
        </w:rPr>
        <w:t>new_&lt;PROPERTY&gt;</w:t>
      </w:r>
      <w:r>
        <w:rPr>
          <w:rFonts w:ascii="微软雅黑" w:hAnsi="微软雅黑"/>
          <w:sz w:val="21"/>
        </w:rPr>
        <w:t>属性添加到提案审阅者微件配置的</w:t>
      </w:r>
      <w:r>
        <w:rPr>
          <w:rFonts w:ascii="微软雅黑" w:hAnsi="微软雅黑"/>
          <w:b/>
          <w:sz w:val="21"/>
        </w:rPr>
        <w:t>按部分分组的属性</w:t>
      </w:r>
      <w:r>
        <w:rPr>
          <w:rFonts w:ascii="微软雅黑" w:hAnsi="微软雅黑"/>
          <w:sz w:val="21"/>
        </w:rPr>
        <w:t>中。此处无需选择“当前”值。</w:t>
      </w:r>
    </w:p>
    <w:p>
      <w:pPr>
        <w:pStyle w:val="ListNumber"/>
        <w:spacing w:line="360" w:lineRule="auto" w:after="120"/>
      </w:pPr>
      <w:r>
        <w:rPr>
          <w:rFonts w:ascii="微软雅黑" w:hAnsi="微软雅黑"/>
          <w:sz w:val="21"/>
        </w:rPr>
        <w:t>如有需要，编辑属性名称以去除“new”前缀。</w:t>
      </w:r>
    </w:p>
    <w:p>
      <w:pPr>
        <w:spacing w:before="120" w:after="240"/>
        <w:jc w:val="center"/>
      </w:pPr>
      <w:r>
        <w:drawing>
          <wp:inline xmlns:a="http://schemas.openxmlformats.org/drawingml/2006/main" xmlns:pic="http://schemas.openxmlformats.org/drawingml/2006/picture">
            <wp:extent cx="5029200" cy="3599021"/>
            <wp:docPr id="11" name="Picture 11"/>
            <wp:cNvGraphicFramePr>
              <a:graphicFrameLocks noChangeAspect="1"/>
            </wp:cNvGraphicFramePr>
            <a:graphic>
              <a:graphicData uri="http://schemas.openxmlformats.org/drawingml/2006/picture">
                <pic:pic>
                  <pic:nvPicPr>
                    <pic:cNvPr id="0" name="custom_property_in_proposal_reviewer.png"/>
                    <pic:cNvPicPr/>
                  </pic:nvPicPr>
                  <pic:blipFill>
                    <a:blip r:embed="rId12"/>
                    <a:stretch>
                      <a:fillRect/>
                    </a:stretch>
                  </pic:blipFill>
                  <pic:spPr>
                    <a:xfrm>
                      <a:off x="0" y="0"/>
                      <a:ext cx="5029200" cy="3599021"/>
                    </a:xfrm>
                    <a:prstGeom prst="rect"/>
                  </pic:spPr>
                </pic:pic>
              </a:graphicData>
            </a:graphic>
          </wp:inline>
        </w:drawing>
      </w:r>
    </w:p>
    <w:p>
      <w:pPr>
        <w:pStyle w:val="ListNumber"/>
        <w:spacing w:line="360" w:lineRule="auto" w:after="120"/>
      </w:pPr>
      <w:r>
        <w:rPr>
          <w:rFonts w:ascii="微软雅黑" w:hAnsi="微软雅黑"/>
          <w:sz w:val="21"/>
        </w:rPr>
        <w:t>将</w:t>
      </w:r>
      <w:r>
        <w:rPr>
          <w:rFonts w:ascii="Consolas" w:hAnsi="Consolas"/>
          <w:color w:val="B43C3C"/>
          <w:sz w:val="18"/>
        </w:rPr>
        <w:t>foundry-rules.property-diff-for:ID_OF_NEW_PROPERTY</w:t>
      </w:r>
      <w:r>
        <w:rPr>
          <w:rFonts w:ascii="微软雅黑" w:hAnsi="微软雅黑"/>
          <w:sz w:val="21"/>
        </w:rPr>
        <w:t>类型类添加到</w:t>
      </w:r>
      <w:r>
        <w:rPr>
          <w:rFonts w:ascii="微软雅黑" w:hAnsi="微软雅黑"/>
          <w:b/>
          <w:sz w:val="21"/>
        </w:rPr>
        <w:t>提案Object</w:t>
      </w:r>
      <w:r>
        <w:rPr>
          <w:rFonts w:ascii="微软雅黑" w:hAnsi="微软雅黑"/>
          <w:sz w:val="21"/>
        </w:rPr>
        <w:t>的</w:t>
      </w:r>
      <w:r>
        <w:rPr>
          <w:rFonts w:ascii="微软雅黑" w:hAnsi="微软雅黑"/>
          <w:b/>
          <w:sz w:val="21"/>
        </w:rPr>
        <w:t>当前</w:t>
      </w:r>
      <w:r>
        <w:rPr>
          <w:rFonts w:ascii="微软雅黑" w:hAnsi="微软雅黑"/>
          <w:sz w:val="21"/>
        </w:rPr>
        <w:t>属性中。请注意，类型类由*类型*和*名称*组成，写作</w:t>
      </w:r>
      <w:r>
        <w:rPr>
          <w:rFonts w:ascii="Consolas" w:hAnsi="Consolas"/>
          <w:color w:val="B43C3C"/>
          <w:sz w:val="18"/>
        </w:rPr>
        <w:t>kind.name</w:t>
      </w:r>
      <w:r>
        <w:rPr>
          <w:rFonts w:ascii="微软雅黑" w:hAnsi="微软雅黑"/>
          <w:sz w:val="21"/>
        </w:rPr>
        <w:t>。在</w:t>
      </w:r>
      <w:r>
        <w:rPr>
          <w:rFonts w:ascii="Consolas" w:hAnsi="Consolas"/>
          <w:color w:val="B43C3C"/>
          <w:sz w:val="18"/>
        </w:rPr>
        <w:t>foundry-rules.property-diff-for:new_&lt;PROPERTY&gt;</w:t>
      </w:r>
      <w:r>
        <w:rPr>
          <w:rFonts w:ascii="微软雅黑" w:hAnsi="微软雅黑"/>
          <w:sz w:val="21"/>
        </w:rPr>
        <w:t>中，类型是</w:t>
      </w:r>
      <w:r>
        <w:rPr>
          <w:rFonts w:ascii="Consolas" w:hAnsi="Consolas"/>
          <w:color w:val="B43C3C"/>
          <w:sz w:val="18"/>
        </w:rPr>
        <w:t>foundry-rules</w:t>
      </w:r>
      <w:r>
        <w:rPr>
          <w:rFonts w:ascii="微软雅黑" w:hAnsi="微软雅黑"/>
          <w:sz w:val="21"/>
        </w:rPr>
        <w:t>，名称是</w:t>
      </w:r>
      <w:r>
        <w:rPr>
          <w:rFonts w:ascii="Consolas" w:hAnsi="Consolas"/>
          <w:color w:val="B43C3C"/>
          <w:sz w:val="18"/>
        </w:rPr>
        <w:t>property-diff-for:new_&lt;PROPERTY&gt;</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5029200" cy="1933145"/>
            <wp:docPr id="12" name="Picture 12"/>
            <wp:cNvGraphicFramePr>
              <a:graphicFrameLocks noChangeAspect="1"/>
            </wp:cNvGraphicFramePr>
            <a:graphic>
              <a:graphicData uri="http://schemas.openxmlformats.org/drawingml/2006/picture">
                <pic:pic>
                  <pic:nvPicPr>
                    <pic:cNvPr id="0" name="typeclass_example.png"/>
                    <pic:cNvPicPr/>
                  </pic:nvPicPr>
                  <pic:blipFill>
                    <a:blip r:embed="rId19"/>
                    <a:stretch>
                      <a:fillRect/>
                    </a:stretch>
                  </pic:blipFill>
                  <pic:spPr>
                    <a:xfrm>
                      <a:off x="0" y="0"/>
                      <a:ext cx="5029200" cy="1933145"/>
                    </a:xfrm>
                    <a:prstGeom prst="rect"/>
                  </pic:spPr>
                </pic:pic>
              </a:graphicData>
            </a:graphic>
          </wp:inline>
        </w:drawing>
      </w:r>
    </w:p>
    <w:p>
      <w:pPr>
        <w:pStyle w:val="Heading2"/>
      </w:pPr>
      <w:r>
        <w:rPr>
          <w:rFonts w:ascii="微软雅黑" w:hAnsi="微软雅黑"/>
        </w:rPr>
        <w:t>较旧的错误</w:t>
      </w:r>
    </w:p>
    <w:p>
      <w:pPr>
        <w:spacing w:line="360" w:lineRule="auto" w:after="120"/>
      </w:pPr>
      <w:r>
        <w:rPr>
          <w:rFonts w:ascii="微软雅黑" w:hAnsi="微软雅黑"/>
          <w:sz w:val="21"/>
        </w:rPr>
        <w:t>在2022年7月之前，Foundry Rules（以前称为Taurus）需要额外配置并使用略有不同的概念。以下错误与该过程相关。如果您在2022年7月后部署了Foundry Rules并遇到以下问题，请尝试导航到</w:t>
      </w:r>
      <w:r>
        <w:rPr>
          <w:rFonts w:ascii="微软雅黑" w:hAnsi="微软雅黑"/>
          <w:color w:val="0066CC"/>
          <w:sz w:val="21"/>
          <w:u w:val="single"/>
        </w:rPr>
        <w:t>工作流配置编辑器</w:t>
      </w:r>
      <w:r>
        <w:rPr>
          <w:rFonts w:ascii="微软雅黑" w:hAnsi="微软雅黑"/>
          <w:sz w:val="21"/>
        </w:rPr>
        <w:t>以查看工作流中是否有任何错误。</w:t>
      </w:r>
    </w:p>
    <w:p>
      <w:pPr>
        <w:pStyle w:val="Heading3"/>
      </w:pPr>
      <w:r>
        <w:rPr>
          <w:rFonts w:ascii="微软雅黑" w:hAnsi="微软雅黑"/>
        </w:rPr>
        <w:t>Taurus:MissingOntologyInformation</w:t>
      </w:r>
    </w:p>
    <w:p>
      <w:pPr>
        <w:spacing w:line="360" w:lineRule="auto" w:after="120"/>
      </w:pPr>
      <w:r>
        <w:rPr>
          <w:rFonts w:ascii="微软雅黑" w:hAnsi="微软雅黑"/>
          <w:sz w:val="21"/>
        </w:rPr>
        <w:t>此错误表示请求的Ontology信息（在错误信息中标识）不存在或变换没有权限访问它。检查以下步骤以修复错误：</w:t>
      </w:r>
    </w:p>
    <w:p>
      <w:pPr>
        <w:pStyle w:val="ListNumber"/>
        <w:spacing w:line="360" w:lineRule="auto" w:after="120"/>
      </w:pPr>
      <w:r>
        <w:rPr>
          <w:rFonts w:ascii="微软雅黑" w:hAnsi="微软雅黑"/>
          <w:sz w:val="21"/>
        </w:rPr>
        <w:t>验证信息中的RID或ID是否存在于</w:t>
      </w:r>
      <w:r>
        <w:rPr>
          <w:rFonts w:ascii="微软雅黑" w:hAnsi="微软雅黑"/>
          <w:color w:val="0066CC"/>
          <w:sz w:val="21"/>
          <w:u w:val="single"/>
        </w:rPr>
        <w:t>Ontology管理器</w:t>
      </w:r>
      <w:r>
        <w:rPr>
          <w:rFonts w:ascii="微软雅黑" w:hAnsi="微软雅黑"/>
          <w:sz w:val="21"/>
        </w:rPr>
        <w:t>中。</w:t>
      </w:r>
    </w:p>
    <w:p>
      <w:pPr>
        <w:pStyle w:val="ListNumber"/>
        <w:spacing w:line="360" w:lineRule="auto" w:after="120"/>
      </w:pPr>
      <w:r>
        <w:rPr>
          <w:rFonts w:ascii="微软雅黑" w:hAnsi="微软雅黑"/>
          <w:sz w:val="21"/>
        </w:rPr>
        <w:t>验证Foundry Rules Workshop应用中使用的所有Object类型*和*关系是否通过</w:t>
      </w:r>
      <w:r>
        <w:rPr>
          <w:rFonts w:ascii="微软雅黑" w:hAnsi="微软雅黑"/>
          <w:b/>
          <w:sz w:val="21"/>
        </w:rPr>
        <w:t>设置</w:t>
      </w:r>
      <w:r>
        <w:rPr>
          <w:rFonts w:ascii="微软雅黑" w:hAnsi="微软雅黑"/>
          <w:sz w:val="21"/>
        </w:rPr>
        <w:t>选项卡中的</w:t>
      </w:r>
      <w:r>
        <w:rPr>
          <w:rFonts w:ascii="微软雅黑" w:hAnsi="微软雅黑"/>
          <w:b/>
          <w:sz w:val="21"/>
        </w:rPr>
        <w:t>Ontology导入</w:t>
      </w:r>
      <w:r>
        <w:rPr>
          <w:rFonts w:ascii="微软雅黑" w:hAnsi="微软雅黑"/>
          <w:sz w:val="21"/>
        </w:rPr>
        <w:t>助手导入到项目中。</w:t>
      </w:r>
    </w:p>
    <w:p>
      <w:pPr>
        <w:pStyle w:val="ListNumber"/>
        <w:spacing w:line="360" w:lineRule="auto" w:after="120"/>
      </w:pPr>
      <w:r>
        <w:rPr>
          <w:rFonts w:ascii="微软雅黑" w:hAnsi="微软雅黑"/>
          <w:sz w:val="21"/>
        </w:rPr>
        <w:t>验证Foundry Rules Workshop应用中使用的所有Object类型*和*关系的RID是否列在变换代码顶部的</w:t>
      </w:r>
      <w:r>
        <w:rPr>
          <w:rFonts w:ascii="Consolas" w:hAnsi="Consolas"/>
          <w:color w:val="B43C3C"/>
          <w:sz w:val="18"/>
        </w:rPr>
        <w:t>@AdditionalInputs</w:t>
      </w:r>
      <w:r>
        <w:rPr>
          <w:rFonts w:ascii="微软雅黑" w:hAnsi="微软雅黑"/>
          <w:sz w:val="21"/>
        </w:rPr>
        <w:t>部分中。了解有关</w:t>
      </w:r>
      <w:r>
        <w:rPr>
          <w:rFonts w:ascii="微软雅黑" w:hAnsi="微软雅黑"/>
          <w:color w:val="0066CC"/>
          <w:sz w:val="21"/>
          <w:u w:val="single"/>
        </w:rPr>
        <w:t>使用`@AdditionalInputs`</w:t>
      </w:r>
      <w:r>
        <w:rPr>
          <w:rFonts w:ascii="微软雅黑" w:hAnsi="微软雅黑"/>
          <w:sz w:val="21"/>
        </w:rPr>
        <w:t>的更多信息。</w:t>
      </w:r>
    </w:p>
    <w:p>
      <w:pPr>
        <w:pStyle w:val="ListNumber"/>
        <w:spacing w:line="360" w:lineRule="auto" w:after="120"/>
      </w:pPr>
      <w:r>
        <w:rPr>
          <w:rFonts w:ascii="微软雅黑" w:hAnsi="微软雅黑"/>
          <w:sz w:val="21"/>
        </w:rPr>
        <w:t>确保支持Foundry Rules Workshop应用中使用的Object类型和多对多关系的所有数据集通过</w:t>
      </w:r>
      <w:r>
        <w:rPr>
          <w:rFonts w:ascii="微软雅黑" w:hAnsi="微软雅黑"/>
          <w:color w:val="0066CC"/>
          <w:sz w:val="21"/>
          <w:u w:val="single"/>
        </w:rPr>
        <w:t>项目视图</w:t>
      </w:r>
      <w:r>
        <w:rPr>
          <w:rFonts w:ascii="微软雅黑" w:hAnsi="微软雅黑"/>
          <w:sz w:val="21"/>
        </w:rPr>
        <w:t>的</w:t>
      </w:r>
      <w:r>
        <w:rPr>
          <w:rFonts w:ascii="微软雅黑" w:hAnsi="微软雅黑"/>
          <w:b/>
          <w:sz w:val="21"/>
        </w:rPr>
        <w:t>项目参考</w:t>
      </w:r>
      <w:r>
        <w:rPr>
          <w:rFonts w:ascii="微软雅黑" w:hAnsi="微软雅黑"/>
          <w:sz w:val="21"/>
        </w:rPr>
        <w:t>部分导入到项目中。这包括任何由受限视图支持的Objects或关系。</w:t>
      </w:r>
    </w:p>
    <w:p>
      <w:pPr>
        <w:pStyle w:val="Heading3"/>
      </w:pPr>
      <w:r>
        <w:rPr>
          <w:rFonts w:ascii="微软雅黑" w:hAnsi="微软雅黑"/>
        </w:rPr>
        <w:t>TransformsGradlePlugin:StaticTaurusDependencyDisallowed</w:t>
      </w:r>
    </w:p>
    <w:p>
      <w:pPr>
        <w:spacing w:line="360" w:lineRule="auto" w:after="120"/>
      </w:pPr>
      <w:r>
        <w:rPr>
          <w:rFonts w:ascii="微软雅黑" w:hAnsi="微软雅黑"/>
          <w:sz w:val="21"/>
        </w:rPr>
        <w:t>此错误表示不再允许声明</w:t>
      </w:r>
      <w:r>
        <w:rPr>
          <w:rFonts w:ascii="Consolas" w:hAnsi="Consolas"/>
          <w:color w:val="B43C3C"/>
          <w:sz w:val="18"/>
        </w:rPr>
        <w:t>tau-execution-core</w:t>
      </w:r>
      <w:r>
        <w:rPr>
          <w:rFonts w:ascii="微软雅黑" w:hAnsi="微软雅黑"/>
          <w:sz w:val="21"/>
        </w:rPr>
        <w:t>的静态版本号依赖项。要修复此错误，请将声明的版本更改为版本范围</w:t>
      </w:r>
      <w:r>
        <w:rPr>
          <w:rFonts w:ascii="Consolas" w:hAnsi="Consolas"/>
          <w:color w:val="B43C3C"/>
          <w:sz w:val="18"/>
        </w:rPr>
        <w:t>[0,1[</w:t>
      </w:r>
      <w:r>
        <w:rPr>
          <w:rFonts w:ascii="微软雅黑" w:hAnsi="微软雅黑"/>
          <w:sz w:val="21"/>
        </w:rPr>
        <w:t>而不是静态版本号：</w:t>
      </w:r>
    </w:p>
    <w:p>
      <w:pPr>
        <w:pStyle w:val="ListNumber"/>
        <w:spacing w:line="360" w:lineRule="auto" w:after="120"/>
      </w:pPr>
      <w:r>
        <w:rPr>
          <w:rFonts w:ascii="微软雅黑" w:hAnsi="微软雅黑"/>
          <w:sz w:val="21"/>
        </w:rPr>
        <w:t>首先，导航到包含Foundry Rules变换的</w:t>
      </w:r>
      <w:r>
        <w:rPr>
          <w:rFonts w:ascii="微软雅黑" w:hAnsi="微软雅黑"/>
          <w:color w:val="0066CC"/>
          <w:sz w:val="21"/>
          <w:u w:val="single"/>
        </w:rPr>
        <w:t>**代码库**</w:t>
      </w:r>
      <w:r>
        <w:rPr>
          <w:rFonts w:ascii="微软雅黑" w:hAnsi="微软雅黑"/>
          <w:sz w:val="21"/>
        </w:rPr>
        <w:t>。</w:t>
      </w:r>
    </w:p>
    <w:p>
      <w:pPr>
        <w:pStyle w:val="ListNumber"/>
        <w:spacing w:line="360" w:lineRule="auto" w:after="120"/>
      </w:pPr>
      <w:r>
        <w:rPr>
          <w:rFonts w:ascii="微软雅黑" w:hAnsi="微软雅黑"/>
          <w:sz w:val="21"/>
        </w:rPr>
        <w:t>打开</w:t>
      </w:r>
      <w:r>
        <w:rPr>
          <w:rFonts w:ascii="微软雅黑" w:hAnsi="微软雅黑"/>
          <w:b/>
          <w:sz w:val="21"/>
        </w:rPr>
        <w:t>显示隐藏的文件和文件夹</w:t>
      </w:r>
      <w:r>
        <w:rPr>
          <w:rFonts w:ascii="微软雅黑" w:hAnsi="微软雅黑"/>
          <w:sz w:val="21"/>
        </w:rPr>
        <w:t>。</w:t>
      </w:r>
    </w:p>
    <w:p>
      <w:pPr>
        <w:pStyle w:val="ListNumber"/>
        <w:spacing w:line="360" w:lineRule="auto" w:after="120"/>
      </w:pPr>
      <w:r>
        <w:rPr>
          <w:rFonts w:ascii="微软雅黑" w:hAnsi="微软雅黑"/>
          <w:sz w:val="21"/>
        </w:rPr>
        <w:t>在项目级别的</w:t>
      </w:r>
      <w:r>
        <w:rPr>
          <w:rFonts w:ascii="Consolas" w:hAnsi="Consolas"/>
          <w:color w:val="B43C3C"/>
          <w:sz w:val="18"/>
        </w:rPr>
        <w:t>build.gradle</w:t>
      </w:r>
      <w:r>
        <w:rPr>
          <w:rFonts w:ascii="微软雅黑" w:hAnsi="微软雅黑"/>
          <w:sz w:val="21"/>
        </w:rPr>
        <w:t>文件中，将行</w:t>
      </w:r>
      <w:r>
        <w:rPr>
          <w:rFonts w:ascii="Consolas" w:hAnsi="Consolas"/>
          <w:color w:val="B43C3C"/>
          <w:sz w:val="18"/>
        </w:rPr>
        <w:t>compile "com.palantir.tau-execution:tau-execution-core:0.x.x"</w:t>
      </w:r>
      <w:r>
        <w:rPr>
          <w:rFonts w:ascii="微软雅黑" w:hAnsi="微软雅黑"/>
          <w:sz w:val="21"/>
        </w:rPr>
        <w:t>更改为</w:t>
      </w:r>
      <w:r>
        <w:rPr>
          <w:rFonts w:ascii="Consolas" w:hAnsi="Consolas"/>
          <w:color w:val="B43C3C"/>
          <w:sz w:val="18"/>
        </w:rPr>
        <w:t>compile "com.palantir.tau-execution:tau-execution-core:[0,1["</w:t>
      </w:r>
      <w:r>
        <w:rPr>
          <w:rFonts w:ascii="微软雅黑" w:hAnsi="微软雅黑"/>
          <w:sz w:val="21"/>
        </w:rPr>
        <w:t>。</w:t>
      </w:r>
    </w:p>
    <w:p>
      <w:pPr>
        <w:pStyle w:val="ListBullet"/>
        <w:spacing w:line="360" w:lineRule="auto" w:after="120"/>
      </w:pPr>
      <w:r>
        <w:rPr>
          <w:rFonts w:ascii="微软雅黑" w:hAnsi="微软雅黑"/>
          <w:sz w:val="21"/>
        </w:rPr>
        <w:t>如果还有另一行</w:t>
      </w:r>
      <w:r>
        <w:rPr>
          <w:rFonts w:ascii="Consolas" w:hAnsi="Consolas"/>
          <w:color w:val="B43C3C"/>
          <w:sz w:val="18"/>
        </w:rPr>
        <w:t>compile "com.palantir.tau-grammar:tau-grammar-api-objects:0.x.x"</w:t>
      </w:r>
      <w:r>
        <w:rPr>
          <w:rFonts w:ascii="微软雅黑" w:hAnsi="微软雅黑"/>
          <w:sz w:val="21"/>
        </w:rPr>
        <w:t>，那么*删除此行*。</w:t>
      </w:r>
    </w:p>
    <w:p>
      <w:pPr>
        <w:pStyle w:val="ListNumber"/>
        <w:spacing w:line="360" w:lineRule="auto" w:after="120"/>
      </w:pPr>
      <w:r>
        <w:rPr>
          <w:rFonts w:ascii="微软雅黑" w:hAnsi="微软雅黑"/>
          <w:sz w:val="21"/>
        </w:rPr>
        <w:t>提交结果，检查应通过。</w:t>
      </w:r>
    </w:p>
    <w:p>
      <w:pPr>
        <w:pStyle w:val="Heading3"/>
      </w:pPr>
      <w:r>
        <w:rPr>
          <w:rFonts w:ascii="微软雅黑" w:hAnsi="微软雅黑"/>
        </w:rPr>
        <w:t>规则编辑器预览与Foundry Rules变换的输出不匹配</w:t>
      </w:r>
    </w:p>
    <w:p>
      <w:pPr>
        <w:pStyle w:val="ListNumber"/>
        <w:spacing w:line="360" w:lineRule="auto" w:after="120"/>
      </w:pPr>
      <w:r>
        <w:rPr>
          <w:rFonts w:ascii="微软雅黑" w:hAnsi="微软雅黑"/>
          <w:sz w:val="21"/>
        </w:rPr>
        <w:t>验证Foundry Rules变换的输入数据集是否与规则编辑器预览中用于支持您的Objects的数据集对应。</w:t>
      </w:r>
    </w:p>
    <w:p>
      <w:pPr>
        <w:pStyle w:val="ListNumber"/>
        <w:spacing w:line="360" w:lineRule="auto" w:after="120"/>
      </w:pPr>
      <w:r>
        <w:rPr>
          <w:rFonts w:ascii="微软雅黑" w:hAnsi="微软雅黑"/>
          <w:sz w:val="21"/>
        </w:rPr>
        <w:t>验证Foundry Rules变换中的标志</w:t>
      </w:r>
      <w:r>
        <w:rPr>
          <w:rFonts w:ascii="Consolas" w:hAnsi="Consolas"/>
          <w:color w:val="B43C3C"/>
          <w:sz w:val="18"/>
        </w:rPr>
        <w:t>.shouldMatchContourExecutionBehavior(true)</w:t>
      </w:r>
      <w:r>
        <w:rPr>
          <w:rFonts w:ascii="微软雅黑" w:hAnsi="微软雅黑"/>
          <w:sz w:val="21"/>
        </w:rPr>
        <w:t>是否设置为</w:t>
      </w:r>
      <w:r>
        <w:rPr>
          <w:rFonts w:ascii="Consolas" w:hAnsi="Consolas"/>
          <w:color w:val="B43C3C"/>
          <w:sz w:val="18"/>
        </w:rPr>
        <w:t>true</w:t>
      </w:r>
      <w:r>
        <w:rPr>
          <w:rFonts w:ascii="微软雅黑" w:hAnsi="微软雅黑"/>
          <w:sz w:val="21"/>
        </w:rPr>
        <w:t>（如下例所示）。此标志确保Foundry Rules变换执行的逻辑与规则编辑器预览中一致。</w:t>
      </w:r>
    </w:p>
    <w:p>
      <w:pPr>
        <w:spacing w:before="80" w:after="80"/>
        <w:ind w:left="567"/>
      </w:pPr>
      <w:r>
        <w:rPr>
          <w:rFonts w:ascii="Consolas" w:hAnsi="Consolas"/>
          <w:color w:val="505050"/>
          <w:sz w:val="18"/>
        </w:rPr>
        <w:t xml:space="preserve">    // 配置 Foundry 规则的规则运行器</w:t>
        <w:br/>
        <w:t xml:space="preserve">    Args ruleRunnerArgs = new TaurusRuleRunner.Args.Builder()</w:t>
        <w:br/>
        <w:t xml:space="preserve">            .rules(new Rules.Builder()</w:t>
        <w:br/>
        <w:t xml:space="preserve">                    .logicColumnName("RuleLogic") // 设置逻辑列名称</w:t>
        <w:br/>
        <w:t xml:space="preserve">                    .ruleIdColumnName("RuleId") // 设置规则 ID 列名称</w:t>
        <w:br/>
        <w:t xml:space="preserve">                    .dataset(rulesDataset) // 指定规则数据集</w:t>
        <w:br/>
        <w:t xml:space="preserve">                    .build())</w:t>
        <w:br/>
        <w:t xml:space="preserve">            .putSources(SourceReference.objectTypeId("employee"), source) // 将源对象类型 ID 设置为 "employee"</w:t>
        <w:br/>
        <w:t xml:space="preserve">            // 设置为 true 以确保规则执行输出与规则编辑器小部件的预览匹配</w:t>
        <w:br/>
        <w:t xml:space="preserve">            .shouldMatchContourExecutionBehavior(true)</w:t>
        <w:br/>
        <w:t xml:space="preserve">            .context(transformContext) // 指定上下文</w:t>
        <w:br/>
        <w:t xml:space="preserve">            .build();</w:t>
      </w:r>
    </w:p>
    <w:p>
      <w:pPr>
        <w:pStyle w:val="Heading3"/>
      </w:pPr>
      <w:r>
        <w:rPr>
          <w:rFonts w:ascii="微软雅黑" w:hAnsi="微软雅黑"/>
        </w:rPr>
        <w:t>Taurus:UnknownMeasureName</w:t>
      </w:r>
    </w:p>
    <w:p>
      <w:pPr>
        <w:spacing w:line="360" w:lineRule="auto" w:after="120"/>
      </w:pPr>
      <w:r>
        <w:rPr>
          <w:rFonts w:ascii="微软雅黑" w:hAnsi="微软雅黑"/>
          <w:sz w:val="21"/>
        </w:rPr>
        <w:t>当传感器Object缺失或变换没有正确权限时，可能会出现此出错。检查以下内容以解决出错：</w:t>
      </w:r>
    </w:p>
    <w:p>
      <w:pPr>
        <w:pStyle w:val="ListBullet"/>
        <w:spacing w:line="360" w:lineRule="auto" w:after="120"/>
      </w:pPr>
      <w:r>
        <w:rPr>
          <w:rFonts w:ascii="微软雅黑" w:hAnsi="微软雅黑"/>
          <w:sz w:val="21"/>
        </w:rPr>
        <w:t>检查根Object与传感器Object之间的链接RID是否已通过代码库的</w:t>
      </w:r>
      <w:r>
        <w:rPr>
          <w:rFonts w:ascii="微软雅黑" w:hAnsi="微软雅黑"/>
          <w:b/>
          <w:sz w:val="21"/>
        </w:rPr>
        <w:t>设置</w:t>
      </w:r>
      <w:r>
        <w:rPr>
          <w:rFonts w:ascii="微软雅黑" w:hAnsi="微软雅黑"/>
          <w:sz w:val="21"/>
        </w:rPr>
        <w:t>选项卡中的Ontology导入助手导入到项目中。</w:t>
      </w:r>
    </w:p>
    <w:p>
      <w:pPr>
        <w:pStyle w:val="ListBullet"/>
        <w:spacing w:line="360" w:lineRule="auto" w:after="120"/>
      </w:pPr>
      <w:r>
        <w:rPr>
          <w:rFonts w:ascii="微软雅黑" w:hAnsi="微软雅黑"/>
          <w:sz w:val="21"/>
        </w:rPr>
        <w:t>检查根与传感器Object之间的链接RID是否列在变换代码顶部的</w:t>
      </w:r>
      <w:r>
        <w:rPr>
          <w:rFonts w:ascii="Consolas" w:hAnsi="Consolas"/>
          <w:color w:val="B43C3C"/>
          <w:sz w:val="18"/>
        </w:rPr>
        <w:t>@AdditionalInputs</w:t>
      </w:r>
      <w:r>
        <w:rPr>
          <w:rFonts w:ascii="微软雅黑" w:hAnsi="微软雅黑"/>
          <w:sz w:val="21"/>
        </w:rPr>
        <w:t>部分。</w:t>
      </w:r>
    </w:p>
    <w:p>
      <w:pPr>
        <w:pStyle w:val="ListBullet"/>
        <w:spacing w:line="360" w:lineRule="auto" w:after="120"/>
      </w:pPr>
      <w:r>
        <w:rPr>
          <w:rFonts w:ascii="微软雅黑" w:hAnsi="微软雅黑"/>
          <w:sz w:val="21"/>
        </w:rPr>
        <w:t>检查传感器Object的支持数据集是否列在变换代码顶部的</w:t>
      </w:r>
      <w:r>
        <w:rPr>
          <w:rFonts w:ascii="Consolas" w:hAnsi="Consolas"/>
          <w:color w:val="B43C3C"/>
          <w:sz w:val="18"/>
        </w:rPr>
        <w:t>@AdditionalInputs</w:t>
      </w:r>
      <w:r>
        <w:rPr>
          <w:rFonts w:ascii="微软雅黑" w:hAnsi="微软雅黑"/>
          <w:sz w:val="21"/>
        </w:rPr>
        <w:t>部分。</w:t>
      </w:r>
    </w:p>
    <w:p>
      <w:pPr>
        <w:pStyle w:val="ListBullet"/>
        <w:spacing w:line="360" w:lineRule="auto" w:after="120"/>
      </w:pPr>
      <w:r>
        <w:rPr>
          <w:rFonts w:ascii="微软雅黑" w:hAnsi="微软雅黑"/>
          <w:sz w:val="21"/>
        </w:rPr>
        <w:t>检查传感器Object的支持数据集是否已通过</w:t>
      </w:r>
      <w:r>
        <w:rPr>
          <w:rFonts w:ascii="微软雅黑" w:hAnsi="微软雅黑"/>
          <w:color w:val="0066CC"/>
          <w:sz w:val="21"/>
          <w:u w:val="single"/>
        </w:rPr>
        <w:t>项目视图</w:t>
      </w:r>
      <w:r>
        <w:rPr>
          <w:rFonts w:ascii="微软雅黑" w:hAnsi="微软雅黑"/>
          <w:sz w:val="21"/>
        </w:rPr>
        <w:t>的项目引用部分导入到项目中。</w:t>
      </w:r>
    </w:p>
    <w:p>
      <w:pPr>
        <w:spacing w:line="360" w:lineRule="auto" w:after="120"/>
      </w:pPr>
      <w:r>
        <w:rPr>
          <w:rFonts w:ascii="微软雅黑" w:hAnsi="微软雅黑"/>
          <w:sz w:val="21"/>
        </w:rPr>
        <w:t>验证您是否遵循了</w:t>
      </w:r>
      <w:r>
        <w:rPr>
          <w:rFonts w:ascii="微软雅黑" w:hAnsi="微软雅黑"/>
          <w:color w:val="0066CC"/>
          <w:sz w:val="21"/>
          <w:u w:val="single"/>
        </w:rPr>
        <w:t>部署指南</w:t>
      </w:r>
      <w:r>
        <w:rPr>
          <w:rFonts w:ascii="微软雅黑" w:hAnsi="微软雅黑"/>
          <w:sz w:val="21"/>
        </w:rPr>
        <w:t>中的所有步骤。</w:t>
      </w:r>
    </w:p>
    <w:p>
      <w:r>
        <w:br w:type="page"/>
      </w:r>
    </w:p>
    <w:p>
      <w:pPr>
        <w:pStyle w:val="Heading1"/>
      </w:pPr>
      <w:r>
        <w:rPr>
          <w:rFonts w:ascii="微软雅黑" w:hAnsi="微软雅黑"/>
        </w:rPr>
        <w:t>配置规则操作</w:t>
      </w:r>
    </w:p>
    <w:p>
      <w:pPr>
        <w:spacing w:line="360" w:lineRule="auto" w:after="120"/>
      </w:pPr>
      <w:r>
        <w:rPr>
          <w:rFonts w:ascii="微软雅黑" w:hAnsi="微软雅黑"/>
          <w:sz w:val="21"/>
        </w:rPr>
        <w:t># 配置规则操作</w:t>
      </w:r>
    </w:p>
    <w:p>
      <w:pPr>
        <w:spacing w:line="360" w:lineRule="auto" w:after="120"/>
      </w:pPr>
      <w:r>
        <w:rPr>
          <w:rFonts w:ascii="微软雅黑" w:hAnsi="微软雅黑"/>
          <w:sz w:val="21"/>
        </w:rPr>
        <w:t>在2022年7月之前，Foundry Rules（以前称为Taurus）使用Foundry操作作为规则输出。仅当您在2022年7月之前部署了Foundry Rules时，此部分才相关。</w:t>
      </w:r>
    </w:p>
    <w:p>
      <w:pPr>
        <w:spacing w:line="360" w:lineRule="auto" w:after="120"/>
      </w:pPr>
      <w:r>
        <w:rPr>
          <w:rFonts w:ascii="微软雅黑" w:hAnsi="微软雅黑"/>
          <w:sz w:val="21"/>
        </w:rPr>
        <w:t>规则操作是在Foundry Rules中用于对规则的输出实施输出模式的一种方法。这是通过使用Foundry操作作为指定列名和类型的机制来实现的。规则操作是将被用于Foundry Rules中的Foundry操作。</w:t>
      </w:r>
    </w:p>
    <w:p>
      <w:pPr>
        <w:spacing w:before="120" w:after="240"/>
        <w:jc w:val="center"/>
      </w:pPr>
      <w:r>
        <w:drawing>
          <wp:inline xmlns:a="http://schemas.openxmlformats.org/drawingml/2006/main" xmlns:pic="http://schemas.openxmlformats.org/drawingml/2006/picture">
            <wp:extent cx="5029200" cy="3921318"/>
            <wp:docPr id="13" name="Picture 13"/>
            <wp:cNvGraphicFramePr>
              <a:graphicFrameLocks noChangeAspect="1"/>
            </wp:cNvGraphicFramePr>
            <a:graphic>
              <a:graphicData uri="http://schemas.openxmlformats.org/drawingml/2006/picture">
                <pic:pic>
                  <pic:nvPicPr>
                    <pic:cNvPr id="0" name="example_rule_action_configuration.png"/>
                    <pic:cNvPicPr/>
                  </pic:nvPicPr>
                  <pic:blipFill>
                    <a:blip r:embed="rId20"/>
                    <a:stretch>
                      <a:fillRect/>
                    </a:stretch>
                  </pic:blipFill>
                  <pic:spPr>
                    <a:xfrm>
                      <a:off x="0" y="0"/>
                      <a:ext cx="5029200" cy="3921318"/>
                    </a:xfrm>
                    <a:prstGeom prst="rect"/>
                  </pic:spPr>
                </pic:pic>
              </a:graphicData>
            </a:graphic>
          </wp:inline>
        </w:drawing>
      </w:r>
    </w:p>
    <w:p>
      <w:pPr>
        <w:spacing w:line="360" w:lineRule="auto" w:after="120"/>
      </w:pPr>
      <w:r>
        <w:rPr>
          <w:rFonts w:ascii="微软雅黑" w:hAnsi="微软雅黑"/>
          <w:sz w:val="21"/>
        </w:rPr>
        <w:t>上面截图中的操作仅</w:t>
      </w:r>
      <w:r>
        <w:rPr>
          <w:rFonts w:ascii="微软雅黑" w:hAnsi="微软雅黑"/>
          <w:color w:val="0066CC"/>
          <w:sz w:val="21"/>
          <w:u w:val="single"/>
        </w:rPr>
        <w:t>被用于在变换内</w:t>
      </w:r>
      <w:r>
        <w:rPr>
          <w:rFonts w:ascii="微软雅黑" w:hAnsi="微软雅黑"/>
          <w:sz w:val="21"/>
        </w:rPr>
        <w:t>，不会自行运行。方便的是未为操作配置任何操作规则（上面截图中的</w:t>
      </w:r>
      <w:r>
        <w:rPr>
          <w:rFonts w:ascii="微软雅黑" w:hAnsi="微软雅黑"/>
          <w:b/>
          <w:sz w:val="21"/>
        </w:rPr>
        <w:t>1</w:t>
      </w:r>
      <w:r>
        <w:rPr>
          <w:rFonts w:ascii="微软雅黑" w:hAnsi="微软雅黑"/>
          <w:sz w:val="21"/>
        </w:rPr>
        <w:t>），因此即使操作被运行，也不会产生任何效果。</w:t>
      </w:r>
    </w:p>
    <w:p>
      <w:pPr>
        <w:spacing w:line="360" w:lineRule="auto" w:after="120"/>
      </w:pPr>
      <w:r>
        <w:rPr>
          <w:rFonts w:ascii="微软雅黑" w:hAnsi="微软雅黑"/>
          <w:sz w:val="21"/>
        </w:rPr>
        <w:t>操作的参数将在Foundry Rules Workshop应用程序中呈现给最终用户，并可用于映射到规则逻辑输出的列（上面截图中的</w:t>
      </w:r>
      <w:r>
        <w:rPr>
          <w:rFonts w:ascii="微软雅黑" w:hAnsi="微软雅黑"/>
          <w:b/>
          <w:sz w:val="21"/>
        </w:rPr>
        <w:t>2</w:t>
      </w:r>
      <w:r>
        <w:rPr>
          <w:rFonts w:ascii="微软雅黑" w:hAnsi="微软雅黑"/>
          <w:sz w:val="21"/>
        </w:rPr>
        <w:t>）。</w:t>
      </w:r>
    </w:p>
    <w:p>
      <w:pPr>
        <w:pStyle w:val="ListBullet"/>
        <w:spacing w:line="360" w:lineRule="auto" w:after="120"/>
      </w:pPr>
      <w:r>
        <w:rPr>
          <w:rFonts w:ascii="微软雅黑" w:hAnsi="微软雅黑"/>
          <w:sz w:val="21"/>
        </w:rPr>
        <w:t>参数类型将被用于实施正确的列类型。例如，如果使用日期类型参数，则只有日期和时间戳类型的列可用于映射到此参数。此外，如果参数ID与您的规则中的列名或Object属性ID匹配，它将用于预填充此列/属性的参数。</w:t>
      </w:r>
    </w:p>
    <w:p>
      <w:pPr>
        <w:pStyle w:val="ListBullet"/>
        <w:spacing w:line="360" w:lineRule="auto" w:after="120"/>
      </w:pPr>
      <w:r>
        <w:rPr>
          <w:rFonts w:ascii="微软雅黑" w:hAnsi="微软雅黑"/>
          <w:sz w:val="21"/>
        </w:rPr>
        <w:t>任何标记为必需的参数在Foundry Rules Workshop应用程序中也将是必需的。同样，非必填参数可以留空，没有列映射到它们，这等同于为参数提供</w:t>
      </w:r>
      <w:r>
        <w:rPr>
          <w:rFonts w:ascii="Consolas" w:hAnsi="Consolas"/>
          <w:color w:val="B43C3C"/>
          <w:sz w:val="18"/>
        </w:rPr>
        <w:t>null</w:t>
      </w:r>
      <w:r>
        <w:rPr>
          <w:rFonts w:ascii="微软雅黑" w:hAnsi="微软雅黑"/>
          <w:sz w:val="21"/>
        </w:rPr>
        <w:t>值。</w:t>
      </w:r>
    </w:p>
    <w:p>
      <w:pPr>
        <w:pStyle w:val="ListBullet"/>
        <w:spacing w:line="360" w:lineRule="auto" w:after="120"/>
      </w:pPr>
      <w:r>
        <w:rPr>
          <w:rFonts w:ascii="微软雅黑" w:hAnsi="微软雅黑"/>
          <w:sz w:val="21"/>
        </w:rPr>
        <w:t>参数名称将在Foundry Rules Workshop应用程序中用作标签，参数ID将在</w:t>
      </w:r>
      <w:r>
        <w:rPr>
          <w:rFonts w:ascii="微软雅黑" w:hAnsi="微软雅黑"/>
          <w:color w:val="0066CC"/>
          <w:sz w:val="21"/>
          <w:u w:val="single"/>
        </w:rPr>
        <w:t>变换中的结果数据集中</w:t>
      </w:r>
      <w:r>
        <w:rPr>
          <w:rFonts w:ascii="微软雅黑" w:hAnsi="微软雅黑"/>
          <w:sz w:val="21"/>
        </w:rPr>
        <w:t>用作列名。</w:t>
      </w:r>
    </w:p>
    <w:p>
      <w:pPr>
        <w:pStyle w:val="ListBullet"/>
        <w:spacing w:line="360" w:lineRule="auto" w:after="120"/>
      </w:pPr>
      <w:r>
        <w:rPr>
          <w:rFonts w:ascii="微软雅黑" w:hAnsi="微软雅黑"/>
          <w:sz w:val="21"/>
        </w:rPr>
        <w:t>除了参数ID外，输出数据集还将包含一个</w:t>
      </w:r>
      <w:r>
        <w:rPr>
          <w:rFonts w:ascii="Consolas" w:hAnsi="Consolas"/>
          <w:color w:val="B43C3C"/>
          <w:sz w:val="18"/>
        </w:rPr>
        <w:t>taurus_rule_id</w:t>
      </w:r>
      <w:r>
        <w:rPr>
          <w:rFonts w:ascii="微软雅黑" w:hAnsi="微软雅黑"/>
          <w:sz w:val="21"/>
        </w:rPr>
        <w:t>列，以指示行所来源的规则ID。</w:t>
      </w:r>
    </w:p>
    <w:p>
      <w:pPr>
        <w:spacing w:line="360" w:lineRule="auto" w:after="120"/>
      </w:pPr>
      <w:r>
        <w:rPr>
          <w:rFonts w:ascii="微软雅黑" w:hAnsi="微软雅黑"/>
          <w:sz w:val="21"/>
        </w:rPr>
        <w:t>定义</w:t>
      </w:r>
      <w:r>
        <w:rPr>
          <w:rFonts w:ascii="微软雅黑" w:hAnsi="微软雅黑"/>
          <w:b/>
          <w:sz w:val="21"/>
        </w:rPr>
        <w:t>提交标准</w:t>
      </w:r>
      <w:r>
        <w:rPr>
          <w:rFonts w:ascii="微软雅黑" w:hAnsi="微软雅黑"/>
          <w:sz w:val="21"/>
        </w:rPr>
        <w:t>（</w:t>
      </w:r>
      <w:r>
        <w:rPr>
          <w:rFonts w:ascii="微软雅黑" w:hAnsi="微软雅黑"/>
          <w:b/>
          <w:sz w:val="21"/>
        </w:rPr>
        <w:t>3</w:t>
      </w:r>
      <w:r>
        <w:rPr>
          <w:rFonts w:ascii="微软雅黑" w:hAnsi="微软雅黑"/>
          <w:sz w:val="21"/>
        </w:rPr>
        <w:t>）是保存操作的要求。规则操作最常见的提交标准是检查</w:t>
      </w:r>
      <w:r>
        <w:rPr>
          <w:rFonts w:ascii="微软雅黑" w:hAnsi="微软雅黑"/>
          <w:b/>
          <w:sz w:val="21"/>
        </w:rPr>
        <w:t>当前用户</w:t>
      </w:r>
      <w:r>
        <w:rPr>
          <w:rFonts w:ascii="微软雅黑" w:hAnsi="微软雅黑"/>
          <w:sz w:val="21"/>
        </w:rPr>
        <w:t>是否属于具有编辑Foundry Rules工作流程权限的用户组。在Foundry Rules应用程序中编辑规则时将应用此验证。</w:t>
      </w:r>
    </w:p>
    <w:p>
      <w:r>
        <w:br w:type="page"/>
      </w:r>
    </w:p>
    <w:p>
      <w:pPr>
        <w:pStyle w:val="Heading1"/>
      </w:pPr>
      <w:r>
        <w:rPr>
          <w:rFonts w:ascii="微软雅黑" w:hAnsi="微软雅黑"/>
        </w:rPr>
        <w:t>配置时间序列</w:t>
      </w:r>
    </w:p>
    <w:p>
      <w:pPr>
        <w:spacing w:line="360" w:lineRule="auto" w:after="120"/>
      </w:pPr>
      <w:r>
        <w:rPr>
          <w:rFonts w:ascii="微软雅黑" w:hAnsi="微软雅黑"/>
          <w:sz w:val="21"/>
        </w:rPr>
        <w:t># 配置时间序列</w:t>
      </w:r>
    </w:p>
    <w:p>
      <w:pPr>
        <w:spacing w:line="360" w:lineRule="auto" w:after="120"/>
      </w:pPr>
      <w:r>
        <w:rPr>
          <w:rFonts w:ascii="微软雅黑" w:hAnsi="微软雅黑"/>
          <w:sz w:val="21"/>
        </w:rPr>
        <w:t>2022年7月之前，Foundry Rules（以前称为Taurus）要求用户创建自己的变换来运行Foundry Rules。本节仅在您于2022年7月之前部署了Foundry Rules时相关。</w:t>
      </w:r>
    </w:p>
    <w:p>
      <w:pPr>
        <w:spacing w:line="360" w:lineRule="auto" w:after="120"/>
      </w:pPr>
      <w:r>
        <w:rPr>
          <w:rFonts w:ascii="微软雅黑" w:hAnsi="微软雅黑"/>
          <w:sz w:val="21"/>
        </w:rPr>
        <w:t>这些说明假设您的平台已经设置了时间序列。了解更多关于</w:t>
      </w:r>
      <w:r>
        <w:rPr>
          <w:rFonts w:ascii="微软雅黑" w:hAnsi="微软雅黑"/>
          <w:color w:val="0066CC"/>
          <w:sz w:val="21"/>
          <w:u w:val="single"/>
        </w:rPr>
        <w:t>在Foundry中使用时间序列</w:t>
      </w:r>
      <w:r>
        <w:rPr>
          <w:rFonts w:ascii="微软雅黑" w:hAnsi="微软雅黑"/>
          <w:sz w:val="21"/>
        </w:rPr>
        <w:t>的信息。</w:t>
      </w:r>
    </w:p>
    <w:p>
      <w:pPr>
        <w:spacing w:line="360" w:lineRule="auto" w:after="120"/>
      </w:pPr>
      <w:r>
        <w:rPr>
          <w:rFonts w:ascii="微软雅黑" w:hAnsi="微软雅黑"/>
          <w:sz w:val="21"/>
        </w:rPr>
        <w:t>如果您正在创建一个新的工作流，请按照步骤</w:t>
      </w:r>
      <w:r>
        <w:rPr>
          <w:rFonts w:ascii="微软雅黑" w:hAnsi="微软雅黑"/>
          <w:color w:val="0066CC"/>
          <w:sz w:val="21"/>
          <w:u w:val="single"/>
        </w:rPr>
        <w:t>部署Foundry Rules</w:t>
      </w:r>
      <w:r>
        <w:rPr>
          <w:rFonts w:ascii="微软雅黑" w:hAnsi="微软雅黑"/>
          <w:sz w:val="21"/>
        </w:rPr>
        <w:t>。如果您在2022年7月之前部署了Foundry Rules，则需要以下描述的额外步骤来启用时间序列支持。</w:t>
      </w:r>
    </w:p>
    <w:p>
      <w:pPr>
        <w:pStyle w:val="Heading2"/>
      </w:pPr>
      <w:r>
        <w:rPr>
          <w:rFonts w:ascii="微软雅黑" w:hAnsi="微软雅黑"/>
        </w:rPr>
        <w:t>Workshop应用程序</w:t>
      </w:r>
    </w:p>
    <w:p>
      <w:pPr>
        <w:spacing w:line="360" w:lineRule="auto" w:after="120"/>
      </w:pPr>
      <w:r>
        <w:rPr>
          <w:rFonts w:ascii="微软雅黑" w:hAnsi="微软雅黑"/>
          <w:sz w:val="21"/>
        </w:rPr>
        <w:t>在Workshop应用程序中开始编写时间序列规则有两个步骤：</w:t>
      </w:r>
    </w:p>
    <w:p>
      <w:pPr>
        <w:pStyle w:val="ListNumber"/>
        <w:spacing w:line="360" w:lineRule="auto" w:after="120"/>
      </w:pPr>
      <w:r>
        <w:rPr>
          <w:rFonts w:ascii="微软雅黑" w:hAnsi="微软雅黑"/>
          <w:sz w:val="21"/>
        </w:rPr>
        <w:t>必须开启规则编辑器中的</w:t>
      </w:r>
      <w:r>
        <w:rPr>
          <w:rFonts w:ascii="微软雅黑" w:hAnsi="微软雅黑"/>
          <w:b/>
          <w:sz w:val="21"/>
        </w:rPr>
        <w:t>启用时间序列规则</w:t>
      </w:r>
      <w:r>
        <w:rPr>
          <w:rFonts w:ascii="微软雅黑" w:hAnsi="微软雅黑"/>
          <w:sz w:val="21"/>
        </w:rPr>
        <w:t>配置。要导航到此处，请编辑您的Workshop模块，点击规则编辑器微件，并找到标记为</w:t>
      </w:r>
      <w:r>
        <w:rPr>
          <w:rFonts w:ascii="微软雅黑" w:hAnsi="微软雅黑"/>
          <w:b/>
          <w:sz w:val="21"/>
        </w:rPr>
        <w:t>启用时间序列规则</w:t>
      </w:r>
      <w:r>
        <w:rPr>
          <w:rFonts w:ascii="微软雅黑" w:hAnsi="微软雅黑"/>
          <w:sz w:val="21"/>
        </w:rPr>
        <w:t>的选项。</w:t>
      </w:r>
    </w:p>
    <w:p>
      <w:pPr>
        <w:spacing w:before="120" w:after="240"/>
        <w:jc w:val="center"/>
      </w:pPr>
      <w:r>
        <w:drawing>
          <wp:inline xmlns:a="http://schemas.openxmlformats.org/drawingml/2006/main" xmlns:pic="http://schemas.openxmlformats.org/drawingml/2006/picture">
            <wp:extent cx="3988190" cy="4114800"/>
            <wp:docPr id="14" name="Picture 14"/>
            <wp:cNvGraphicFramePr>
              <a:graphicFrameLocks noChangeAspect="1"/>
            </wp:cNvGraphicFramePr>
            <a:graphic>
              <a:graphicData uri="http://schemas.openxmlformats.org/drawingml/2006/picture">
                <pic:pic>
                  <pic:nvPicPr>
                    <pic:cNvPr id="0" name="time_series_workshop_flag.png"/>
                    <pic:cNvPicPr/>
                  </pic:nvPicPr>
                  <pic:blipFill>
                    <a:blip r:embed="rId21"/>
                    <a:stretch>
                      <a:fillRect/>
                    </a:stretch>
                  </pic:blipFill>
                  <pic:spPr>
                    <a:xfrm>
                      <a:off x="0" y="0"/>
                      <a:ext cx="3988190" cy="4114800"/>
                    </a:xfrm>
                    <a:prstGeom prst="rect"/>
                  </pic:spPr>
                </pic:pic>
              </a:graphicData>
            </a:graphic>
          </wp:inline>
        </w:drawing>
      </w:r>
    </w:p>
    <w:p>
      <w:pPr>
        <w:pStyle w:val="ListNumber"/>
        <w:spacing w:line="360" w:lineRule="auto" w:after="120"/>
      </w:pPr>
      <w:r>
        <w:rPr>
          <w:rFonts w:ascii="微软雅黑" w:hAnsi="微软雅黑"/>
          <w:sz w:val="21"/>
        </w:rPr>
        <w:t>要创建时间序列规则，源Object必须是根Object类型。将所有需要的根Object类型添加到</w:t>
      </w:r>
      <w:r>
        <w:rPr>
          <w:rFonts w:ascii="微软雅黑" w:hAnsi="微软雅黑"/>
          <w:b/>
          <w:sz w:val="21"/>
        </w:rPr>
        <w:t>允许的Object类型</w:t>
      </w:r>
      <w:r>
        <w:rPr>
          <w:rFonts w:ascii="微软雅黑" w:hAnsi="微软雅黑"/>
          <w:sz w:val="21"/>
        </w:rPr>
        <w:t>集合中。这里添加的所有Object也需要添加到变换管道中。</w:t>
      </w:r>
    </w:p>
    <w:p>
      <w:pPr>
        <w:pStyle w:val="Heading2"/>
      </w:pPr>
      <w:r>
        <w:rPr>
          <w:rFonts w:ascii="微软雅黑" w:hAnsi="微软雅黑"/>
        </w:rPr>
        <w:t>变换管道</w:t>
      </w:r>
    </w:p>
    <w:p>
      <w:pPr>
        <w:spacing w:line="360" w:lineRule="auto" w:after="120"/>
      </w:pPr>
      <w:r>
        <w:rPr>
          <w:rFonts w:ascii="微软雅黑" w:hAnsi="微软雅黑"/>
          <w:sz w:val="21"/>
        </w:rPr>
        <w:t>Foundry规则作为变换的一部分运行。确保您已经按照说明设置了</w:t>
      </w:r>
      <w:r>
        <w:rPr>
          <w:rFonts w:ascii="微软雅黑" w:hAnsi="微软雅黑"/>
          <w:color w:val="0066CC"/>
          <w:sz w:val="21"/>
          <w:u w:val="single"/>
        </w:rPr>
        <w:t>管道</w:t>
      </w:r>
      <w:r>
        <w:rPr>
          <w:rFonts w:ascii="微软雅黑" w:hAnsi="微软雅黑"/>
          <w:sz w:val="21"/>
        </w:rPr>
        <w:t>。</w:t>
      </w:r>
    </w:p>
    <w:p>
      <w:pPr>
        <w:pStyle w:val="Heading2"/>
      </w:pPr>
      <w:r>
        <w:rPr>
          <w:rFonts w:ascii="微软雅黑" w:hAnsi="微软雅黑"/>
        </w:rPr>
        <w:t>额外输入</w:t>
      </w:r>
    </w:p>
    <w:p>
      <w:pPr>
        <w:spacing w:line="360" w:lineRule="auto" w:after="120"/>
      </w:pPr>
      <w:r>
        <w:rPr>
          <w:rFonts w:ascii="微软雅黑" w:hAnsi="微软雅黑"/>
          <w:sz w:val="21"/>
        </w:rPr>
        <w:t>本节提供访问时间序列元数据的权限。为了运行时间序列规则，您必须将更多项目添加到额外输入中：</w:t>
      </w:r>
    </w:p>
    <w:p>
      <w:pPr>
        <w:pStyle w:val="ListBullet"/>
        <w:spacing w:line="360" w:lineRule="auto" w:after="120"/>
      </w:pPr>
      <w:r>
        <w:rPr>
          <w:rFonts w:ascii="微软雅黑" w:hAnsi="微软雅黑"/>
          <w:sz w:val="21"/>
        </w:rPr>
        <w:t>对于支持时间序列数据的每个时间序列同步，使用</w:t>
      </w:r>
      <w:r>
        <w:rPr>
          <w:rFonts w:ascii="Consolas" w:hAnsi="Consolas"/>
          <w:color w:val="B43C3C"/>
          <w:sz w:val="18"/>
        </w:rPr>
        <w:t>.addTimeseriesSyncRids</w:t>
      </w:r>
      <w:r>
        <w:rPr>
          <w:rFonts w:ascii="微软雅黑" w:hAnsi="微软雅黑"/>
          <w:sz w:val="21"/>
        </w:rPr>
        <w:t>添加同步RID。</w:t>
      </w:r>
    </w:p>
    <w:p>
      <w:pPr>
        <w:pStyle w:val="ListBullet"/>
        <w:spacing w:line="360" w:lineRule="auto" w:after="120"/>
      </w:pPr>
      <w:r>
        <w:rPr>
          <w:rFonts w:ascii="微软雅黑" w:hAnsi="微软雅黑"/>
          <w:sz w:val="21"/>
        </w:rPr>
        <w:t>对于上面时间序列同步中使用的每个tick数据集，使用</w:t>
      </w:r>
      <w:r>
        <w:rPr>
          <w:rFonts w:ascii="Consolas" w:hAnsi="Consolas"/>
          <w:color w:val="B43C3C"/>
          <w:sz w:val="18"/>
        </w:rPr>
        <w:t>.addBackingDatasetRids</w:t>
      </w:r>
      <w:r>
        <w:rPr>
          <w:rFonts w:ascii="微软雅黑" w:hAnsi="微软雅黑"/>
          <w:sz w:val="21"/>
        </w:rPr>
        <w:t>添加tick数据集的RID。这些是包含实际时间序列数据的数据集。</w:t>
      </w:r>
    </w:p>
    <w:p>
      <w:pPr>
        <w:pStyle w:val="ListBullet"/>
        <w:spacing w:line="360" w:lineRule="auto" w:after="120"/>
      </w:pPr>
      <w:r>
        <w:rPr>
          <w:rFonts w:ascii="微软雅黑" w:hAnsi="微软雅黑"/>
          <w:sz w:val="21"/>
        </w:rPr>
        <w:t>使用</w:t>
      </w:r>
      <w:r>
        <w:rPr>
          <w:rFonts w:ascii="Consolas" w:hAnsi="Consolas"/>
          <w:color w:val="B43C3C"/>
          <w:sz w:val="18"/>
        </w:rPr>
        <w:t>.addObjectRids</w:t>
      </w:r>
      <w:r>
        <w:rPr>
          <w:rFonts w:ascii="微软雅黑" w:hAnsi="微软雅黑"/>
          <w:sz w:val="21"/>
        </w:rPr>
        <w:t>添加根Object和传感器Object的RID。</w:t>
      </w:r>
    </w:p>
    <w:p>
      <w:pPr>
        <w:pStyle w:val="ListBullet"/>
        <w:spacing w:line="360" w:lineRule="auto" w:after="120"/>
      </w:pPr>
      <w:r>
        <w:rPr>
          <w:rFonts w:ascii="微软雅黑" w:hAnsi="微软雅黑"/>
          <w:sz w:val="21"/>
        </w:rPr>
        <w:t>使用</w:t>
      </w:r>
      <w:r>
        <w:rPr>
          <w:rFonts w:ascii="Consolas" w:hAnsi="Consolas"/>
          <w:color w:val="B43C3C"/>
          <w:sz w:val="18"/>
        </w:rPr>
        <w:t>.addLinkRids</w:t>
      </w:r>
      <w:r>
        <w:rPr>
          <w:rFonts w:ascii="微软雅黑" w:hAnsi="微软雅黑"/>
          <w:sz w:val="21"/>
        </w:rPr>
        <w:t>添加根Object和传感器Object之间关系的RID。</w:t>
      </w:r>
    </w:p>
    <w:p>
      <w:pPr>
        <w:pStyle w:val="Heading3"/>
      </w:pPr>
      <w:r>
        <w:rPr>
          <w:rFonts w:ascii="微软雅黑" w:hAnsi="微软雅黑"/>
        </w:rPr>
        <w:t>示例</w:t>
      </w:r>
    </w:p>
    <w:p>
      <w:pPr>
        <w:spacing w:before="80" w:after="80"/>
        <w:ind w:left="567"/>
      </w:pPr>
      <w:r>
        <w:rPr>
          <w:rFonts w:ascii="Consolas" w:hAnsi="Consolas"/>
          <w:color w:val="505050"/>
          <w:sz w:val="18"/>
        </w:rPr>
        <w:t>@AdditionalInputs</w:t>
        <w:br/>
        <w:t>public static Set&lt;InputSpec&gt; additionalInputs = ImmutableOntologyInputs.builder()</w:t>
        <w:br/>
        <w:t xml:space="preserve">    .addObjectRids("ri.ontology.main.object-type.adc4f61c-7ddd-4be2-9ade-a3a0483e63e4") // 根对象</w:t>
        <w:br/>
        <w:t xml:space="preserve">    .addObjectRids("ri.ontology.main.object-type.98f40fe0-d36f-4fcc-b36c-dc3824be17b5") // 传感器对象</w:t>
        <w:br/>
        <w:t xml:space="preserve">    .ontologyBranchRid("ri.ontology.main.branch.00000000-0000-0000-0000-000000000000") // 本体分支ID</w:t>
        <w:br/>
        <w:t xml:space="preserve">    .ontologyRid("ri.ontology.main.ontology.00000000-0000-0000-0000-000000000000") // 本体ID</w:t>
        <w:br/>
        <w:t xml:space="preserve">    // 时间序列输入</w:t>
        <w:br/>
        <w:t xml:space="preserve">    .addLinkRids("ri.ontology.main.relation.6e82c6be-2a9a-42be-9cf0-c84a706b4101") // 根对象 &lt;-&gt; 传感器对象</w:t>
        <w:br/>
        <w:t xml:space="preserve">    .addTimeseriesSyncRids("ri.time-series-catalog.main.sync.8023a1b6-bae0-4dbf-8df5-9a879d8e0be0") // 时间序列同步</w:t>
        <w:br/>
        <w:t xml:space="preserve">    .addBackingDatasetRids("ri.foundry.main.dataset.7041bedc-c475-46f6-81b6-8b989f099447") // ticks 数据集</w:t>
        <w:br/>
        <w:t xml:space="preserve">    .addBackingDatasetRids("ri.foundry.main.dataset.7ee6741c-ea3d-48aa-9ba3-ec43b2ce42e4") // 传感器对象的备份数据集</w:t>
        <w:br/>
        <w:t xml:space="preserve">    .build()</w:t>
        <w:br/>
        <w:t xml:space="preserve">    .getInputSpecs();</w:t>
      </w:r>
    </w:p>
    <w:p>
      <w:pPr>
        <w:spacing w:line="360" w:lineRule="auto" w:after="120"/>
      </w:pPr>
      <w:r>
        <w:rPr>
          <w:rFonts w:ascii="微软雅黑" w:hAnsi="微软雅黑"/>
          <w:sz w:val="21"/>
        </w:rPr>
        <w:t>此代码片段定义了一个</w:t>
      </w:r>
      <w:r>
        <w:rPr>
          <w:rFonts w:ascii="Consolas" w:hAnsi="Consolas"/>
          <w:color w:val="B43C3C"/>
          <w:sz w:val="18"/>
        </w:rPr>
        <w:t>additionalInputs</w:t>
      </w:r>
      <w:r>
        <w:rPr>
          <w:rFonts w:ascii="微软雅黑" w:hAnsi="微软雅黑"/>
          <w:sz w:val="21"/>
        </w:rPr>
        <w:t>集合，用于描述不同的对象、关系和数据集在本体论中的输入规格。注释中包含了对每个标识符的解释，例如根对象、传感器对象、时间序列同步等。</w:t>
      </w:r>
    </w:p>
    <w:p>
      <w:pPr>
        <w:pStyle w:val="Heading3"/>
      </w:pPr>
      <w:r>
        <w:rPr>
          <w:rFonts w:ascii="微软雅黑" w:hAnsi="微软雅黑"/>
        </w:rPr>
        <w:t>项目引用</w:t>
      </w:r>
    </w:p>
    <w:p>
      <w:pPr>
        <w:spacing w:line="360" w:lineRule="auto" w:after="120"/>
      </w:pPr>
      <w:r>
        <w:rPr>
          <w:rFonts w:ascii="微软雅黑" w:hAnsi="微软雅黑"/>
          <w:sz w:val="21"/>
        </w:rPr>
        <w:t>还需要使用</w:t>
      </w:r>
      <w:r>
        <w:rPr>
          <w:rFonts w:ascii="微软雅黑" w:hAnsi="微软雅黑"/>
          <w:color w:val="0066CC"/>
          <w:sz w:val="21"/>
          <w:u w:val="single"/>
        </w:rPr>
        <w:t>代码库</w:t>
      </w:r>
      <w:r>
        <w:rPr>
          <w:rFonts w:ascii="微软雅黑" w:hAnsi="微软雅黑"/>
          <w:sz w:val="21"/>
        </w:rPr>
        <w:t>的</w:t>
      </w:r>
      <w:r>
        <w:rPr>
          <w:rFonts w:ascii="微软雅黑" w:hAnsi="微软雅黑"/>
          <w:b/>
          <w:sz w:val="21"/>
        </w:rPr>
        <w:t>设置</w:t>
      </w:r>
      <w:r>
        <w:rPr>
          <w:rFonts w:ascii="微软雅黑" w:hAnsi="微软雅黑"/>
          <w:sz w:val="21"/>
        </w:rPr>
        <w:t>选项卡中的</w:t>
      </w:r>
      <w:r>
        <w:rPr>
          <w:rFonts w:ascii="微软雅黑" w:hAnsi="微软雅黑"/>
          <w:b/>
          <w:sz w:val="21"/>
        </w:rPr>
        <w:t>Ontology Imports</w:t>
      </w:r>
      <w:r>
        <w:rPr>
          <w:rFonts w:ascii="微软雅黑" w:hAnsi="微软雅黑"/>
          <w:sz w:val="21"/>
        </w:rPr>
        <w:t>助手，将根Object类型、传感器Object类型及其关系导入项目。</w:t>
      </w:r>
    </w:p>
    <w:p>
      <w:pPr>
        <w:spacing w:after="40"/>
        <w:jc w:val="center"/>
      </w:pPr>
      <w:r>
        <w:rPr>
          <w:i/>
          <w:color w:val="646464"/>
          <w:sz w:val="18"/>
        </w:rPr>
        <w:t>图：代码库中的Ontology imports助手</w:t>
      </w:r>
    </w:p>
    <w:p>
      <w:pPr>
        <w:spacing w:before="120" w:after="240"/>
        <w:jc w:val="center"/>
      </w:pPr>
      <w:r>
        <w:drawing>
          <wp:inline xmlns:a="http://schemas.openxmlformats.org/drawingml/2006/main" xmlns:pic="http://schemas.openxmlformats.org/drawingml/2006/picture">
            <wp:extent cx="5029200" cy="2236583"/>
            <wp:docPr id="15" name="Picture 15"/>
            <wp:cNvGraphicFramePr>
              <a:graphicFrameLocks noChangeAspect="1"/>
            </wp:cNvGraphicFramePr>
            <a:graphic>
              <a:graphicData uri="http://schemas.openxmlformats.org/drawingml/2006/picture">
                <pic:pic>
                  <pic:nvPicPr>
                    <pic:cNvPr id="0" name="ontology_imports.png"/>
                    <pic:cNvPicPr/>
                  </pic:nvPicPr>
                  <pic:blipFill>
                    <a:blip r:embed="rId22"/>
                    <a:stretch>
                      <a:fillRect/>
                    </a:stretch>
                  </pic:blipFill>
                  <pic:spPr>
                    <a:xfrm>
                      <a:off x="0" y="0"/>
                      <a:ext cx="5029200" cy="2236583"/>
                    </a:xfrm>
                    <a:prstGeom prst="rect"/>
                  </pic:spPr>
                </pic:pic>
              </a:graphicData>
            </a:graphic>
          </wp:inline>
        </w:drawing>
      </w:r>
    </w:p>
    <w:p>
      <w:pPr>
        <w:spacing w:line="360" w:lineRule="auto" w:after="120"/>
      </w:pPr>
      <w:r>
        <w:rPr>
          <w:rFonts w:ascii="微软雅黑" w:hAnsi="微软雅黑"/>
          <w:sz w:val="21"/>
        </w:rPr>
        <w:t>此外，如果时间序列同步或其支持的ticks数据集与变换不在同一项目中，则还必须使用</w:t>
      </w:r>
      <w:r>
        <w:rPr>
          <w:rFonts w:ascii="微软雅黑" w:hAnsi="微软雅黑"/>
          <w:color w:val="0066CC"/>
          <w:sz w:val="21"/>
          <w:u w:val="single"/>
        </w:rPr>
        <w:t>项目视图</w:t>
      </w:r>
      <w:r>
        <w:rPr>
          <w:rFonts w:ascii="微软雅黑" w:hAnsi="微软雅黑"/>
          <w:sz w:val="21"/>
        </w:rPr>
        <w:t>的</w:t>
      </w:r>
      <w:r>
        <w:rPr>
          <w:rFonts w:ascii="微软雅黑" w:hAnsi="微软雅黑"/>
          <w:b/>
          <w:sz w:val="21"/>
        </w:rPr>
        <w:t>项目引用</w:t>
      </w:r>
      <w:r>
        <w:rPr>
          <w:rFonts w:ascii="微软雅黑" w:hAnsi="微软雅黑"/>
          <w:sz w:val="21"/>
        </w:rPr>
        <w:t>部分将它们导入项目。</w:t>
      </w:r>
    </w:p>
    <w:p>
      <w:pPr>
        <w:spacing w:before="120" w:after="240"/>
        <w:jc w:val="center"/>
      </w:pPr>
      <w:r>
        <w:drawing>
          <wp:inline xmlns:a="http://schemas.openxmlformats.org/drawingml/2006/main" xmlns:pic="http://schemas.openxmlformats.org/drawingml/2006/picture">
            <wp:extent cx="3077307" cy="4114800"/>
            <wp:docPr id="16" name="Picture 16"/>
            <wp:cNvGraphicFramePr>
              <a:graphicFrameLocks noChangeAspect="1"/>
            </wp:cNvGraphicFramePr>
            <a:graphic>
              <a:graphicData uri="http://schemas.openxmlformats.org/drawingml/2006/picture">
                <pic:pic>
                  <pic:nvPicPr>
                    <pic:cNvPr id="0" name="project_reference_compass_1.png"/>
                    <pic:cNvPicPr/>
                  </pic:nvPicPr>
                  <pic:blipFill>
                    <a:blip r:embed="rId23"/>
                    <a:stretch>
                      <a:fillRect/>
                    </a:stretch>
                  </pic:blipFill>
                  <pic:spPr>
                    <a:xfrm>
                      <a:off x="0" y="0"/>
                      <a:ext cx="3077307" cy="4114800"/>
                    </a:xfrm>
                    <a:prstGeom prst="rect"/>
                  </pic:spPr>
                </pic:pic>
              </a:graphicData>
            </a:graphic>
          </wp:inline>
        </w:drawing>
      </w:r>
    </w:p>
    <w:p>
      <w:pPr>
        <w:spacing w:before="120" w:after="240"/>
        <w:jc w:val="center"/>
      </w:pPr>
      <w:r>
        <w:drawing>
          <wp:inline xmlns:a="http://schemas.openxmlformats.org/drawingml/2006/main" xmlns:pic="http://schemas.openxmlformats.org/drawingml/2006/picture">
            <wp:extent cx="5029200" cy="1993556"/>
            <wp:docPr id="17" name="Picture 17"/>
            <wp:cNvGraphicFramePr>
              <a:graphicFrameLocks noChangeAspect="1"/>
            </wp:cNvGraphicFramePr>
            <a:graphic>
              <a:graphicData uri="http://schemas.openxmlformats.org/drawingml/2006/picture">
                <pic:pic>
                  <pic:nvPicPr>
                    <pic:cNvPr id="0" name="project_reference_compass_2.png"/>
                    <pic:cNvPicPr/>
                  </pic:nvPicPr>
                  <pic:blipFill>
                    <a:blip r:embed="rId24"/>
                    <a:stretch>
                      <a:fillRect/>
                    </a:stretch>
                  </pic:blipFill>
                  <pic:spPr>
                    <a:xfrm>
                      <a:off x="0" y="0"/>
                      <a:ext cx="5029200" cy="1993556"/>
                    </a:xfrm>
                    <a:prstGeom prst="rect"/>
                  </pic:spPr>
                </pic:pic>
              </a:graphicData>
            </a:graphic>
          </wp:inline>
        </w:drawing>
      </w:r>
    </w:p>
    <w:p>
      <w:r>
        <w:br w:type="page"/>
      </w:r>
    </w:p>
    <w:p>
      <w:pPr>
        <w:pStyle w:val="Heading1"/>
      </w:pPr>
      <w:r>
        <w:rPr>
          <w:rFonts w:ascii="微软雅黑" w:hAnsi="微软雅黑"/>
        </w:rPr>
        <w:t>配置变换管道</w:t>
      </w:r>
    </w:p>
    <w:p>
      <w:pPr>
        <w:spacing w:line="360" w:lineRule="auto" w:after="120"/>
      </w:pPr>
      <w:r>
        <w:rPr>
          <w:rFonts w:ascii="微软雅黑" w:hAnsi="微软雅黑"/>
          <w:sz w:val="21"/>
        </w:rPr>
        <w:t># 配置变换管道</w:t>
      </w:r>
    </w:p>
    <w:p>
      <w:pPr>
        <w:spacing w:line="360" w:lineRule="auto" w:after="120"/>
      </w:pPr>
      <w:r>
        <w:rPr>
          <w:rFonts w:ascii="微软雅黑" w:hAnsi="微软雅黑"/>
          <w:sz w:val="21"/>
        </w:rPr>
        <w:t>2022年7月之前，Foundry Rules（以前称为Taurus）要求用户创建自己的变换来运行Foundry Rules。本节仅与2022年7月之前部署Foundry Rules的情况相关。</w:t>
      </w:r>
    </w:p>
    <w:p>
      <w:pPr>
        <w:spacing w:line="360" w:lineRule="auto" w:after="120"/>
      </w:pPr>
      <w:r>
        <w:rPr>
          <w:rFonts w:ascii="微软雅黑" w:hAnsi="微软雅黑"/>
          <w:sz w:val="21"/>
        </w:rPr>
        <w:t>一旦在</w:t>
      </w:r>
      <w:r>
        <w:rPr>
          <w:rFonts w:ascii="微软雅黑" w:hAnsi="微软雅黑"/>
          <w:color w:val="0066CC"/>
          <w:sz w:val="21"/>
          <w:u w:val="single"/>
        </w:rPr>
        <w:t>Workshop应用中编写和审核规则</w:t>
      </w:r>
      <w:r>
        <w:rPr>
          <w:rFonts w:ascii="微软雅黑" w:hAnsi="微软雅黑"/>
          <w:sz w:val="21"/>
        </w:rPr>
        <w:t>后，编码逻辑将作为变换的一部分应用。本节解释变换的各种组件以及如何为您的应用案例配置它们。大部分变换通过默认部署自动配置；然而，工作流的扩展可能需要额外的步骤。</w:t>
      </w:r>
    </w:p>
    <w:p>
      <w:pPr>
        <w:pStyle w:val="Heading2"/>
      </w:pPr>
      <w:r>
        <w:rPr>
          <w:rFonts w:ascii="微软雅黑" w:hAnsi="微软雅黑"/>
        </w:rPr>
        <w:t>示例变换</w:t>
      </w:r>
    </w:p>
    <w:p>
      <w:pPr>
        <w:spacing w:line="360" w:lineRule="auto" w:after="120"/>
      </w:pPr>
      <w:r>
        <w:rPr>
          <w:rFonts w:ascii="微软雅黑" w:hAnsi="微软雅黑"/>
          <w:sz w:val="21"/>
        </w:rPr>
        <w:t>在</w:t>
      </w:r>
      <w:r>
        <w:rPr>
          <w:rFonts w:ascii="微软雅黑" w:hAnsi="微软雅黑"/>
          <w:color w:val="0066CC"/>
          <w:sz w:val="21"/>
          <w:u w:val="single"/>
        </w:rPr>
        <w:t>部署Foundry Rules变换</w:t>
      </w:r>
      <w:r>
        <w:rPr>
          <w:rFonts w:ascii="微软雅黑" w:hAnsi="微软雅黑"/>
          <w:sz w:val="21"/>
        </w:rPr>
        <w:t>之后，变换将类似于下面的示例：</w:t>
      </w:r>
    </w:p>
    <w:p>
      <w:pPr>
        <w:spacing w:before="80" w:after="80"/>
        <w:ind w:left="567"/>
      </w:pPr>
      <w:r>
        <w:rPr>
          <w:rFonts w:ascii="Consolas" w:hAnsi="Consolas"/>
          <w:color w:val="505050"/>
          <w:sz w:val="18"/>
        </w:rPr>
        <w:t>public final class FoundryRulesTransformExample {</w:t>
        <w:br/>
        <w:t xml:space="preserve">    // 除了替换下面的RID之外，您还需要在上方“设置”选项卡的“本体”部分中导入相关的对象类型和关系。</w:t>
        <w:br/>
        <w:t xml:space="preserve">    @AdditionalInputs</w:t>
        <w:br/>
        <w:t xml:space="preserve">    public static Set&lt;InputSpec&gt; additionalInputs = ImmutableOntologyInputs.builder()</w:t>
        <w:br/>
        <w:t xml:space="preserve">            .addObjectRids("ri.ontology.main.object-type.4168ed49-00...") // 员工对象</w:t>
        <w:br/>
        <w:t xml:space="preserve">            // .addLinkRids("...") // 添加所有引用的关系</w:t>
        <w:br/>
        <w:t xml:space="preserve">            .ontologyRid("ri.ontology.main.ontology.00000000-0000-0000-0000-000000000000")</w:t>
        <w:br/>
        <w:t xml:space="preserve">            .ontologyBranchRid("ri.ontology.main.branch.00000000-0000-0000-0000-000000000000")</w:t>
        <w:br/>
        <w:t xml:space="preserve">            .build()</w:t>
        <w:br/>
        <w:t xml:space="preserve">            .getInputSpecs();</w:t>
        <w:br/>
        <w:t xml:space="preserve">    @Compute</w:t>
        <w:br/>
        <w:t xml:space="preserve">    public void compute(</w:t>
        <w:br/>
        <w:t xml:space="preserve">            @Input("ri.foundry.main.dataset.0000...") FoundryInput source_object_backing_dataset,</w:t>
        <w:br/>
        <w:t xml:space="preserve">            @Input("ri.foundry.main.dataset.0000...") FoundryInput rules_input,</w:t>
        <w:br/>
        <w:t xml:space="preserve">            @Output("ri.foundry.main.dataset.0000...") FoundryOutput outcome_output,</w:t>
        <w:br/>
        <w:t xml:space="preserve">            @Output("REPLACE WITH PATH TO WRITE STATUS DATASET TO") FoundryOutput rule_status_output,</w:t>
        <w:br/>
        <w:t xml:space="preserve">            TransformContext transformContext) {</w:t>
        <w:br/>
        <w:t xml:space="preserve">        Dataset&lt;Row&gt; source = source_object_backing_dataset.asDataFrame().read();</w:t>
        <w:br/>
        <w:t xml:space="preserve">        Dataset&lt;Row&gt; rulesDataset = rules_input.asDataFrame().read();</w:t>
        <w:br/>
        <w:t xml:space="preserve">        // 配置Taurus规则运行器</w:t>
        <w:br/>
        <w:t xml:space="preserve">        Args ruleRunnerArgs = new TaurusRuleRunner.Args.Builder()</w:t>
        <w:br/>
        <w:t xml:space="preserve">                .rules(new Rules.Builder()</w:t>
        <w:br/>
        <w:t xml:space="preserve">                        .logicColumnName("RuleLogic") // 规则逻辑列名</w:t>
        <w:br/>
        <w:t xml:space="preserve">                        .ruleIdColumnName("RuleId") // 规则ID列名</w:t>
        <w:br/>
        <w:t xml:space="preserve">                        .dataset(rulesDataset)</w:t>
        <w:br/>
        <w:t xml:space="preserve">                        .build())</w:t>
        <w:br/>
        <w:t xml:space="preserve">                // 将Foundry Rules编辑器工作坊应用中使用的所有源放在这里（对于数据集，这里的名称必须与Foundry Rules应用中的数据集名称匹配）</w:t>
        <w:br/>
        <w:t xml:space="preserve">                .putSources(SourceReference.objectTypeId("employee"), source)</w:t>
        <w:br/>
        <w:t xml:space="preserve">                // .putSources(SourceReference.dataset(DatasetName.of("name in Foundry Rules app")), dataset)</w:t>
        <w:br/>
        <w:t xml:space="preserve">                // 如果使用多对多本体连接表，则需要：</w:t>
        <w:br/>
        <w:t xml:space="preserve">                // .manyToManyJoinTables(ImmutableMap.of(LinkTypeId.of("relation-id"), dataset))</w:t>
        <w:br/>
        <w:t xml:space="preserve">                // 设置为true以确保规则执行输出与规则编辑器小部件的预览相匹配（默认情况下此标志为false）</w:t>
        <w:br/>
        <w:t xml:space="preserve">                // .shouldMatchContourExecutionBehavior(true)</w:t>
        <w:br/>
        <w:t xml:space="preserve">                .context(transformContext)</w:t>
        <w:br/>
        <w:t xml:space="preserve">                .build();</w:t>
        <w:br/>
        <w:t xml:space="preserve">        // 使用Spark运行规则（惰性求值）</w:t>
        <w:br/>
        <w:t xml:space="preserve">        RuleEffects ruleEffects = TaurusRuleRunner.runRules(ruleRunnerArgs);</w:t>
        <w:br/>
        <w:t xml:space="preserve">        // 从使用指定动作的所有规则中获取结果</w:t>
        <w:br/>
        <w:t xml:space="preserve">        Dataset&lt;Row&gt; outcomes = ruleEffects.actionReadyMergedDataset(</w:t>
        <w:br/>
        <w:t xml:space="preserve">            ActionTypeRid.valueOf("ri.actions.main.action-type.b6f052c7-f7b1-4b4f-83ee-f81d9e854114"));</w:t>
        <w:br/>
        <w:t xml:space="preserve">        outcome_output.getDataFrameWriter(outcomes).write();</w:t>
        <w:br/>
        <w:t xml:space="preserve">        rule_status_output.getDataFrameWriter(ruleEffects.statusDataset()).write();</w:t>
        <w:br/>
        <w:t xml:space="preserve">    }</w:t>
        <w:br/>
        <w:t>}</w:t>
      </w:r>
    </w:p>
    <w:p>
      <w:pPr>
        <w:spacing w:line="360" w:lineRule="auto" w:after="120"/>
      </w:pPr>
      <w:r>
        <w:rPr>
          <w:rFonts w:ascii="微软雅黑" w:hAnsi="微软雅黑"/>
          <w:sz w:val="21"/>
        </w:rPr>
        <w:t>In this code, comments are added to explain the purpose and usage of various methods and parameters within the Java class. These comments have been translated into Chinese for better understanding in a Chinese context.</w:t>
      </w:r>
    </w:p>
    <w:p>
      <w:pPr>
        <w:pStyle w:val="Heading2"/>
      </w:pPr>
      <w:r>
        <w:rPr>
          <w:rFonts w:ascii="微软雅黑" w:hAnsi="微软雅黑"/>
        </w:rPr>
        <w:t>使用`@AdditionalInputs`添加Ontology输入</w:t>
      </w:r>
    </w:p>
    <w:p>
      <w:pPr>
        <w:spacing w:before="80" w:after="80"/>
        <w:ind w:left="567"/>
      </w:pPr>
      <w:r>
        <w:rPr>
          <w:rFonts w:ascii="Consolas" w:hAnsi="Consolas"/>
          <w:color w:val="505050"/>
          <w:sz w:val="18"/>
        </w:rPr>
        <w:t>@AdditionalInputs</w:t>
        <w:br/>
        <w:t>public static Set&lt;InputSpec&gt; additionalInputs = ImmutableOntologyInputs.builder()</w:t>
        <w:br/>
        <w:t xml:space="preserve">        .addObjectRids("ri.ontology.main.object-type.4168ed49-00...") // employee</w:t>
        <w:br/>
        <w:t xml:space="preserve">        // .addLinkRids("...") // 添加所有引用的关系</w:t>
        <w:br/>
        <w:t xml:space="preserve">        .ontologyRid("ri.ontology.main.ontology.00000000-0000-0000-0000-000000000000") // 本体ID</w:t>
        <w:br/>
        <w:t xml:space="preserve">        .ontologyBranchRid("ri.ontology.main.branch.00000000-0000-0000-0000-000000000000") // 本体分支ID</w:t>
        <w:br/>
        <w:t xml:space="preserve">        .build()</w:t>
        <w:br/>
        <w:t xml:space="preserve">        .getInputSpecs();</w:t>
      </w:r>
    </w:p>
    <w:p>
      <w:pPr>
        <w:spacing w:line="360" w:lineRule="auto" w:after="120"/>
      </w:pPr>
      <w:r>
        <w:rPr>
          <w:rFonts w:ascii="微软雅黑" w:hAnsi="微软雅黑"/>
          <w:sz w:val="21"/>
        </w:rPr>
        <w:t>这个Java代码片段定义了一个使用</w:t>
      </w:r>
      <w:r>
        <w:rPr>
          <w:rFonts w:ascii="Consolas" w:hAnsi="Consolas"/>
          <w:color w:val="B43C3C"/>
          <w:sz w:val="18"/>
        </w:rPr>
        <w:t>ImmutableOntologyInputs</w:t>
      </w:r>
      <w:r>
        <w:rPr>
          <w:rFonts w:ascii="微软雅黑" w:hAnsi="微软雅黑"/>
          <w:sz w:val="21"/>
        </w:rPr>
        <w:t>构建器模式创建的静态集合</w:t>
      </w:r>
      <w:r>
        <w:rPr>
          <w:rFonts w:ascii="Consolas" w:hAnsi="Consolas"/>
          <w:color w:val="B43C3C"/>
          <w:sz w:val="18"/>
        </w:rPr>
        <w:t>additionalInputs</w:t>
      </w:r>
      <w:r>
        <w:rPr>
          <w:rFonts w:ascii="微软雅黑" w:hAnsi="微软雅黑"/>
          <w:sz w:val="21"/>
        </w:rPr>
        <w:t>。它包含对本体对象和关系的引用，可以用于指定输入规范。代码中有注释说明了每个方法调用的作用，其中包括了一个关于员工对象的示例。</w:t>
      </w:r>
    </w:p>
    <w:p>
      <w:pPr>
        <w:spacing w:line="360" w:lineRule="auto" w:after="120"/>
      </w:pPr>
      <w:r>
        <w:rPr>
          <w:rFonts w:ascii="微软雅黑" w:hAnsi="微软雅黑"/>
          <w:sz w:val="21"/>
        </w:rPr>
        <w:t>您可以使用</w:t>
      </w:r>
      <w:r>
        <w:rPr>
          <w:rFonts w:ascii="Consolas" w:hAnsi="Consolas"/>
          <w:color w:val="B43C3C"/>
          <w:sz w:val="18"/>
        </w:rPr>
        <w:t>@AdditionalInputs</w:t>
      </w:r>
      <w:r>
        <w:rPr>
          <w:rFonts w:ascii="微软雅黑" w:hAnsi="微软雅黑"/>
          <w:sz w:val="21"/>
        </w:rPr>
        <w:t>来提供访问Foundry Rules中使用的对象类型的元数据的权限。任何配置用于Foundry Rules Workshop应用程序的对象类型必须在此添加。第一个对象类型RID将默认填写，但作为</w:t>
      </w:r>
      <w:r>
        <w:rPr>
          <w:rFonts w:ascii="微软雅黑" w:hAnsi="微软雅黑"/>
          <w:color w:val="0066CC"/>
          <w:sz w:val="21"/>
          <w:u w:val="single"/>
        </w:rPr>
        <w:t>部署工作流模板</w:t>
      </w:r>
      <w:r>
        <w:rPr>
          <w:rFonts w:ascii="微软雅黑" w:hAnsi="微软雅黑"/>
          <w:sz w:val="21"/>
        </w:rPr>
        <w:t>部分添加的任何其他对象，必须作为额外的</w:t>
      </w:r>
      <w:r>
        <w:rPr>
          <w:rFonts w:ascii="Consolas" w:hAnsi="Consolas"/>
          <w:color w:val="B43C3C"/>
          <w:sz w:val="18"/>
        </w:rPr>
        <w:t>.addObjectRids()</w:t>
      </w:r>
      <w:r>
        <w:rPr>
          <w:rFonts w:ascii="微软雅黑" w:hAnsi="微软雅黑"/>
          <w:sz w:val="21"/>
        </w:rPr>
        <w:t>条目添加。</w:t>
      </w:r>
    </w:p>
    <w:p>
      <w:pPr>
        <w:spacing w:line="360" w:lineRule="auto" w:after="120"/>
      </w:pPr>
      <w:r>
        <w:rPr>
          <w:rFonts w:ascii="微软雅黑" w:hAnsi="微软雅黑"/>
          <w:sz w:val="21"/>
        </w:rPr>
        <w:t>此外，任何将在Workshop应用程序中使用的\_关系\_必须在此作为</w:t>
      </w:r>
      <w:r>
        <w:rPr>
          <w:rFonts w:ascii="Consolas" w:hAnsi="Consolas"/>
          <w:color w:val="B43C3C"/>
          <w:sz w:val="18"/>
        </w:rPr>
        <w:t>.addLinkRids()</w:t>
      </w:r>
      <w:r>
        <w:rPr>
          <w:rFonts w:ascii="微软雅黑" w:hAnsi="微软雅黑"/>
          <w:sz w:val="21"/>
        </w:rPr>
        <w:t>条目添加。RID可以通过</w:t>
      </w:r>
      <w:r>
        <w:rPr>
          <w:rFonts w:ascii="微软雅黑" w:hAnsi="微软雅黑"/>
          <w:color w:val="0066CC"/>
          <w:sz w:val="21"/>
          <w:u w:val="single"/>
        </w:rPr>
        <w:t>Ontology管理器</w:t>
      </w:r>
      <w:r>
        <w:rPr>
          <w:rFonts w:ascii="微软雅黑" w:hAnsi="微软雅黑"/>
          <w:sz w:val="21"/>
        </w:rPr>
        <w:t>分别在对象类型和关系页面中获取。</w:t>
      </w:r>
    </w:p>
    <w:p>
      <w:pPr>
        <w:spacing w:line="360" w:lineRule="auto" w:after="120"/>
      </w:pPr>
      <w:r>
        <w:rPr>
          <w:rFonts w:ascii="微软雅黑" w:hAnsi="微软雅黑"/>
          <w:sz w:val="21"/>
        </w:rPr>
        <w:t>添加这些条目后，还需要使用代码仓库的</w:t>
      </w:r>
      <w:r>
        <w:rPr>
          <w:rFonts w:ascii="微软雅黑" w:hAnsi="微软雅黑"/>
          <w:b/>
          <w:sz w:val="21"/>
        </w:rPr>
        <w:t>设置</w:t>
      </w:r>
      <w:r>
        <w:rPr>
          <w:rFonts w:ascii="微软雅黑" w:hAnsi="微软雅黑"/>
          <w:sz w:val="21"/>
        </w:rPr>
        <w:t>选项卡中的</w:t>
      </w:r>
      <w:r>
        <w:rPr>
          <w:rFonts w:ascii="微软雅黑" w:hAnsi="微软雅黑"/>
          <w:b/>
          <w:sz w:val="21"/>
        </w:rPr>
        <w:t>Ontology导入</w:t>
      </w:r>
      <w:r>
        <w:rPr>
          <w:rFonts w:ascii="微软雅黑" w:hAnsi="微软雅黑"/>
          <w:sz w:val="21"/>
        </w:rPr>
        <w:t>助手将对象类型和关系导入项目中。</w:t>
      </w:r>
    </w:p>
    <w:p>
      <w:pPr>
        <w:spacing w:after="40"/>
        <w:jc w:val="center"/>
      </w:pPr>
      <w:r>
        <w:rPr>
          <w:i/>
          <w:color w:val="646464"/>
          <w:sz w:val="18"/>
        </w:rPr>
        <w:t>图：Ontology导入设置面板，带有导入的对象类型</w:t>
      </w:r>
    </w:p>
    <w:p>
      <w:pPr>
        <w:spacing w:before="120" w:after="240"/>
        <w:jc w:val="center"/>
      </w:pPr>
      <w:r>
        <w:drawing>
          <wp:inline xmlns:a="http://schemas.openxmlformats.org/drawingml/2006/main" xmlns:pic="http://schemas.openxmlformats.org/drawingml/2006/picture">
            <wp:extent cx="5029200" cy="2236583"/>
            <wp:docPr id="18" name="Picture 18"/>
            <wp:cNvGraphicFramePr>
              <a:graphicFrameLocks noChangeAspect="1"/>
            </wp:cNvGraphicFramePr>
            <a:graphic>
              <a:graphicData uri="http://schemas.openxmlformats.org/drawingml/2006/picture">
                <pic:pic>
                  <pic:nvPicPr>
                    <pic:cNvPr id="0" name="ontology_imports.png"/>
                    <pic:cNvPicPr/>
                  </pic:nvPicPr>
                  <pic:blipFill>
                    <a:blip r:embed="rId22"/>
                    <a:stretch>
                      <a:fillRect/>
                    </a:stretch>
                  </pic:blipFill>
                  <pic:spPr>
                    <a:xfrm>
                      <a:off x="0" y="0"/>
                      <a:ext cx="5029200" cy="2236583"/>
                    </a:xfrm>
                    <a:prstGeom prst="rect"/>
                  </pic:spPr>
                </pic:pic>
              </a:graphicData>
            </a:graphic>
          </wp:inline>
        </w:drawing>
      </w:r>
    </w:p>
    <w:p>
      <w:pPr>
        <w:pStyle w:val="Heading2"/>
      </w:pPr>
      <w:r>
        <w:rPr>
          <w:rFonts w:ascii="微软雅黑" w:hAnsi="微软雅黑"/>
        </w:rPr>
        <w:t>输入和输出数据集</w:t>
      </w:r>
    </w:p>
    <w:p>
      <w:pPr>
        <w:spacing w:before="80" w:after="80"/>
        <w:ind w:left="567"/>
      </w:pPr>
      <w:r>
        <w:rPr>
          <w:rFonts w:ascii="Consolas" w:hAnsi="Consolas"/>
          <w:color w:val="505050"/>
          <w:sz w:val="18"/>
        </w:rPr>
        <w:t>@Compute</w:t>
        <w:br/>
        <w:t>public void compute(</w:t>
        <w:br/>
        <w:t xml:space="preserve">        @Input("ri.foundry.main.dataset.0000...") FoundryInput source_object_backing_dataset,  // 输入数据集</w:t>
        <w:br/>
        <w:t xml:space="preserve">        @Input("ri.foundry.main.dataset.0000...") FoundryInput rules_input,  // 规则输入数据集</w:t>
        <w:br/>
        <w:t xml:space="preserve">        @Output("ri.foundry.main.dataset.0000...") FoundryOutput outcome_output,  // 输出结果数据集</w:t>
        <w:br/>
        <w:t xml:space="preserve">        @Output("REPLACE WITH PATH TO WRITE STATUS DATASET TO") FoundryOutput rule_status_output,  // 将路径替换为写入状态数据集的路径</w:t>
      </w:r>
    </w:p>
    <w:p>
      <w:pPr>
        <w:spacing w:line="360" w:lineRule="auto" w:after="120"/>
      </w:pPr>
      <w:r>
        <w:rPr>
          <w:rFonts w:ascii="微软雅黑" w:hAnsi="微软雅黑"/>
          <w:sz w:val="21"/>
        </w:rPr>
        <w:t>本节提供应用中Foundry规则使用的所有</w:t>
      </w:r>
      <w:r>
        <w:rPr>
          <w:rFonts w:ascii="微软雅黑" w:hAnsi="微软雅黑"/>
          <w:color w:val="0066CC"/>
          <w:sz w:val="21"/>
          <w:u w:val="single"/>
        </w:rPr>
        <w:t>输入</w:t>
      </w:r>
      <w:r>
        <w:rPr>
          <w:rFonts w:ascii="微软雅黑" w:hAnsi="微软雅黑"/>
          <w:sz w:val="21"/>
        </w:rPr>
        <w:t>的数据。这包括Foundry规则中使用的任何Object和多对多合并表的基础数据集。默认情况下，其中一些将会预先填充。</w:t>
      </w:r>
    </w:p>
    <w:p>
      <w:pPr>
        <w:spacing w:line="360" w:lineRule="auto" w:after="120"/>
      </w:pPr>
      <w:r>
        <w:rPr>
          <w:rFonts w:ascii="微软雅黑" w:hAnsi="微软雅黑"/>
          <w:sz w:val="21"/>
        </w:rPr>
        <w:t>然而，在</w:t>
      </w:r>
      <w:r>
        <w:rPr>
          <w:rFonts w:ascii="微软雅黑" w:hAnsi="微软雅黑"/>
          <w:color w:val="0066CC"/>
          <w:sz w:val="21"/>
          <w:u w:val="single"/>
        </w:rPr>
        <w:t>部署工作流模板</w:t>
      </w:r>
      <w:r>
        <w:rPr>
          <w:rFonts w:ascii="微软雅黑" w:hAnsi="微软雅黑"/>
          <w:sz w:val="21"/>
        </w:rPr>
        <w:t>时添加的任何其他Object或数据集，必须在此处添加为新的</w:t>
      </w:r>
      <w:r>
        <w:rPr>
          <w:rFonts w:ascii="Consolas" w:hAnsi="Consolas"/>
          <w:color w:val="B43C3C"/>
          <w:sz w:val="18"/>
        </w:rPr>
        <w:t>@Input</w:t>
      </w:r>
      <w:r>
        <w:rPr>
          <w:rFonts w:ascii="微软雅黑" w:hAnsi="微软雅黑"/>
          <w:sz w:val="21"/>
        </w:rPr>
        <w:t>条目。这些数据集将在后续作为</w:t>
      </w:r>
      <w:r>
        <w:rPr>
          <w:rFonts w:ascii="微软雅黑" w:hAnsi="微软雅黑"/>
          <w:color w:val="0066CC"/>
          <w:sz w:val="21"/>
          <w:u w:val="single"/>
        </w:rPr>
        <w:t>TaurusRuleRunner.Args</w:t>
      </w:r>
      <w:r>
        <w:rPr>
          <w:rFonts w:ascii="微软雅黑" w:hAnsi="微软雅黑"/>
          <w:sz w:val="21"/>
        </w:rPr>
        <w:t>的一部分所需。</w:t>
      </w:r>
    </w:p>
    <w:p>
      <w:pPr>
        <w:spacing w:line="360" w:lineRule="auto" w:after="120"/>
      </w:pPr>
      <w:r>
        <w:rPr>
          <w:rFonts w:ascii="微软雅黑" w:hAnsi="微软雅黑"/>
          <w:sz w:val="21"/>
        </w:rPr>
        <w:t>此外，您必须为</w:t>
      </w:r>
      <w:r>
        <w:rPr>
          <w:rFonts w:ascii="Consolas" w:hAnsi="Consolas"/>
          <w:color w:val="B43C3C"/>
          <w:sz w:val="18"/>
        </w:rPr>
        <w:t>rule_status_output</w:t>
      </w:r>
      <w:r>
        <w:rPr>
          <w:rFonts w:ascii="微软雅黑" w:hAnsi="微软雅黑"/>
          <w:sz w:val="21"/>
        </w:rPr>
        <w:t>的输出提供路径。该数据集包含任何未成功运行的规则的详细信息，是一个有用的调试工具。</w:t>
      </w:r>
    </w:p>
    <w:p>
      <w:pPr>
        <w:pStyle w:val="Heading2"/>
      </w:pPr>
      <w:r>
        <w:rPr>
          <w:rFonts w:ascii="微软雅黑" w:hAnsi="微软雅黑"/>
        </w:rPr>
        <w:t>Foundry规则运行器</w:t>
      </w:r>
    </w:p>
    <w:p>
      <w:pPr>
        <w:spacing w:before="80" w:after="80"/>
        <w:ind w:left="567"/>
      </w:pPr>
      <w:r>
        <w:rPr>
          <w:rFonts w:ascii="Consolas" w:hAnsi="Consolas"/>
          <w:color w:val="505050"/>
          <w:sz w:val="18"/>
        </w:rPr>
        <w:t>// 配置 Foundry Rules 规则运行器</w:t>
        <w:br/>
        <w:t>Args ruleRunnerArgs = new TaurusRuleRunner.Args.Builder()</w:t>
        <w:br/>
        <w:t xml:space="preserve">        .rules(new Rules.Builder()</w:t>
        <w:br/>
        <w:t xml:space="preserve">                .logicColumnName("RuleLogic") // 设置规则逻辑的列名</w:t>
        <w:br/>
        <w:t xml:space="preserve">                .ruleIdColumnName("RuleId") // 设置规则ID的列名</w:t>
        <w:br/>
        <w:t xml:space="preserve">                .dataset(rulesDataset) // 设置规则数据集</w:t>
        <w:br/>
        <w:t xml:space="preserve">                .build())</w:t>
        <w:br/>
        <w:t xml:space="preserve">        // 在此处放置 Foundry Rules 编辑器 Workshop 应用程序中使用的所有源（对于数据集，此处的名称必须与 Foundry Rules 应用程序中的数据集名称匹配）</w:t>
        <w:br/>
        <w:t xml:space="preserve">        .putSources(SourceReference.objectTypeId("employee"), source) // 放置源引用，示例中为"employee"对象类型</w:t>
        <w:br/>
        <w:t xml:space="preserve">        // .putSources(SourceReference.dataset(DatasetName.of("name in Foundry Rules app")), dataset)</w:t>
        <w:br/>
        <w:t xml:space="preserve">        // 如果使用多对多本体连接表，则需要：</w:t>
        <w:br/>
        <w:t xml:space="preserve">        // .manyToManyJoinTables(ImmutableMap.of(LinkTypeId.of("relation-id"), dataset))</w:t>
        <w:br/>
        <w:t xml:space="preserve">        // 设置为 true 以确保规则执行输出与规则编辑器小部件的预览匹配（此标志默认为 false）</w:t>
        <w:br/>
        <w:t xml:space="preserve">        // .shouldMatchContourExecutionBehavior(true)</w:t>
        <w:br/>
        <w:t xml:space="preserve">        .context(transformContext) // 设置上下文</w:t>
        <w:br/>
        <w:t xml:space="preserve">        .build();</w:t>
      </w:r>
    </w:p>
    <w:p>
      <w:pPr>
        <w:spacing w:line="360" w:lineRule="auto" w:after="120"/>
      </w:pPr>
      <w:r>
        <w:rPr>
          <w:rFonts w:ascii="微软雅黑" w:hAnsi="微软雅黑"/>
          <w:sz w:val="21"/>
        </w:rPr>
        <w:t>本节配置规则运行器 (</w:t>
      </w:r>
      <w:r>
        <w:rPr>
          <w:rFonts w:ascii="Consolas" w:hAnsi="Consolas"/>
          <w:color w:val="B43C3C"/>
          <w:sz w:val="18"/>
        </w:rPr>
        <w:t>TaurusRuleRunner</w:t>
      </w:r>
      <w:r>
        <w:rPr>
          <w:rFonts w:ascii="微软雅黑" w:hAnsi="微软雅黑"/>
          <w:sz w:val="21"/>
        </w:rPr>
        <w:t xml:space="preserve">)，最终将运行在 </w:t>
      </w:r>
      <w:r>
        <w:rPr>
          <w:rFonts w:ascii="Consolas" w:hAnsi="Consolas"/>
          <w:color w:val="B43C3C"/>
          <w:sz w:val="18"/>
        </w:rPr>
        <w:t>rulesDataset</w:t>
      </w:r>
      <w:r>
        <w:rPr>
          <w:rFonts w:ascii="微软雅黑" w:hAnsi="微软雅黑"/>
          <w:sz w:val="21"/>
        </w:rPr>
        <w:t xml:space="preserve"> 中提供的 Foundry 规则。本节大部分情况下默认是预配置的，但如</w:t>
      </w:r>
      <w:r>
        <w:rPr>
          <w:rFonts w:ascii="微软雅黑" w:hAnsi="微软雅黑"/>
          <w:color w:val="0066CC"/>
          <w:sz w:val="21"/>
          <w:u w:val="single"/>
        </w:rPr>
        <w:t>输入和输出数据集</w:t>
      </w:r>
      <w:r>
        <w:rPr>
          <w:rFonts w:ascii="微软雅黑" w:hAnsi="微软雅黑"/>
          <w:sz w:val="21"/>
        </w:rPr>
        <w:t>中所述，任何额外的</w:t>
      </w:r>
      <w:r>
        <w:rPr>
          <w:rFonts w:ascii="微软雅黑" w:hAnsi="微软雅黑"/>
          <w:color w:val="0066CC"/>
          <w:sz w:val="21"/>
          <w:u w:val="single"/>
        </w:rPr>
        <w:t>输入</w:t>
      </w:r>
      <w:r>
        <w:rPr>
          <w:rFonts w:ascii="微软雅黑" w:hAnsi="微软雅黑"/>
          <w:sz w:val="21"/>
        </w:rPr>
        <w:t xml:space="preserve">必须通过添加额外的 </w:t>
      </w:r>
      <w:r>
        <w:rPr>
          <w:rFonts w:ascii="Consolas" w:hAnsi="Consolas"/>
          <w:color w:val="B43C3C"/>
          <w:sz w:val="18"/>
        </w:rPr>
        <w:t>.putSources()</w:t>
      </w:r>
      <w:r>
        <w:rPr>
          <w:rFonts w:ascii="微软雅黑" w:hAnsi="微软雅黑"/>
          <w:sz w:val="21"/>
        </w:rPr>
        <w:t xml:space="preserve"> 条目来注册到 </w:t>
      </w:r>
      <w:r>
        <w:rPr>
          <w:rFonts w:ascii="Consolas" w:hAnsi="Consolas"/>
          <w:color w:val="B43C3C"/>
          <w:sz w:val="18"/>
        </w:rPr>
        <w:t>TaurusRuleRunner</w:t>
      </w:r>
      <w:r>
        <w:rPr>
          <w:rFonts w:ascii="微软雅黑" w:hAnsi="微软雅黑"/>
          <w:sz w:val="21"/>
        </w:rPr>
        <w:t xml:space="preserve"> 中。此外，任何在配置了 Foundry 规则的对象之间使用的多对多合并表，必须在此使用 </w:t>
      </w:r>
      <w:r>
        <w:rPr>
          <w:rFonts w:ascii="Consolas" w:hAnsi="Consolas"/>
          <w:color w:val="B43C3C"/>
          <w:sz w:val="18"/>
        </w:rPr>
        <w:t>.manyToManyJoinTables()</w:t>
      </w:r>
      <w:r>
        <w:rPr>
          <w:rFonts w:ascii="微软雅黑" w:hAnsi="微软雅黑"/>
          <w:sz w:val="21"/>
        </w:rPr>
        <w:t xml:space="preserve"> 注册，如上例所示。</w:t>
      </w:r>
    </w:p>
    <w:p>
      <w:pPr>
        <w:pStyle w:val="Heading2"/>
      </w:pPr>
      <w:r>
        <w:rPr>
          <w:rFonts w:ascii="微软雅黑" w:hAnsi="微软雅黑"/>
        </w:rPr>
        <w:t>规则操作数据集</w:t>
      </w:r>
    </w:p>
    <w:p>
      <w:pPr>
        <w:spacing w:before="80" w:after="80"/>
        <w:ind w:left="567"/>
      </w:pPr>
      <w:r>
        <w:rPr>
          <w:rFonts w:ascii="Consolas" w:hAnsi="Consolas"/>
          <w:color w:val="505050"/>
          <w:sz w:val="18"/>
        </w:rPr>
        <w:t>RuleEffects ruleEffects = TaurusRuleRunner.runRules(ruleRunnerArgs);</w:t>
        <w:br/>
        <w:t>// 从规则效果中获取准备好执行动作的合并数据集</w:t>
        <w:br/>
        <w:t>Dataset&lt;Row&gt; outcomes = ruleEffects.actionReadyMergedDataset(</w:t>
        <w:br/>
        <w:t xml:space="preserve">    ActionTypeRid.valueOf("ri.actions.main.action-type.b6f052c7-f7b1-4b4f-83ee-f81d9e854114"));</w:t>
        <w:br/>
        <w:t>// 将结果数据集写入输出</w:t>
        <w:br/>
        <w:t>outcome_output.getDataFrameWriter(outcomes).write();</w:t>
      </w:r>
    </w:p>
    <w:p>
      <w:r>
        <w:rPr>
          <w:rFonts w:ascii="微软雅黑" w:hAnsi="微软雅黑"/>
          <w:b/>
        </w:rPr>
        <w:t>规则操作</w:t>
      </w:r>
      <w:r>
        <w:rPr>
          <w:rFonts w:ascii="微软雅黑" w:hAnsi="微软雅黑"/>
        </w:rPr>
        <w:t>：作为一组 Foundry 规则的通用输出架构。在使用 `.runRules()` 运行所有规则后，可以通过调用 `.actionReadyMergedDataset()` 并使用所需操作的 **操作类型 RID** 来获取特定规则操作的所有结果行。此 RID 可以在 [Ontology 管理器](/zh/foundry/ontology-manager/overview/) 的操作类型视图中找到。</w:t>
      </w:r>
    </w:p>
    <w:p>
      <w:pPr>
        <w:spacing w:after="40"/>
        <w:jc w:val="center"/>
      </w:pPr>
      <w:r>
        <w:rPr>
          <w:i/>
          <w:color w:val="646464"/>
          <w:sz w:val="18"/>
        </w:rPr>
        <w:t>图：带有特定操作类型 RID 的 Ontology 应用</w:t>
      </w:r>
    </w:p>
    <w:p>
      <w:pPr>
        <w:spacing w:before="120" w:after="240"/>
        <w:jc w:val="center"/>
      </w:pPr>
      <w:r>
        <w:drawing>
          <wp:inline xmlns:a="http://schemas.openxmlformats.org/drawingml/2006/main" xmlns:pic="http://schemas.openxmlformats.org/drawingml/2006/picture">
            <wp:extent cx="5029200" cy="767275"/>
            <wp:docPr id="19" name="Picture 19"/>
            <wp:cNvGraphicFramePr>
              <a:graphicFrameLocks noChangeAspect="1"/>
            </wp:cNvGraphicFramePr>
            <a:graphic>
              <a:graphicData uri="http://schemas.openxmlformats.org/drawingml/2006/picture">
                <pic:pic>
                  <pic:nvPicPr>
                    <pic:cNvPr id="0" name="action_type_rid.png"/>
                    <pic:cNvPicPr/>
                  </pic:nvPicPr>
                  <pic:blipFill>
                    <a:blip r:embed="rId25"/>
                    <a:stretch>
                      <a:fillRect/>
                    </a:stretch>
                  </pic:blipFill>
                  <pic:spPr>
                    <a:xfrm>
                      <a:off x="0" y="0"/>
                      <a:ext cx="5029200" cy="767275"/>
                    </a:xfrm>
                    <a:prstGeom prst="rect"/>
                  </pic:spPr>
                </pic:pic>
              </a:graphicData>
            </a:graphic>
          </wp:inline>
        </w:drawing>
      </w:r>
    </w:p>
    <w:p>
      <w:pPr>
        <w:spacing w:line="360" w:lineRule="auto" w:after="120"/>
      </w:pPr>
      <w:r>
        <w:rPr>
          <w:rFonts w:ascii="微软雅黑" w:hAnsi="微软雅黑"/>
          <w:sz w:val="21"/>
        </w:rPr>
        <w:t xml:space="preserve">返回的数据集可以写入如上例所示的变换输出。该数据集将包含每个操作参数的一个列，以及一个包含该行来源规则 ID 的 </w:t>
      </w:r>
      <w:r>
        <w:rPr>
          <w:rFonts w:ascii="Consolas" w:hAnsi="Consolas"/>
          <w:color w:val="B43C3C"/>
          <w:sz w:val="18"/>
        </w:rPr>
        <w:t>Foundry Rules_rule_id</w:t>
      </w:r>
      <w:r>
        <w:rPr>
          <w:rFonts w:ascii="微软雅黑" w:hAnsi="微软雅黑"/>
          <w:sz w:val="21"/>
        </w:rPr>
        <w:t xml:space="preserve"> 列。</w:t>
      </w:r>
    </w:p>
    <w:p>
      <w:pPr>
        <w:spacing w:line="360" w:lineRule="auto" w:after="120"/>
      </w:pPr>
      <w:r>
        <w:rPr>
          <w:rFonts w:ascii="微软雅黑" w:hAnsi="微软雅黑"/>
          <w:sz w:val="21"/>
        </w:rPr>
        <w:t xml:space="preserve">可以通过复制示例并更换操作类型 RID 以及添加新的输出数据集，将额外的 </w:t>
      </w:r>
      <w:r>
        <w:rPr>
          <w:rFonts w:ascii="微软雅黑" w:hAnsi="微软雅黑"/>
          <w:b/>
          <w:sz w:val="21"/>
        </w:rPr>
        <w:t>规则操作</w:t>
      </w:r>
      <w:r>
        <w:rPr>
          <w:rFonts w:ascii="微软雅黑" w:hAnsi="微软雅黑"/>
          <w:sz w:val="21"/>
        </w:rPr>
        <w:t xml:space="preserve"> 添加到 Workshop 应用中，如</w:t>
      </w:r>
      <w:r>
        <w:rPr>
          <w:rFonts w:ascii="微软雅黑" w:hAnsi="微软雅黑"/>
          <w:color w:val="0066CC"/>
          <w:sz w:val="21"/>
          <w:u w:val="single"/>
        </w:rPr>
        <w:t>输入和输出数据集</w:t>
      </w:r>
      <w:r>
        <w:rPr>
          <w:rFonts w:ascii="微软雅黑" w:hAnsi="微软雅黑"/>
          <w:sz w:val="21"/>
        </w:rPr>
        <w:t>部分所述。</w:t>
      </w:r>
    </w:p>
    <w:p>
      <w:pPr>
        <w:spacing w:line="360" w:lineRule="auto" w:after="120"/>
      </w:pPr>
      <w:r>
        <w:rPr>
          <w:rFonts w:ascii="微软雅黑" w:hAnsi="微软雅黑"/>
          <w:sz w:val="21"/>
        </w:rPr>
        <w:t>如果在运行变换或 CI 检查时遇到任何出错，请查看</w:t>
      </w:r>
      <w:r>
        <w:rPr>
          <w:rFonts w:ascii="微软雅黑" w:hAnsi="微软雅黑"/>
          <w:color w:val="0066CC"/>
          <w:sz w:val="21"/>
          <w:u w:val="single"/>
        </w:rPr>
        <w:t>故障排除参考</w:t>
      </w:r>
      <w:r>
        <w:rPr>
          <w:rFonts w:ascii="微软雅黑" w:hAnsi="微软雅黑"/>
          <w:sz w:val="21"/>
        </w:rPr>
        <w:t>。</w:t>
      </w:r>
    </w:p>
    <w:p>
      <w:pPr>
        <w:pStyle w:val="Heading3"/>
      </w:pPr>
      <w:r>
        <w:rPr>
          <w:rFonts w:ascii="微软雅黑" w:hAnsi="微软雅黑"/>
        </w:rPr>
        <w:t>参考实现</w:t>
      </w:r>
    </w:p>
    <w:p>
      <w:pPr>
        <w:spacing w:line="360" w:lineRule="auto" w:after="120"/>
      </w:pPr>
      <w:r>
        <w:rPr>
          <w:rFonts w:ascii="微软雅黑" w:hAnsi="微软雅黑"/>
          <w:sz w:val="21"/>
        </w:rPr>
        <w:t xml:space="preserve">如果由您的 Palantir 代表配置，可能会有上述变换的参考实现可用。搜索 </w:t>
      </w:r>
      <w:r>
        <w:rPr>
          <w:rFonts w:ascii="Consolas" w:hAnsi="Consolas"/>
          <w:color w:val="B43C3C"/>
          <w:sz w:val="18"/>
        </w:rPr>
        <w:t>Business Rules with Rules Workflow</w:t>
      </w:r>
      <w:r>
        <w:rPr>
          <w:rFonts w:ascii="微软雅黑" w:hAnsi="微软雅黑"/>
          <w:sz w:val="21"/>
        </w:rPr>
        <w:t xml:space="preserve"> 文件夹或导航到 </w:t>
      </w:r>
      <w:r>
        <w:rPr>
          <w:rFonts w:ascii="微软雅黑" w:hAnsi="微软雅黑"/>
          <w:b/>
          <w:sz w:val="21"/>
        </w:rPr>
        <w:t>Foundry 训练和资源</w:t>
      </w:r>
      <w:r>
        <w:rPr>
          <w:rFonts w:ascii="微软雅黑" w:hAnsi="微软雅黑"/>
          <w:sz w:val="21"/>
        </w:rPr>
        <w:t xml:space="preserve"> 项目，然后到 </w:t>
      </w:r>
      <w:r>
        <w:rPr>
          <w:rFonts w:ascii="微软雅黑" w:hAnsi="微软雅黑"/>
          <w:b/>
          <w:sz w:val="21"/>
        </w:rPr>
        <w:t>参考示例 → Workshop 中的应用开发 → Business Rules with Rules Workflow</w:t>
      </w:r>
      <w:r>
        <w:rPr>
          <w:rFonts w:ascii="微软雅黑" w:hAnsi="微软雅黑"/>
          <w:sz w:val="21"/>
        </w:rPr>
        <w:t>。</w:t>
      </w:r>
    </w:p>
    <w:p>
      <w:pPr>
        <w:spacing w:line="360" w:lineRule="auto" w:after="120"/>
      </w:pPr>
      <w:r>
        <w:rPr>
          <w:rFonts w:ascii="微软雅黑" w:hAnsi="微软雅黑"/>
          <w:sz w:val="21"/>
        </w:rPr>
        <w:t>在这里，您将找到一个在示例航空 Ontology 上实现的模板工作流应用和变换管道。</w:t>
      </w:r>
    </w:p>
    <w:p>
      <w:r>
        <w:br w:type="page"/>
      </w:r>
    </w:p>
    <w:p>
      <w:pPr>
        <w:pStyle w:val="Heading1"/>
      </w:pPr>
      <w:r>
        <w:rPr>
          <w:rFonts w:ascii="微软雅黑" w:hAnsi="微软雅黑"/>
        </w:rPr>
        <w:t>配置工作流</w:t>
      </w:r>
    </w:p>
    <w:p>
      <w:pPr>
        <w:spacing w:line="360" w:lineRule="auto" w:after="120"/>
      </w:pPr>
      <w:r>
        <w:rPr>
          <w:rFonts w:ascii="微软雅黑" w:hAnsi="微软雅黑"/>
          <w:sz w:val="21"/>
        </w:rPr>
        <w:t># 配置工作流</w:t>
      </w:r>
    </w:p>
    <w:p>
      <w:pPr>
        <w:spacing w:line="360" w:lineRule="auto" w:after="120"/>
      </w:pPr>
      <w:r>
        <w:rPr>
          <w:rFonts w:ascii="微软雅黑" w:hAnsi="微软雅黑"/>
          <w:sz w:val="21"/>
        </w:rPr>
        <w:t>完成</w:t>
      </w:r>
      <w:r>
        <w:rPr>
          <w:rFonts w:ascii="微软雅黑" w:hAnsi="微软雅黑"/>
          <w:color w:val="0066CC"/>
          <w:sz w:val="21"/>
          <w:u w:val="single"/>
        </w:rPr>
        <w:t>部署工作流模板</w:t>
      </w:r>
      <w:r>
        <w:rPr>
          <w:rFonts w:ascii="微软雅黑" w:hAnsi="微软雅黑"/>
          <w:sz w:val="21"/>
        </w:rPr>
        <w:t>后，以下步骤将指导您完成</w:t>
      </w:r>
      <w:r>
        <w:rPr>
          <w:rFonts w:ascii="微软雅黑" w:hAnsi="微软雅黑"/>
          <w:color w:val="0066CC"/>
          <w:sz w:val="21"/>
          <w:u w:val="single"/>
        </w:rPr>
        <w:t>配置工作流</w:t>
      </w:r>
      <w:r>
        <w:rPr>
          <w:rFonts w:ascii="微软雅黑" w:hAnsi="微软雅黑"/>
          <w:sz w:val="21"/>
        </w:rPr>
        <w:t>的过程。</w:t>
      </w:r>
    </w:p>
    <w:p>
      <w:pPr>
        <w:pStyle w:val="ListNumber"/>
        <w:spacing w:line="360" w:lineRule="auto" w:after="120"/>
      </w:pPr>
      <w:r>
        <w:rPr>
          <w:rFonts w:ascii="微软雅黑" w:hAnsi="微软雅黑"/>
          <w:b/>
          <w:sz w:val="21"/>
        </w:rPr>
        <w:t>访问现有规则：</w:t>
      </w:r>
      <w:r>
        <w:rPr>
          <w:rFonts w:ascii="微软雅黑" w:hAnsi="微软雅黑"/>
          <w:sz w:val="21"/>
        </w:rPr>
        <w:t xml:space="preserve"> 从Foundry Rules主页中，通过选择项目从现有规则列表中选择一个。或者，您也可以在</w:t>
      </w:r>
      <w:r>
        <w:rPr>
          <w:rFonts w:ascii="微软雅黑" w:hAnsi="微软雅黑"/>
          <w:b/>
          <w:sz w:val="21"/>
        </w:rPr>
        <w:t>文件</w:t>
      </w:r>
      <w:r>
        <w:rPr>
          <w:rFonts w:ascii="微软雅黑" w:hAnsi="微软雅黑"/>
          <w:sz w:val="21"/>
        </w:rPr>
        <w:t>中找到相应项目并选择它。</w:t>
      </w:r>
    </w:p>
    <w:p>
      <w:pPr>
        <w:spacing w:after="40"/>
        <w:jc w:val="center"/>
      </w:pPr>
      <w:r>
        <w:rPr>
          <w:i/>
          <w:color w:val="646464"/>
          <w:sz w:val="18"/>
        </w:rPr>
        <w:t>图：Foundry Rules中现有规则列表</w:t>
      </w:r>
    </w:p>
    <w:p>
      <w:pPr>
        <w:spacing w:before="120" w:after="240"/>
        <w:jc w:val="center"/>
      </w:pPr>
      <w:r>
        <w:drawing>
          <wp:inline xmlns:a="http://schemas.openxmlformats.org/drawingml/2006/main" xmlns:pic="http://schemas.openxmlformats.org/drawingml/2006/picture">
            <wp:extent cx="5029200" cy="2945720"/>
            <wp:docPr id="20" name="Picture 20"/>
            <wp:cNvGraphicFramePr>
              <a:graphicFrameLocks noChangeAspect="1"/>
            </wp:cNvGraphicFramePr>
            <a:graphic>
              <a:graphicData uri="http://schemas.openxmlformats.org/drawingml/2006/picture">
                <pic:pic>
                  <pic:nvPicPr>
                    <pic:cNvPr id="0" name="overview@2x.png"/>
                    <pic:cNvPicPr/>
                  </pic:nvPicPr>
                  <pic:blipFill>
                    <a:blip r:embed="rId26"/>
                    <a:stretch>
                      <a:fillRect/>
                    </a:stretch>
                  </pic:blipFill>
                  <pic:spPr>
                    <a:xfrm>
                      <a:off x="0" y="0"/>
                      <a:ext cx="5029200" cy="2945720"/>
                    </a:xfrm>
                    <a:prstGeom prst="rect"/>
                  </pic:spPr>
                </pic:pic>
              </a:graphicData>
            </a:graphic>
          </wp:inline>
        </w:drawing>
      </w:r>
    </w:p>
    <w:p>
      <w:pPr>
        <w:pStyle w:val="ListNumber"/>
        <w:spacing w:line="360" w:lineRule="auto" w:after="120"/>
      </w:pPr>
      <w:r>
        <w:rPr>
          <w:rFonts w:ascii="微软雅黑" w:hAnsi="微软雅黑"/>
          <w:b/>
          <w:sz w:val="21"/>
        </w:rPr>
        <w:t>添加工作流输入：</w:t>
      </w:r>
      <w:r>
        <w:rPr>
          <w:rFonts w:ascii="微软雅黑" w:hAnsi="微软雅黑"/>
          <w:sz w:val="21"/>
        </w:rPr>
        <w:t xml:space="preserve"> 查看规则时，选择</w:t>
      </w:r>
      <w:r>
        <w:rPr>
          <w:rFonts w:ascii="微软雅黑" w:hAnsi="微软雅黑"/>
          <w:b/>
          <w:sz w:val="21"/>
        </w:rPr>
        <w:t>添加输入</w:t>
      </w:r>
      <w:r>
        <w:rPr>
          <w:rFonts w:ascii="微软雅黑" w:hAnsi="微软雅黑"/>
          <w:sz w:val="21"/>
        </w:rPr>
        <w:t>按钮以添加Object或数据集输入到工作流中。这将成为下一部分中编写的规则的输入。</w:t>
      </w:r>
    </w:p>
    <w:p>
      <w:pPr>
        <w:pStyle w:val="ListBullet"/>
        <w:spacing w:line="360" w:lineRule="auto" w:after="120"/>
      </w:pPr>
      <w:r>
        <w:rPr>
          <w:rFonts w:ascii="微软雅黑" w:hAnsi="微软雅黑"/>
          <w:sz w:val="21"/>
        </w:rPr>
        <w:t>您可以在此处添加任意数量的输入，但所有工作流必须至少包含一个输入。</w:t>
      </w:r>
    </w:p>
    <w:p>
      <w:pPr>
        <w:pStyle w:val="ListBullet"/>
        <w:spacing w:line="360" w:lineRule="auto" w:after="120"/>
      </w:pPr>
      <w:r>
        <w:rPr>
          <w:rFonts w:ascii="微软雅黑" w:hAnsi="微软雅黑"/>
          <w:sz w:val="21"/>
        </w:rPr>
        <w:t>当添加Object类型输入时，链接类型部分将显示在每个Object类型下方。选择的任何链接将在</w:t>
      </w:r>
      <w:r>
        <w:rPr>
          <w:rFonts w:ascii="微软雅黑" w:hAnsi="微软雅黑"/>
          <w:color w:val="0066CC"/>
          <w:sz w:val="21"/>
          <w:u w:val="single"/>
        </w:rPr>
        <w:t>规则管理应用程序</w:t>
      </w:r>
      <w:r>
        <w:rPr>
          <w:rFonts w:ascii="微软雅黑" w:hAnsi="微软雅黑"/>
          <w:sz w:val="21"/>
        </w:rPr>
        <w:t>中用于合并不同的Object。</w:t>
      </w:r>
    </w:p>
    <w:p>
      <w:pPr>
        <w:spacing w:after="40"/>
        <w:jc w:val="center"/>
      </w:pPr>
      <w:r>
        <w:rPr>
          <w:i/>
          <w:color w:val="646464"/>
          <w:sz w:val="18"/>
        </w:rPr>
        <w:t>图：添加新工作流输入按钮</w:t>
      </w:r>
    </w:p>
    <w:p>
      <w:pPr>
        <w:spacing w:before="120" w:after="240"/>
        <w:jc w:val="center"/>
      </w:pPr>
      <w:r>
        <w:drawing>
          <wp:inline xmlns:a="http://schemas.openxmlformats.org/drawingml/2006/main" xmlns:pic="http://schemas.openxmlformats.org/drawingml/2006/picture">
            <wp:extent cx="5029200" cy="2274033"/>
            <wp:docPr id="21" name="Picture 21"/>
            <wp:cNvGraphicFramePr>
              <a:graphicFrameLocks noChangeAspect="1"/>
            </wp:cNvGraphicFramePr>
            <a:graphic>
              <a:graphicData uri="http://schemas.openxmlformats.org/drawingml/2006/picture">
                <pic:pic>
                  <pic:nvPicPr>
                    <pic:cNvPr id="0" name="add_workflow_input.png"/>
                    <pic:cNvPicPr/>
                  </pic:nvPicPr>
                  <pic:blipFill>
                    <a:blip r:embed="rId27"/>
                    <a:stretch>
                      <a:fillRect/>
                    </a:stretch>
                  </pic:blipFill>
                  <pic:spPr>
                    <a:xfrm>
                      <a:off x="0" y="0"/>
                      <a:ext cx="5029200" cy="2274033"/>
                    </a:xfrm>
                    <a:prstGeom prst="rect"/>
                  </pic:spPr>
                </pic:pic>
              </a:graphicData>
            </a:graphic>
          </wp:inline>
        </w:drawing>
      </w:r>
    </w:p>
    <w:p>
      <w:pPr>
        <w:spacing w:line="360" w:lineRule="auto" w:after="120"/>
      </w:pPr>
      <w:r>
        <w:rPr>
          <w:rFonts w:ascii="微软雅黑" w:hAnsi="微软雅黑"/>
          <w:sz w:val="21"/>
        </w:rPr>
        <w:t>受限视图支持的Object不能直接用作输入。相反，将支持受限视图的数据集配置为</w:t>
      </w:r>
      <w:r>
        <w:rPr>
          <w:rFonts w:ascii="微软雅黑" w:hAnsi="微软雅黑"/>
          <w:color w:val="0066CC"/>
          <w:sz w:val="21"/>
          <w:u w:val="single"/>
        </w:rPr>
        <w:t>备用支持数据集</w:t>
      </w:r>
      <w:r>
        <w:rPr>
          <w:rFonts w:ascii="微软雅黑" w:hAnsi="微软雅黑"/>
          <w:sz w:val="21"/>
        </w:rPr>
        <w:t>。</w:t>
      </w:r>
    </w:p>
    <w:p>
      <w:pPr>
        <w:pStyle w:val="ListNumber"/>
        <w:spacing w:line="360" w:lineRule="auto" w:after="120"/>
      </w:pPr>
      <w:r>
        <w:rPr>
          <w:rFonts w:ascii="微软雅黑" w:hAnsi="微软雅黑"/>
          <w:b/>
          <w:sz w:val="21"/>
        </w:rPr>
        <w:t>添加工作流输出：</w:t>
      </w:r>
      <w:r>
        <w:rPr>
          <w:rFonts w:ascii="微软雅黑" w:hAnsi="微软雅黑"/>
          <w:sz w:val="21"/>
        </w:rPr>
        <w:t xml:space="preserve"> 在编辑器的第三部分，点击</w:t>
      </w:r>
      <w:r>
        <w:rPr>
          <w:rFonts w:ascii="微软雅黑" w:hAnsi="微软雅黑"/>
          <w:b/>
          <w:sz w:val="21"/>
        </w:rPr>
        <w:t>添加数据集输出</w:t>
      </w:r>
      <w:r>
        <w:rPr>
          <w:rFonts w:ascii="微软雅黑" w:hAnsi="微软雅黑"/>
          <w:sz w:val="21"/>
        </w:rPr>
        <w:t>并提供数据集的名称和位置，以输出规则结果。</w:t>
      </w:r>
    </w:p>
    <w:p>
      <w:pPr>
        <w:spacing w:after="40"/>
        <w:jc w:val="center"/>
      </w:pPr>
      <w:r>
        <w:rPr>
          <w:i/>
          <w:color w:val="646464"/>
          <w:sz w:val="18"/>
        </w:rPr>
        <w:t>图：添加新工作流输出按钮</w:t>
      </w:r>
    </w:p>
    <w:p>
      <w:pPr>
        <w:spacing w:before="120" w:after="240"/>
        <w:jc w:val="center"/>
      </w:pPr>
      <w:r>
        <w:drawing>
          <wp:inline xmlns:a="http://schemas.openxmlformats.org/drawingml/2006/main" xmlns:pic="http://schemas.openxmlformats.org/drawingml/2006/picture">
            <wp:extent cx="5029200" cy="1626938"/>
            <wp:docPr id="22" name="Picture 22"/>
            <wp:cNvGraphicFramePr>
              <a:graphicFrameLocks noChangeAspect="1"/>
            </wp:cNvGraphicFramePr>
            <a:graphic>
              <a:graphicData uri="http://schemas.openxmlformats.org/drawingml/2006/picture">
                <pic:pic>
                  <pic:nvPicPr>
                    <pic:cNvPr id="0" name="add_workflow_output.png"/>
                    <pic:cNvPicPr/>
                  </pic:nvPicPr>
                  <pic:blipFill>
                    <a:blip r:embed="rId28"/>
                    <a:stretch>
                      <a:fillRect/>
                    </a:stretch>
                  </pic:blipFill>
                  <pic:spPr>
                    <a:xfrm>
                      <a:off x="0" y="0"/>
                      <a:ext cx="5029200" cy="1626938"/>
                    </a:xfrm>
                    <a:prstGeom prst="rect"/>
                  </pic:spPr>
                </pic:pic>
              </a:graphicData>
            </a:graphic>
          </wp:inline>
        </w:drawing>
      </w:r>
    </w:p>
    <w:p>
      <w:pPr>
        <w:pStyle w:val="ListBullet"/>
        <w:spacing w:line="360" w:lineRule="auto" w:after="120"/>
      </w:pPr>
      <w:r>
        <w:rPr>
          <w:rFonts w:ascii="微软雅黑" w:hAnsi="微软雅黑"/>
          <w:sz w:val="21"/>
        </w:rPr>
        <w:t>提供将在</w:t>
      </w:r>
      <w:r>
        <w:rPr>
          <w:rFonts w:ascii="微软雅黑" w:hAnsi="微软雅黑"/>
          <w:b/>
          <w:sz w:val="21"/>
        </w:rPr>
        <w:t>规则管理应用程序</w:t>
      </w:r>
      <w:r>
        <w:rPr>
          <w:rFonts w:ascii="微软雅黑" w:hAnsi="微软雅黑"/>
          <w:sz w:val="21"/>
        </w:rPr>
        <w:t>中显示给规则作者的输出名称 (a)。</w:t>
      </w:r>
    </w:p>
    <w:p>
      <w:pPr>
        <w:pStyle w:val="ListBullet"/>
        <w:spacing w:line="360" w:lineRule="auto" w:after="120"/>
      </w:pPr>
      <w:r>
        <w:rPr>
          <w:rFonts w:ascii="微软雅黑" w:hAnsi="微软雅黑"/>
          <w:sz w:val="21"/>
        </w:rPr>
        <w:t>点击</w:t>
      </w:r>
      <w:r>
        <w:rPr>
          <w:rFonts w:ascii="微软雅黑" w:hAnsi="微软雅黑"/>
          <w:b/>
          <w:sz w:val="21"/>
        </w:rPr>
        <w:t>添加列</w:t>
      </w:r>
      <w:r>
        <w:rPr>
          <w:rFonts w:ascii="微软雅黑" w:hAnsi="微软雅黑"/>
          <w:sz w:val="21"/>
        </w:rPr>
        <w:t>以向输出添加至少一列 (b)。为此列提供一个将在数据集中使用的名称和一个将在规则应用程序中显示给规则作者的显示名称。您可以配置列的类型并确定在编写规则时是否需要提供此列。了解更多关于</w:t>
      </w:r>
      <w:r>
        <w:rPr>
          <w:rFonts w:ascii="微软雅黑" w:hAnsi="微软雅黑"/>
          <w:color w:val="0066CC"/>
          <w:sz w:val="21"/>
          <w:u w:val="single"/>
        </w:rPr>
        <w:t>允许和默认输出值</w:t>
      </w:r>
      <w:r>
        <w:rPr>
          <w:rFonts w:ascii="微软雅黑" w:hAnsi="微软雅黑"/>
          <w:sz w:val="21"/>
        </w:rPr>
        <w:t>的信息。</w:t>
      </w:r>
    </w:p>
    <w:p>
      <w:pPr>
        <w:pStyle w:val="ListBullet"/>
        <w:spacing w:line="360" w:lineRule="auto" w:after="120"/>
      </w:pPr>
      <w:r>
        <w:rPr>
          <w:rFonts w:ascii="微软雅黑" w:hAnsi="微软雅黑"/>
          <w:sz w:val="21"/>
        </w:rPr>
        <w:t>为您希望从规则结果中捕获的每条信息添加一列。例如，警报工作流可能包含</w:t>
      </w:r>
      <w:r>
        <w:rPr>
          <w:rFonts w:ascii="Consolas" w:hAnsi="Consolas"/>
          <w:color w:val="B43C3C"/>
          <w:sz w:val="18"/>
        </w:rPr>
        <w:t>Alert ID</w:t>
      </w:r>
      <w:r>
        <w:rPr>
          <w:rFonts w:ascii="微软雅黑" w:hAnsi="微软雅黑"/>
          <w:sz w:val="21"/>
        </w:rPr>
        <w:t>、</w:t>
      </w:r>
      <w:r>
        <w:rPr>
          <w:rFonts w:ascii="Consolas" w:hAnsi="Consolas"/>
          <w:color w:val="B43C3C"/>
          <w:sz w:val="18"/>
        </w:rPr>
        <w:t>Severity</w:t>
      </w:r>
      <w:r>
        <w:rPr>
          <w:rFonts w:ascii="微软雅黑" w:hAnsi="微软雅黑"/>
          <w:sz w:val="21"/>
        </w:rPr>
        <w:t>和</w:t>
      </w:r>
      <w:r>
        <w:rPr>
          <w:rFonts w:ascii="Consolas" w:hAnsi="Consolas"/>
          <w:color w:val="B43C3C"/>
          <w:sz w:val="18"/>
        </w:rPr>
        <w:t>Assignee</w:t>
      </w:r>
      <w:r>
        <w:rPr>
          <w:rFonts w:ascii="微软雅黑" w:hAnsi="微软雅黑"/>
          <w:sz w:val="21"/>
        </w:rPr>
        <w:t>的列，以及捕获触发警报的Object的标识符的列（例如</w:t>
      </w:r>
      <w:r>
        <w:rPr>
          <w:rFonts w:ascii="Consolas" w:hAnsi="Consolas"/>
          <w:color w:val="B43C3C"/>
          <w:sz w:val="18"/>
        </w:rPr>
        <w:t>Machine ID</w:t>
      </w:r>
      <w:r>
        <w:rPr>
          <w:rFonts w:ascii="微软雅黑" w:hAnsi="微软雅黑"/>
          <w:sz w:val="21"/>
        </w:rPr>
        <w:t>）。</w:t>
      </w:r>
    </w:p>
    <w:p>
      <w:pPr>
        <w:spacing w:after="40"/>
        <w:jc w:val="center"/>
      </w:pPr>
      <w:r>
        <w:rPr>
          <w:i/>
          <w:color w:val="646464"/>
          <w:sz w:val="18"/>
        </w:rPr>
        <w:t>图：配置工作流输出</w:t>
      </w:r>
    </w:p>
    <w:p>
      <w:pPr>
        <w:spacing w:before="120" w:after="240"/>
        <w:jc w:val="center"/>
      </w:pPr>
      <w:r>
        <w:drawing>
          <wp:inline xmlns:a="http://schemas.openxmlformats.org/drawingml/2006/main" xmlns:pic="http://schemas.openxmlformats.org/drawingml/2006/picture">
            <wp:extent cx="5029200" cy="2882030"/>
            <wp:docPr id="23" name="Picture 23"/>
            <wp:cNvGraphicFramePr>
              <a:graphicFrameLocks noChangeAspect="1"/>
            </wp:cNvGraphicFramePr>
            <a:graphic>
              <a:graphicData uri="http://schemas.openxmlformats.org/drawingml/2006/picture">
                <pic:pic>
                  <pic:nvPicPr>
                    <pic:cNvPr id="0" name="workflow_output_configuration.png"/>
                    <pic:cNvPicPr/>
                  </pic:nvPicPr>
                  <pic:blipFill>
                    <a:blip r:embed="rId29"/>
                    <a:stretch>
                      <a:fillRect/>
                    </a:stretch>
                  </pic:blipFill>
                  <pic:spPr>
                    <a:xfrm>
                      <a:off x="0" y="0"/>
                      <a:ext cx="5029200" cy="2882030"/>
                    </a:xfrm>
                    <a:prstGeom prst="rect"/>
                  </pic:spPr>
                </pic:pic>
              </a:graphicData>
            </a:graphic>
          </wp:inline>
        </w:drawing>
      </w:r>
    </w:p>
    <w:p>
      <w:pPr>
        <w:pStyle w:val="ListNumber"/>
        <w:spacing w:line="360" w:lineRule="auto" w:after="120"/>
      </w:pPr>
      <w:r>
        <w:rPr>
          <w:rFonts w:ascii="微软雅黑" w:hAnsi="微软雅黑"/>
          <w:b/>
          <w:sz w:val="21"/>
        </w:rPr>
        <w:t>保存工作流：</w:t>
      </w:r>
      <w:r>
        <w:rPr>
          <w:rFonts w:ascii="微软雅黑" w:hAnsi="微软雅黑"/>
          <w:sz w:val="21"/>
        </w:rPr>
        <w:t xml:space="preserve"> 在配置编辑器的右上角，点击保存按钮。</w:t>
      </w:r>
    </w:p>
    <w:p>
      <w:pPr>
        <w:pStyle w:val="ListBullet"/>
        <w:spacing w:line="360" w:lineRule="auto" w:after="120"/>
      </w:pPr>
      <w:r>
        <w:rPr>
          <w:rFonts w:ascii="微软雅黑" w:hAnsi="微软雅黑"/>
          <w:sz w:val="21"/>
        </w:rPr>
        <w:t>保存工作流后，您应该会看到编辑器顶部出现绿色横幅，表示</w:t>
      </w:r>
      <w:r>
        <w:rPr>
          <w:rFonts w:ascii="微软雅黑" w:hAnsi="微软雅黑"/>
          <w:color w:val="0066CC"/>
          <w:sz w:val="21"/>
          <w:u w:val="single"/>
        </w:rPr>
        <w:t>变换管道</w:t>
      </w:r>
      <w:r>
        <w:rPr>
          <w:rFonts w:ascii="微软雅黑" w:hAnsi="微软雅黑"/>
          <w:sz w:val="21"/>
        </w:rPr>
        <w:t>已成功创建。</w:t>
      </w:r>
    </w:p>
    <w:p>
      <w:pPr>
        <w:spacing w:after="40"/>
        <w:jc w:val="center"/>
      </w:pPr>
      <w:r>
        <w:rPr>
          <w:i/>
          <w:color w:val="646464"/>
          <w:sz w:val="18"/>
        </w:rPr>
        <w:t>图：显示变换管道已成功创建的横幅</w:t>
      </w:r>
    </w:p>
    <w:p>
      <w:pPr>
        <w:spacing w:before="120" w:after="240"/>
        <w:jc w:val="center"/>
      </w:pPr>
      <w:r>
        <w:drawing>
          <wp:inline xmlns:a="http://schemas.openxmlformats.org/drawingml/2006/main" xmlns:pic="http://schemas.openxmlformats.org/drawingml/2006/picture">
            <wp:extent cx="5029200" cy="825859"/>
            <wp:docPr id="24" name="Picture 24"/>
            <wp:cNvGraphicFramePr>
              <a:graphicFrameLocks noChangeAspect="1"/>
            </wp:cNvGraphicFramePr>
            <a:graphic>
              <a:graphicData uri="http://schemas.openxmlformats.org/drawingml/2006/picture">
                <pic:pic>
                  <pic:nvPicPr>
                    <pic:cNvPr id="0" name="transforms-pipeline-success-banner.png"/>
                    <pic:cNvPicPr/>
                  </pic:nvPicPr>
                  <pic:blipFill>
                    <a:blip r:embed="rId30"/>
                    <a:stretch>
                      <a:fillRect/>
                    </a:stretch>
                  </pic:blipFill>
                  <pic:spPr>
                    <a:xfrm>
                      <a:off x="0" y="0"/>
                      <a:ext cx="5029200" cy="825859"/>
                    </a:xfrm>
                    <a:prstGeom prst="rect"/>
                  </pic:spPr>
                </pic:pic>
              </a:graphicData>
            </a:graphic>
          </wp:inline>
        </w:drawing>
      </w:r>
    </w:p>
    <w:p>
      <w:pPr>
        <w:spacing w:line="360" w:lineRule="auto" w:after="120"/>
      </w:pPr>
      <w:r>
        <w:rPr>
          <w:rFonts w:ascii="微软雅黑" w:hAnsi="微软雅黑"/>
          <w:sz w:val="21"/>
        </w:rPr>
        <w:t>完成上述步骤后，了解如何</w:t>
      </w:r>
      <w:r>
        <w:rPr>
          <w:rFonts w:ascii="微软雅黑" w:hAnsi="微软雅黑"/>
          <w:color w:val="0066CC"/>
          <w:sz w:val="21"/>
          <w:u w:val="single"/>
        </w:rPr>
        <w:t>编写和运行规则</w:t>
      </w:r>
      <w:r>
        <w:rPr>
          <w:rFonts w:ascii="微软雅黑" w:hAnsi="微软雅黑"/>
          <w:sz w:val="21"/>
        </w:rPr>
        <w:t>。</w:t>
      </w:r>
    </w:p>
    <w:p>
      <w:pPr>
        <w:pStyle w:val="Heading2"/>
      </w:pPr>
      <w:r>
        <w:rPr>
          <w:rFonts w:ascii="微软雅黑" w:hAnsi="微软雅黑"/>
        </w:rPr>
        <w:t>高级配置</w:t>
      </w:r>
    </w:p>
    <w:p>
      <w:pPr>
        <w:pStyle w:val="Heading3"/>
      </w:pPr>
      <w:r>
        <w:rPr>
          <w:rFonts w:ascii="微软雅黑" w:hAnsi="微软雅黑"/>
        </w:rPr>
        <w:t>备用支持数据集</w:t>
      </w:r>
    </w:p>
    <w:p>
      <w:pPr>
        <w:spacing w:line="360" w:lineRule="auto" w:after="120"/>
      </w:pPr>
      <w:r>
        <w:rPr>
          <w:rFonts w:ascii="微软雅黑" w:hAnsi="微软雅黑"/>
          <w:sz w:val="21"/>
        </w:rPr>
        <w:t>您可以为Object输入配置备用支持数据集。这意味着您的规则将在提供的备用支持数据集上进行评估，而不是在Ontology中配置的数据输出（或支持）数据集上。</w:t>
      </w:r>
    </w:p>
    <w:p>
      <w:pPr>
        <w:spacing w:line="360" w:lineRule="auto" w:after="120"/>
      </w:pPr>
      <w:r>
        <w:rPr>
          <w:rFonts w:ascii="微软雅黑" w:hAnsi="微软雅黑"/>
          <w:sz w:val="21"/>
        </w:rPr>
        <w:t>这在以下情况中很有用：</w:t>
      </w:r>
    </w:p>
    <w:p>
      <w:pPr>
        <w:pStyle w:val="ListBullet"/>
        <w:spacing w:line="360" w:lineRule="auto" w:after="120"/>
      </w:pPr>
      <w:r>
        <w:rPr>
          <w:rFonts w:ascii="微软雅黑" w:hAnsi="微软雅黑"/>
          <w:sz w:val="21"/>
        </w:rPr>
        <w:t>编写基于受限视图的Object的规则</w:t>
      </w:r>
    </w:p>
    <w:p>
      <w:pPr>
        <w:pStyle w:val="ListBullet"/>
        <w:spacing w:line="360" w:lineRule="auto" w:after="120"/>
      </w:pPr>
      <w:r>
        <w:rPr>
          <w:rFonts w:ascii="微软雅黑" w:hAnsi="微软雅黑"/>
          <w:sz w:val="21"/>
        </w:rPr>
        <w:t>在Object的支持数据的子集上运行规则</w:t>
      </w:r>
    </w:p>
    <w:p>
      <w:pPr>
        <w:spacing w:before="120" w:after="240"/>
        <w:jc w:val="center"/>
      </w:pPr>
      <w:r>
        <w:drawing>
          <wp:inline xmlns:a="http://schemas.openxmlformats.org/drawingml/2006/main" xmlns:pic="http://schemas.openxmlformats.org/drawingml/2006/picture">
            <wp:extent cx="5029200" cy="1163471"/>
            <wp:docPr id="25" name="Picture 25"/>
            <wp:cNvGraphicFramePr>
              <a:graphicFrameLocks noChangeAspect="1"/>
            </wp:cNvGraphicFramePr>
            <a:graphic>
              <a:graphicData uri="http://schemas.openxmlformats.org/drawingml/2006/picture">
                <pic:pic>
                  <pic:nvPicPr>
                    <pic:cNvPr id="0" name="configuring_alternate_backing_datasets.png"/>
                    <pic:cNvPicPr/>
                  </pic:nvPicPr>
                  <pic:blipFill>
                    <a:blip r:embed="rId31"/>
                    <a:stretch>
                      <a:fillRect/>
                    </a:stretch>
                  </pic:blipFill>
                  <pic:spPr>
                    <a:xfrm>
                      <a:off x="0" y="0"/>
                      <a:ext cx="5029200" cy="1163471"/>
                    </a:xfrm>
                    <a:prstGeom prst="rect"/>
                  </pic:spPr>
                </pic:pic>
              </a:graphicData>
            </a:graphic>
          </wp:inline>
        </w:drawing>
      </w:r>
    </w:p>
    <w:p>
      <w:r>
        <w:br w:type="page"/>
      </w:r>
    </w:p>
    <w:p>
      <w:pPr>
        <w:pStyle w:val="Heading1"/>
      </w:pPr>
      <w:r>
        <w:rPr>
          <w:rFonts w:ascii="微软雅黑" w:hAnsi="微软雅黑"/>
        </w:rPr>
        <w:t>配置 Workshop 应用程序</w:t>
      </w:r>
    </w:p>
    <w:p>
      <w:pPr>
        <w:spacing w:line="360" w:lineRule="auto" w:after="120"/>
      </w:pPr>
      <w:r>
        <w:rPr>
          <w:rFonts w:ascii="微软雅黑" w:hAnsi="微软雅黑"/>
          <w:sz w:val="21"/>
        </w:rPr>
        <w:t># 配置 Workshop 应用程序</w:t>
      </w:r>
    </w:p>
    <w:p>
      <w:pPr>
        <w:spacing w:line="360" w:lineRule="auto" w:after="120"/>
      </w:pPr>
      <w:r>
        <w:rPr>
          <w:rFonts w:ascii="微软雅黑" w:hAnsi="微软雅黑"/>
          <w:sz w:val="21"/>
        </w:rPr>
        <w:t>在 2022 年 7 月之前，Foundry Rules（以前称为 Taurus）要求用户在 Workshop 应用程序中提供额外的配置。如果您是在 2022 年 7 月之前部署的 Foundry Rules，那么此部分才相关。</w:t>
      </w:r>
    </w:p>
    <w:p>
      <w:pPr>
        <w:spacing w:line="360" w:lineRule="auto" w:after="120"/>
      </w:pPr>
      <w:r>
        <w:rPr>
          <w:rFonts w:ascii="微软雅黑" w:hAnsi="微软雅黑"/>
          <w:sz w:val="21"/>
        </w:rPr>
        <w:t>在</w:t>
      </w:r>
      <w:r>
        <w:rPr>
          <w:rFonts w:ascii="微软雅黑" w:hAnsi="微软雅黑"/>
          <w:color w:val="0066CC"/>
          <w:sz w:val="21"/>
          <w:u w:val="single"/>
        </w:rPr>
        <w:t>部署规则工作流模板</w:t>
      </w:r>
      <w:r>
        <w:rPr>
          <w:rFonts w:ascii="微软雅黑" w:hAnsi="微软雅黑"/>
          <w:sz w:val="21"/>
        </w:rPr>
        <w:t>后，按照以下步骤配置 Rules Workshop 应用程序：</w:t>
      </w:r>
    </w:p>
    <w:p>
      <w:pPr>
        <w:spacing w:line="360" w:lineRule="auto" w:after="120"/>
      </w:pPr>
      <w:r>
        <w:rPr>
          <w:rFonts w:ascii="微软雅黑" w:hAnsi="微软雅黑"/>
          <w:sz w:val="21"/>
        </w:rPr>
        <w:t>*所有截图使用假设数据。*</w:t>
      </w:r>
    </w:p>
    <w:p>
      <w:pPr>
        <w:pStyle w:val="ListNumber"/>
        <w:spacing w:line="360" w:lineRule="auto" w:after="120"/>
      </w:pPr>
      <w:r>
        <w:rPr>
          <w:rFonts w:ascii="微软雅黑" w:hAnsi="微软雅黑"/>
          <w:b/>
          <w:sz w:val="21"/>
        </w:rPr>
        <w:t>配置输入：</w:t>
      </w:r>
      <w:r>
        <w:rPr>
          <w:rFonts w:ascii="微软雅黑" w:hAnsi="微软雅黑"/>
          <w:sz w:val="21"/>
        </w:rPr>
        <w:t xml:space="preserve"> 在通过部署工作流模板生成的 Workshop 模块中，选择 </w:t>
      </w:r>
      <w:r>
        <w:rPr>
          <w:rFonts w:ascii="微软雅黑" w:hAnsi="微软雅黑"/>
          <w:b/>
          <w:sz w:val="21"/>
        </w:rPr>
        <w:t>Rules</w:t>
      </w:r>
      <w:r>
        <w:rPr>
          <w:rFonts w:ascii="微软雅黑" w:hAnsi="微软雅黑"/>
          <w:sz w:val="21"/>
        </w:rPr>
        <w:t xml:space="preserve"> 选项卡中的 </w:t>
      </w:r>
      <w:r>
        <w:rPr>
          <w:rFonts w:ascii="微软雅黑" w:hAnsi="微软雅黑"/>
          <w:b/>
          <w:sz w:val="21"/>
        </w:rPr>
        <w:t>Rule Editor</w:t>
      </w:r>
      <w:r>
        <w:rPr>
          <w:rFonts w:ascii="微软雅黑" w:hAnsi="微软雅黑"/>
          <w:sz w:val="21"/>
        </w:rPr>
        <w:t xml:space="preserve"> 微件。</w:t>
      </w:r>
    </w:p>
    <w:p>
      <w:pPr>
        <w:pStyle w:val="ListBullet"/>
        <w:spacing w:line="360" w:lineRule="auto" w:after="120"/>
      </w:pPr>
      <w:r>
        <w:rPr>
          <w:rFonts w:ascii="微软雅黑" w:hAnsi="微软雅黑"/>
          <w:b/>
          <w:sz w:val="21"/>
        </w:rPr>
        <w:t>允许的对象类型</w:t>
      </w:r>
      <w:r>
        <w:rPr>
          <w:rFonts w:ascii="微软雅黑" w:hAnsi="微软雅黑"/>
          <w:sz w:val="21"/>
        </w:rPr>
        <w:t>集默认会包含来自工作流模板的已选定</w:t>
      </w:r>
      <w:r>
        <w:rPr>
          <w:rFonts w:ascii="微软雅黑" w:hAnsi="微软雅黑"/>
          <w:b/>
          <w:sz w:val="21"/>
        </w:rPr>
        <w:t>源</w:t>
      </w:r>
      <w:r>
        <w:rPr>
          <w:rFonts w:ascii="微软雅黑" w:hAnsi="微软雅黑"/>
          <w:sz w:val="21"/>
        </w:rPr>
        <w:t>对象。但是，为了在 Foundry Rules 中提供更多的对象类型，请选择对象集变量，然后选择</w:t>
      </w:r>
      <w:r>
        <w:rPr>
          <w:rFonts w:ascii="微软雅黑" w:hAnsi="微软雅黑"/>
          <w:b/>
          <w:sz w:val="21"/>
        </w:rPr>
        <w:t>与另一个对象集合并</w:t>
      </w:r>
      <w:r>
        <w:rPr>
          <w:rFonts w:ascii="微软雅黑" w:hAnsi="微软雅黑"/>
          <w:sz w:val="21"/>
        </w:rPr>
        <w:t>。</w:t>
      </w:r>
    </w:p>
    <w:p>
      <w:pPr>
        <w:pStyle w:val="ListBullet"/>
        <w:spacing w:line="360" w:lineRule="auto" w:after="120"/>
      </w:pPr>
      <w:r>
        <w:rPr>
          <w:rFonts w:ascii="微软雅黑" w:hAnsi="微软雅黑"/>
          <w:sz w:val="21"/>
        </w:rPr>
        <w:t xml:space="preserve">如果您希望添加数据集而不仅仅是对象，请选择 </w:t>
      </w:r>
      <w:r>
        <w:rPr>
          <w:rFonts w:ascii="微软雅黑" w:hAnsi="微软雅黑"/>
          <w:b/>
          <w:sz w:val="21"/>
        </w:rPr>
        <w:t>Add Dataset</w:t>
      </w:r>
      <w:r>
        <w:rPr>
          <w:rFonts w:ascii="微软雅黑" w:hAnsi="微软雅黑"/>
          <w:sz w:val="21"/>
        </w:rPr>
        <w:t xml:space="preserve"> 按钮，然后输入输入数据集 RID 和显示名称，这将在管道中用于引用输入数据集。</w:t>
      </w:r>
    </w:p>
    <w:p>
      <w:pPr>
        <w:pStyle w:val="ListBullet"/>
        <w:spacing w:line="360" w:lineRule="auto" w:after="120"/>
      </w:pPr>
      <w:r>
        <w:rPr>
          <w:rFonts w:ascii="微软雅黑" w:hAnsi="微软雅黑"/>
          <w:sz w:val="21"/>
        </w:rPr>
        <w:t>此处添加的任何额外对象或数据集稍后还需要添加到变换管道中，作为</w:t>
      </w:r>
      <w:r>
        <w:rPr>
          <w:rFonts w:ascii="微软雅黑" w:hAnsi="微软雅黑"/>
          <w:color w:val="0066CC"/>
          <w:sz w:val="21"/>
          <w:u w:val="single"/>
        </w:rPr>
        <w:t>配置变换管道</w:t>
      </w:r>
      <w:r>
        <w:rPr>
          <w:rFonts w:ascii="微软雅黑" w:hAnsi="微软雅黑"/>
          <w:sz w:val="21"/>
        </w:rPr>
        <w:t>的一部分。</w:t>
      </w:r>
    </w:p>
    <w:p>
      <w:pPr>
        <w:spacing w:before="120" w:after="240"/>
        <w:jc w:val="center"/>
      </w:pPr>
      <w:r>
        <w:drawing>
          <wp:inline xmlns:a="http://schemas.openxmlformats.org/drawingml/2006/main" xmlns:pic="http://schemas.openxmlformats.org/drawingml/2006/picture">
            <wp:extent cx="5029200" cy="3610043"/>
            <wp:docPr id="26" name="Picture 26"/>
            <wp:cNvGraphicFramePr>
              <a:graphicFrameLocks noChangeAspect="1"/>
            </wp:cNvGraphicFramePr>
            <a:graphic>
              <a:graphicData uri="http://schemas.openxmlformats.org/drawingml/2006/picture">
                <pic:pic>
                  <pic:nvPicPr>
                    <pic:cNvPr id="0" name="add_input_objects_to_workshop_app.png"/>
                    <pic:cNvPicPr/>
                  </pic:nvPicPr>
                  <pic:blipFill>
                    <a:blip r:embed="rId32"/>
                    <a:stretch>
                      <a:fillRect/>
                    </a:stretch>
                  </pic:blipFill>
                  <pic:spPr>
                    <a:xfrm>
                      <a:off x="0" y="0"/>
                      <a:ext cx="5029200" cy="3610043"/>
                    </a:xfrm>
                    <a:prstGeom prst="rect"/>
                  </pic:spPr>
                </pic:pic>
              </a:graphicData>
            </a:graphic>
          </wp:inline>
        </w:drawing>
      </w:r>
    </w:p>
    <w:p>
      <w:pPr>
        <w:pStyle w:val="ListNumber"/>
        <w:spacing w:line="360" w:lineRule="auto" w:after="120"/>
      </w:pPr>
      <w:r>
        <w:rPr>
          <w:rFonts w:ascii="微软雅黑" w:hAnsi="微软雅黑"/>
          <w:b/>
          <w:sz w:val="21"/>
        </w:rPr>
        <w:t>添加规则操作：</w:t>
      </w:r>
      <w:r>
        <w:rPr>
          <w:rFonts w:ascii="微软雅黑" w:hAnsi="微软雅黑"/>
          <w:sz w:val="21"/>
        </w:rPr>
        <w:t xml:space="preserve"> 如果在</w:t>
      </w:r>
      <w:r>
        <w:rPr>
          <w:rFonts w:ascii="微软雅黑" w:hAnsi="微软雅黑"/>
          <w:color w:val="0066CC"/>
          <w:sz w:val="21"/>
          <w:u w:val="single"/>
        </w:rPr>
        <w:t>部署工作流模板</w:t>
      </w:r>
      <w:r>
        <w:rPr>
          <w:rFonts w:ascii="微软雅黑" w:hAnsi="微软雅黑"/>
          <w:sz w:val="21"/>
        </w:rPr>
        <w:t xml:space="preserve">时已配置了规则操作，那么将已有一个规则操作配置。要添加额外的规则操作，首先在 Ontology Manager 中创建它们，然后通过点击 </w:t>
      </w:r>
      <w:r>
        <w:rPr>
          <w:rFonts w:ascii="微软雅黑" w:hAnsi="微软雅黑"/>
          <w:b/>
          <w:sz w:val="21"/>
        </w:rPr>
        <w:t>Add Rule actions</w:t>
      </w:r>
      <w:r>
        <w:rPr>
          <w:rFonts w:ascii="微软雅黑" w:hAnsi="微软雅黑"/>
          <w:sz w:val="21"/>
        </w:rPr>
        <w:t xml:space="preserve"> 添加它们。</w:t>
      </w:r>
    </w:p>
    <w:p>
      <w:pPr>
        <w:spacing w:before="120" w:after="240"/>
        <w:jc w:val="center"/>
      </w:pPr>
      <w:r>
        <w:drawing>
          <wp:inline xmlns:a="http://schemas.openxmlformats.org/drawingml/2006/main" xmlns:pic="http://schemas.openxmlformats.org/drawingml/2006/picture">
            <wp:extent cx="5029200" cy="2638733"/>
            <wp:docPr id="27" name="Picture 27"/>
            <wp:cNvGraphicFramePr>
              <a:graphicFrameLocks noChangeAspect="1"/>
            </wp:cNvGraphicFramePr>
            <a:graphic>
              <a:graphicData uri="http://schemas.openxmlformats.org/drawingml/2006/picture">
                <pic:pic>
                  <pic:nvPicPr>
                    <pic:cNvPr id="0" name="rule_action_configuration.png"/>
                    <pic:cNvPicPr/>
                  </pic:nvPicPr>
                  <pic:blipFill>
                    <a:blip r:embed="rId33"/>
                    <a:stretch>
                      <a:fillRect/>
                    </a:stretch>
                  </pic:blipFill>
                  <pic:spPr>
                    <a:xfrm>
                      <a:off x="0" y="0"/>
                      <a:ext cx="5029200" cy="2638733"/>
                    </a:xfrm>
                    <a:prstGeom prst="rect"/>
                  </pic:spPr>
                </pic:pic>
              </a:graphicData>
            </a:graphic>
          </wp:inline>
        </w:drawing>
      </w:r>
    </w:p>
    <w:p>
      <w:pPr>
        <w:spacing w:line="360" w:lineRule="auto" w:after="120"/>
      </w:pPr>
      <w:r>
        <w:rPr>
          <w:rFonts w:ascii="微软雅黑" w:hAnsi="微软雅黑"/>
          <w:sz w:val="21"/>
        </w:rPr>
        <w:t xml:space="preserve">   了解更多关于</w:t>
      </w:r>
      <w:r>
        <w:rPr>
          <w:rFonts w:ascii="微软雅黑" w:hAnsi="微软雅黑"/>
          <w:color w:val="0066CC"/>
          <w:sz w:val="21"/>
          <w:u w:val="single"/>
        </w:rPr>
        <w:t>配置规则操作</w:t>
      </w:r>
      <w:r>
        <w:rPr>
          <w:rFonts w:ascii="微软雅黑" w:hAnsi="微软雅黑"/>
          <w:sz w:val="21"/>
        </w:rPr>
        <w:t>的信息</w:t>
      </w:r>
    </w:p>
    <w:p>
      <w:pPr>
        <w:pStyle w:val="ListNumber"/>
        <w:spacing w:line="360" w:lineRule="auto" w:after="120"/>
      </w:pPr>
      <w:r>
        <w:rPr>
          <w:rFonts w:ascii="微软雅黑" w:hAnsi="微软雅黑"/>
          <w:b/>
          <w:sz w:val="21"/>
        </w:rPr>
        <w:t>启用非必填功能：</w:t>
      </w:r>
      <w:r>
        <w:rPr>
          <w:rFonts w:ascii="微软雅黑" w:hAnsi="微软雅黑"/>
          <w:sz w:val="21"/>
        </w:rPr>
        <w:t xml:space="preserve"> 要自定义 Foundry Rules 的功能，可以在 Workshop 应用程序中的 Rule Editor 微件配置中使用多个选项。切换这些选项以启用或禁用高级功能，如</w:t>
      </w:r>
      <w:r>
        <w:rPr>
          <w:rFonts w:ascii="微软雅黑" w:hAnsi="微软雅黑"/>
          <w:color w:val="0066CC"/>
          <w:sz w:val="21"/>
          <w:u w:val="single"/>
        </w:rPr>
        <w:t>非必填功能</w:t>
      </w:r>
      <w:r>
        <w:rPr>
          <w:rFonts w:ascii="微软雅黑" w:hAnsi="微软雅黑"/>
          <w:sz w:val="21"/>
        </w:rPr>
        <w:t>文档中所述。</w:t>
      </w:r>
    </w:p>
    <w:p>
      <w:pPr>
        <w:pStyle w:val="ListNumber"/>
        <w:spacing w:line="360" w:lineRule="auto" w:after="120"/>
      </w:pPr>
      <w:r>
        <w:rPr>
          <w:rFonts w:ascii="微软雅黑" w:hAnsi="微软雅黑"/>
          <w:b/>
          <w:sz w:val="21"/>
        </w:rPr>
        <w:t>配置查看提案时的差异：</w:t>
      </w:r>
      <w:r>
        <w:rPr>
          <w:rFonts w:ascii="微软雅黑" w:hAnsi="微软雅黑"/>
          <w:sz w:val="21"/>
        </w:rPr>
        <w:t xml:space="preserve"> 为了让提案微件正确显示差异，请向相关的</w:t>
      </w:r>
      <w:r>
        <w:rPr>
          <w:rFonts w:ascii="微软雅黑" w:hAnsi="微软雅黑"/>
          <w:b/>
          <w:sz w:val="21"/>
        </w:rPr>
        <w:t>提案对象</w:t>
      </w:r>
      <w:r>
        <w:rPr>
          <w:rFonts w:ascii="微软雅黑" w:hAnsi="微软雅黑"/>
          <w:sz w:val="21"/>
        </w:rPr>
        <w:t>属性添加以下类型类。这些类型类被添加到</w:t>
      </w:r>
      <w:r>
        <w:rPr>
          <w:rFonts w:ascii="微软雅黑" w:hAnsi="微软雅黑"/>
          <w:b/>
          <w:sz w:val="21"/>
        </w:rPr>
        <w:t>对象类型</w:t>
      </w:r>
      <w:r>
        <w:rPr>
          <w:rFonts w:ascii="微软雅黑" w:hAnsi="微软雅黑"/>
          <w:sz w:val="21"/>
        </w:rPr>
        <w:t>的属性，而不是任何</w:t>
      </w:r>
      <w:r>
        <w:rPr>
          <w:rFonts w:ascii="微软雅黑" w:hAnsi="微软雅黑"/>
          <w:b/>
          <w:sz w:val="21"/>
        </w:rPr>
        <w:t>操作参数</w:t>
      </w:r>
      <w:r>
        <w:rPr>
          <w:rFonts w:ascii="微软雅黑" w:hAnsi="微软雅黑"/>
          <w:sz w:val="21"/>
        </w:rPr>
        <w:t>。</w:t>
      </w:r>
    </w:p>
    <w:p>
      <w:pPr>
        <w:pStyle w:val="ListBullet"/>
        <w:spacing w:line="360" w:lineRule="auto" w:after="120"/>
      </w:pPr>
      <w:r>
        <w:rPr>
          <w:rFonts w:ascii="微软雅黑" w:hAnsi="微软雅黑"/>
          <w:sz w:val="21"/>
        </w:rPr>
        <w:t>对于您希望在 Proposal Reviewer 微件中显示的每个属性，向</w:t>
      </w:r>
      <w:r>
        <w:rPr>
          <w:rFonts w:ascii="微软雅黑" w:hAnsi="微软雅黑"/>
          <w:b/>
          <w:sz w:val="21"/>
        </w:rPr>
        <w:t>当前</w:t>
      </w:r>
      <w:r>
        <w:rPr>
          <w:rFonts w:ascii="微软雅黑" w:hAnsi="微软雅黑"/>
          <w:sz w:val="21"/>
        </w:rPr>
        <w:t xml:space="preserve">属性添加 </w:t>
      </w:r>
      <w:r>
        <w:rPr>
          <w:rFonts w:ascii="Consolas" w:hAnsi="Consolas"/>
          <w:color w:val="B43C3C"/>
          <w:sz w:val="18"/>
        </w:rPr>
        <w:t>foundry-rules.property-diff-for:ID_OF_NEW_PROPERTY</w:t>
      </w:r>
      <w:r>
        <w:rPr>
          <w:rFonts w:ascii="微软雅黑" w:hAnsi="微软雅黑"/>
          <w:sz w:val="21"/>
        </w:rPr>
        <w:t xml:space="preserve"> 类型类。</w:t>
      </w:r>
    </w:p>
    <w:p>
      <w:pPr>
        <w:pStyle w:val="ListBullet"/>
        <w:spacing w:line="360" w:lineRule="auto" w:after="120"/>
      </w:pPr>
      <w:r>
        <w:rPr>
          <w:rFonts w:ascii="微软雅黑" w:hAnsi="微软雅黑"/>
          <w:sz w:val="21"/>
        </w:rPr>
        <w:t xml:space="preserve">例如，假设提案对象上的属性 </w:t>
      </w:r>
      <w:r>
        <w:rPr>
          <w:rFonts w:ascii="Consolas" w:hAnsi="Consolas"/>
          <w:color w:val="B43C3C"/>
          <w:sz w:val="18"/>
        </w:rPr>
        <w:t>new_rule_name</w:t>
      </w:r>
      <w:r>
        <w:rPr>
          <w:rFonts w:ascii="微软雅黑" w:hAnsi="微软雅黑"/>
          <w:sz w:val="21"/>
        </w:rPr>
        <w:t xml:space="preserve"> 代表规则名称的新值，而提案对象上的属性 </w:t>
      </w:r>
      <w:r>
        <w:rPr>
          <w:rFonts w:ascii="Consolas" w:hAnsi="Consolas"/>
          <w:color w:val="B43C3C"/>
          <w:sz w:val="18"/>
        </w:rPr>
        <w:t>current_rule_name</w:t>
      </w:r>
      <w:r>
        <w:rPr>
          <w:rFonts w:ascii="微软雅黑" w:hAnsi="微软雅黑"/>
          <w:sz w:val="21"/>
        </w:rPr>
        <w:t xml:space="preserve"> 代表旧值。</w:t>
      </w:r>
      <w:r>
        <w:rPr>
          <w:rFonts w:ascii="Consolas" w:hAnsi="Consolas"/>
          <w:color w:val="B43C3C"/>
          <w:sz w:val="18"/>
        </w:rPr>
        <w:t>current_rule_name</w:t>
      </w:r>
      <w:r>
        <w:rPr>
          <w:rFonts w:ascii="微软雅黑" w:hAnsi="微软雅黑"/>
          <w:sz w:val="21"/>
        </w:rPr>
        <w:t xml:space="preserve"> 属性应标注为 </w:t>
      </w:r>
      <w:r>
        <w:rPr>
          <w:rFonts w:ascii="Consolas" w:hAnsi="Consolas"/>
          <w:color w:val="B43C3C"/>
          <w:sz w:val="18"/>
        </w:rPr>
        <w:t>foundry-rules.property-diff-for:new_rule_name</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5029200" cy="1933145"/>
            <wp:docPr id="28" name="Picture 28"/>
            <wp:cNvGraphicFramePr>
              <a:graphicFrameLocks noChangeAspect="1"/>
            </wp:cNvGraphicFramePr>
            <a:graphic>
              <a:graphicData uri="http://schemas.openxmlformats.org/drawingml/2006/picture">
                <pic:pic>
                  <pic:nvPicPr>
                    <pic:cNvPr id="0" name="typeclass_example.png"/>
                    <pic:cNvPicPr/>
                  </pic:nvPicPr>
                  <pic:blipFill>
                    <a:blip r:embed="rId19"/>
                    <a:stretch>
                      <a:fillRect/>
                    </a:stretch>
                  </pic:blipFill>
                  <pic:spPr>
                    <a:xfrm>
                      <a:off x="0" y="0"/>
                      <a:ext cx="5029200" cy="1933145"/>
                    </a:xfrm>
                    <a:prstGeom prst="rect"/>
                  </pic:spPr>
                </pic:pic>
              </a:graphicData>
            </a:graphic>
          </wp:inline>
        </w:drawing>
      </w:r>
    </w:p>
    <w:p>
      <w:pPr>
        <w:spacing w:line="360" w:lineRule="auto" w:after="120"/>
      </w:pPr>
      <w:r>
        <w:rPr>
          <w:rFonts w:ascii="微软雅黑" w:hAnsi="微软雅黑"/>
          <w:sz w:val="21"/>
        </w:rPr>
        <w:t>完成上述步骤后，了解如何配置您创建的</w:t>
      </w:r>
      <w:r>
        <w:rPr>
          <w:rFonts w:ascii="微软雅黑" w:hAnsi="微软雅黑"/>
          <w:color w:val="0066CC"/>
          <w:sz w:val="21"/>
          <w:u w:val="single"/>
        </w:rPr>
        <w:t>变换管道</w:t>
      </w:r>
      <w:r>
        <w:rPr>
          <w:rFonts w:ascii="微软雅黑" w:hAnsi="微软雅黑"/>
          <w:sz w:val="21"/>
        </w:rPr>
        <w:t>以适应您的工作流。</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pPr>
        <w:spacing w:line="360" w:lineRule="auto" w:after="120"/>
      </w:pPr>
      <w:r>
        <w:rPr>
          <w:rFonts w:ascii="微软雅黑" w:hAnsi="微软雅黑"/>
          <w:sz w:val="21"/>
        </w:rPr>
        <w:t>有几个基本概念对于Foundry Rules至关重要：</w:t>
      </w:r>
    </w:p>
    <w:p>
      <w:pPr>
        <w:pStyle w:val="ListBullet"/>
        <w:spacing w:line="360" w:lineRule="auto" w:after="120"/>
      </w:pPr>
      <w:r>
        <w:rPr>
          <w:rFonts w:ascii="微软雅黑" w:hAnsi="微软雅黑"/>
          <w:b/>
          <w:sz w:val="21"/>
        </w:rPr>
        <w:t>[Object模型](/zh/foundry/foundry-rules/object-model/)：</w:t>
      </w:r>
      <w:r>
        <w:rPr>
          <w:rFonts w:ascii="微软雅黑" w:hAnsi="微软雅黑"/>
          <w:sz w:val="21"/>
        </w:rPr>
        <w:t xml:space="preserve"> Foundry规则是具有</w:t>
      </w:r>
      <w:r>
        <w:rPr>
          <w:rFonts w:ascii="微软雅黑" w:hAnsi="微软雅黑"/>
          <w:b/>
          <w:sz w:val="21"/>
        </w:rPr>
        <w:t>属性</w:t>
      </w:r>
      <w:r>
        <w:rPr>
          <w:rFonts w:ascii="微软雅黑" w:hAnsi="微软雅黑"/>
          <w:sz w:val="21"/>
        </w:rPr>
        <w:t>的</w:t>
      </w:r>
      <w:r>
        <w:rPr>
          <w:rFonts w:ascii="微软雅黑" w:hAnsi="微软雅黑"/>
          <w:b/>
          <w:sz w:val="21"/>
        </w:rPr>
        <w:t>Objects</w:t>
      </w:r>
      <w:r>
        <w:rPr>
          <w:rFonts w:ascii="微软雅黑" w:hAnsi="微软雅黑"/>
          <w:sz w:val="21"/>
        </w:rPr>
        <w:t>，可以通过</w:t>
      </w:r>
      <w:r>
        <w:rPr>
          <w:rFonts w:ascii="微软雅黑" w:hAnsi="微软雅黑"/>
          <w:b/>
          <w:sz w:val="21"/>
        </w:rPr>
        <w:t>规则提案</w:t>
      </w:r>
      <w:r>
        <w:rPr>
          <w:rFonts w:ascii="微软雅黑" w:hAnsi="微软雅黑"/>
          <w:sz w:val="21"/>
        </w:rPr>
        <w:t>进行管理。</w:t>
      </w:r>
    </w:p>
    <w:p>
      <w:pPr>
        <w:pStyle w:val="ListBullet"/>
        <w:spacing w:line="360" w:lineRule="auto" w:after="120"/>
      </w:pPr>
      <w:r>
        <w:rPr>
          <w:rFonts w:ascii="微软雅黑" w:hAnsi="微软雅黑"/>
          <w:b/>
          <w:sz w:val="21"/>
        </w:rPr>
        <w:t>[Workshop应用程序](/zh/foundry/foundry-rules/workshop-application/)：</w:t>
      </w:r>
      <w:r>
        <w:rPr>
          <w:rFonts w:ascii="微软雅黑" w:hAnsi="微软雅黑"/>
          <w:sz w:val="21"/>
        </w:rPr>
        <w:t xml:space="preserve"> Foundry规则由</w:t>
      </w:r>
      <w:r>
        <w:rPr>
          <w:rFonts w:ascii="微软雅黑" w:hAnsi="微软雅黑"/>
          <w:b/>
          <w:sz w:val="21"/>
        </w:rPr>
        <w:t>Workshop应用程序</w:t>
      </w:r>
      <w:r>
        <w:rPr>
          <w:rFonts w:ascii="微软雅黑" w:hAnsi="微软雅黑"/>
          <w:sz w:val="21"/>
        </w:rPr>
        <w:t>管理，通常包括</w:t>
      </w:r>
      <w:r>
        <w:rPr>
          <w:rFonts w:ascii="微软雅黑" w:hAnsi="微软雅黑"/>
          <w:b/>
          <w:sz w:val="21"/>
        </w:rPr>
        <w:t>规则编辑器</w:t>
      </w:r>
      <w:r>
        <w:rPr>
          <w:rFonts w:ascii="微软雅黑" w:hAnsi="微软雅黑"/>
          <w:sz w:val="21"/>
        </w:rPr>
        <w:t>和</w:t>
      </w:r>
      <w:r>
        <w:rPr>
          <w:rFonts w:ascii="微软雅黑" w:hAnsi="微软雅黑"/>
          <w:b/>
          <w:sz w:val="21"/>
        </w:rPr>
        <w:t>提案审阅器</w:t>
      </w:r>
      <w:r>
        <w:rPr>
          <w:rFonts w:ascii="微软雅黑" w:hAnsi="微软雅黑"/>
          <w:sz w:val="21"/>
        </w:rPr>
        <w:t>功能。</w:t>
      </w:r>
    </w:p>
    <w:p>
      <w:pPr>
        <w:pStyle w:val="ListBullet"/>
        <w:spacing w:line="360" w:lineRule="auto" w:after="120"/>
      </w:pPr>
      <w:r>
        <w:rPr>
          <w:rFonts w:ascii="微软雅黑" w:hAnsi="微软雅黑"/>
          <w:b/>
          <w:sz w:val="21"/>
        </w:rPr>
        <w:t>[规则逻辑](/zh/foundry/foundry-rules/rule-logic/)：</w:t>
      </w:r>
      <w:r>
        <w:rPr>
          <w:rFonts w:ascii="微软雅黑" w:hAnsi="微软雅黑"/>
          <w:sz w:val="21"/>
        </w:rPr>
        <w:t xml:space="preserve"> Foundry规则编码旨在执行</w:t>
      </w:r>
      <w:r>
        <w:rPr>
          <w:rFonts w:ascii="微软雅黑" w:hAnsi="微软雅黑"/>
          <w:color w:val="0066CC"/>
          <w:sz w:val="21"/>
          <w:u w:val="single"/>
        </w:rPr>
        <w:t>特定工作流程</w:t>
      </w:r>
      <w:r>
        <w:rPr>
          <w:rFonts w:ascii="微软雅黑" w:hAnsi="微软雅黑"/>
          <w:sz w:val="21"/>
        </w:rPr>
        <w:t>的业务逻辑。此逻辑遵循特定结构，并定义了一组数据变换。</w:t>
      </w:r>
    </w:p>
    <w:p>
      <w:pPr>
        <w:pStyle w:val="ListBullet"/>
        <w:spacing w:line="360" w:lineRule="auto" w:after="120"/>
      </w:pPr>
      <w:r>
        <w:rPr>
          <w:rFonts w:ascii="微软雅黑" w:hAnsi="微软雅黑"/>
          <w:b/>
          <w:sz w:val="21"/>
        </w:rPr>
        <w:t>[Foundry Rules工作流程配置](/zh/foundry/foundry-rules/foundry-rules-workflow-configuration/)：</w:t>
      </w:r>
      <w:r>
        <w:rPr>
          <w:rFonts w:ascii="微软雅黑" w:hAnsi="微软雅黑"/>
          <w:sz w:val="21"/>
        </w:rPr>
        <w:t xml:space="preserve"> 使用工作流程配置编辑器配置Foundry规则。编辑器是工作流程所有者用来将Foundry Rules定制到他们的应用案例的界面。</w:t>
      </w:r>
    </w:p>
    <w:p>
      <w:pPr>
        <w:spacing w:after="40"/>
        <w:jc w:val="center"/>
      </w:pPr>
      <w:r>
        <w:rPr>
          <w:i/>
          <w:color w:val="646464"/>
          <w:sz w:val="18"/>
        </w:rPr>
        <w:t>图：Foundry Rules工作流程概述列表</w:t>
      </w:r>
    </w:p>
    <w:p>
      <w:pPr>
        <w:spacing w:before="120" w:after="240"/>
        <w:jc w:val="center"/>
      </w:pPr>
      <w:r>
        <w:drawing>
          <wp:inline xmlns:a="http://schemas.openxmlformats.org/drawingml/2006/main" xmlns:pic="http://schemas.openxmlformats.org/drawingml/2006/picture">
            <wp:extent cx="5029200" cy="2945720"/>
            <wp:docPr id="29" name="Picture 29"/>
            <wp:cNvGraphicFramePr>
              <a:graphicFrameLocks noChangeAspect="1"/>
            </wp:cNvGraphicFramePr>
            <a:graphic>
              <a:graphicData uri="http://schemas.openxmlformats.org/drawingml/2006/picture">
                <pic:pic>
                  <pic:nvPicPr>
                    <pic:cNvPr id="0" name="overview@2x.png"/>
                    <pic:cNvPicPr/>
                  </pic:nvPicPr>
                  <pic:blipFill>
                    <a:blip r:embed="rId26"/>
                    <a:stretch>
                      <a:fillRect/>
                    </a:stretch>
                  </pic:blipFill>
                  <pic:spPr>
                    <a:xfrm>
                      <a:off x="0" y="0"/>
                      <a:ext cx="5029200" cy="2945720"/>
                    </a:xfrm>
                    <a:prstGeom prst="rect"/>
                  </pic:spPr>
                </pic:pic>
              </a:graphicData>
            </a:graphic>
          </wp:inline>
        </w:drawing>
      </w:r>
    </w:p>
    <w:p>
      <w:pPr>
        <w:spacing w:line="360" w:lineRule="auto" w:after="120"/>
      </w:pPr>
      <w:r>
        <w:rPr>
          <w:rFonts w:ascii="微软雅黑" w:hAnsi="微软雅黑"/>
          <w:sz w:val="21"/>
        </w:rPr>
        <w:t>在2022年7月之前，Foundry Rules包含了额外的概念并需要更多配置。如果您在此日期之前部署了Foundry Rules，请了解这些</w:t>
      </w:r>
      <w:r>
        <w:rPr>
          <w:rFonts w:ascii="微软雅黑" w:hAnsi="微软雅黑"/>
          <w:color w:val="0066CC"/>
          <w:sz w:val="21"/>
          <w:u w:val="single"/>
        </w:rPr>
        <w:t>额外概念和配置</w:t>
      </w:r>
      <w:r>
        <w:rPr>
          <w:rFonts w:ascii="微软雅黑" w:hAnsi="微软雅黑"/>
          <w:sz w:val="21"/>
        </w:rPr>
        <w:t>。</w:t>
      </w:r>
    </w:p>
    <w:p>
      <w:r>
        <w:br w:type="page"/>
      </w:r>
    </w:p>
    <w:p>
      <w:pPr>
        <w:pStyle w:val="Heading1"/>
      </w:pPr>
      <w:r>
        <w:rPr>
          <w:rFonts w:ascii="微软雅黑" w:hAnsi="微软雅黑"/>
        </w:rPr>
        <w:t>定制 Foundry Rules</w:t>
      </w:r>
    </w:p>
    <w:p>
      <w:pPr>
        <w:spacing w:line="360" w:lineRule="auto" w:after="120"/>
      </w:pPr>
      <w:r>
        <w:rPr>
          <w:rFonts w:ascii="微软雅黑" w:hAnsi="微软雅黑"/>
          <w:sz w:val="21"/>
        </w:rPr>
        <w:t># 定制 Foundry Rules</w:t>
      </w:r>
    </w:p>
    <w:p>
      <w:pPr>
        <w:spacing w:line="360" w:lineRule="auto" w:after="120"/>
      </w:pPr>
      <w:r>
        <w:rPr>
          <w:rFonts w:ascii="微软雅黑" w:hAnsi="微软雅黑"/>
          <w:color w:val="0066CC"/>
          <w:sz w:val="21"/>
          <w:u w:val="single"/>
        </w:rPr>
        <w:t>部署 Foundry Rules</w:t>
      </w:r>
      <w:r>
        <w:rPr>
          <w:rFonts w:ascii="微软雅黑" w:hAnsi="微软雅黑"/>
          <w:sz w:val="21"/>
        </w:rPr>
        <w:t xml:space="preserve"> 文档中描述的默认配置旨在普遍适用于所有 Foundry Rules 部署。然而，您可能希望进一步根据您的具体应用案例定制 Foundry Rules 工作流程。</w:t>
      </w:r>
    </w:p>
    <w:p>
      <w:pPr>
        <w:spacing w:line="360" w:lineRule="auto" w:after="120"/>
      </w:pPr>
      <w:r>
        <w:rPr>
          <w:rFonts w:ascii="微软雅黑" w:hAnsi="微软雅黑"/>
          <w:sz w:val="21"/>
        </w:rPr>
        <w:t>以下是一些常见的定制 Foundry Rules 方法：</w:t>
      </w:r>
    </w:p>
    <w:p>
      <w:pPr>
        <w:pStyle w:val="ListBullet"/>
        <w:spacing w:line="360" w:lineRule="auto" w:after="120"/>
      </w:pPr>
      <w:r>
        <w:rPr>
          <w:rFonts w:ascii="微软雅黑" w:hAnsi="微软雅黑"/>
          <w:color w:val="0066CC"/>
          <w:sz w:val="21"/>
          <w:u w:val="single"/>
        </w:rPr>
        <w:t>启用非必填功能</w:t>
      </w:r>
    </w:p>
    <w:p>
      <w:pPr>
        <w:pStyle w:val="ListBullet"/>
        <w:spacing w:line="360" w:lineRule="auto" w:after="120"/>
      </w:pPr>
      <w:r>
        <w:rPr>
          <w:rFonts w:ascii="微软雅黑" w:hAnsi="微软雅黑"/>
          <w:color w:val="0066CC"/>
          <w:sz w:val="21"/>
          <w:u w:val="single"/>
        </w:rPr>
        <w:t>添加自定义属性</w:t>
      </w:r>
    </w:p>
    <w:p>
      <w:pPr>
        <w:pStyle w:val="ListBullet"/>
        <w:spacing w:line="360" w:lineRule="auto" w:after="120"/>
      </w:pPr>
      <w:r>
        <w:rPr>
          <w:rFonts w:ascii="微软雅黑" w:hAnsi="微软雅黑"/>
          <w:color w:val="0066CC"/>
          <w:sz w:val="21"/>
          <w:u w:val="single"/>
        </w:rPr>
        <w:t>设置编辑规则的权限</w:t>
      </w:r>
    </w:p>
    <w:p>
      <w:pPr>
        <w:pStyle w:val="ListBullet"/>
        <w:spacing w:line="360" w:lineRule="auto" w:after="120"/>
      </w:pPr>
      <w:r>
        <w:rPr>
          <w:rFonts w:ascii="微软雅黑" w:hAnsi="微软雅黑"/>
          <w:color w:val="0066CC"/>
          <w:sz w:val="21"/>
          <w:u w:val="single"/>
        </w:rPr>
        <w:t>允许和默认输出值</w:t>
      </w:r>
    </w:p>
    <w:p>
      <w:pPr>
        <w:pStyle w:val="ListBullet"/>
        <w:spacing w:line="360" w:lineRule="auto" w:after="120"/>
      </w:pPr>
      <w:r>
        <w:rPr>
          <w:rFonts w:ascii="微软雅黑" w:hAnsi="微软雅黑"/>
          <w:color w:val="0066CC"/>
          <w:sz w:val="21"/>
          <w:u w:val="single"/>
        </w:rPr>
        <w:t>定制您的 Foundry Rules 管道</w:t>
      </w:r>
    </w:p>
    <w:p>
      <w:r>
        <w:br w:type="page"/>
      </w:r>
    </w:p>
    <w:p>
      <w:pPr>
        <w:pStyle w:val="Heading1"/>
      </w:pPr>
      <w:r>
        <w:rPr>
          <w:rFonts w:ascii="微软雅黑" w:hAnsi="微软雅黑"/>
        </w:rPr>
        <w:t>自定义您的 Foundry Rules 流水线</w:t>
      </w:r>
    </w:p>
    <w:p>
      <w:pPr>
        <w:spacing w:line="360" w:lineRule="auto" w:after="120"/>
      </w:pPr>
      <w:r>
        <w:rPr>
          <w:rFonts w:ascii="微软雅黑" w:hAnsi="微软雅黑"/>
          <w:sz w:val="21"/>
        </w:rPr>
        <w:t># 自定义您的 Foundry Rules 流水线</w:t>
      </w:r>
    </w:p>
    <w:p>
      <w:pPr>
        <w:spacing w:line="360" w:lineRule="auto" w:after="120"/>
      </w:pPr>
      <w:r>
        <w:rPr>
          <w:rFonts w:ascii="微软雅黑" w:hAnsi="微软雅黑"/>
          <w:sz w:val="21"/>
        </w:rPr>
        <w:t>自定义 Foundry Rules 流水线是一个高级功能，适用于有经验的 Foundry 流水线作者。这种自定义可能会增加工作流管理员的实施和维护负担。</w:t>
      </w:r>
    </w:p>
    <w:p>
      <w:pPr>
        <w:spacing w:line="360" w:lineRule="auto" w:after="120"/>
      </w:pPr>
      <w:r>
        <w:rPr>
          <w:rFonts w:ascii="微软雅黑" w:hAnsi="微软雅黑"/>
          <w:sz w:val="21"/>
        </w:rPr>
        <w:t>Foundry Rules 不要求用户开箱即用地编写任何流水线逻辑。然而，一些应用案例需要自定义 Foundry Rules 流水线，以实现其他方式无法实现的结果。</w:t>
      </w:r>
    </w:p>
    <w:p>
      <w:pPr>
        <w:pStyle w:val="Heading2"/>
      </w:pPr>
      <w:r>
        <w:rPr>
          <w:rFonts w:ascii="微软雅黑" w:hAnsi="微软雅黑"/>
        </w:rPr>
        <w:t>应用案例</w:t>
      </w:r>
    </w:p>
    <w:p>
      <w:pPr>
        <w:spacing w:line="360" w:lineRule="auto" w:after="120"/>
      </w:pPr>
      <w:r>
        <w:rPr>
          <w:rFonts w:ascii="微软雅黑" w:hAnsi="微软雅黑"/>
          <w:sz w:val="21"/>
        </w:rPr>
        <w:t>自定义您的 Foundry Rules 流水线可以提供许多潜在的好处，包括：</w:t>
      </w:r>
    </w:p>
    <w:p>
      <w:pPr>
        <w:pStyle w:val="ListBullet"/>
        <w:spacing w:line="360" w:lineRule="auto" w:after="120"/>
      </w:pPr>
      <w:r>
        <w:rPr>
          <w:rFonts w:ascii="微软雅黑" w:hAnsi="微软雅黑"/>
          <w:sz w:val="21"/>
        </w:rPr>
        <w:t>对不同规则子集的运行方式和时间进行细粒度控制。</w:t>
      </w:r>
    </w:p>
    <w:p>
      <w:pPr>
        <w:pStyle w:val="ListBullet"/>
        <w:spacing w:line="360" w:lineRule="auto" w:after="120"/>
      </w:pPr>
      <w:r>
        <w:rPr>
          <w:rFonts w:ascii="微软雅黑" w:hAnsi="微软雅黑"/>
          <w:sz w:val="21"/>
        </w:rPr>
        <w:t>在运行规则逻辑之前预处理 Foundry Rules 输入的能力。</w:t>
      </w:r>
    </w:p>
    <w:p>
      <w:pPr>
        <w:pStyle w:val="ListBullet"/>
        <w:spacing w:line="360" w:lineRule="auto" w:after="120"/>
      </w:pPr>
      <w:r>
        <w:rPr>
          <w:rFonts w:ascii="微软雅黑" w:hAnsi="微软雅黑"/>
          <w:sz w:val="21"/>
        </w:rPr>
        <w:t>能够在</w:t>
      </w:r>
      <w:r>
        <w:rPr>
          <w:rFonts w:ascii="微软雅黑" w:hAnsi="微软雅黑"/>
          <w:color w:val="0066CC"/>
          <w:sz w:val="21"/>
          <w:u w:val="single"/>
        </w:rPr>
        <w:t>增量变换</w:t>
      </w:r>
      <w:r>
        <w:rPr>
          <w:rFonts w:ascii="微软雅黑" w:hAnsi="微软雅黑"/>
          <w:sz w:val="21"/>
        </w:rPr>
        <w:t>中运行 Foundry Rules。这要求规则逻辑与增量数据兼容。</w:t>
      </w:r>
    </w:p>
    <w:p>
      <w:pPr>
        <w:spacing w:line="360" w:lineRule="auto" w:after="120"/>
      </w:pPr>
      <w:r>
        <w:rPr>
          <w:rFonts w:ascii="微软雅黑" w:hAnsi="微软雅黑"/>
          <w:sz w:val="21"/>
        </w:rPr>
        <w:t>Foundry Rules 输出的后处理（例如添加列）可以通过专用的下游变换实现。我们不建议仅为了后处理 Foundry Rules 输出而自定义 Foundry Rules 流水线。</w:t>
      </w:r>
    </w:p>
    <w:p>
      <w:pPr>
        <w:pStyle w:val="Heading2"/>
      </w:pPr>
      <w:r>
        <w:rPr>
          <w:rFonts w:ascii="微软雅黑" w:hAnsi="微软雅黑"/>
        </w:rPr>
        <w:t>指南</w:t>
      </w:r>
    </w:p>
    <w:p>
      <w:pPr>
        <w:spacing w:line="360" w:lineRule="auto" w:after="120"/>
      </w:pPr>
      <w:r>
        <w:rPr>
          <w:rFonts w:ascii="微软雅黑" w:hAnsi="微软雅黑"/>
          <w:sz w:val="21"/>
        </w:rPr>
        <w:t>自定义流水线目前不支持流式工作流。</w:t>
      </w:r>
    </w:p>
    <w:p>
      <w:pPr>
        <w:spacing w:line="360" w:lineRule="auto" w:after="120"/>
      </w:pPr>
      <w:r>
        <w:rPr>
          <w:rFonts w:ascii="微软雅黑" w:hAnsi="微软雅黑"/>
          <w:sz w:val="21"/>
        </w:rPr>
        <w:t>您可以通过启用自管理变换、选择自定义变换库、保存 Foundry Rules 工作流，然后生成并将 Foundry Rules 流水线代码保存到所选库来部署您自己的自定义 Foundry Rules 流水线。要做到这一点，请按照以下说明进行操作：</w:t>
      </w:r>
    </w:p>
    <w:p>
      <w:pPr>
        <w:pStyle w:val="ListNumber"/>
        <w:spacing w:line="360" w:lineRule="auto" w:after="120"/>
      </w:pPr>
      <w:r>
        <w:rPr>
          <w:rFonts w:ascii="微软雅黑" w:hAnsi="微软雅黑"/>
          <w:sz w:val="21"/>
        </w:rPr>
        <w:t>点击齿轮图标打开高级设置菜单。</w:t>
      </w:r>
    </w:p>
    <w:p>
      <w:pPr>
        <w:spacing w:before="120" w:after="240"/>
        <w:jc w:val="center"/>
      </w:pPr>
      <w:r>
        <w:drawing>
          <wp:inline xmlns:a="http://schemas.openxmlformats.org/drawingml/2006/main" xmlns:pic="http://schemas.openxmlformats.org/drawingml/2006/picture">
            <wp:extent cx="5029200" cy="506257"/>
            <wp:docPr id="30" name="Picture 30"/>
            <wp:cNvGraphicFramePr>
              <a:graphicFrameLocks noChangeAspect="1"/>
            </wp:cNvGraphicFramePr>
            <a:graphic>
              <a:graphicData uri="http://schemas.openxmlformats.org/drawingml/2006/picture">
                <pic:pic>
                  <pic:nvPicPr>
                    <pic:cNvPr id="0" name="open_advanced_settings.png"/>
                    <pic:cNvPicPr/>
                  </pic:nvPicPr>
                  <pic:blipFill>
                    <a:blip r:embed="rId34"/>
                    <a:stretch>
                      <a:fillRect/>
                    </a:stretch>
                  </pic:blipFill>
                  <pic:spPr>
                    <a:xfrm>
                      <a:off x="0" y="0"/>
                      <a:ext cx="5029200" cy="506257"/>
                    </a:xfrm>
                    <a:prstGeom prst="rect"/>
                  </pic:spPr>
                </pic:pic>
              </a:graphicData>
            </a:graphic>
          </wp:inline>
        </w:drawing>
      </w:r>
    </w:p>
    <w:p>
      <w:pPr>
        <w:pStyle w:val="ListNumber"/>
        <w:spacing w:line="360" w:lineRule="auto" w:after="120"/>
      </w:pPr>
      <w:r>
        <w:rPr>
          <w:rFonts w:ascii="微软雅黑" w:hAnsi="微软雅黑"/>
          <w:sz w:val="21"/>
        </w:rPr>
        <w:t>启用</w:t>
      </w:r>
      <w:r>
        <w:rPr>
          <w:rFonts w:ascii="微软雅黑" w:hAnsi="微软雅黑"/>
          <w:b/>
          <w:sz w:val="21"/>
        </w:rPr>
        <w:t>启用自管理变换</w:t>
      </w:r>
      <w:r>
        <w:rPr>
          <w:rFonts w:ascii="微软雅黑" w:hAnsi="微软雅黑"/>
          <w:sz w:val="21"/>
        </w:rPr>
        <w:t>选项。</w:t>
      </w:r>
    </w:p>
    <w:p>
      <w:pPr>
        <w:spacing w:before="120" w:after="240"/>
        <w:jc w:val="center"/>
      </w:pPr>
      <w:r>
        <w:drawing>
          <wp:inline xmlns:a="http://schemas.openxmlformats.org/drawingml/2006/main" xmlns:pic="http://schemas.openxmlformats.org/drawingml/2006/picture">
            <wp:extent cx="5029200" cy="1295246"/>
            <wp:docPr id="31" name="Picture 31"/>
            <wp:cNvGraphicFramePr>
              <a:graphicFrameLocks noChangeAspect="1"/>
            </wp:cNvGraphicFramePr>
            <a:graphic>
              <a:graphicData uri="http://schemas.openxmlformats.org/drawingml/2006/picture">
                <pic:pic>
                  <pic:nvPicPr>
                    <pic:cNvPr id="0" name="enable_self_managed_transforms.png"/>
                    <pic:cNvPicPr/>
                  </pic:nvPicPr>
                  <pic:blipFill>
                    <a:blip r:embed="rId35"/>
                    <a:stretch>
                      <a:fillRect/>
                    </a:stretch>
                  </pic:blipFill>
                  <pic:spPr>
                    <a:xfrm>
                      <a:off x="0" y="0"/>
                      <a:ext cx="5029200" cy="1295246"/>
                    </a:xfrm>
                    <a:prstGeom prst="rect"/>
                  </pic:spPr>
                </pic:pic>
              </a:graphicData>
            </a:graphic>
          </wp:inline>
        </w:drawing>
      </w:r>
    </w:p>
    <w:p>
      <w:pPr>
        <w:pStyle w:val="ListNumber"/>
        <w:spacing w:line="360" w:lineRule="auto" w:after="120"/>
      </w:pPr>
      <w:r>
        <w:rPr>
          <w:rFonts w:ascii="微软雅黑" w:hAnsi="微软雅黑"/>
          <w:sz w:val="21"/>
        </w:rPr>
        <w:t>点击</w:t>
      </w:r>
      <w:r>
        <w:rPr>
          <w:rFonts w:ascii="微软雅黑" w:hAnsi="微软雅黑"/>
          <w:b/>
          <w:sz w:val="21"/>
        </w:rPr>
        <w:t>使用自定义变换库</w:t>
      </w:r>
      <w:r>
        <w:rPr>
          <w:rFonts w:ascii="微软雅黑" w:hAnsi="微软雅黑"/>
          <w:sz w:val="21"/>
        </w:rPr>
        <w:t>在</w:t>
      </w:r>
      <w:r>
        <w:rPr>
          <w:rFonts w:ascii="微软雅黑" w:hAnsi="微软雅黑"/>
          <w:b/>
          <w:sz w:val="21"/>
        </w:rPr>
        <w:t>变换配置</w:t>
      </w:r>
      <w:r>
        <w:rPr>
          <w:rFonts w:ascii="微软雅黑" w:hAnsi="微软雅黑"/>
          <w:sz w:val="21"/>
        </w:rPr>
        <w:t>部分。您可以选择</w:t>
      </w:r>
      <w:r>
        <w:rPr>
          <w:rFonts w:ascii="微软雅黑" w:hAnsi="微软雅黑"/>
          <w:b/>
          <w:sz w:val="21"/>
        </w:rPr>
        <w:t>部署新的库</w:t>
      </w:r>
      <w:r>
        <w:rPr>
          <w:rFonts w:ascii="微软雅黑" w:hAnsi="微软雅黑"/>
          <w:sz w:val="21"/>
        </w:rPr>
        <w:t>（推荐）或选择</w:t>
      </w:r>
      <w:r>
        <w:rPr>
          <w:rFonts w:ascii="微软雅黑" w:hAnsi="微软雅黑"/>
          <w:b/>
          <w:sz w:val="21"/>
        </w:rPr>
        <w:t>选择现有库</w:t>
      </w:r>
      <w:r>
        <w:rPr>
          <w:rFonts w:ascii="微软雅黑" w:hAnsi="微软雅黑"/>
          <w:sz w:val="21"/>
        </w:rPr>
        <w:t>以查找并选择您选择的库。</w:t>
      </w:r>
    </w:p>
    <w:p>
      <w:pPr>
        <w:spacing w:before="120" w:after="240"/>
        <w:jc w:val="center"/>
      </w:pPr>
      <w:r>
        <w:drawing>
          <wp:inline xmlns:a="http://schemas.openxmlformats.org/drawingml/2006/main" xmlns:pic="http://schemas.openxmlformats.org/drawingml/2006/picture">
            <wp:extent cx="5029200" cy="1748789"/>
            <wp:docPr id="32" name="Picture 32"/>
            <wp:cNvGraphicFramePr>
              <a:graphicFrameLocks noChangeAspect="1"/>
            </wp:cNvGraphicFramePr>
            <a:graphic>
              <a:graphicData uri="http://schemas.openxmlformats.org/drawingml/2006/picture">
                <pic:pic>
                  <pic:nvPicPr>
                    <pic:cNvPr id="0" name="use_custom_transform_repository.png"/>
                    <pic:cNvPicPr/>
                  </pic:nvPicPr>
                  <pic:blipFill>
                    <a:blip r:embed="rId36"/>
                    <a:stretch>
                      <a:fillRect/>
                    </a:stretch>
                  </pic:blipFill>
                  <pic:spPr>
                    <a:xfrm>
                      <a:off x="0" y="0"/>
                      <a:ext cx="5029200" cy="1748789"/>
                    </a:xfrm>
                    <a:prstGeom prst="rect"/>
                  </pic:spPr>
                </pic:pic>
              </a:graphicData>
            </a:graphic>
          </wp:inline>
        </w:drawing>
      </w:r>
    </w:p>
    <w:p>
      <w:pPr>
        <w:pStyle w:val="ListNumber"/>
        <w:spacing w:line="360" w:lineRule="auto" w:after="120"/>
      </w:pPr>
      <w:r>
        <w:rPr>
          <w:rFonts w:ascii="微软雅黑" w:hAnsi="微软雅黑"/>
          <w:sz w:val="21"/>
        </w:rPr>
        <w:t>保存您的 Foundry Rules 工作流。</w:t>
      </w:r>
    </w:p>
    <w:p>
      <w:pPr>
        <w:pStyle w:val="ListNumber"/>
        <w:spacing w:line="360" w:lineRule="auto" w:after="120"/>
      </w:pPr>
      <w:r>
        <w:rPr>
          <w:rFonts w:ascii="微软雅黑" w:hAnsi="微软雅黑"/>
          <w:sz w:val="21"/>
        </w:rPr>
        <w:t>点击</w:t>
      </w:r>
      <w:r>
        <w:rPr>
          <w:rFonts w:ascii="微软雅黑" w:hAnsi="微软雅黑"/>
          <w:b/>
          <w:sz w:val="21"/>
        </w:rPr>
        <w:t>生成</w:t>
      </w:r>
      <w:r>
        <w:rPr>
          <w:rFonts w:ascii="微软雅黑" w:hAnsi="微软雅黑"/>
          <w:sz w:val="21"/>
        </w:rPr>
        <w:t>并然后点击</w:t>
      </w:r>
      <w:r>
        <w:rPr>
          <w:rFonts w:ascii="微软雅黑" w:hAnsi="微软雅黑"/>
          <w:b/>
          <w:sz w:val="21"/>
        </w:rPr>
        <w:t>复制</w:t>
      </w:r>
      <w:r>
        <w:rPr>
          <w:rFonts w:ascii="微软雅黑" w:hAnsi="微软雅黑"/>
          <w:sz w:val="21"/>
        </w:rPr>
        <w:t>，生成并复制您的 Foundry Rules 流水线代码。</w:t>
      </w:r>
    </w:p>
    <w:p>
      <w:pPr>
        <w:spacing w:before="120" w:after="240"/>
        <w:jc w:val="center"/>
      </w:pPr>
      <w:r>
        <w:drawing>
          <wp:inline xmlns:a="http://schemas.openxmlformats.org/drawingml/2006/main" xmlns:pic="http://schemas.openxmlformats.org/drawingml/2006/picture">
            <wp:extent cx="5029200" cy="565785"/>
            <wp:docPr id="33" name="Picture 33"/>
            <wp:cNvGraphicFramePr>
              <a:graphicFrameLocks noChangeAspect="1"/>
            </wp:cNvGraphicFramePr>
            <a:graphic>
              <a:graphicData uri="http://schemas.openxmlformats.org/drawingml/2006/picture">
                <pic:pic>
                  <pic:nvPicPr>
                    <pic:cNvPr id="0" name="generate_and_copy_buttons.png"/>
                    <pic:cNvPicPr/>
                  </pic:nvPicPr>
                  <pic:blipFill>
                    <a:blip r:embed="rId37"/>
                    <a:stretch>
                      <a:fillRect/>
                    </a:stretch>
                  </pic:blipFill>
                  <pic:spPr>
                    <a:xfrm>
                      <a:off x="0" y="0"/>
                      <a:ext cx="5029200" cy="565785"/>
                    </a:xfrm>
                    <a:prstGeom prst="rect"/>
                  </pic:spPr>
                </pic:pic>
              </a:graphicData>
            </a:graphic>
          </wp:inline>
        </w:drawing>
      </w:r>
    </w:p>
    <w:p>
      <w:pPr>
        <w:pStyle w:val="ListNumber"/>
        <w:spacing w:line="360" w:lineRule="auto" w:after="120"/>
      </w:pPr>
      <w:r>
        <w:rPr>
          <w:rFonts w:ascii="微软雅黑" w:hAnsi="微软雅黑"/>
          <w:sz w:val="21"/>
        </w:rPr>
        <w:t>如果您之前选择了一个现有的库，请创建一个名为</w:t>
      </w:r>
      <w:r>
        <w:rPr>
          <w:rFonts w:ascii="Consolas" w:hAnsi="Consolas"/>
          <w:color w:val="B43C3C"/>
          <w:sz w:val="18"/>
        </w:rPr>
        <w:t>FoundryRulesTransform</w:t>
      </w:r>
      <w:r>
        <w:rPr>
          <w:rFonts w:ascii="微软雅黑" w:hAnsi="微软雅黑"/>
          <w:sz w:val="21"/>
        </w:rPr>
        <w:t>的文件，该文件位于</w:t>
      </w:r>
      <w:r>
        <w:rPr>
          <w:rFonts w:ascii="Consolas" w:hAnsi="Consolas"/>
          <w:color w:val="B43C3C"/>
          <w:sz w:val="18"/>
        </w:rPr>
        <w:t>rules.transforms</w:t>
      </w:r>
      <w:r>
        <w:rPr>
          <w:rFonts w:ascii="微软雅黑" w:hAnsi="微软雅黑"/>
          <w:sz w:val="21"/>
        </w:rPr>
        <w:t>目录内并粘贴复制的代码。如果在步骤3中选择了新部署的库，请找到“FoundryRulesTransform”并粘贴代码。</w:t>
      </w:r>
    </w:p>
    <w:p>
      <w:r>
        <w:br w:type="page"/>
      </w:r>
    </w:p>
    <w:p>
      <w:pPr>
        <w:pStyle w:val="Heading1"/>
      </w:pPr>
      <w:r>
        <w:rPr>
          <w:rFonts w:ascii="微软雅黑" w:hAnsi="微软雅黑"/>
        </w:rPr>
        <w:t>部署 Foundry Rules</w:t>
      </w:r>
    </w:p>
    <w:p>
      <w:pPr>
        <w:spacing w:line="360" w:lineRule="auto" w:after="120"/>
      </w:pPr>
      <w:r>
        <w:rPr>
          <w:rFonts w:ascii="微软雅黑" w:hAnsi="微软雅黑"/>
          <w:sz w:val="21"/>
        </w:rPr>
        <w:t># 部署 Foundry Rules</w:t>
      </w:r>
    </w:p>
    <w:p>
      <w:pPr>
        <w:spacing w:line="360" w:lineRule="auto" w:after="120"/>
      </w:pPr>
      <w:r>
        <w:rPr>
          <w:rFonts w:ascii="微软雅黑" w:hAnsi="微软雅黑"/>
          <w:sz w:val="21"/>
        </w:rPr>
        <w:t>Foundry Rules 的预计总部署时间约为 30 分钟。</w:t>
      </w:r>
    </w:p>
    <w:p>
      <w:pPr>
        <w:spacing w:line="360" w:lineRule="auto" w:after="120"/>
      </w:pPr>
      <w:r>
        <w:rPr>
          <w:rFonts w:ascii="微软雅黑" w:hAnsi="微软雅黑"/>
          <w:sz w:val="21"/>
        </w:rPr>
        <w:t>部署 Foundry Rules 涉及到部署每个</w:t>
      </w:r>
      <w:r>
        <w:rPr>
          <w:rFonts w:ascii="微软雅黑" w:hAnsi="微软雅黑"/>
          <w:color w:val="0066CC"/>
          <w:sz w:val="21"/>
          <w:u w:val="single"/>
        </w:rPr>
        <w:t>组件</w:t>
      </w:r>
      <w:r>
        <w:rPr>
          <w:rFonts w:ascii="微软雅黑" w:hAnsi="微软雅黑"/>
          <w:sz w:val="21"/>
        </w:rPr>
        <w:t>，特别是 Workshop 应用、支持的 Objects 和操作，以及 Foundry Rules 工作流配置。这是通过首先部署模板，然后配置工作流，最后编写和运行规则来完成的。以下文档中描述了这些步骤：</w:t>
      </w:r>
    </w:p>
    <w:p>
      <w:pPr>
        <w:pStyle w:val="ListNumber"/>
        <w:spacing w:line="360" w:lineRule="auto" w:after="120"/>
      </w:pPr>
      <w:r>
        <w:rPr>
          <w:rFonts w:ascii="微软雅黑" w:hAnsi="微软雅黑"/>
          <w:color w:val="0066CC"/>
          <w:sz w:val="21"/>
          <w:u w:val="single"/>
        </w:rPr>
        <w:t>部署工作流模板：</w:t>
      </w:r>
      <w:r>
        <w:rPr>
          <w:rFonts w:ascii="微软雅黑" w:hAnsi="微软雅黑"/>
          <w:sz w:val="21"/>
        </w:rPr>
        <w:t xml:space="preserve"> &lt;em class="bp3-text-muted"&gt; 预计时间 ~ 3 分钟&lt;/em&gt;</w:t>
      </w:r>
    </w:p>
    <w:p>
      <w:pPr>
        <w:pStyle w:val="ListNumber"/>
        <w:spacing w:line="360" w:lineRule="auto" w:after="120"/>
      </w:pPr>
      <w:r>
        <w:rPr>
          <w:rFonts w:ascii="微软雅黑" w:hAnsi="微软雅黑"/>
          <w:color w:val="0066CC"/>
          <w:sz w:val="21"/>
          <w:u w:val="single"/>
        </w:rPr>
        <w:t>配置工作流：</w:t>
      </w:r>
      <w:r>
        <w:rPr>
          <w:rFonts w:ascii="微软雅黑" w:hAnsi="微软雅黑"/>
          <w:sz w:val="21"/>
        </w:rPr>
        <w:t xml:space="preserve"> &lt;em class="bp3-text-muted"&gt; 预计时间 ~ 10 分钟&lt;/em&gt;</w:t>
      </w:r>
    </w:p>
    <w:p>
      <w:pPr>
        <w:pStyle w:val="ListNumber"/>
        <w:spacing w:line="360" w:lineRule="auto" w:after="120"/>
      </w:pPr>
      <w:r>
        <w:rPr>
          <w:rFonts w:ascii="微软雅黑" w:hAnsi="微软雅黑"/>
          <w:color w:val="0066CC"/>
          <w:sz w:val="21"/>
          <w:u w:val="single"/>
        </w:rPr>
        <w:t>编写并运行规则：</w:t>
      </w:r>
      <w:r>
        <w:rPr>
          <w:rFonts w:ascii="微软雅黑" w:hAnsi="微软雅黑"/>
          <w:sz w:val="21"/>
        </w:rPr>
        <w:t xml:space="preserve"> &lt;em class="bp3-text-muted"&gt; 预计时间 ~ 10 分钟&lt;/em&gt;</w:t>
      </w:r>
    </w:p>
    <w:p>
      <w:pPr>
        <w:spacing w:line="360" w:lineRule="auto" w:after="120"/>
      </w:pPr>
      <w:r>
        <w:rPr>
          <w:rFonts w:ascii="微软雅黑" w:hAnsi="微软雅黑"/>
          <w:sz w:val="21"/>
        </w:rPr>
        <w:t>如果在部署过程中遇到任何问题，请查看</w:t>
      </w:r>
      <w:r>
        <w:rPr>
          <w:rFonts w:ascii="微软雅黑" w:hAnsi="微软雅黑"/>
          <w:color w:val="0066CC"/>
          <w:sz w:val="21"/>
          <w:u w:val="single"/>
        </w:rPr>
        <w:t>故障排除参考</w:t>
      </w:r>
      <w:r>
        <w:rPr>
          <w:rFonts w:ascii="微软雅黑" w:hAnsi="微软雅黑"/>
          <w:sz w:val="21"/>
        </w:rPr>
        <w:t>页面。</w:t>
      </w:r>
    </w:p>
    <w:p>
      <w:pPr>
        <w:spacing w:line="360" w:lineRule="auto" w:after="120"/>
      </w:pPr>
      <w:r>
        <w:rPr>
          <w:rFonts w:ascii="微软雅黑" w:hAnsi="微软雅黑"/>
          <w:sz w:val="21"/>
        </w:rPr>
        <w:t>有关如何修改 Foundry Rules 产品的信息（例如，启用非必填功能、添加自定义属性或更改编辑权限），请查看</w:t>
      </w:r>
      <w:r>
        <w:rPr>
          <w:rFonts w:ascii="微软雅黑" w:hAnsi="微软雅黑"/>
          <w:color w:val="0066CC"/>
          <w:sz w:val="21"/>
          <w:u w:val="single"/>
        </w:rPr>
        <w:t>自定义 Foundry Rules</w:t>
      </w:r>
      <w:r>
        <w:rPr>
          <w:rFonts w:ascii="微软雅黑" w:hAnsi="微软雅黑"/>
          <w:sz w:val="21"/>
        </w:rPr>
        <w:t>页面。</w:t>
      </w:r>
    </w:p>
    <w:p>
      <w:pPr>
        <w:spacing w:line="360" w:lineRule="auto" w:after="120"/>
      </w:pPr>
      <w:r>
        <w:rPr>
          <w:rFonts w:ascii="微软雅黑" w:hAnsi="微软雅黑"/>
          <w:sz w:val="21"/>
        </w:rPr>
        <w:t>在 2022 年 7 月之前，Foundry Rules（之前称为 Taurus）需要更多配置，包括用户编写的变换。如果您在此日期之前部署了 Foundry Rules，请了解更多关于这些</w:t>
      </w:r>
      <w:r>
        <w:rPr>
          <w:rFonts w:ascii="微软雅黑" w:hAnsi="微软雅黑"/>
          <w:color w:val="0066CC"/>
          <w:sz w:val="21"/>
          <w:u w:val="single"/>
        </w:rPr>
        <w:t>配置和概念</w:t>
      </w:r>
      <w:r>
        <w:rPr>
          <w:rFonts w:ascii="微软雅黑" w:hAnsi="微软雅黑"/>
          <w:sz w:val="21"/>
        </w:rPr>
        <w:t>的信息。</w:t>
      </w:r>
    </w:p>
    <w:p>
      <w:r>
        <w:br w:type="page"/>
      </w:r>
    </w:p>
    <w:p>
      <w:pPr>
        <w:pStyle w:val="Heading1"/>
      </w:pPr>
      <w:r>
        <w:rPr>
          <w:rFonts w:ascii="微软雅黑" w:hAnsi="微软雅黑"/>
        </w:rPr>
        <w:t>部署时间序列 Foundry 规则</w:t>
      </w:r>
    </w:p>
    <w:p>
      <w:pPr>
        <w:spacing w:line="360" w:lineRule="auto" w:after="120"/>
      </w:pPr>
      <w:r>
        <w:rPr>
          <w:rFonts w:ascii="微软雅黑" w:hAnsi="微软雅黑"/>
          <w:sz w:val="21"/>
        </w:rPr>
        <w:t># 部署时间序列 Foundry 规则</w:t>
      </w:r>
    </w:p>
    <w:p>
      <w:pPr>
        <w:spacing w:line="360" w:lineRule="auto" w:after="120"/>
      </w:pPr>
      <w:r>
        <w:rPr>
          <w:rFonts w:ascii="微软雅黑" w:hAnsi="微软雅黑"/>
          <w:sz w:val="21"/>
        </w:rPr>
        <w:t>这些说明假设您的平台中已设置时间序列。了解更多关于</w:t>
      </w:r>
      <w:r>
        <w:rPr>
          <w:rFonts w:ascii="微软雅黑" w:hAnsi="微软雅黑"/>
          <w:color w:val="0066CC"/>
          <w:sz w:val="21"/>
          <w:u w:val="single"/>
        </w:rPr>
        <w:t>在 Foundry 中使用时间序列</w:t>
      </w:r>
      <w:r>
        <w:rPr>
          <w:rFonts w:ascii="微软雅黑" w:hAnsi="微软雅黑"/>
          <w:sz w:val="21"/>
        </w:rPr>
        <w:t>的信息。</w:t>
      </w:r>
    </w:p>
    <w:p>
      <w:pPr>
        <w:spacing w:line="360" w:lineRule="auto" w:after="120"/>
      </w:pPr>
      <w:r>
        <w:rPr>
          <w:rFonts w:ascii="微软雅黑" w:hAnsi="微软雅黑"/>
          <w:sz w:val="21"/>
        </w:rPr>
        <w:t>要在 Foundry 规则中启用时间序列功能，请首先按照步骤</w:t>
      </w:r>
      <w:r>
        <w:rPr>
          <w:rFonts w:ascii="微软雅黑" w:hAnsi="微软雅黑"/>
          <w:color w:val="0066CC"/>
          <w:sz w:val="21"/>
          <w:u w:val="single"/>
        </w:rPr>
        <w:t>部署 Foundry 规则</w:t>
      </w:r>
      <w:r>
        <w:rPr>
          <w:rFonts w:ascii="微软雅黑" w:hAnsi="微软雅黑"/>
          <w:sz w:val="21"/>
        </w:rPr>
        <w:t>。一旦您部署了 Foundry 规则，下面描述的步骤是启用时间序列支持所必需的：</w:t>
      </w:r>
    </w:p>
    <w:p>
      <w:pPr>
        <w:pStyle w:val="ListNumber"/>
        <w:spacing w:line="360" w:lineRule="auto" w:after="120"/>
      </w:pPr>
      <w:r>
        <w:rPr>
          <w:rFonts w:ascii="微软雅黑" w:hAnsi="微软雅黑"/>
          <w:sz w:val="21"/>
        </w:rPr>
        <w:t>要创建时间序列规则，其中一个工作流输入必须是时间序列根Object类型。对于所有您希望编写时间序列规则的输入Object类型，切换</w:t>
      </w:r>
      <w:r>
        <w:rPr>
          <w:rFonts w:ascii="微软雅黑" w:hAnsi="微软雅黑"/>
          <w:b/>
          <w:sz w:val="21"/>
        </w:rPr>
        <w:t>启用时间序列</w:t>
      </w:r>
      <w:r>
        <w:rPr>
          <w:rFonts w:ascii="微软雅黑" w:hAnsi="微软雅黑"/>
          <w:sz w:val="21"/>
        </w:rPr>
        <w:t>开关。</w:t>
      </w:r>
    </w:p>
    <w:p>
      <w:pPr>
        <w:spacing w:after="40"/>
        <w:jc w:val="center"/>
      </w:pPr>
      <w:r>
        <w:rPr>
          <w:i/>
          <w:color w:val="646464"/>
          <w:sz w:val="18"/>
        </w:rPr>
        <w:t>图：切换以启用将Object类型用作时间序列规则的输入</w:t>
      </w:r>
    </w:p>
    <w:p>
      <w:pPr>
        <w:spacing w:before="120" w:after="240"/>
        <w:jc w:val="center"/>
      </w:pPr>
      <w:r>
        <w:drawing>
          <wp:inline xmlns:a="http://schemas.openxmlformats.org/drawingml/2006/main" xmlns:pic="http://schemas.openxmlformats.org/drawingml/2006/picture">
            <wp:extent cx="5029200" cy="2050487"/>
            <wp:docPr id="34" name="Picture 34"/>
            <wp:cNvGraphicFramePr>
              <a:graphicFrameLocks noChangeAspect="1"/>
            </wp:cNvGraphicFramePr>
            <a:graphic>
              <a:graphicData uri="http://schemas.openxmlformats.org/drawingml/2006/picture">
                <pic:pic>
                  <pic:nvPicPr>
                    <pic:cNvPr id="0" name="enable-timeseries-on-object.png"/>
                    <pic:cNvPicPr/>
                  </pic:nvPicPr>
                  <pic:blipFill>
                    <a:blip r:embed="rId38"/>
                    <a:stretch>
                      <a:fillRect/>
                    </a:stretch>
                  </pic:blipFill>
                  <pic:spPr>
                    <a:xfrm>
                      <a:off x="0" y="0"/>
                      <a:ext cx="5029200" cy="2050487"/>
                    </a:xfrm>
                    <a:prstGeom prst="rect"/>
                  </pic:spPr>
                </pic:pic>
              </a:graphicData>
            </a:graphic>
          </wp:inline>
        </w:drawing>
      </w:r>
    </w:p>
    <w:p>
      <w:pPr>
        <w:pStyle w:val="ListNumber"/>
        <w:spacing w:line="360" w:lineRule="auto" w:after="120"/>
      </w:pPr>
      <w:r>
        <w:rPr>
          <w:rFonts w:ascii="微软雅黑" w:hAnsi="微软雅黑"/>
          <w:sz w:val="21"/>
        </w:rPr>
        <w:t>如果您的时间序列数据是使用</w:t>
      </w:r>
      <w:r>
        <w:rPr>
          <w:rFonts w:ascii="微软雅黑" w:hAnsi="微软雅黑"/>
          <w:color w:val="0066CC"/>
          <w:sz w:val="21"/>
          <w:u w:val="single"/>
        </w:rPr>
        <w:t>时间序列属性</w:t>
      </w:r>
      <w:r>
        <w:rPr>
          <w:rFonts w:ascii="微软雅黑" w:hAnsi="微软雅黑"/>
          <w:sz w:val="21"/>
        </w:rPr>
        <w:t>设置的，则无需额外配置步骤，您可以开始编写基于时间序列的规则。然而，如果您的时间序列数据是使用测量值配置的，您必须完成以下步骤：</w:t>
      </w:r>
    </w:p>
    <w:p>
      <w:pPr>
        <w:pStyle w:val="ListBullet"/>
        <w:spacing w:line="360" w:lineRule="auto" w:after="120"/>
      </w:pPr>
      <w:r>
        <w:rPr>
          <w:rFonts w:ascii="微软雅黑" w:hAnsi="微软雅黑"/>
          <w:sz w:val="21"/>
        </w:rPr>
        <w:t>切换</w:t>
      </w:r>
      <w:r>
        <w:rPr>
          <w:rFonts w:ascii="微软雅黑" w:hAnsi="微软雅黑"/>
          <w:b/>
          <w:sz w:val="21"/>
        </w:rPr>
        <w:t>启用时间序列</w:t>
      </w:r>
      <w:r>
        <w:rPr>
          <w:rFonts w:ascii="微软雅黑" w:hAnsi="微软雅黑"/>
          <w:sz w:val="21"/>
        </w:rPr>
        <w:t>开关时，将打开一个对话框，提示您选择从</w:t>
      </w:r>
      <w:r>
        <w:rPr>
          <w:rFonts w:ascii="微软雅黑" w:hAnsi="微软雅黑"/>
          <w:b/>
          <w:sz w:val="21"/>
        </w:rPr>
        <w:t>系列Object类型</w:t>
      </w:r>
      <w:r>
        <w:rPr>
          <w:rFonts w:ascii="微软雅黑" w:hAnsi="微软雅黑"/>
          <w:sz w:val="21"/>
        </w:rPr>
        <w:t>到</w:t>
      </w:r>
      <w:r>
        <w:rPr>
          <w:rFonts w:ascii="微软雅黑" w:hAnsi="微软雅黑"/>
          <w:b/>
          <w:sz w:val="21"/>
        </w:rPr>
        <w:t>根Object类型</w:t>
      </w:r>
      <w:r>
        <w:rPr>
          <w:rFonts w:ascii="微软雅黑" w:hAnsi="微软雅黑"/>
          <w:sz w:val="21"/>
        </w:rPr>
        <w:t>的链接。</w:t>
      </w:r>
    </w:p>
    <w:p>
      <w:pPr>
        <w:pStyle w:val="ListBullet"/>
        <w:spacing w:line="360" w:lineRule="auto" w:after="120"/>
      </w:pPr>
      <w:r>
        <w:rPr>
          <w:rFonts w:ascii="微软雅黑" w:hAnsi="微软雅黑"/>
          <w:sz w:val="21"/>
        </w:rPr>
        <w:t>然后，在变换配置部分，您必须添加支持这些测量值的*所有*</w:t>
      </w:r>
      <w:r>
        <w:rPr>
          <w:rFonts w:ascii="微软雅黑" w:hAnsi="微软雅黑"/>
          <w:color w:val="0066CC"/>
          <w:sz w:val="21"/>
          <w:u w:val="single"/>
        </w:rPr>
        <w:t>时间序列同步</w:t>
      </w:r>
      <w:r>
        <w:rPr>
          <w:rFonts w:ascii="微软雅黑" w:hAnsi="微软雅黑"/>
          <w:sz w:val="21"/>
        </w:rPr>
        <w:t>。</w:t>
      </w:r>
    </w:p>
    <w:p>
      <w:pPr>
        <w:spacing w:after="40"/>
        <w:jc w:val="center"/>
      </w:pPr>
      <w:r>
        <w:rPr>
          <w:i/>
          <w:color w:val="646464"/>
          <w:sz w:val="18"/>
        </w:rPr>
        <w:t>图：选择器以添加时间序列同步</w:t>
      </w:r>
    </w:p>
    <w:p>
      <w:pPr>
        <w:spacing w:before="120" w:after="240"/>
        <w:jc w:val="center"/>
      </w:pPr>
      <w:r>
        <w:drawing>
          <wp:inline xmlns:a="http://schemas.openxmlformats.org/drawingml/2006/main" xmlns:pic="http://schemas.openxmlformats.org/drawingml/2006/picture">
            <wp:extent cx="5029200" cy="1686910"/>
            <wp:docPr id="35" name="Picture 35"/>
            <wp:cNvGraphicFramePr>
              <a:graphicFrameLocks noChangeAspect="1"/>
            </wp:cNvGraphicFramePr>
            <a:graphic>
              <a:graphicData uri="http://schemas.openxmlformats.org/drawingml/2006/picture">
                <pic:pic>
                  <pic:nvPicPr>
                    <pic:cNvPr id="0" name="add-a-time-series-sync.png"/>
                    <pic:cNvPicPr/>
                  </pic:nvPicPr>
                  <pic:blipFill>
                    <a:blip r:embed="rId39"/>
                    <a:stretch>
                      <a:fillRect/>
                    </a:stretch>
                  </pic:blipFill>
                  <pic:spPr>
                    <a:xfrm>
                      <a:off x="0" y="0"/>
                      <a:ext cx="5029200" cy="1686910"/>
                    </a:xfrm>
                    <a:prstGeom prst="rect"/>
                  </pic:spPr>
                </pic:pic>
              </a:graphicData>
            </a:graphic>
          </wp:inline>
        </w:drawing>
      </w:r>
    </w:p>
    <w:p>
      <w:r>
        <w:br w:type="page"/>
      </w:r>
    </w:p>
    <w:p>
      <w:pPr>
        <w:pStyle w:val="Heading1"/>
      </w:pPr>
      <w:r>
        <w:rPr>
          <w:rFonts w:ascii="微软雅黑" w:hAnsi="微软雅黑"/>
        </w:rPr>
        <w:t>部署工作流</w:t>
      </w:r>
    </w:p>
    <w:p>
      <w:pPr>
        <w:spacing w:line="360" w:lineRule="auto" w:after="120"/>
      </w:pPr>
      <w:r>
        <w:rPr>
          <w:rFonts w:ascii="微软雅黑" w:hAnsi="微软雅黑"/>
          <w:sz w:val="21"/>
        </w:rPr>
        <w:t># 部署工作流</w:t>
      </w:r>
    </w:p>
    <w:p>
      <w:pPr>
        <w:spacing w:line="360" w:lineRule="auto" w:after="120"/>
      </w:pPr>
      <w:r>
        <w:rPr>
          <w:rFonts w:ascii="微软雅黑" w:hAnsi="微软雅黑"/>
          <w:sz w:val="21"/>
        </w:rPr>
        <w:t>您可以从Rules应用程序中部署一个新的Foundry Rules工作流。在应用程序中，为您的工作流生成</w:t>
      </w:r>
      <w:r>
        <w:rPr>
          <w:rFonts w:ascii="微软雅黑" w:hAnsi="微软雅黑"/>
          <w:color w:val="0066CC"/>
          <w:sz w:val="21"/>
          <w:u w:val="single"/>
        </w:rPr>
        <w:t>必需的Object</w:t>
      </w:r>
      <w:r>
        <w:rPr>
          <w:rFonts w:ascii="微软雅黑" w:hAnsi="微软雅黑"/>
          <w:sz w:val="21"/>
        </w:rPr>
        <w:t>和操作。</w:t>
      </w:r>
    </w:p>
    <w:p>
      <w:pPr>
        <w:pStyle w:val="ListNumber"/>
        <w:spacing w:line="360" w:lineRule="auto" w:after="120"/>
      </w:pPr>
      <w:r>
        <w:rPr>
          <w:rFonts w:ascii="微软雅黑" w:hAnsi="微软雅黑"/>
          <w:b/>
          <w:sz w:val="21"/>
        </w:rPr>
        <w:t>部署新的Rules工作流：</w:t>
      </w:r>
      <w:r>
        <w:rPr>
          <w:rFonts w:ascii="微软雅黑" w:hAnsi="微软雅黑"/>
          <w:sz w:val="21"/>
        </w:rPr>
        <w:t xml:space="preserve"> 在侧边栏中找到并选择Foundry Rules应用程序，然后选择</w:t>
      </w:r>
      <w:r>
        <w:rPr>
          <w:rFonts w:ascii="微软雅黑" w:hAnsi="微软雅黑"/>
          <w:b/>
          <w:sz w:val="21"/>
        </w:rPr>
        <w:t>基于规则的数据管道</w:t>
      </w:r>
      <w:r>
        <w:rPr>
          <w:rFonts w:ascii="微软雅黑" w:hAnsi="微软雅黑"/>
          <w:sz w:val="21"/>
        </w:rPr>
        <w:t>。</w:t>
      </w:r>
    </w:p>
    <w:p>
      <w:pPr>
        <w:spacing w:after="40"/>
        <w:jc w:val="center"/>
      </w:pPr>
      <w:r>
        <w:rPr>
          <w:i/>
          <w:color w:val="646464"/>
          <w:sz w:val="18"/>
        </w:rPr>
        <w:t>图：在Rules应用程序中部署Foundry Rules的按钮</w:t>
      </w:r>
    </w:p>
    <w:p>
      <w:pPr>
        <w:spacing w:before="120" w:after="240"/>
        <w:jc w:val="center"/>
      </w:pPr>
      <w:r>
        <w:drawing>
          <wp:inline xmlns:a="http://schemas.openxmlformats.org/drawingml/2006/main" xmlns:pic="http://schemas.openxmlformats.org/drawingml/2006/picture">
            <wp:extent cx="5029200" cy="2774042"/>
            <wp:docPr id="36" name="Picture 36"/>
            <wp:cNvGraphicFramePr>
              <a:graphicFrameLocks noChangeAspect="1"/>
            </wp:cNvGraphicFramePr>
            <a:graphic>
              <a:graphicData uri="http://schemas.openxmlformats.org/drawingml/2006/picture">
                <pic:pic>
                  <pic:nvPicPr>
                    <pic:cNvPr id="0" name="rules-workflow-create@2x.png"/>
                    <pic:cNvPicPr/>
                  </pic:nvPicPr>
                  <pic:blipFill>
                    <a:blip r:embed="rId40"/>
                    <a:stretch>
                      <a:fillRect/>
                    </a:stretch>
                  </pic:blipFill>
                  <pic:spPr>
                    <a:xfrm>
                      <a:off x="0" y="0"/>
                      <a:ext cx="5029200" cy="2774042"/>
                    </a:xfrm>
                    <a:prstGeom prst="rect"/>
                  </pic:spPr>
                </pic:pic>
              </a:graphicData>
            </a:graphic>
          </wp:inline>
        </w:drawing>
      </w:r>
    </w:p>
    <w:p>
      <w:pPr>
        <w:pStyle w:val="ListNumber"/>
        <w:spacing w:line="360" w:lineRule="auto" w:after="120"/>
      </w:pPr>
      <w:r>
        <w:rPr>
          <w:rFonts w:ascii="微软雅黑" w:hAnsi="微软雅黑"/>
          <w:b/>
          <w:sz w:val="21"/>
        </w:rPr>
        <w:t>提供配置：</w:t>
      </w:r>
      <w:r>
        <w:rPr>
          <w:rFonts w:ascii="微软雅黑" w:hAnsi="微软雅黑"/>
          <w:sz w:val="21"/>
        </w:rPr>
        <w:t xml:space="preserve"> 应用程序将为您创建一个新项目，其中包括相关的支持数据集、Foundry Rules工作流和Workshop应用程序资源。</w:t>
      </w:r>
    </w:p>
    <w:p>
      <w:pPr>
        <w:spacing w:after="40"/>
        <w:jc w:val="center"/>
      </w:pPr>
      <w:r>
        <w:rPr>
          <w:i/>
          <w:color w:val="646464"/>
          <w:sz w:val="18"/>
        </w:rPr>
        <w:t>图：Rules工作流配置页面</w:t>
      </w:r>
    </w:p>
    <w:p>
      <w:pPr>
        <w:spacing w:before="120" w:after="240"/>
        <w:jc w:val="center"/>
      </w:pPr>
      <w:r>
        <w:drawing>
          <wp:inline xmlns:a="http://schemas.openxmlformats.org/drawingml/2006/main" xmlns:pic="http://schemas.openxmlformats.org/drawingml/2006/picture">
            <wp:extent cx="5029200" cy="1566984"/>
            <wp:docPr id="37" name="Picture 37"/>
            <wp:cNvGraphicFramePr>
              <a:graphicFrameLocks noChangeAspect="1"/>
            </wp:cNvGraphicFramePr>
            <a:graphic>
              <a:graphicData uri="http://schemas.openxmlformats.org/drawingml/2006/picture">
                <pic:pic>
                  <pic:nvPicPr>
                    <pic:cNvPr id="0" name="rules_workflow_deployment_configuration@2x.png"/>
                    <pic:cNvPicPr/>
                  </pic:nvPicPr>
                  <pic:blipFill>
                    <a:blip r:embed="rId41"/>
                    <a:stretch>
                      <a:fillRect/>
                    </a:stretch>
                  </pic:blipFill>
                  <pic:spPr>
                    <a:xfrm>
                      <a:off x="0" y="0"/>
                      <a:ext cx="5029200" cy="1566984"/>
                    </a:xfrm>
                    <a:prstGeom prst="rect"/>
                  </pic:spPr>
                </pic:pic>
              </a:graphicData>
            </a:graphic>
          </wp:inline>
        </w:drawing>
      </w:r>
    </w:p>
    <w:p>
      <w:pPr>
        <w:pStyle w:val="ListBullet"/>
        <w:spacing w:line="360" w:lineRule="auto" w:after="120"/>
      </w:pPr>
      <w:r>
        <w:rPr>
          <w:rFonts w:ascii="微软雅黑" w:hAnsi="微软雅黑"/>
          <w:sz w:val="21"/>
        </w:rPr>
        <w:t>选择相关的</w:t>
      </w:r>
      <w:r>
        <w:rPr>
          <w:rFonts w:ascii="微软雅黑" w:hAnsi="微软雅黑"/>
          <w:color w:val="0066CC"/>
          <w:sz w:val="21"/>
          <w:u w:val="single"/>
        </w:rPr>
        <w:t>空间</w:t>
      </w:r>
      <w:r>
        <w:rPr>
          <w:rFonts w:ascii="微软雅黑" w:hAnsi="微软雅黑"/>
          <w:sz w:val="21"/>
        </w:rPr>
        <w:t>。</w:t>
      </w:r>
    </w:p>
    <w:p>
      <w:pPr>
        <w:pStyle w:val="ListBullet"/>
        <w:spacing w:line="360" w:lineRule="auto" w:after="120"/>
      </w:pPr>
      <w:r>
        <w:rPr>
          <w:rFonts w:ascii="微软雅黑" w:hAnsi="微软雅黑"/>
          <w:sz w:val="21"/>
        </w:rPr>
        <w:t>选择相关的</w:t>
      </w:r>
      <w:r>
        <w:rPr>
          <w:rFonts w:ascii="微软雅黑" w:hAnsi="微软雅黑"/>
          <w:color w:val="0066CC"/>
          <w:sz w:val="21"/>
          <w:u w:val="single"/>
        </w:rPr>
        <w:t>Ontology</w:t>
      </w:r>
      <w:r>
        <w:rPr>
          <w:rFonts w:ascii="微软雅黑" w:hAnsi="微软雅黑"/>
          <w:sz w:val="21"/>
        </w:rPr>
        <w:t>。如果您有多个Ontology，请选择包含您想要定义规则的所有Object类型的Ontology。</w:t>
      </w:r>
    </w:p>
    <w:p>
      <w:pPr>
        <w:pStyle w:val="ListBullet"/>
        <w:spacing w:line="360" w:lineRule="auto" w:after="120"/>
      </w:pPr>
      <w:r>
        <w:rPr>
          <w:rFonts w:ascii="微软雅黑" w:hAnsi="微软雅黑"/>
          <w:sz w:val="21"/>
        </w:rPr>
        <w:t>规则编辑器组用于操作的提交标准。此组中的用户可以创建提案以添加、编辑、删除规则，并决定提案。此配置作为起始点，因为您可以稍后在规则操作上配置提交标准。要更改操作类型上的提交标准，请查看</w:t>
      </w:r>
      <w:r>
        <w:rPr>
          <w:rFonts w:ascii="微软雅黑" w:hAnsi="微软雅黑"/>
          <w:color w:val="0066CC"/>
          <w:sz w:val="21"/>
          <w:u w:val="single"/>
        </w:rPr>
        <w:t>FAQ</w:t>
      </w:r>
      <w:r>
        <w:rPr>
          <w:rFonts w:ascii="微软雅黑" w:hAnsi="微软雅黑"/>
          <w:sz w:val="21"/>
        </w:rPr>
        <w:t>。</w:t>
      </w:r>
    </w:p>
    <w:p>
      <w:pPr>
        <w:pStyle w:val="ListNumber"/>
        <w:spacing w:line="360" w:lineRule="auto" w:after="120"/>
      </w:pPr>
      <w:r>
        <w:rPr>
          <w:rFonts w:ascii="微软雅黑" w:hAnsi="微软雅黑"/>
          <w:b/>
          <w:sz w:val="21"/>
        </w:rPr>
        <w:t>部署：</w:t>
      </w:r>
      <w:r>
        <w:rPr>
          <w:rFonts w:ascii="微软雅黑" w:hAnsi="微软雅黑"/>
          <w:sz w:val="21"/>
        </w:rPr>
        <w:t xml:space="preserve"> 完成字段后，选择</w:t>
      </w:r>
      <w:r>
        <w:rPr>
          <w:rFonts w:ascii="微软雅黑" w:hAnsi="微软雅黑"/>
          <w:b/>
          <w:sz w:val="21"/>
        </w:rPr>
        <w:t>部署</w:t>
      </w:r>
      <w:r>
        <w:rPr>
          <w:rFonts w:ascii="微软雅黑" w:hAnsi="微软雅黑"/>
          <w:sz w:val="21"/>
        </w:rPr>
        <w:t>。部署过程在后台大约需要两到三分钟，此期间您可以安全地导航离开。待定和已完成的安装可以在主页面的</w:t>
      </w:r>
      <w:r>
        <w:rPr>
          <w:rFonts w:ascii="微软雅黑" w:hAnsi="微软雅黑"/>
          <w:b/>
          <w:sz w:val="21"/>
        </w:rPr>
        <w:t>待定安装</w:t>
      </w:r>
      <w:r>
        <w:rPr>
          <w:rFonts w:ascii="微软雅黑" w:hAnsi="微软雅黑"/>
          <w:sz w:val="21"/>
        </w:rPr>
        <w:t>或</w:t>
      </w:r>
      <w:r>
        <w:rPr>
          <w:rFonts w:ascii="微软雅黑" w:hAnsi="微软雅黑"/>
          <w:b/>
          <w:sz w:val="21"/>
        </w:rPr>
        <w:t>现有规则工作流</w:t>
      </w:r>
      <w:r>
        <w:rPr>
          <w:rFonts w:ascii="微软雅黑" w:hAnsi="微软雅黑"/>
          <w:sz w:val="21"/>
        </w:rPr>
        <w:t>下找到。所有工作流在现有工作流列表中都有默认名称“Foundry Rules Workflow”和时间戳。您可以通过重命名项目文件夹中的相应资源来重命名工作流。</w:t>
      </w:r>
    </w:p>
    <w:p>
      <w:pPr>
        <w:spacing w:after="40"/>
        <w:jc w:val="center"/>
      </w:pPr>
      <w:r>
        <w:rPr>
          <w:i/>
          <w:color w:val="646464"/>
          <w:sz w:val="18"/>
        </w:rPr>
        <w:t>图：Rules工作流配置页面</w:t>
      </w:r>
    </w:p>
    <w:p>
      <w:pPr>
        <w:spacing w:before="120" w:after="240"/>
        <w:jc w:val="center"/>
      </w:pPr>
      <w:r>
        <w:drawing>
          <wp:inline xmlns:a="http://schemas.openxmlformats.org/drawingml/2006/main" xmlns:pic="http://schemas.openxmlformats.org/drawingml/2006/picture">
            <wp:extent cx="5029200" cy="1811573"/>
            <wp:docPr id="38" name="Picture 38"/>
            <wp:cNvGraphicFramePr>
              <a:graphicFrameLocks noChangeAspect="1"/>
            </wp:cNvGraphicFramePr>
            <a:graphic>
              <a:graphicData uri="http://schemas.openxmlformats.org/drawingml/2006/picture">
                <pic:pic>
                  <pic:nvPicPr>
                    <pic:cNvPr id="0" name="rules_workflow_deploy_pending.png"/>
                    <pic:cNvPicPr/>
                  </pic:nvPicPr>
                  <pic:blipFill>
                    <a:blip r:embed="rId42"/>
                    <a:stretch>
                      <a:fillRect/>
                    </a:stretch>
                  </pic:blipFill>
                  <pic:spPr>
                    <a:xfrm>
                      <a:off x="0" y="0"/>
                      <a:ext cx="5029200" cy="1811573"/>
                    </a:xfrm>
                    <a:prstGeom prst="rect"/>
                  </pic:spPr>
                </pic:pic>
              </a:graphicData>
            </a:graphic>
          </wp:inline>
        </w:drawing>
      </w:r>
    </w:p>
    <w:p>
      <w:pPr>
        <w:spacing w:line="360" w:lineRule="auto" w:after="120"/>
      </w:pPr>
      <w:r>
        <w:rPr>
          <w:rFonts w:ascii="微软雅黑" w:hAnsi="微软雅黑"/>
          <w:sz w:val="21"/>
        </w:rPr>
        <w:t>完成上述步骤后，学习如何</w:t>
      </w:r>
      <w:r>
        <w:rPr>
          <w:rFonts w:ascii="微软雅黑" w:hAnsi="微软雅黑"/>
          <w:color w:val="0066CC"/>
          <w:sz w:val="21"/>
          <w:u w:val="single"/>
        </w:rPr>
        <w:t>配置工作流</w:t>
      </w:r>
      <w:r>
        <w:rPr>
          <w:rFonts w:ascii="微软雅黑" w:hAnsi="微软雅黑"/>
          <w:sz w:val="21"/>
        </w:rPr>
        <w:t>。</w:t>
      </w:r>
    </w:p>
    <w:p>
      <w:pPr>
        <w:pStyle w:val="Heading2"/>
      </w:pPr>
      <w:r>
        <w:rPr>
          <w:rFonts w:ascii="微软雅黑" w:hAnsi="微软雅黑"/>
        </w:rPr>
        <w:t>常见问题</w:t>
      </w:r>
    </w:p>
    <w:p>
      <w:pPr>
        <w:pStyle w:val="Heading3"/>
      </w:pPr>
      <w:r>
        <w:rPr>
          <w:rFonts w:ascii="微软雅黑" w:hAnsi="微软雅黑"/>
        </w:rPr>
        <w:t>如何更改操作类型上的提交标准？</w:t>
      </w:r>
    </w:p>
    <w:p>
      <w:pPr>
        <w:spacing w:line="360" w:lineRule="auto" w:after="120"/>
      </w:pPr>
      <w:r>
        <w:rPr>
          <w:rFonts w:ascii="微软雅黑" w:hAnsi="微软雅黑"/>
          <w:sz w:val="21"/>
        </w:rPr>
        <w:t>要更新操作类型上的提交标准，请导航到Workshop应用程序，选择</w:t>
      </w:r>
      <w:r>
        <w:rPr>
          <w:rFonts w:ascii="微软雅黑" w:hAnsi="微软雅黑"/>
          <w:b/>
          <w:sz w:val="21"/>
        </w:rPr>
        <w:t>编辑</w:t>
      </w:r>
      <w:r>
        <w:rPr>
          <w:rFonts w:ascii="微软雅黑" w:hAnsi="微软雅黑"/>
          <w:sz w:val="21"/>
        </w:rPr>
        <w:t>。然后，查看右侧的规则编辑器配置面板，如下所示。</w:t>
      </w:r>
    </w:p>
    <w:p>
      <w:pPr>
        <w:spacing w:after="40"/>
        <w:jc w:val="center"/>
      </w:pPr>
      <w:r>
        <w:rPr>
          <w:i/>
          <w:color w:val="646464"/>
          <w:sz w:val="18"/>
        </w:rPr>
        <w:t>图：Workshop应用程序规则编辑器配置面板屏幕</w:t>
      </w:r>
    </w:p>
    <w:p>
      <w:pPr>
        <w:spacing w:before="120" w:after="240"/>
        <w:jc w:val="center"/>
      </w:pPr>
      <w:r>
        <w:drawing>
          <wp:inline xmlns:a="http://schemas.openxmlformats.org/drawingml/2006/main" xmlns:pic="http://schemas.openxmlformats.org/drawingml/2006/picture">
            <wp:extent cx="3896680" cy="4114800"/>
            <wp:docPr id="39" name="Picture 39"/>
            <wp:cNvGraphicFramePr>
              <a:graphicFrameLocks noChangeAspect="1"/>
            </wp:cNvGraphicFramePr>
            <a:graphic>
              <a:graphicData uri="http://schemas.openxmlformats.org/drawingml/2006/picture">
                <pic:pic>
                  <pic:nvPicPr>
                    <pic:cNvPr id="0" name="workshop-application-config-panel.png"/>
                    <pic:cNvPicPr/>
                  </pic:nvPicPr>
                  <pic:blipFill>
                    <a:blip r:embed="rId43"/>
                    <a:stretch>
                      <a:fillRect/>
                    </a:stretch>
                  </pic:blipFill>
                  <pic:spPr>
                    <a:xfrm>
                      <a:off x="0" y="0"/>
                      <a:ext cx="3896680" cy="4114800"/>
                    </a:xfrm>
                    <a:prstGeom prst="rect"/>
                  </pic:spPr>
                </pic:pic>
              </a:graphicData>
            </a:graphic>
          </wp:inline>
        </w:drawing>
      </w:r>
    </w:p>
    <w:p>
      <w:pPr>
        <w:spacing w:line="360" w:lineRule="auto" w:after="120"/>
      </w:pPr>
      <w:r>
        <w:rPr>
          <w:rFonts w:ascii="微软雅黑" w:hAnsi="微软雅黑"/>
          <w:sz w:val="21"/>
        </w:rPr>
        <w:t>然后，将光标悬停在与</w:t>
      </w:r>
      <w:r>
        <w:rPr>
          <w:rFonts w:ascii="微软雅黑" w:hAnsi="微软雅黑"/>
          <w:b/>
          <w:sz w:val="21"/>
        </w:rPr>
        <w:t>创建添加提案操作</w:t>
      </w:r>
      <w:r>
        <w:rPr>
          <w:rFonts w:ascii="微软雅黑" w:hAnsi="微软雅黑"/>
          <w:sz w:val="21"/>
        </w:rPr>
        <w:t>的“创建添加规则的提案”下拉选项行内的“i”图标上。</w:t>
      </w:r>
    </w:p>
    <w:p>
      <w:pPr>
        <w:spacing w:line="360" w:lineRule="auto" w:after="120"/>
      </w:pPr>
      <w:r>
        <w:rPr>
          <w:rFonts w:ascii="微软雅黑" w:hAnsi="微软雅黑"/>
          <w:sz w:val="21"/>
        </w:rPr>
        <w:t>从新的弹出窗口中，选择</w:t>
      </w:r>
      <w:r>
        <w:rPr>
          <w:rFonts w:ascii="微软雅黑" w:hAnsi="微软雅黑"/>
          <w:b/>
          <w:sz w:val="21"/>
        </w:rPr>
        <w:t>查看操作配置</w:t>
      </w:r>
      <w:r>
        <w:rPr>
          <w:rFonts w:ascii="微软雅黑" w:hAnsi="微软雅黑"/>
          <w:sz w:val="21"/>
        </w:rPr>
        <w:t>。</w:t>
      </w:r>
    </w:p>
    <w:p>
      <w:pPr>
        <w:spacing w:after="40"/>
        <w:jc w:val="center"/>
      </w:pPr>
      <w:r>
        <w:rPr>
          <w:i/>
          <w:color w:val="646464"/>
          <w:sz w:val="18"/>
        </w:rPr>
        <w:t>图：创建添加规则的提案弹出窗口</w:t>
      </w:r>
    </w:p>
    <w:p>
      <w:pPr>
        <w:spacing w:before="120" w:after="240"/>
        <w:jc w:val="center"/>
      </w:pPr>
      <w:r>
        <w:drawing>
          <wp:inline xmlns:a="http://schemas.openxmlformats.org/drawingml/2006/main" xmlns:pic="http://schemas.openxmlformats.org/drawingml/2006/picture">
            <wp:extent cx="3775524" cy="4114800"/>
            <wp:docPr id="40" name="Picture 40"/>
            <wp:cNvGraphicFramePr>
              <a:graphicFrameLocks noChangeAspect="1"/>
            </wp:cNvGraphicFramePr>
            <a:graphic>
              <a:graphicData uri="http://schemas.openxmlformats.org/drawingml/2006/picture">
                <pic:pic>
                  <pic:nvPicPr>
                    <pic:cNvPr id="0" name="view-action-configuration.png"/>
                    <pic:cNvPicPr/>
                  </pic:nvPicPr>
                  <pic:blipFill>
                    <a:blip r:embed="rId44"/>
                    <a:stretch>
                      <a:fillRect/>
                    </a:stretch>
                  </pic:blipFill>
                  <pic:spPr>
                    <a:xfrm>
                      <a:off x="0" y="0"/>
                      <a:ext cx="3775524" cy="4114800"/>
                    </a:xfrm>
                    <a:prstGeom prst="rect"/>
                  </pic:spPr>
                </pic:pic>
              </a:graphicData>
            </a:graphic>
          </wp:inline>
        </w:drawing>
      </w:r>
    </w:p>
    <w:p>
      <w:pPr>
        <w:spacing w:line="360" w:lineRule="auto" w:after="120"/>
      </w:pPr>
      <w:r>
        <w:rPr>
          <w:rFonts w:ascii="微软雅黑" w:hAnsi="微软雅黑"/>
          <w:sz w:val="21"/>
        </w:rPr>
        <w:t>从这里，您将能够更改</w:t>
      </w:r>
      <w:r>
        <w:rPr>
          <w:rFonts w:ascii="微软雅黑" w:hAnsi="微软雅黑"/>
          <w:color w:val="0066CC"/>
          <w:sz w:val="21"/>
          <w:u w:val="single"/>
        </w:rPr>
        <w:t>提交标准</w:t>
      </w:r>
      <w:r>
        <w:rPr>
          <w:rFonts w:ascii="微软雅黑" w:hAnsi="微软雅黑"/>
          <w:sz w:val="21"/>
        </w:rPr>
        <w:t>。</w:t>
      </w:r>
    </w:p>
    <w:p>
      <w:r>
        <w:br w:type="page"/>
      </w:r>
    </w:p>
    <w:p>
      <w:pPr>
        <w:pStyle w:val="Heading1"/>
      </w:pPr>
      <w:r>
        <w:rPr>
          <w:rFonts w:ascii="微软雅黑" w:hAnsi="微软雅黑"/>
        </w:rPr>
        <w:t>启用非必填功能</w:t>
      </w:r>
    </w:p>
    <w:p>
      <w:pPr>
        <w:spacing w:line="360" w:lineRule="auto" w:after="120"/>
      </w:pPr>
      <w:r>
        <w:rPr>
          <w:rFonts w:ascii="微软雅黑" w:hAnsi="微软雅黑"/>
          <w:sz w:val="21"/>
        </w:rPr>
        <w:t># 启用非必填功能</w:t>
      </w:r>
    </w:p>
    <w:p>
      <w:pPr>
        <w:spacing w:line="360" w:lineRule="auto" w:after="120"/>
      </w:pPr>
      <w:r>
        <w:rPr>
          <w:rFonts w:ascii="微软雅黑" w:hAnsi="微软雅黑"/>
          <w:sz w:val="21"/>
        </w:rPr>
        <w:t>通过编辑</w:t>
      </w:r>
      <w:r>
        <w:rPr>
          <w:rFonts w:ascii="微软雅黑" w:hAnsi="微软雅黑"/>
          <w:color w:val="0066CC"/>
          <w:sz w:val="21"/>
          <w:u w:val="single"/>
        </w:rPr>
        <w:t>规则工作坊应用程序</w:t>
      </w:r>
      <w:r>
        <w:rPr>
          <w:rFonts w:ascii="微软雅黑" w:hAnsi="微软雅黑"/>
          <w:sz w:val="21"/>
        </w:rPr>
        <w:t>中规则编辑器微件的配置，可以启用或禁用非必填功能，如下图所示。</w:t>
      </w:r>
    </w:p>
    <w:p>
      <w:pPr>
        <w:spacing w:after="40"/>
        <w:jc w:val="center"/>
      </w:pPr>
      <w:r>
        <w:rPr>
          <w:i/>
          <w:color w:val="646464"/>
          <w:sz w:val="18"/>
        </w:rPr>
        <w:t>图：非必填功能配置</w:t>
      </w:r>
    </w:p>
    <w:p>
      <w:pPr>
        <w:spacing w:before="120" w:after="240"/>
        <w:jc w:val="center"/>
      </w:pPr>
      <w:r>
        <w:drawing>
          <wp:inline xmlns:a="http://schemas.openxmlformats.org/drawingml/2006/main" xmlns:pic="http://schemas.openxmlformats.org/drawingml/2006/picture">
            <wp:extent cx="5029200" cy="3975634"/>
            <wp:docPr id="41" name="Picture 41"/>
            <wp:cNvGraphicFramePr>
              <a:graphicFrameLocks noChangeAspect="1"/>
            </wp:cNvGraphicFramePr>
            <a:graphic>
              <a:graphicData uri="http://schemas.openxmlformats.org/drawingml/2006/picture">
                <pic:pic>
                  <pic:nvPicPr>
                    <pic:cNvPr id="0" name="enable_optional_features.png"/>
                    <pic:cNvPicPr/>
                  </pic:nvPicPr>
                  <pic:blipFill>
                    <a:blip r:embed="rId45"/>
                    <a:stretch>
                      <a:fillRect/>
                    </a:stretch>
                  </pic:blipFill>
                  <pic:spPr>
                    <a:xfrm>
                      <a:off x="0" y="0"/>
                      <a:ext cx="5029200" cy="3975634"/>
                    </a:xfrm>
                    <a:prstGeom prst="rect"/>
                  </pic:spPr>
                </pic:pic>
              </a:graphicData>
            </a:graphic>
          </wp:inline>
        </w:drawing>
      </w:r>
    </w:p>
    <w:p>
      <w:pPr>
        <w:spacing w:line="360" w:lineRule="auto" w:after="120"/>
      </w:pPr>
      <w:r>
        <w:rPr>
          <w:rFonts w:ascii="微软雅黑" w:hAnsi="微软雅黑"/>
          <w:sz w:val="21"/>
        </w:rPr>
        <w:t>Foundry Rules 可以启用或禁用一系列非必填逻辑面板：</w:t>
      </w:r>
    </w:p>
    <w:p>
      <w:pPr>
        <w:pStyle w:val="ListBullet"/>
        <w:spacing w:line="360" w:lineRule="auto" w:after="120"/>
      </w:pPr>
      <w:r>
        <w:rPr>
          <w:rFonts w:ascii="微软雅黑" w:hAnsi="微软雅黑"/>
          <w:b/>
          <w:sz w:val="21"/>
        </w:rPr>
        <w:t>窗口面板：</w:t>
      </w:r>
      <w:r>
        <w:rPr>
          <w:rFonts w:ascii="微软雅黑" w:hAnsi="微软雅黑"/>
          <w:sz w:val="21"/>
        </w:rPr>
        <w:t xml:space="preserve"> 支持</w:t>
      </w:r>
      <w:r>
        <w:rPr>
          <w:rFonts w:ascii="微软雅黑" w:hAnsi="微软雅黑"/>
          <w:color w:val="0066CC"/>
          <w:sz w:val="21"/>
          <w:u w:val="single"/>
        </w:rPr>
        <w:t>窗口函数 ↗</w:t>
      </w:r>
      <w:r>
        <w:rPr>
          <w:rFonts w:ascii="微软雅黑" w:hAnsi="微软雅黑"/>
          <w:sz w:val="21"/>
        </w:rPr>
        <w:t>。</w:t>
      </w:r>
    </w:p>
    <w:p>
      <w:pPr>
        <w:pStyle w:val="ListBullet"/>
        <w:spacing w:line="360" w:lineRule="auto" w:after="120"/>
      </w:pPr>
      <w:r>
        <w:rPr>
          <w:rFonts w:ascii="微软雅黑" w:hAnsi="微软雅黑"/>
          <w:b/>
          <w:sz w:val="21"/>
        </w:rPr>
        <w:t>聚合面板：</w:t>
      </w:r>
      <w:r>
        <w:rPr>
          <w:rFonts w:ascii="微软雅黑" w:hAnsi="微软雅黑"/>
          <w:sz w:val="21"/>
        </w:rPr>
        <w:t xml:space="preserve"> 计算分组列上的聚合。</w:t>
      </w:r>
    </w:p>
    <w:p>
      <w:pPr>
        <w:pStyle w:val="ListBullet"/>
        <w:spacing w:line="360" w:lineRule="auto" w:after="120"/>
      </w:pPr>
      <w:r>
        <w:rPr>
          <w:rFonts w:ascii="微软雅黑" w:hAnsi="微软雅黑"/>
          <w:b/>
          <w:sz w:val="21"/>
        </w:rPr>
        <w:t>合并面板：</w:t>
      </w:r>
      <w:r>
        <w:rPr>
          <w:rFonts w:ascii="微软雅黑" w:hAnsi="微软雅黑"/>
          <w:sz w:val="21"/>
        </w:rPr>
        <w:t xml:space="preserve"> 合并其他数据集或对象。</w:t>
      </w:r>
    </w:p>
    <w:p>
      <w:pPr>
        <w:pStyle w:val="ListBullet"/>
        <w:spacing w:line="360" w:lineRule="auto" w:after="120"/>
      </w:pPr>
      <w:r>
        <w:rPr>
          <w:rFonts w:ascii="微软雅黑" w:hAnsi="微软雅黑"/>
          <w:b/>
          <w:sz w:val="21"/>
        </w:rPr>
        <w:t>表达式面板：</w:t>
      </w:r>
      <w:r>
        <w:rPr>
          <w:rFonts w:ascii="微软雅黑" w:hAnsi="微软雅黑"/>
          <w:sz w:val="21"/>
        </w:rPr>
        <w:t xml:space="preserve"> 执行任意表达式以添加列或筛选。</w:t>
      </w:r>
    </w:p>
    <w:p>
      <w:pPr>
        <w:pStyle w:val="ListBullet"/>
        <w:spacing w:line="360" w:lineRule="auto" w:after="120"/>
      </w:pPr>
      <w:r>
        <w:rPr>
          <w:rFonts w:ascii="微软雅黑" w:hAnsi="微软雅黑"/>
          <w:b/>
          <w:sz w:val="21"/>
        </w:rPr>
        <w:t>选择列面板：</w:t>
      </w:r>
      <w:r>
        <w:rPr>
          <w:rFonts w:ascii="微软雅黑" w:hAnsi="微软雅黑"/>
          <w:sz w:val="21"/>
        </w:rPr>
        <w:t xml:space="preserve"> 选择部分列以传递到下一个逻辑面板。</w:t>
      </w:r>
    </w:p>
    <w:p>
      <w:pPr>
        <w:pStyle w:val="ListBullet"/>
        <w:spacing w:line="360" w:lineRule="auto" w:after="120"/>
      </w:pPr>
      <w:r>
        <w:rPr>
          <w:rFonts w:ascii="微软雅黑" w:hAnsi="微软雅黑"/>
          <w:b/>
          <w:sz w:val="21"/>
        </w:rPr>
        <w:t>联合面板：</w:t>
      </w:r>
      <w:r>
        <w:rPr>
          <w:rFonts w:ascii="微软雅黑" w:hAnsi="微软雅黑"/>
          <w:sz w:val="21"/>
        </w:rPr>
        <w:t xml:space="preserve"> 联合其他数据集或对象。</w:t>
      </w:r>
    </w:p>
    <w:p>
      <w:pPr>
        <w:spacing w:line="360" w:lineRule="auto" w:after="120"/>
      </w:pPr>
      <w:r>
        <w:rPr>
          <w:rFonts w:ascii="微软雅黑" w:hAnsi="微软雅黑"/>
          <w:sz w:val="21"/>
        </w:rPr>
        <w:t>此外，还有一个选项可以启用或禁用从 Contour 导入规则。</w:t>
      </w:r>
    </w:p>
    <w:p>
      <w:pPr>
        <w:pStyle w:val="ListBullet"/>
        <w:spacing w:line="360" w:lineRule="auto" w:after="120"/>
      </w:pPr>
      <w:r>
        <w:rPr>
          <w:rFonts w:ascii="微软雅黑" w:hAnsi="微软雅黑"/>
          <w:b/>
          <w:sz w:val="21"/>
        </w:rPr>
        <w:t>Contour 导入：</w:t>
      </w:r>
      <w:r>
        <w:rPr>
          <w:rFonts w:ascii="微软雅黑" w:hAnsi="微软雅黑"/>
          <w:sz w:val="21"/>
        </w:rPr>
        <w:t xml:space="preserve"> 导入并转换存储在</w:t>
      </w:r>
      <w:r>
        <w:rPr>
          <w:rFonts w:ascii="微软雅黑" w:hAnsi="微软雅黑"/>
          <w:color w:val="0066CC"/>
          <w:sz w:val="21"/>
          <w:u w:val="single"/>
        </w:rPr>
        <w:t>Contour 分析</w:t>
      </w:r>
      <w:r>
        <w:rPr>
          <w:rFonts w:ascii="微软雅黑" w:hAnsi="微软雅黑"/>
          <w:sz w:val="21"/>
        </w:rPr>
        <w:t>中的逻辑为规则。</w:t>
      </w:r>
    </w:p>
    <w:p>
      <w:pPr>
        <w:spacing w:line="360" w:lineRule="auto" w:after="120"/>
      </w:pPr>
      <w:r>
        <w:rPr>
          <w:rFonts w:ascii="微软雅黑" w:hAnsi="微软雅黑"/>
          <w:sz w:val="21"/>
        </w:rPr>
        <w:t>最后，Foundry Rules 支持直接在时间序列数据上编写规则。</w:t>
      </w:r>
    </w:p>
    <w:p>
      <w:pPr>
        <w:pStyle w:val="ListBullet"/>
        <w:spacing w:line="360" w:lineRule="auto" w:after="120"/>
      </w:pPr>
      <w:r>
        <w:rPr>
          <w:rFonts w:ascii="微软雅黑" w:hAnsi="微软雅黑"/>
          <w:b/>
          <w:sz w:val="21"/>
        </w:rPr>
        <w:t>时间序列：</w:t>
      </w:r>
      <w:r>
        <w:rPr>
          <w:rFonts w:ascii="微软雅黑" w:hAnsi="微软雅黑"/>
          <w:sz w:val="21"/>
        </w:rPr>
        <w:t xml:space="preserve"> 添加</w:t>
      </w:r>
      <w:r>
        <w:rPr>
          <w:rFonts w:ascii="微软雅黑" w:hAnsi="微软雅黑"/>
          <w:color w:val="0066CC"/>
          <w:sz w:val="21"/>
          <w:u w:val="single"/>
        </w:rPr>
        <w:t>时间序列面板</w:t>
      </w:r>
      <w:r>
        <w:rPr>
          <w:rFonts w:ascii="微软雅黑" w:hAnsi="微软雅黑"/>
          <w:sz w:val="21"/>
        </w:rPr>
        <w:t>，可以直接作为规则的一部分操作时间序列。</w:t>
      </w:r>
    </w:p>
    <w:p>
      <w:r>
        <w:br w:type="page"/>
      </w:r>
    </w:p>
    <w:p>
      <w:pPr>
        <w:pStyle w:val="Heading1"/>
      </w:pPr>
      <w:r>
        <w:rPr>
          <w:rFonts w:ascii="微软雅黑" w:hAnsi="微软雅黑"/>
        </w:rPr>
        <w:t>Foundry Rules 工作流配置</w:t>
      </w:r>
    </w:p>
    <w:p>
      <w:pPr>
        <w:spacing w:line="360" w:lineRule="auto" w:after="120"/>
      </w:pPr>
      <w:r>
        <w:rPr>
          <w:rFonts w:ascii="微软雅黑" w:hAnsi="微软雅黑"/>
          <w:sz w:val="21"/>
        </w:rPr>
        <w:t># Foundry Rules 工作流配置</w:t>
      </w:r>
    </w:p>
    <w:p>
      <w:r>
        <w:rPr>
          <w:rFonts w:ascii="微软雅黑" w:hAnsi="微软雅黑"/>
          <w:b/>
        </w:rPr>
        <w:t>工作流配置编辑器</w:t>
      </w:r>
      <w:r>
        <w:rPr>
          <w:rFonts w:ascii="微软雅黑" w:hAnsi="微软雅黑"/>
        </w:rPr>
        <w:t>：用于更改整个 Foundry Rules 工作流的配置方式；例如，添加新的[输入](/zh/foundry/foundry-rules/rule-logic/#inputs)以便规则作者使用，或修改[工作流输出](#workflow-outputs)。一旦 Foundry Rules 工作流[部署](/zh/foundry/foundry-rules/deploy-foundry-rules/)后，可从[Ontology Manager](/zh/foundry/ontology-manager/overview/)访问工作流配置编辑器。Foundry Rules 工作流与项目绑定，并作为资源显示在项目文件夹中。这控制了对工作流配置的权限，并允许用户重命名、移动或删除工作流。</w:t>
      </w:r>
    </w:p>
    <w:p>
      <w:pPr>
        <w:pStyle w:val="Heading2"/>
      </w:pPr>
      <w:r>
        <w:rPr>
          <w:rFonts w:ascii="微软雅黑" w:hAnsi="微软雅黑"/>
        </w:rPr>
        <w:t>工作流输入</w:t>
      </w:r>
    </w:p>
    <w:p>
      <w:pPr>
        <w:spacing w:line="360" w:lineRule="auto" w:after="120"/>
      </w:pPr>
      <w:r>
        <w:rPr>
          <w:rFonts w:ascii="微软雅黑" w:hAnsi="微软雅黑"/>
          <w:sz w:val="21"/>
        </w:rPr>
        <w:t>如</w:t>
      </w:r>
      <w:r>
        <w:rPr>
          <w:rFonts w:ascii="微软雅黑" w:hAnsi="微软雅黑"/>
          <w:color w:val="0066CC"/>
          <w:sz w:val="21"/>
          <w:u w:val="single"/>
        </w:rPr>
        <w:t>规则逻辑输入</w:t>
      </w:r>
      <w:r>
        <w:rPr>
          <w:rFonts w:ascii="微软雅黑" w:hAnsi="微软雅黑"/>
          <w:sz w:val="21"/>
        </w:rPr>
        <w:t>部分所述，配置编辑器的</w:t>
      </w:r>
      <w:r>
        <w:rPr>
          <w:rFonts w:ascii="微软雅黑" w:hAnsi="微软雅黑"/>
          <w:b/>
          <w:sz w:val="21"/>
        </w:rPr>
        <w:t>输入</w:t>
      </w:r>
      <w:r>
        <w:rPr>
          <w:rFonts w:ascii="微软雅黑" w:hAnsi="微软雅黑"/>
          <w:sz w:val="21"/>
        </w:rPr>
        <w:t>窗格是工作流所有者可以添加供规则作者使用的额外输入的地方。在添加 Object 输入时，所有者还可以选择希望提供的关联链接类型。</w:t>
      </w:r>
    </w:p>
    <w:p>
      <w:pPr>
        <w:spacing w:after="40"/>
        <w:jc w:val="center"/>
      </w:pPr>
      <w:r>
        <w:rPr>
          <w:i/>
          <w:color w:val="646464"/>
          <w:sz w:val="18"/>
        </w:rPr>
        <w:t>图：Foundry Rules 工作流输入</w:t>
      </w:r>
    </w:p>
    <w:p>
      <w:pPr>
        <w:spacing w:before="120" w:after="240"/>
        <w:jc w:val="center"/>
      </w:pPr>
      <w:r>
        <w:drawing>
          <wp:inline xmlns:a="http://schemas.openxmlformats.org/drawingml/2006/main" xmlns:pic="http://schemas.openxmlformats.org/drawingml/2006/picture">
            <wp:extent cx="5029200" cy="3995644"/>
            <wp:docPr id="42" name="Picture 42"/>
            <wp:cNvGraphicFramePr>
              <a:graphicFrameLocks noChangeAspect="1"/>
            </wp:cNvGraphicFramePr>
            <a:graphic>
              <a:graphicData uri="http://schemas.openxmlformats.org/drawingml/2006/picture">
                <pic:pic>
                  <pic:nvPicPr>
                    <pic:cNvPr id="0" name="workflow_inputs.png"/>
                    <pic:cNvPicPr/>
                  </pic:nvPicPr>
                  <pic:blipFill>
                    <a:blip r:embed="rId46"/>
                    <a:stretch>
                      <a:fillRect/>
                    </a:stretch>
                  </pic:blipFill>
                  <pic:spPr>
                    <a:xfrm>
                      <a:off x="0" y="0"/>
                      <a:ext cx="5029200" cy="3995644"/>
                    </a:xfrm>
                    <a:prstGeom prst="rect"/>
                  </pic:spPr>
                </pic:pic>
              </a:graphicData>
            </a:graphic>
          </wp:inline>
        </w:drawing>
      </w:r>
    </w:p>
    <w:p>
      <w:pPr>
        <w:pStyle w:val="Heading2"/>
      </w:pPr>
      <w:r>
        <w:rPr>
          <w:rFonts w:ascii="微软雅黑" w:hAnsi="微软雅黑"/>
        </w:rPr>
        <w:t>工作流输出</w:t>
      </w:r>
    </w:p>
    <w:p>
      <w:pPr>
        <w:spacing w:line="360" w:lineRule="auto" w:after="120"/>
      </w:pPr>
      <w:r>
        <w:rPr>
          <w:rFonts w:ascii="微软雅黑" w:hAnsi="微软雅黑"/>
          <w:sz w:val="21"/>
        </w:rPr>
        <w:t>工作流输出指定所有 Foundry 规则输出的目的地和格式。每个输出对应一个不同的</w:t>
      </w:r>
      <w:r>
        <w:rPr>
          <w:rFonts w:ascii="微软雅黑" w:hAnsi="微软雅黑"/>
          <w:b/>
          <w:sz w:val="21"/>
        </w:rPr>
        <w:t>Foundry 数据集</w:t>
      </w:r>
      <w:r>
        <w:rPr>
          <w:rFonts w:ascii="微软雅黑" w:hAnsi="微软雅黑"/>
          <w:sz w:val="21"/>
        </w:rPr>
        <w:t>，当构建时，将包含所有引用它的 Foundry 规则的结果。在每个输出中，可以配置输出列的名称和类型。您还可以限制输出列</w:t>
      </w:r>
      <w:r>
        <w:rPr>
          <w:rFonts w:ascii="微软雅黑" w:hAnsi="微软雅黑"/>
          <w:color w:val="0066CC"/>
          <w:sz w:val="21"/>
          <w:u w:val="single"/>
        </w:rPr>
        <w:t>允许和默认接受的值</w:t>
      </w:r>
      <w:r>
        <w:rPr>
          <w:rFonts w:ascii="微软雅黑" w:hAnsi="微软雅黑"/>
          <w:sz w:val="21"/>
        </w:rPr>
        <w:t>。</w:t>
      </w:r>
    </w:p>
    <w:p>
      <w:pPr>
        <w:spacing w:after="40"/>
        <w:jc w:val="center"/>
      </w:pPr>
      <w:r>
        <w:rPr>
          <w:i/>
          <w:color w:val="646464"/>
          <w:sz w:val="18"/>
        </w:rPr>
        <w:t>图：Foundry Rules 工作流输出</w:t>
      </w:r>
    </w:p>
    <w:p>
      <w:pPr>
        <w:spacing w:before="120" w:after="240"/>
        <w:jc w:val="center"/>
      </w:pPr>
      <w:r>
        <w:drawing>
          <wp:inline xmlns:a="http://schemas.openxmlformats.org/drawingml/2006/main" xmlns:pic="http://schemas.openxmlformats.org/drawingml/2006/picture">
            <wp:extent cx="5029200" cy="2620782"/>
            <wp:docPr id="43" name="Picture 43"/>
            <wp:cNvGraphicFramePr>
              <a:graphicFrameLocks noChangeAspect="1"/>
            </wp:cNvGraphicFramePr>
            <a:graphic>
              <a:graphicData uri="http://schemas.openxmlformats.org/drawingml/2006/picture">
                <pic:pic>
                  <pic:nvPicPr>
                    <pic:cNvPr id="0" name="workflow_outputs.png"/>
                    <pic:cNvPicPr/>
                  </pic:nvPicPr>
                  <pic:blipFill>
                    <a:blip r:embed="rId47"/>
                    <a:stretch>
                      <a:fillRect/>
                    </a:stretch>
                  </pic:blipFill>
                  <pic:spPr>
                    <a:xfrm>
                      <a:off x="0" y="0"/>
                      <a:ext cx="5029200" cy="2620782"/>
                    </a:xfrm>
                    <a:prstGeom prst="rect"/>
                  </pic:spPr>
                </pic:pic>
              </a:graphicData>
            </a:graphic>
          </wp:inline>
        </w:drawing>
      </w:r>
    </w:p>
    <w:p>
      <w:pPr>
        <w:pStyle w:val="Heading2"/>
      </w:pPr>
      <w:r>
        <w:rPr>
          <w:rFonts w:ascii="微软雅黑" w:hAnsi="微软雅黑"/>
        </w:rPr>
        <w:t>变换配置</w:t>
      </w:r>
    </w:p>
    <w:p>
      <w:pPr>
        <w:spacing w:line="360" w:lineRule="auto" w:after="120"/>
      </w:pPr>
      <w:r>
        <w:rPr>
          <w:rFonts w:ascii="微软雅黑" w:hAnsi="微软雅黑"/>
          <w:sz w:val="21"/>
        </w:rPr>
        <w:t>本节包含配置生成 Foundry 规则结果的</w:t>
      </w:r>
      <w:r>
        <w:rPr>
          <w:rFonts w:ascii="微软雅黑" w:hAnsi="微软雅黑"/>
          <w:b/>
          <w:sz w:val="21"/>
        </w:rPr>
        <w:t>变换</w:t>
      </w:r>
      <w:r>
        <w:rPr>
          <w:rFonts w:ascii="微软雅黑" w:hAnsi="微软雅黑"/>
          <w:sz w:val="21"/>
        </w:rPr>
        <w:t>的附加信息。它包括规则状态数据集的位置以及应用于变换的任何</w:t>
      </w:r>
      <w:r>
        <w:rPr>
          <w:rFonts w:ascii="微软雅黑" w:hAnsi="微软雅黑"/>
          <w:b/>
          <w:sz w:val="21"/>
        </w:rPr>
        <w:t>Spark 配置文件</w:t>
      </w:r>
      <w:r>
        <w:rPr>
          <w:rFonts w:ascii="微软雅黑" w:hAnsi="微软雅黑"/>
          <w:sz w:val="21"/>
        </w:rPr>
        <w:t>。该部分代表高级配置，首次设置 Foundry Rules 工作流时可以忽略。</w:t>
      </w:r>
    </w:p>
    <w:p>
      <w:pPr>
        <w:spacing w:after="40"/>
        <w:jc w:val="center"/>
      </w:pPr>
      <w:r>
        <w:rPr>
          <w:i/>
          <w:color w:val="646464"/>
          <w:sz w:val="18"/>
        </w:rPr>
        <w:t>图：Foundry Rules 变换配置</w:t>
      </w:r>
    </w:p>
    <w:p>
      <w:pPr>
        <w:spacing w:before="120" w:after="240"/>
        <w:jc w:val="center"/>
      </w:pPr>
      <w:r>
        <w:drawing>
          <wp:inline xmlns:a="http://schemas.openxmlformats.org/drawingml/2006/main" xmlns:pic="http://schemas.openxmlformats.org/drawingml/2006/picture">
            <wp:extent cx="5029200" cy="1303020"/>
            <wp:docPr id="44" name="Picture 44"/>
            <wp:cNvGraphicFramePr>
              <a:graphicFrameLocks noChangeAspect="1"/>
            </wp:cNvGraphicFramePr>
            <a:graphic>
              <a:graphicData uri="http://schemas.openxmlformats.org/drawingml/2006/picture">
                <pic:pic>
                  <pic:nvPicPr>
                    <pic:cNvPr id="0" name="transform_config.png"/>
                    <pic:cNvPicPr/>
                  </pic:nvPicPr>
                  <pic:blipFill>
                    <a:blip r:embed="rId48"/>
                    <a:stretch>
                      <a:fillRect/>
                    </a:stretch>
                  </pic:blipFill>
                  <pic:spPr>
                    <a:xfrm>
                      <a:off x="0" y="0"/>
                      <a:ext cx="5029200" cy="1303020"/>
                    </a:xfrm>
                    <a:prstGeom prst="rect"/>
                  </pic:spPr>
                </pic:pic>
              </a:graphicData>
            </a:graphic>
          </wp:inline>
        </w:drawing>
      </w:r>
    </w:p>
    <w:p>
      <w:pPr>
        <w:pStyle w:val="Heading2"/>
      </w:pPr>
      <w:r>
        <w:rPr>
          <w:rFonts w:ascii="微软雅黑" w:hAnsi="微软雅黑"/>
        </w:rPr>
        <w:t>规则执行</w:t>
      </w:r>
    </w:p>
    <w:p>
      <w:pPr>
        <w:spacing w:line="360" w:lineRule="auto" w:after="120"/>
      </w:pPr>
      <w:r>
        <w:rPr>
          <w:rFonts w:ascii="微软雅黑" w:hAnsi="微软雅黑"/>
          <w:sz w:val="21"/>
        </w:rPr>
        <w:t>Foundry Rules 工作流配置还生成一个变换管道以应用规则。变换管道是规则生效的地方；例如，通过创建警报或分类/标记数据。下面的</w:t>
      </w:r>
      <w:r>
        <w:rPr>
          <w:rFonts w:ascii="微软雅黑" w:hAnsi="微软雅黑"/>
          <w:color w:val="0066CC"/>
          <w:sz w:val="21"/>
          <w:u w:val="single"/>
        </w:rPr>
        <w:t>数据沿袭</w:t>
      </w:r>
      <w:r>
        <w:rPr>
          <w:rFonts w:ascii="微软雅黑" w:hAnsi="微软雅黑"/>
          <w:sz w:val="21"/>
        </w:rPr>
        <w:t>图表概述了一个示例 Foundry Rules 管道；管道的确切结构取决于应用案例，并可能根据需求和情况显著变化。</w:t>
      </w:r>
    </w:p>
    <w:p>
      <w:pPr>
        <w:spacing w:after="40"/>
        <w:jc w:val="center"/>
      </w:pPr>
      <w:r>
        <w:rPr>
          <w:i/>
          <w:color w:val="646464"/>
          <w:sz w:val="18"/>
        </w:rPr>
        <w:t>图：显示支持 &amp; 数据输出数据集、规则应用的数据集及规则输出的数据沿袭图</w:t>
      </w:r>
    </w:p>
    <w:p>
      <w:pPr>
        <w:spacing w:before="120" w:after="240"/>
        <w:jc w:val="center"/>
      </w:pPr>
      <w:r>
        <w:drawing>
          <wp:inline xmlns:a="http://schemas.openxmlformats.org/drawingml/2006/main" xmlns:pic="http://schemas.openxmlformats.org/drawingml/2006/picture">
            <wp:extent cx="5029200" cy="2005336"/>
            <wp:docPr id="45" name="Picture 45"/>
            <wp:cNvGraphicFramePr>
              <a:graphicFrameLocks noChangeAspect="1"/>
            </wp:cNvGraphicFramePr>
            <a:graphic>
              <a:graphicData uri="http://schemas.openxmlformats.org/drawingml/2006/picture">
                <pic:pic>
                  <pic:nvPicPr>
                    <pic:cNvPr id="0" name="foundry_rules_data_lineage.png"/>
                    <pic:cNvPicPr/>
                  </pic:nvPicPr>
                  <pic:blipFill>
                    <a:blip r:embed="rId49"/>
                    <a:stretch>
                      <a:fillRect/>
                    </a:stretch>
                  </pic:blipFill>
                  <pic:spPr>
                    <a:xfrm>
                      <a:off x="0" y="0"/>
                      <a:ext cx="5029200" cy="2005336"/>
                    </a:xfrm>
                    <a:prstGeom prst="rect"/>
                  </pic:spPr>
                </pic:pic>
              </a:graphicData>
            </a:graphic>
          </wp:inline>
        </w:drawing>
      </w:r>
    </w:p>
    <w:p>
      <w:pPr>
        <w:spacing w:line="360" w:lineRule="auto" w:after="120"/>
      </w:pPr>
      <w:r>
        <w:rPr>
          <w:rFonts w:ascii="微软雅黑" w:hAnsi="微软雅黑"/>
          <w:sz w:val="21"/>
        </w:rPr>
        <w:t>该管道将支持</w:t>
      </w:r>
      <w:r>
        <w:rPr>
          <w:rFonts w:ascii="微软雅黑" w:hAnsi="微软雅黑"/>
          <w:color w:val="0066CC"/>
          <w:sz w:val="21"/>
          <w:u w:val="single"/>
        </w:rPr>
        <w:t>工作流输入</w:t>
      </w:r>
      <w:r>
        <w:rPr>
          <w:rFonts w:ascii="微软雅黑" w:hAnsi="微软雅黑"/>
          <w:sz w:val="21"/>
        </w:rPr>
        <w:t>的数据集与规则的数据输出数据集合并，并将这些规则应用于输入。然后，它将规则输出的行填充到由</w:t>
      </w:r>
      <w:r>
        <w:rPr>
          <w:rFonts w:ascii="微软雅黑" w:hAnsi="微软雅黑"/>
          <w:color w:val="0066CC"/>
          <w:sz w:val="21"/>
          <w:u w:val="single"/>
        </w:rPr>
        <w:t>工作流输出</w:t>
      </w:r>
      <w:r>
        <w:rPr>
          <w:rFonts w:ascii="微软雅黑" w:hAnsi="微软雅黑"/>
          <w:sz w:val="21"/>
        </w:rPr>
        <w:t>指定的输出数据集中。</w:t>
      </w:r>
    </w:p>
    <w:p>
      <w:r>
        <w:br w:type="page"/>
      </w:r>
    </w:p>
    <w:p>
      <w:pPr>
        <w:pStyle w:val="Heading1"/>
      </w:pPr>
      <w:r>
        <w:rPr>
          <w:rFonts w:ascii="微软雅黑" w:hAnsi="微软雅黑"/>
        </w:rPr>
        <w:t>旧版 Foundry 规则设置 (Taurus)</w:t>
      </w:r>
    </w:p>
    <w:p>
      <w:pPr>
        <w:spacing w:line="360" w:lineRule="auto" w:after="120"/>
      </w:pPr>
      <w:r>
        <w:rPr>
          <w:rFonts w:ascii="微软雅黑" w:hAnsi="微软雅黑"/>
          <w:sz w:val="21"/>
        </w:rPr>
        <w:t># 旧版 Foundry 规则设置 (Taurus)</w:t>
      </w:r>
    </w:p>
    <w:p>
      <w:pPr>
        <w:spacing w:line="360" w:lineRule="auto" w:after="120"/>
      </w:pPr>
      <w:r>
        <w:rPr>
          <w:rFonts w:ascii="微软雅黑" w:hAnsi="微软雅黑"/>
          <w:sz w:val="21"/>
        </w:rPr>
        <w:t>在2022年7月之前，Foundry 规则（以前称为Taurus）需要额外的配置，并使用略有不同的概念。以下文档涵盖了此版本与新版Foundry规则之间的差异。</w:t>
      </w:r>
    </w:p>
    <w:p>
      <w:pPr>
        <w:pStyle w:val="Heading2"/>
      </w:pPr>
      <w:r>
        <w:rPr>
          <w:rFonts w:ascii="微软雅黑" w:hAnsi="微软雅黑"/>
        </w:rPr>
        <w:t>变换管道</w:t>
      </w:r>
    </w:p>
    <w:p>
      <w:pPr>
        <w:spacing w:line="360" w:lineRule="auto" w:after="120"/>
      </w:pPr>
      <w:r>
        <w:rPr>
          <w:rFonts w:ascii="微软雅黑" w:hAnsi="微软雅黑"/>
          <w:sz w:val="21"/>
        </w:rPr>
        <w:t>以前，用户需要创建和维护一个运行规则的</w:t>
      </w:r>
      <w:r>
        <w:rPr>
          <w:rFonts w:ascii="微软雅黑" w:hAnsi="微软雅黑"/>
          <w:color w:val="0066CC"/>
          <w:sz w:val="21"/>
          <w:u w:val="single"/>
        </w:rPr>
        <w:t>代码库</w:t>
      </w:r>
      <w:r>
        <w:rPr>
          <w:rFonts w:ascii="微软雅黑" w:hAnsi="微软雅黑"/>
          <w:sz w:val="21"/>
        </w:rPr>
        <w:t>，而不是由Foundry规则自动生成</w:t>
      </w:r>
      <w:r>
        <w:rPr>
          <w:rFonts w:ascii="微软雅黑" w:hAnsi="微软雅黑"/>
          <w:b/>
          <w:sz w:val="21"/>
        </w:rPr>
        <w:t>变换管道</w:t>
      </w:r>
      <w:r>
        <w:rPr>
          <w:rFonts w:ascii="微软雅黑" w:hAnsi="微软雅黑"/>
          <w:sz w:val="21"/>
        </w:rPr>
        <w:t>。</w:t>
      </w:r>
    </w:p>
    <w:p>
      <w:pPr>
        <w:spacing w:line="360" w:lineRule="auto" w:after="120"/>
      </w:pPr>
      <w:r>
        <w:rPr>
          <w:rFonts w:ascii="微软雅黑" w:hAnsi="微软雅黑"/>
          <w:sz w:val="21"/>
        </w:rPr>
        <w:t>了解更多关于创建和</w:t>
      </w:r>
      <w:r>
        <w:rPr>
          <w:rFonts w:ascii="微软雅黑" w:hAnsi="微软雅黑"/>
          <w:color w:val="0066CC"/>
          <w:sz w:val="21"/>
          <w:u w:val="single"/>
        </w:rPr>
        <w:t>更新此代码库</w:t>
      </w:r>
      <w:r>
        <w:rPr>
          <w:rFonts w:ascii="微软雅黑" w:hAnsi="微软雅黑"/>
          <w:sz w:val="21"/>
        </w:rPr>
        <w:t>的信息。</w:t>
      </w:r>
    </w:p>
    <w:p>
      <w:pPr>
        <w:pStyle w:val="Heading2"/>
      </w:pPr>
      <w:r>
        <w:rPr>
          <w:rFonts w:ascii="微软雅黑" w:hAnsi="微软雅黑"/>
        </w:rPr>
        <w:t>Workshop 应用程序</w:t>
      </w:r>
    </w:p>
    <w:p>
      <w:pPr>
        <w:spacing w:line="360" w:lineRule="auto" w:after="120"/>
      </w:pPr>
      <w:r>
        <w:rPr>
          <w:rFonts w:ascii="微软雅黑" w:hAnsi="微软雅黑"/>
          <w:sz w:val="21"/>
        </w:rPr>
        <w:t>以前，</w:t>
      </w:r>
      <w:r>
        <w:rPr>
          <w:rFonts w:ascii="微软雅黑" w:hAnsi="微软雅黑"/>
          <w:color w:val="0066CC"/>
          <w:sz w:val="21"/>
          <w:u w:val="single"/>
        </w:rPr>
        <w:t>规则输入</w:t>
      </w:r>
      <w:r>
        <w:rPr>
          <w:rFonts w:ascii="微软雅黑" w:hAnsi="微软雅黑"/>
          <w:sz w:val="21"/>
        </w:rPr>
        <w:t>不是在</w:t>
      </w:r>
      <w:r>
        <w:rPr>
          <w:rFonts w:ascii="微软雅黑" w:hAnsi="微软雅黑"/>
          <w:color w:val="0066CC"/>
          <w:sz w:val="21"/>
          <w:u w:val="single"/>
        </w:rPr>
        <w:t>工作流配置编辑器</w:t>
      </w:r>
      <w:r>
        <w:rPr>
          <w:rFonts w:ascii="微软雅黑" w:hAnsi="微软雅黑"/>
          <w:sz w:val="21"/>
        </w:rPr>
        <w:t>中配置的，而需要在Workshop应用程序和变换管道中配置。</w:t>
      </w:r>
    </w:p>
    <w:p>
      <w:pPr>
        <w:spacing w:line="360" w:lineRule="auto" w:after="120"/>
      </w:pPr>
      <w:r>
        <w:rPr>
          <w:rFonts w:ascii="微软雅黑" w:hAnsi="微软雅黑"/>
          <w:sz w:val="21"/>
        </w:rPr>
        <w:t>此外，规则输出需要在三个位置配置：Workshop应用程序、变换管道和</w:t>
      </w:r>
      <w:r>
        <w:rPr>
          <w:rFonts w:ascii="微软雅黑" w:hAnsi="微软雅黑"/>
          <w:color w:val="0066CC"/>
          <w:sz w:val="21"/>
          <w:u w:val="single"/>
        </w:rPr>
        <w:t>Ontology 管理器</w:t>
      </w:r>
      <w:r>
        <w:rPr>
          <w:rFonts w:ascii="微软雅黑" w:hAnsi="微软雅黑"/>
          <w:sz w:val="21"/>
        </w:rPr>
        <w:t>。在下面的</w:t>
      </w:r>
      <w:r>
        <w:rPr>
          <w:rFonts w:ascii="微软雅黑" w:hAnsi="微软雅黑"/>
          <w:color w:val="0066CC"/>
          <w:sz w:val="21"/>
          <w:u w:val="single"/>
        </w:rPr>
        <w:t>规则操作</w:t>
      </w:r>
      <w:r>
        <w:rPr>
          <w:rFonts w:ascii="微软雅黑" w:hAnsi="微软雅黑"/>
          <w:sz w:val="21"/>
        </w:rPr>
        <w:t>部分中了解更多关于旧版规则输出的信息。</w:t>
      </w:r>
    </w:p>
    <w:p>
      <w:pPr>
        <w:spacing w:line="360" w:lineRule="auto" w:after="120"/>
      </w:pPr>
      <w:r>
        <w:rPr>
          <w:rFonts w:ascii="微软雅黑" w:hAnsi="微软雅黑"/>
          <w:sz w:val="21"/>
        </w:rPr>
        <w:t>了解更多关于在</w:t>
      </w:r>
      <w:r>
        <w:rPr>
          <w:rFonts w:ascii="微软雅黑" w:hAnsi="微软雅黑"/>
          <w:color w:val="0066CC"/>
          <w:sz w:val="21"/>
          <w:u w:val="single"/>
        </w:rPr>
        <w:t>Workshop应用程序</w:t>
      </w:r>
      <w:r>
        <w:rPr>
          <w:rFonts w:ascii="微软雅黑" w:hAnsi="微软雅黑"/>
          <w:sz w:val="21"/>
        </w:rPr>
        <w:t>和</w:t>
      </w:r>
      <w:r>
        <w:rPr>
          <w:rFonts w:ascii="微软雅黑" w:hAnsi="微软雅黑"/>
          <w:color w:val="0066CC"/>
          <w:sz w:val="21"/>
          <w:u w:val="single"/>
        </w:rPr>
        <w:t>变换管道</w:t>
      </w:r>
      <w:r>
        <w:rPr>
          <w:rFonts w:ascii="微软雅黑" w:hAnsi="微软雅黑"/>
          <w:sz w:val="21"/>
        </w:rPr>
        <w:t>中添加和移除规则输入的信息。</w:t>
      </w:r>
    </w:p>
    <w:p>
      <w:pPr>
        <w:pStyle w:val="Heading2"/>
      </w:pPr>
      <w:r>
        <w:rPr>
          <w:rFonts w:ascii="微软雅黑" w:hAnsi="微软雅黑"/>
        </w:rPr>
        <w:t>规则操作</w:t>
      </w:r>
    </w:p>
    <w:p>
      <w:pPr>
        <w:spacing w:line="360" w:lineRule="auto" w:after="120"/>
      </w:pPr>
      <w:r>
        <w:rPr>
          <w:rFonts w:ascii="微软雅黑" w:hAnsi="微软雅黑"/>
          <w:sz w:val="21"/>
        </w:rPr>
        <w:t>在</w:t>
      </w:r>
      <w:r>
        <w:rPr>
          <w:rFonts w:ascii="微软雅黑" w:hAnsi="微软雅黑"/>
          <w:color w:val="0066CC"/>
          <w:sz w:val="21"/>
          <w:u w:val="single"/>
        </w:rPr>
        <w:t>工作流输出</w:t>
      </w:r>
      <w:r>
        <w:rPr>
          <w:rFonts w:ascii="微软雅黑" w:hAnsi="微软雅黑"/>
          <w:sz w:val="21"/>
        </w:rPr>
        <w:t>之前，输出模式的强制执行是通过Foundry操作实现的。操作的参数代表数据集列，必须映射到由逻辑输出的列或用户输入的静态值。在</w:t>
      </w:r>
      <w:r>
        <w:rPr>
          <w:rFonts w:ascii="微软雅黑" w:hAnsi="微软雅黑"/>
          <w:color w:val="0066CC"/>
          <w:sz w:val="21"/>
          <w:u w:val="single"/>
        </w:rPr>
        <w:t>变换内部</w:t>
      </w:r>
      <w:r>
        <w:rPr>
          <w:rFonts w:ascii="微软雅黑" w:hAnsi="微软雅黑"/>
          <w:sz w:val="21"/>
        </w:rPr>
        <w:t>可以访问规则操作，以检索指定格式的所有匹配行。当检索指定规则操作的结果时，*产生的数据集将包含使用该操作的所有规则输出的行*。这样设计是为了更容易实现所有Foundry规则输出的一致性。作为Foundry操作，它们必须在Ontology管理器中配置。</w:t>
      </w:r>
    </w:p>
    <w:p>
      <w:pPr>
        <w:spacing w:line="360" w:lineRule="auto" w:after="120"/>
      </w:pPr>
      <w:r>
        <w:rPr>
          <w:rFonts w:ascii="微软雅黑" w:hAnsi="微软雅黑"/>
          <w:sz w:val="21"/>
        </w:rPr>
        <w:t>了解更多关于</w:t>
      </w:r>
      <w:r>
        <w:rPr>
          <w:rFonts w:ascii="微软雅黑" w:hAnsi="微软雅黑"/>
          <w:color w:val="0066CC"/>
          <w:sz w:val="21"/>
          <w:u w:val="single"/>
        </w:rPr>
        <w:t>配置规则操作</w:t>
      </w:r>
      <w:r>
        <w:rPr>
          <w:rFonts w:ascii="微软雅黑" w:hAnsi="微软雅黑"/>
          <w:sz w:val="21"/>
        </w:rPr>
        <w:t>的信息。</w:t>
      </w:r>
    </w:p>
    <w:p>
      <w:pPr>
        <w:spacing w:line="360" w:lineRule="auto" w:after="120"/>
      </w:pPr>
      <w:r>
        <w:rPr>
          <w:rFonts w:ascii="微软雅黑" w:hAnsi="微软雅黑"/>
          <w:sz w:val="21"/>
        </w:rPr>
        <w:t>虽然规则操作是通过Foundry操作配置的，但操作并不直接在相关Object上执行。目前，唯一的效果是指定输出模式。</w:t>
      </w:r>
    </w:p>
    <w:p>
      <w:pPr>
        <w:spacing w:line="360" w:lineRule="auto" w:after="120"/>
      </w:pPr>
      <w:r>
        <w:rPr>
          <w:rFonts w:ascii="微软雅黑" w:hAnsi="微软雅黑"/>
          <w:sz w:val="21"/>
        </w:rPr>
        <w:t>一些在2021年1月之前部署的旧版Foundry规则（以前称为Taurus）需要升级才能使用规则操作。除非您被特别指示，否则您可能不需要这样做。</w:t>
      </w:r>
    </w:p>
    <w:p>
      <w:pPr>
        <w:spacing w:line="360" w:lineRule="auto" w:after="120"/>
      </w:pPr>
      <w:r>
        <w:rPr>
          <w:rFonts w:ascii="微软雅黑" w:hAnsi="微软雅黑"/>
          <w:sz w:val="21"/>
        </w:rPr>
        <w:t>了解更多关于</w:t>
      </w:r>
      <w:r>
        <w:rPr>
          <w:rFonts w:ascii="微软雅黑" w:hAnsi="微软雅黑"/>
          <w:color w:val="0066CC"/>
          <w:sz w:val="21"/>
          <w:u w:val="single"/>
        </w:rPr>
        <w:t>升级以使用规则操作</w:t>
      </w:r>
      <w:r>
        <w:rPr>
          <w:rFonts w:ascii="微软雅黑" w:hAnsi="微软雅黑"/>
          <w:sz w:val="21"/>
        </w:rPr>
        <w:t>的信息。</w:t>
      </w:r>
    </w:p>
    <w:p>
      <w:r>
        <w:br w:type="page"/>
      </w:r>
    </w:p>
    <w:p>
      <w:pPr>
        <w:pStyle w:val="Heading1"/>
      </w:pPr>
      <w:r>
        <w:rPr>
          <w:rFonts w:ascii="微软雅黑" w:hAnsi="微软雅黑"/>
        </w:rPr>
        <w:t>将 Foundry Rules 添加到 Marketplace 产品</w:t>
      </w:r>
    </w:p>
    <w:p>
      <w:pPr>
        <w:spacing w:line="360" w:lineRule="auto" w:after="120"/>
      </w:pPr>
      <w:r>
        <w:rPr>
          <w:rFonts w:ascii="微软雅黑" w:hAnsi="微软雅黑"/>
          <w:sz w:val="21"/>
        </w:rPr>
        <w:t xml:space="preserve"># 将 Foundry Rules 添加到 Marketplace 产品 </w:t>
      </w:r>
      <w:r>
        <w:rPr>
          <w:rFonts w:ascii="微软雅黑" w:hAnsi="微软雅黑"/>
          <w:sz w:val="21"/>
        </w:rPr>
        <w:t>\[</w:t>
      </w:r>
      <w:r>
        <w:rPr>
          <w:rFonts w:ascii="微软雅黑" w:hAnsi="微软雅黑"/>
          <w:sz w:val="21"/>
        </w:rPr>
        <w:t>Beta]</w:t>
      </w:r>
    </w:p>
    <w:p>
      <w:pPr>
        <w:spacing w:line="360" w:lineRule="auto" w:after="120"/>
      </w:pPr>
      <w:r>
        <w:rPr>
          <w:rFonts w:ascii="微软雅黑" w:hAnsi="微软雅黑"/>
          <w:sz w:val="21"/>
        </w:rPr>
        <w:t xml:space="preserve">使用 </w:t>
      </w:r>
      <w:r>
        <w:rPr>
          <w:rFonts w:ascii="微软雅黑" w:hAnsi="微软雅黑"/>
          <w:color w:val="0066CC"/>
          <w:sz w:val="21"/>
          <w:u w:val="single"/>
        </w:rPr>
        <w:t>Foundry DevOps</w:t>
      </w:r>
      <w:r>
        <w:rPr>
          <w:rFonts w:ascii="微软雅黑" w:hAnsi="微软雅黑"/>
          <w:sz w:val="21"/>
        </w:rPr>
        <w:t xml:space="preserve"> 将您的 Foundry Rules 工作流包含在 </w:t>
      </w:r>
      <w:r>
        <w:rPr>
          <w:rFonts w:ascii="微软雅黑" w:hAnsi="微软雅黑"/>
          <w:color w:val="0066CC"/>
          <w:sz w:val="21"/>
          <w:u w:val="single"/>
        </w:rPr>
        <w:t>Marketplace 产品</w:t>
      </w:r>
      <w:r>
        <w:rPr>
          <w:rFonts w:ascii="微软雅黑" w:hAnsi="微软雅黑"/>
          <w:sz w:val="21"/>
        </w:rPr>
        <w:t>中，并允许其他用户安装和重用它们。</w:t>
      </w:r>
      <w:r>
        <w:rPr>
          <w:rFonts w:ascii="微软雅黑" w:hAnsi="微软雅黑"/>
          <w:color w:val="0066CC"/>
          <w:sz w:val="21"/>
          <w:u w:val="single"/>
        </w:rPr>
        <w:t>了解如何创建您的第一个产品</w:t>
      </w:r>
      <w:r>
        <w:rPr>
          <w:rFonts w:ascii="微软雅黑" w:hAnsi="微软雅黑"/>
          <w:sz w:val="21"/>
        </w:rPr>
        <w:t>。</w:t>
      </w:r>
    </w:p>
    <w:p>
      <w:pPr>
        <w:pStyle w:val="Heading2"/>
      </w:pPr>
      <w:r>
        <w:rPr>
          <w:rFonts w:ascii="微软雅黑" w:hAnsi="微软雅黑"/>
        </w:rPr>
        <w:t>支持的功能</w:t>
      </w:r>
    </w:p>
    <w:p>
      <w:pPr>
        <w:spacing w:line="360" w:lineRule="auto" w:after="120"/>
      </w:pPr>
      <w:r>
        <w:rPr>
          <w:rFonts w:ascii="微软雅黑" w:hAnsi="微软雅黑"/>
          <w:sz w:val="21"/>
        </w:rPr>
        <w:t>所有 Foundry Rules 功能均被支持。</w:t>
      </w:r>
    </w:p>
    <w:p>
      <w:pPr>
        <w:pStyle w:val="Heading2"/>
      </w:pPr>
      <w:r>
        <w:rPr>
          <w:rFonts w:ascii="微软雅黑" w:hAnsi="微软雅黑"/>
        </w:rPr>
        <w:t>将 Foundry Rules 工作流添加到产品中</w:t>
      </w:r>
    </w:p>
    <w:p>
      <w:pPr>
        <w:spacing w:line="360" w:lineRule="auto" w:after="120"/>
      </w:pPr>
      <w:r>
        <w:rPr>
          <w:rFonts w:ascii="微软雅黑" w:hAnsi="微软雅黑"/>
          <w:sz w:val="21"/>
        </w:rPr>
        <w:t>要将 Foundry Rules 工作流添加到产品中，首先</w:t>
      </w:r>
      <w:r>
        <w:rPr>
          <w:rFonts w:ascii="微软雅黑" w:hAnsi="微软雅黑"/>
          <w:color w:val="0066CC"/>
          <w:sz w:val="21"/>
          <w:u w:val="single"/>
        </w:rPr>
        <w:t>创建一个产品</w:t>
      </w:r>
      <w:r>
        <w:rPr>
          <w:rFonts w:ascii="微软雅黑" w:hAnsi="微软雅黑"/>
          <w:sz w:val="21"/>
        </w:rPr>
        <w:t xml:space="preserve">，然后选择 </w:t>
      </w:r>
      <w:r>
        <w:rPr>
          <w:rFonts w:ascii="微软雅黑" w:hAnsi="微软雅黑"/>
          <w:b/>
          <w:sz w:val="21"/>
        </w:rPr>
        <w:t>Workshop Application</w:t>
      </w:r>
      <w:r>
        <w:rPr>
          <w:rFonts w:ascii="微软雅黑" w:hAnsi="微软雅黑"/>
          <w:sz w:val="21"/>
        </w:rPr>
        <w:t xml:space="preserve"> 内容类型，接着选择您的 </w:t>
      </w:r>
      <w:r>
        <w:rPr>
          <w:rFonts w:ascii="微软雅黑" w:hAnsi="微软雅黑"/>
          <w:color w:val="0066CC"/>
          <w:sz w:val="21"/>
          <w:u w:val="single"/>
        </w:rPr>
        <w:t>Foundry Rules 编写应用</w:t>
      </w:r>
      <w:r>
        <w:rPr>
          <w:rFonts w:ascii="微软雅黑" w:hAnsi="微软雅黑"/>
          <w:sz w:val="21"/>
        </w:rPr>
        <w:t>，如下所示。</w:t>
      </w:r>
    </w:p>
    <w:p>
      <w:pPr>
        <w:spacing w:after="40"/>
        <w:jc w:val="center"/>
      </w:pPr>
      <w:r>
        <w:rPr>
          <w:i/>
          <w:color w:val="646464"/>
          <w:sz w:val="18"/>
        </w:rPr>
        <w:t>图：将您的 Foundry Rules 编写应用程序添加到您的产品中</w:t>
      </w:r>
    </w:p>
    <w:p>
      <w:pPr>
        <w:spacing w:before="120" w:after="240"/>
        <w:jc w:val="center"/>
      </w:pPr>
      <w:r>
        <w:drawing>
          <wp:inline xmlns:a="http://schemas.openxmlformats.org/drawingml/2006/main" xmlns:pic="http://schemas.openxmlformats.org/drawingml/2006/picture">
            <wp:extent cx="5029200" cy="1622531"/>
            <wp:docPr id="46" name="Picture 46"/>
            <wp:cNvGraphicFramePr>
              <a:graphicFrameLocks noChangeAspect="1"/>
            </wp:cNvGraphicFramePr>
            <a:graphic>
              <a:graphicData uri="http://schemas.openxmlformats.org/drawingml/2006/picture">
                <pic:pic>
                  <pic:nvPicPr>
                    <pic:cNvPr id="0" name="add-fr-workfhop.png"/>
                    <pic:cNvPicPr/>
                  </pic:nvPicPr>
                  <pic:blipFill>
                    <a:blip r:embed="rId50"/>
                    <a:stretch>
                      <a:fillRect/>
                    </a:stretch>
                  </pic:blipFill>
                  <pic:spPr>
                    <a:xfrm>
                      <a:off x="0" y="0"/>
                      <a:ext cx="5029200" cy="1622531"/>
                    </a:xfrm>
                    <a:prstGeom prst="rect"/>
                  </pic:spPr>
                </pic:pic>
              </a:graphicData>
            </a:graphic>
          </wp:inline>
        </w:drawing>
      </w:r>
    </w:p>
    <w:p>
      <w:pPr>
        <w:spacing w:line="360" w:lineRule="auto" w:after="120"/>
      </w:pPr>
      <w:r>
        <w:rPr>
          <w:rFonts w:ascii="微软雅黑" w:hAnsi="微软雅黑"/>
          <w:sz w:val="21"/>
        </w:rPr>
        <w:t xml:space="preserve">添加您的 Workshop 应用程序后，转到产品输入中的 </w:t>
      </w:r>
      <w:r>
        <w:rPr>
          <w:rFonts w:ascii="微软雅黑" w:hAnsi="微软雅黑"/>
          <w:b/>
          <w:sz w:val="21"/>
        </w:rPr>
        <w:t>Foundry rules 工作流</w:t>
      </w:r>
      <w:r>
        <w:rPr>
          <w:rFonts w:ascii="微软雅黑" w:hAnsi="微软雅黑"/>
          <w:sz w:val="21"/>
        </w:rPr>
        <w:t xml:space="preserve"> 部分并包含您的工作流。</w:t>
      </w:r>
    </w:p>
    <w:p>
      <w:pPr>
        <w:spacing w:after="40"/>
        <w:jc w:val="center"/>
      </w:pPr>
      <w:r>
        <w:rPr>
          <w:i/>
          <w:color w:val="646464"/>
          <w:sz w:val="18"/>
        </w:rPr>
        <w:t>图：将 Foundry Rules 工作流应用程序添加到产品的输入部分</w:t>
      </w:r>
    </w:p>
    <w:p>
      <w:pPr>
        <w:spacing w:before="120" w:after="240"/>
        <w:jc w:val="center"/>
      </w:pPr>
      <w:r>
        <w:drawing>
          <wp:inline xmlns:a="http://schemas.openxmlformats.org/drawingml/2006/main" xmlns:pic="http://schemas.openxmlformats.org/drawingml/2006/picture">
            <wp:extent cx="5029200" cy="1657890"/>
            <wp:docPr id="47" name="Picture 47"/>
            <wp:cNvGraphicFramePr>
              <a:graphicFrameLocks noChangeAspect="1"/>
            </wp:cNvGraphicFramePr>
            <a:graphic>
              <a:graphicData uri="http://schemas.openxmlformats.org/drawingml/2006/picture">
                <pic:pic>
                  <pic:nvPicPr>
                    <pic:cNvPr id="0" name="including-fr-workflow.png"/>
                    <pic:cNvPicPr/>
                  </pic:nvPicPr>
                  <pic:blipFill>
                    <a:blip r:embed="rId51"/>
                    <a:stretch>
                      <a:fillRect/>
                    </a:stretch>
                  </pic:blipFill>
                  <pic:spPr>
                    <a:xfrm>
                      <a:off x="0" y="0"/>
                      <a:ext cx="5029200" cy="1657890"/>
                    </a:xfrm>
                    <a:prstGeom prst="rect"/>
                  </pic:spPr>
                </pic:pic>
              </a:graphicData>
            </a:graphic>
          </wp:inline>
        </w:drawing>
      </w:r>
    </w:p>
    <w:p>
      <w:pPr>
        <w:spacing w:line="360" w:lineRule="auto" w:after="120"/>
      </w:pPr>
      <w:r>
        <w:rPr>
          <w:rFonts w:ascii="微软雅黑" w:hAnsi="微软雅黑"/>
          <w:sz w:val="21"/>
        </w:rPr>
        <w:t xml:space="preserve">一旦您的工作流被包含，附加的 Object 类型和操作类型将作为输入包含到您的产品中。您可能希望将 </w:t>
      </w:r>
      <w:r>
        <w:rPr>
          <w:rFonts w:ascii="Consolas" w:hAnsi="Consolas"/>
          <w:color w:val="B43C3C"/>
          <w:sz w:val="18"/>
        </w:rPr>
        <w:t>Rule</w:t>
      </w:r>
      <w:r>
        <w:rPr>
          <w:rFonts w:ascii="微软雅黑" w:hAnsi="微软雅黑"/>
          <w:sz w:val="21"/>
        </w:rPr>
        <w:t xml:space="preserve"> 和 </w:t>
      </w:r>
      <w:r>
        <w:rPr>
          <w:rFonts w:ascii="Consolas" w:hAnsi="Consolas"/>
          <w:color w:val="B43C3C"/>
          <w:sz w:val="18"/>
        </w:rPr>
        <w:t>Proposal</w:t>
      </w:r>
      <w:r>
        <w:rPr>
          <w:rFonts w:ascii="微软雅黑" w:hAnsi="微软雅黑"/>
          <w:sz w:val="21"/>
        </w:rPr>
        <w:t xml:space="preserve"> Object 类型以及所有生成的操作类型包含到您的产品中。</w:t>
      </w:r>
    </w:p>
    <w:p>
      <w:pPr>
        <w:spacing w:after="40"/>
        <w:jc w:val="center"/>
      </w:pPr>
      <w:r>
        <w:rPr>
          <w:i/>
          <w:color w:val="646464"/>
          <w:sz w:val="18"/>
        </w:rPr>
        <w:t>图：将 Rule 和 Proposal Object 类型添加到您的产品中</w:t>
      </w:r>
    </w:p>
    <w:p>
      <w:pPr>
        <w:spacing w:before="120" w:after="240"/>
        <w:jc w:val="center"/>
      </w:pPr>
      <w:r>
        <w:drawing>
          <wp:inline xmlns:a="http://schemas.openxmlformats.org/drawingml/2006/main" xmlns:pic="http://schemas.openxmlformats.org/drawingml/2006/picture">
            <wp:extent cx="5029200" cy="1657890"/>
            <wp:docPr id="48" name="Picture 48"/>
            <wp:cNvGraphicFramePr>
              <a:graphicFrameLocks noChangeAspect="1"/>
            </wp:cNvGraphicFramePr>
            <a:graphic>
              <a:graphicData uri="http://schemas.openxmlformats.org/drawingml/2006/picture">
                <pic:pic>
                  <pic:nvPicPr>
                    <pic:cNvPr id="0" name="fr-add-object-types.png"/>
                    <pic:cNvPicPr/>
                  </pic:nvPicPr>
                  <pic:blipFill>
                    <a:blip r:embed="rId52"/>
                    <a:stretch>
                      <a:fillRect/>
                    </a:stretch>
                  </pic:blipFill>
                  <pic:spPr>
                    <a:xfrm>
                      <a:off x="0" y="0"/>
                      <a:ext cx="5029200" cy="1657890"/>
                    </a:xfrm>
                    <a:prstGeom prst="rect"/>
                  </pic:spPr>
                </pic:pic>
              </a:graphicData>
            </a:graphic>
          </wp:inline>
        </w:drawing>
      </w:r>
    </w:p>
    <w:p>
      <w:pPr>
        <w:spacing w:after="40"/>
        <w:jc w:val="center"/>
      </w:pPr>
      <w:r>
        <w:rPr>
          <w:i/>
          <w:color w:val="646464"/>
          <w:sz w:val="18"/>
        </w:rPr>
        <w:t>图：将 Foundry Rules 生成的操作类型添加到您的产品中</w:t>
      </w:r>
    </w:p>
    <w:p>
      <w:pPr>
        <w:spacing w:before="120" w:after="240"/>
        <w:jc w:val="center"/>
      </w:pPr>
      <w:r>
        <w:drawing>
          <wp:inline xmlns:a="http://schemas.openxmlformats.org/drawingml/2006/main" xmlns:pic="http://schemas.openxmlformats.org/drawingml/2006/picture">
            <wp:extent cx="5029200" cy="2110042"/>
            <wp:docPr id="49" name="Picture 49"/>
            <wp:cNvGraphicFramePr>
              <a:graphicFrameLocks noChangeAspect="1"/>
            </wp:cNvGraphicFramePr>
            <a:graphic>
              <a:graphicData uri="http://schemas.openxmlformats.org/drawingml/2006/picture">
                <pic:pic>
                  <pic:nvPicPr>
                    <pic:cNvPr id="0" name="fr-add-action-types.png"/>
                    <pic:cNvPicPr/>
                  </pic:nvPicPr>
                  <pic:blipFill>
                    <a:blip r:embed="rId53"/>
                    <a:stretch>
                      <a:fillRect/>
                    </a:stretch>
                  </pic:blipFill>
                  <pic:spPr>
                    <a:xfrm>
                      <a:off x="0" y="0"/>
                      <a:ext cx="5029200" cy="2110042"/>
                    </a:xfrm>
                    <a:prstGeom prst="rect"/>
                  </pic:spPr>
                </pic:pic>
              </a:graphicData>
            </a:graphic>
          </wp:inline>
        </w:drawing>
      </w:r>
    </w:p>
    <w:p>
      <w:pPr>
        <w:spacing w:line="360" w:lineRule="auto" w:after="120"/>
      </w:pPr>
      <w:r>
        <w:rPr>
          <w:rFonts w:ascii="微软雅黑" w:hAnsi="微软雅黑"/>
          <w:sz w:val="21"/>
        </w:rPr>
        <w:t xml:space="preserve">将产品的安装模式设置为 </w:t>
      </w:r>
      <w:r>
        <w:rPr>
          <w:rFonts w:ascii="Consolas" w:hAnsi="Consolas"/>
          <w:color w:val="B43C3C"/>
          <w:sz w:val="18"/>
        </w:rPr>
        <w:t>Production</w:t>
      </w:r>
      <w:r>
        <w:rPr>
          <w:rFonts w:ascii="微软雅黑" w:hAnsi="微软雅黑"/>
          <w:sz w:val="21"/>
        </w:rPr>
        <w:t xml:space="preserve"> 时，请确保在 Ontology Manager 应用程序的 </w:t>
      </w:r>
      <w:r>
        <w:rPr>
          <w:rFonts w:ascii="Consolas" w:hAnsi="Consolas"/>
          <w:color w:val="B43C3C"/>
          <w:sz w:val="18"/>
        </w:rPr>
        <w:t>Datasources</w:t>
      </w:r>
      <w:r>
        <w:rPr>
          <w:rFonts w:ascii="微软雅黑" w:hAnsi="微软雅黑"/>
          <w:sz w:val="21"/>
        </w:rPr>
        <w:t xml:space="preserve"> 选项卡中为 </w:t>
      </w:r>
      <w:r>
        <w:rPr>
          <w:rFonts w:ascii="Consolas" w:hAnsi="Consolas"/>
          <w:color w:val="B43C3C"/>
          <w:sz w:val="18"/>
        </w:rPr>
        <w:t>Rule</w:t>
      </w:r>
      <w:r>
        <w:rPr>
          <w:rFonts w:ascii="微软雅黑" w:hAnsi="微软雅黑"/>
          <w:sz w:val="21"/>
        </w:rPr>
        <w:t xml:space="preserve"> 和 </w:t>
      </w:r>
      <w:r>
        <w:rPr>
          <w:rFonts w:ascii="Consolas" w:hAnsi="Consolas"/>
          <w:color w:val="B43C3C"/>
          <w:sz w:val="18"/>
        </w:rPr>
        <w:t>Proposal</w:t>
      </w:r>
      <w:r>
        <w:rPr>
          <w:rFonts w:ascii="微软雅黑" w:hAnsi="微软雅黑"/>
          <w:sz w:val="21"/>
        </w:rPr>
        <w:t xml:space="preserve"> Object 类型启用 </w:t>
      </w:r>
      <w:r>
        <w:rPr>
          <w:rFonts w:ascii="Consolas" w:hAnsi="Consolas"/>
          <w:color w:val="B43C3C"/>
          <w:sz w:val="18"/>
        </w:rPr>
        <w:t>Only allow edits via actions</w:t>
      </w:r>
      <w:r>
        <w:rPr>
          <w:rFonts w:ascii="微软雅黑" w:hAnsi="微软雅黑"/>
          <w:sz w:val="21"/>
        </w:rPr>
        <w:t xml:space="preserve">。否则，用户在尝试创建提案时将遇到 </w:t>
      </w:r>
      <w:r>
        <w:rPr>
          <w:rFonts w:ascii="Consolas" w:hAnsi="Consolas"/>
          <w:color w:val="B43C3C"/>
          <w:sz w:val="18"/>
        </w:rPr>
        <w:t>Actions:PermissionDenied</w:t>
      </w:r>
      <w:r>
        <w:rPr>
          <w:rFonts w:ascii="微软雅黑" w:hAnsi="微软雅黑"/>
          <w:sz w:val="21"/>
        </w:rPr>
        <w:t xml:space="preserve"> 出错。</w:t>
      </w:r>
    </w:p>
    <w:p>
      <w:r>
        <w:br w:type="page"/>
      </w:r>
    </w:p>
    <w:p>
      <w:pPr>
        <w:pStyle w:val="Heading1"/>
      </w:pPr>
      <w:r>
        <w:rPr>
          <w:rFonts w:ascii="微软雅黑" w:hAnsi="微软雅黑"/>
        </w:rPr>
        <w:t>迁移到 Foundry Rules</w:t>
      </w:r>
    </w:p>
    <w:p>
      <w:pPr>
        <w:spacing w:line="360" w:lineRule="auto" w:after="120"/>
      </w:pPr>
      <w:r>
        <w:rPr>
          <w:rFonts w:ascii="微软雅黑" w:hAnsi="微软雅黑"/>
          <w:sz w:val="21"/>
        </w:rPr>
        <w:t># 迁移到 Foundry Rules</w:t>
      </w:r>
    </w:p>
    <w:p>
      <w:pPr>
        <w:spacing w:line="360" w:lineRule="auto" w:after="120"/>
      </w:pPr>
      <w:r>
        <w:rPr>
          <w:rFonts w:ascii="微软雅黑" w:hAnsi="微软雅黑"/>
          <w:sz w:val="21"/>
        </w:rPr>
        <w:t>尽管长期支持Taurus持续进行中，但一些组织可能希望将现有的Taurus工作流迁移到Foundry Rules，以便从附加功能中受益，例如更容易进行更改和执行管道维护，以及进一步的开发更新。请注意，Taurus仍继续获得长期支持。</w:t>
      </w:r>
    </w:p>
    <w:p>
      <w:pPr>
        <w:spacing w:line="360" w:lineRule="auto" w:after="120"/>
      </w:pPr>
      <w:r>
        <w:rPr>
          <w:rFonts w:ascii="微软雅黑" w:hAnsi="微软雅黑"/>
          <w:sz w:val="21"/>
        </w:rPr>
        <w:t>通过将Taurus应用案例迁移到Foundry Rules，您可以受益于：</w:t>
      </w:r>
    </w:p>
    <w:p>
      <w:pPr>
        <w:pStyle w:val="ListBullet"/>
        <w:spacing w:line="360" w:lineRule="auto" w:after="120"/>
      </w:pPr>
      <w:r>
        <w:rPr>
          <w:rFonts w:ascii="微软雅黑" w:hAnsi="微软雅黑"/>
          <w:sz w:val="21"/>
        </w:rPr>
        <w:t>简化的部署，可以在一个Foundry Rules配置页面上完成，仅需几分钟。</w:t>
      </w:r>
    </w:p>
    <w:p>
      <w:pPr>
        <w:pStyle w:val="ListBullet"/>
        <w:spacing w:line="360" w:lineRule="auto" w:after="120"/>
      </w:pPr>
      <w:r>
        <w:rPr>
          <w:rFonts w:ascii="微软雅黑" w:hAnsi="微软雅黑"/>
          <w:sz w:val="21"/>
        </w:rPr>
        <w:t>通过对Foundry Rules配置的一步更改进行修改和维护。</w:t>
      </w:r>
    </w:p>
    <w:p>
      <w:pPr>
        <w:pStyle w:val="ListBullet"/>
        <w:spacing w:line="360" w:lineRule="auto" w:after="120"/>
      </w:pPr>
      <w:r>
        <w:rPr>
          <w:rFonts w:ascii="微软雅黑" w:hAnsi="微软雅黑"/>
          <w:sz w:val="21"/>
        </w:rPr>
        <w:t>即时执行，无需与管道代码交互，包括流式工作流。</w:t>
      </w:r>
    </w:p>
    <w:p>
      <w:pPr>
        <w:pStyle w:val="ListBullet"/>
        <w:spacing w:line="360" w:lineRule="auto" w:after="120"/>
      </w:pPr>
      <w:r>
        <w:rPr>
          <w:rFonts w:ascii="微软雅黑" w:hAnsi="微软雅黑"/>
          <w:sz w:val="21"/>
        </w:rPr>
        <w:t>内置代码生成器，支持需要自定义管道代码的高级Foundry Rules应用案例。</w:t>
      </w:r>
    </w:p>
    <w:p>
      <w:pPr>
        <w:spacing w:line="360" w:lineRule="auto" w:after="120"/>
      </w:pPr>
      <w:r>
        <w:rPr>
          <w:rFonts w:ascii="微软雅黑" w:hAnsi="微软雅黑"/>
          <w:sz w:val="21"/>
        </w:rPr>
        <w:t>最佳的Foundry Rules工作流针对一个特定的应用案例，并包含一个您希望用户撰写的规则类型。如果您有多个用户组和多个规则撰写应用程序，可以考虑通过多次使用迁移向导创建多个规则工作流。</w:t>
      </w:r>
    </w:p>
    <w:p>
      <w:pPr>
        <w:pStyle w:val="Heading2"/>
      </w:pPr>
      <w:r>
        <w:rPr>
          <w:rFonts w:ascii="微软雅黑" w:hAnsi="微软雅黑"/>
        </w:rPr>
        <w:t>迁移注意事项</w:t>
      </w:r>
    </w:p>
    <w:p>
      <w:pPr>
        <w:spacing w:line="360" w:lineRule="auto" w:after="120"/>
      </w:pPr>
      <w:r>
        <w:rPr>
          <w:rFonts w:ascii="微软雅黑" w:hAnsi="微软雅黑"/>
          <w:sz w:val="21"/>
        </w:rPr>
        <w:t>在迁移到Foundry Rules之前，请考虑以下事项：</w:t>
      </w:r>
    </w:p>
    <w:p>
      <w:pPr>
        <w:pStyle w:val="ListBullet"/>
        <w:spacing w:line="360" w:lineRule="auto" w:after="120"/>
      </w:pPr>
      <w:r>
        <w:rPr>
          <w:rFonts w:ascii="微软雅黑" w:hAnsi="微软雅黑"/>
          <w:sz w:val="21"/>
        </w:rPr>
        <w:t>如果您将Taurus用作更大的产品供应，例如供应链优化、反洗钱或用于汽车行业的QMOS，目前无需进行迁移。</w:t>
      </w:r>
    </w:p>
    <w:p>
      <w:pPr>
        <w:pStyle w:val="ListBullet"/>
        <w:spacing w:line="360" w:lineRule="auto" w:after="120"/>
      </w:pPr>
      <w:r>
        <w:rPr>
          <w:rFonts w:ascii="微软雅黑" w:hAnsi="微软雅黑"/>
          <w:sz w:val="21"/>
        </w:rPr>
        <w:t>如果您有一个复杂的Taurus应用案例，包括以下任意组合，迁移将需要一些重构工作，您应权衡之前概述的好处和所需更改的程度：</w:t>
      </w:r>
    </w:p>
    <w:p>
      <w:pPr>
        <w:pStyle w:val="ListBullet"/>
        <w:spacing w:line="360" w:lineRule="auto" w:after="120"/>
      </w:pPr>
      <w:r>
        <w:rPr>
          <w:rFonts w:ascii="微软雅黑" w:hAnsi="微软雅黑"/>
          <w:sz w:val="21"/>
        </w:rPr>
        <w:t>您的Taurus工作室模块有多个规则编辑器微件，为不同的用户组配置不同。</w:t>
      </w:r>
    </w:p>
    <w:p>
      <w:pPr>
        <w:pStyle w:val="ListBullet"/>
        <w:spacing w:line="360" w:lineRule="auto" w:after="120"/>
      </w:pPr>
      <w:r>
        <w:rPr>
          <w:rFonts w:ascii="微软雅黑" w:hAnsi="微软雅黑"/>
          <w:sz w:val="21"/>
        </w:rPr>
        <w:t>您的Taurus库使用了Taurus包的高级功能或以特定方式应用了规则逻辑。使用中的高级功能的一个例子可能是库运行提议以创建潜在影响分析。</w:t>
      </w:r>
    </w:p>
    <w:p>
      <w:pPr>
        <w:pStyle w:val="ListBullet"/>
        <w:spacing w:line="360" w:lineRule="auto" w:after="120"/>
      </w:pPr>
      <w:r>
        <w:rPr>
          <w:rFonts w:ascii="微软雅黑" w:hAnsi="微软雅黑"/>
          <w:sz w:val="21"/>
        </w:rPr>
        <w:t>您的</w:t>
      </w:r>
      <w:r>
        <w:rPr>
          <w:rFonts w:ascii="微软雅黑" w:hAnsi="微软雅黑"/>
          <w:color w:val="0066CC"/>
          <w:sz w:val="21"/>
          <w:u w:val="single"/>
        </w:rPr>
        <w:t>规则操作</w:t>
      </w:r>
      <w:r>
        <w:rPr>
          <w:rFonts w:ascii="微软雅黑" w:hAnsi="微软雅黑"/>
          <w:sz w:val="21"/>
        </w:rPr>
        <w:t>实现了非必填可见性、使用object定位器、对象集或附件字段类型。</w:t>
      </w:r>
    </w:p>
    <w:p>
      <w:pPr>
        <w:pStyle w:val="ListBullet"/>
        <w:spacing w:line="360" w:lineRule="auto" w:after="120"/>
      </w:pPr>
      <w:r>
        <w:rPr>
          <w:rFonts w:ascii="微软雅黑" w:hAnsi="微软雅黑"/>
          <w:sz w:val="21"/>
        </w:rPr>
        <w:t>如果您正在积极添加更多输入数据集、对象类型或规则输出到您的Taurus应用案例中，Foundry Rules提供的新配置界面可能会增加可维护性。即使您选择将Java库与Foundry Rules工作流结合使用，也会受益于部分代码生成。</w:t>
      </w:r>
    </w:p>
    <w:p>
      <w:pPr>
        <w:pStyle w:val="Heading3"/>
      </w:pPr>
      <w:r>
        <w:rPr>
          <w:rFonts w:ascii="微软雅黑" w:hAnsi="微软雅黑"/>
        </w:rPr>
        <w:t>将Taurus工作流迁移到Foundry Rules工作流</w:t>
      </w:r>
    </w:p>
    <w:p>
      <w:pPr>
        <w:spacing w:line="360" w:lineRule="auto" w:after="120"/>
      </w:pPr>
      <w:r>
        <w:rPr>
          <w:rFonts w:ascii="微软雅黑" w:hAnsi="微软雅黑"/>
          <w:sz w:val="21"/>
        </w:rPr>
        <w:t>以下过程使用您现有的对象类型和工作室模块，但会创建一个并行管道和新的输出数据集，以防止对正在运行的管道造成干扰。</w:t>
      </w:r>
    </w:p>
    <w:p>
      <w:pPr>
        <w:spacing w:line="360" w:lineRule="auto" w:after="120"/>
      </w:pPr>
      <w:r>
        <w:rPr>
          <w:rFonts w:ascii="微软雅黑" w:hAnsi="微软雅黑"/>
          <w:sz w:val="21"/>
        </w:rPr>
        <w:t>在升级到V2时，将执行以下过程：</w:t>
      </w:r>
    </w:p>
    <w:p>
      <w:pPr>
        <w:pStyle w:val="ListBullet"/>
        <w:spacing w:line="360" w:lineRule="auto" w:after="120"/>
      </w:pPr>
      <w:r>
        <w:rPr>
          <w:rFonts w:ascii="微软雅黑" w:hAnsi="微软雅黑"/>
          <w:sz w:val="21"/>
        </w:rPr>
        <w:t>检查工作流中的时间序列</w:t>
      </w:r>
    </w:p>
    <w:p>
      <w:pPr>
        <w:pStyle w:val="ListBullet"/>
        <w:spacing w:line="360" w:lineRule="auto" w:after="120"/>
      </w:pPr>
      <w:r>
        <w:rPr>
          <w:rFonts w:ascii="微软雅黑" w:hAnsi="微软雅黑"/>
          <w:sz w:val="21"/>
        </w:rPr>
        <w:t>升级现有应用程序</w:t>
      </w:r>
    </w:p>
    <w:p>
      <w:pPr>
        <w:pStyle w:val="ListBullet"/>
        <w:spacing w:line="360" w:lineRule="auto" w:after="120"/>
      </w:pPr>
      <w:r>
        <w:rPr>
          <w:rFonts w:ascii="微软雅黑" w:hAnsi="微软雅黑"/>
          <w:sz w:val="21"/>
        </w:rPr>
        <w:t>如有必要，取消链接旧应用程序</w:t>
      </w:r>
    </w:p>
    <w:p>
      <w:pPr>
        <w:pStyle w:val="ListBullet"/>
        <w:spacing w:line="360" w:lineRule="auto" w:after="120"/>
      </w:pPr>
      <w:r>
        <w:rPr>
          <w:rFonts w:ascii="微软雅黑" w:hAnsi="微软雅黑"/>
          <w:sz w:val="21"/>
        </w:rPr>
        <w:t>需要手动操作以完成迁移</w:t>
      </w:r>
    </w:p>
    <w:p>
      <w:pPr>
        <w:spacing w:line="360" w:lineRule="auto" w:after="120"/>
      </w:pPr>
      <w:r>
        <w:rPr>
          <w:rFonts w:ascii="微软雅黑" w:hAnsi="微软雅黑"/>
          <w:sz w:val="21"/>
        </w:rPr>
        <w:t>要开始，请按照以下说明进行操作：</w:t>
      </w:r>
    </w:p>
    <w:p>
      <w:pPr>
        <w:pStyle w:val="ListNumber"/>
        <w:spacing w:line="360" w:lineRule="auto" w:after="120"/>
      </w:pPr>
      <w:r>
        <w:rPr>
          <w:rFonts w:ascii="微软雅黑" w:hAnsi="微软雅黑"/>
          <w:sz w:val="21"/>
        </w:rPr>
        <w:t>从Foundry工作区导航侧栏进入</w:t>
      </w:r>
      <w:r>
        <w:rPr>
          <w:rFonts w:ascii="微软雅黑" w:hAnsi="微软雅黑"/>
          <w:b/>
          <w:sz w:val="21"/>
        </w:rPr>
        <w:t>Foundry Rules</w:t>
      </w:r>
      <w:r>
        <w:rPr>
          <w:rFonts w:ascii="微软雅黑" w:hAnsi="微软雅黑"/>
          <w:sz w:val="21"/>
        </w:rPr>
        <w:t>，然后进入</w:t>
      </w:r>
      <w:r>
        <w:rPr>
          <w:rFonts w:ascii="微软雅黑" w:hAnsi="微软雅黑"/>
          <w:b/>
          <w:sz w:val="21"/>
        </w:rPr>
        <w:t>旧工作流</w:t>
      </w:r>
      <w:r>
        <w:rPr>
          <w:rFonts w:ascii="微软雅黑" w:hAnsi="微软雅黑"/>
          <w:sz w:val="21"/>
        </w:rPr>
        <w:t>选项卡。</w:t>
      </w:r>
    </w:p>
    <w:p>
      <w:pPr>
        <w:pStyle w:val="ListNumber"/>
        <w:spacing w:line="360" w:lineRule="auto" w:after="120"/>
      </w:pPr>
      <w:r>
        <w:rPr>
          <w:rFonts w:ascii="微软雅黑" w:hAnsi="微软雅黑"/>
          <w:sz w:val="21"/>
        </w:rPr>
        <w:t>选择Ontology，并从列表中找到V1原型，或使用搜索字段。</w:t>
      </w:r>
    </w:p>
    <w:p>
      <w:pPr>
        <w:spacing w:after="40"/>
        <w:jc w:val="center"/>
      </w:pPr>
      <w:r>
        <w:rPr>
          <w:i/>
          <w:color w:val="646464"/>
          <w:sz w:val="18"/>
        </w:rPr>
        <w:t>图：Archetype V1 existing</w:t>
      </w:r>
    </w:p>
    <w:p>
      <w:pPr>
        <w:spacing w:before="120" w:after="240"/>
        <w:jc w:val="center"/>
      </w:pPr>
      <w:r>
        <w:drawing>
          <wp:inline xmlns:a="http://schemas.openxmlformats.org/drawingml/2006/main" xmlns:pic="http://schemas.openxmlformats.org/drawingml/2006/picture">
            <wp:extent cx="5029200" cy="2873335"/>
            <wp:docPr id="50" name="Picture 50"/>
            <wp:cNvGraphicFramePr>
              <a:graphicFrameLocks noChangeAspect="1"/>
            </wp:cNvGraphicFramePr>
            <a:graphic>
              <a:graphicData uri="http://schemas.openxmlformats.org/drawingml/2006/picture">
                <pic:pic>
                  <pic:nvPicPr>
                    <pic:cNvPr id="0" name="archetype-v1-existing@2x.png"/>
                    <pic:cNvPicPr/>
                  </pic:nvPicPr>
                  <pic:blipFill>
                    <a:blip r:embed="rId54"/>
                    <a:stretch>
                      <a:fillRect/>
                    </a:stretch>
                  </pic:blipFill>
                  <pic:spPr>
                    <a:xfrm>
                      <a:off x="0" y="0"/>
                      <a:ext cx="5029200" cy="2873335"/>
                    </a:xfrm>
                    <a:prstGeom prst="rect"/>
                  </pic:spPr>
                </pic:pic>
              </a:graphicData>
            </a:graphic>
          </wp:inline>
        </w:drawing>
      </w:r>
    </w:p>
    <w:p>
      <w:pPr>
        <w:pStyle w:val="ListNumber"/>
        <w:spacing w:line="360" w:lineRule="auto" w:after="120"/>
      </w:pPr>
      <w:r>
        <w:rPr>
          <w:rFonts w:ascii="微软雅黑" w:hAnsi="微软雅黑"/>
          <w:sz w:val="21"/>
        </w:rPr>
        <w:t>选择</w:t>
      </w:r>
      <w:r>
        <w:rPr>
          <w:rFonts w:ascii="微软雅黑" w:hAnsi="微软雅黑"/>
          <w:b/>
          <w:sz w:val="21"/>
        </w:rPr>
        <w:t>从旧版本迁移</w:t>
      </w:r>
      <w:r>
        <w:rPr>
          <w:rFonts w:ascii="微软雅黑" w:hAnsi="微软雅黑"/>
          <w:sz w:val="21"/>
        </w:rPr>
        <w:t>。</w:t>
      </w:r>
    </w:p>
    <w:p>
      <w:pPr>
        <w:pStyle w:val="ListNumber"/>
        <w:spacing w:line="360" w:lineRule="auto" w:after="120"/>
      </w:pPr>
      <w:r>
        <w:rPr>
          <w:rFonts w:ascii="微软雅黑" w:hAnsi="微软雅黑"/>
          <w:sz w:val="21"/>
        </w:rPr>
        <w:t>选择主要规则编辑器工作室资源，并查看保存新Foundry Rules工作流的目标文件夹。如有必要，请重命名工作流。然后，选择</w:t>
      </w:r>
      <w:r>
        <w:rPr>
          <w:rFonts w:ascii="微软雅黑" w:hAnsi="微软雅黑"/>
          <w:b/>
          <w:sz w:val="21"/>
        </w:rPr>
        <w:t>开始</w:t>
      </w:r>
      <w:r>
        <w:rPr>
          <w:rFonts w:ascii="微软雅黑" w:hAnsi="微软雅黑"/>
          <w:sz w:val="21"/>
        </w:rPr>
        <w:t>。</w:t>
      </w:r>
    </w:p>
    <w:p>
      <w:pPr>
        <w:spacing w:after="40"/>
        <w:jc w:val="center"/>
      </w:pPr>
      <w:r>
        <w:rPr>
          <w:i/>
          <w:color w:val="646464"/>
          <w:sz w:val="18"/>
        </w:rPr>
        <w:t>图：Archetype V1 existing</w:t>
      </w:r>
    </w:p>
    <w:p>
      <w:pPr>
        <w:spacing w:before="120" w:after="240"/>
        <w:jc w:val="center"/>
      </w:pPr>
      <w:r>
        <w:drawing>
          <wp:inline xmlns:a="http://schemas.openxmlformats.org/drawingml/2006/main" xmlns:pic="http://schemas.openxmlformats.org/drawingml/2006/picture">
            <wp:extent cx="5029200" cy="1254714"/>
            <wp:docPr id="51" name="Picture 51"/>
            <wp:cNvGraphicFramePr>
              <a:graphicFrameLocks noChangeAspect="1"/>
            </wp:cNvGraphicFramePr>
            <a:graphic>
              <a:graphicData uri="http://schemas.openxmlformats.org/drawingml/2006/picture">
                <pic:pic>
                  <pic:nvPicPr>
                    <pic:cNvPr id="0" name="archetype-v1-input@2x.png"/>
                    <pic:cNvPicPr/>
                  </pic:nvPicPr>
                  <pic:blipFill>
                    <a:blip r:embed="rId55"/>
                    <a:stretch>
                      <a:fillRect/>
                    </a:stretch>
                  </pic:blipFill>
                  <pic:spPr>
                    <a:xfrm>
                      <a:off x="0" y="0"/>
                      <a:ext cx="5029200" cy="1254714"/>
                    </a:xfrm>
                    <a:prstGeom prst="rect"/>
                  </pic:spPr>
                </pic:pic>
              </a:graphicData>
            </a:graphic>
          </wp:inline>
        </w:drawing>
      </w:r>
    </w:p>
    <w:p>
      <w:pPr>
        <w:pStyle w:val="ListNumber"/>
        <w:spacing w:line="360" w:lineRule="auto" w:after="120"/>
      </w:pPr>
      <w:r>
        <w:rPr>
          <w:rFonts w:ascii="微软雅黑" w:hAnsi="微软雅黑"/>
          <w:sz w:val="21"/>
        </w:rPr>
        <w:t>Foundry Rules迁移向导将检查您的现有设置中是否包含</w:t>
      </w:r>
      <w:r>
        <w:rPr>
          <w:rFonts w:ascii="微软雅黑" w:hAnsi="微软雅黑"/>
          <w:color w:val="0066CC"/>
          <w:sz w:val="21"/>
          <w:u w:val="single"/>
        </w:rPr>
        <w:t>时间序列</w:t>
      </w:r>
      <w:r>
        <w:rPr>
          <w:rFonts w:ascii="微软雅黑" w:hAnsi="微软雅黑"/>
          <w:sz w:val="21"/>
        </w:rPr>
        <w:t>。如果是，您将需要配置链接类型和时间序列同步。一旦完成附加配置，选择</w:t>
      </w:r>
      <w:r>
        <w:rPr>
          <w:rFonts w:ascii="微软雅黑" w:hAnsi="微软雅黑"/>
          <w:b/>
          <w:sz w:val="21"/>
        </w:rPr>
        <w:t>保存规则工作流</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5029200" cy="2983914"/>
            <wp:docPr id="52" name="Picture 52"/>
            <wp:cNvGraphicFramePr>
              <a:graphicFrameLocks noChangeAspect="1"/>
            </wp:cNvGraphicFramePr>
            <a:graphic>
              <a:graphicData uri="http://schemas.openxmlformats.org/drawingml/2006/picture">
                <pic:pic>
                  <pic:nvPicPr>
                    <pic:cNvPr id="0" name="migration-wizard3.png"/>
                    <pic:cNvPicPr/>
                  </pic:nvPicPr>
                  <pic:blipFill>
                    <a:blip r:embed="rId56"/>
                    <a:stretch>
                      <a:fillRect/>
                    </a:stretch>
                  </pic:blipFill>
                  <pic:spPr>
                    <a:xfrm>
                      <a:off x="0" y="0"/>
                      <a:ext cx="5029200" cy="2983914"/>
                    </a:xfrm>
                    <a:prstGeom prst="rect"/>
                  </pic:spPr>
                </pic:pic>
              </a:graphicData>
            </a:graphic>
          </wp:inline>
        </w:drawing>
      </w:r>
    </w:p>
    <w:p>
      <w:pPr>
        <w:pStyle w:val="ListNumber"/>
        <w:spacing w:line="360" w:lineRule="auto" w:after="120"/>
      </w:pPr>
      <w:r>
        <w:rPr>
          <w:rFonts w:ascii="微软雅黑" w:hAnsi="微软雅黑"/>
          <w:sz w:val="21"/>
        </w:rPr>
        <w:t>某些资源可能需要导入项目。查看并展开以验证资源列表，然后完成所需的屏幕操作，然后选择</w:t>
      </w:r>
      <w:r>
        <w:rPr>
          <w:rFonts w:ascii="微软雅黑" w:hAnsi="微软雅黑"/>
          <w:b/>
          <w:sz w:val="21"/>
        </w:rPr>
        <w:t>保存</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3589891" cy="4114800"/>
            <wp:docPr id="53" name="Picture 53"/>
            <wp:cNvGraphicFramePr>
              <a:graphicFrameLocks noChangeAspect="1"/>
            </wp:cNvGraphicFramePr>
            <a:graphic>
              <a:graphicData uri="http://schemas.openxmlformats.org/drawingml/2006/picture">
                <pic:pic>
                  <pic:nvPicPr>
                    <pic:cNvPr id="0" name="migration-wizard5.png"/>
                    <pic:cNvPicPr/>
                  </pic:nvPicPr>
                  <pic:blipFill>
                    <a:blip r:embed="rId57"/>
                    <a:stretch>
                      <a:fillRect/>
                    </a:stretch>
                  </pic:blipFill>
                  <pic:spPr>
                    <a:xfrm>
                      <a:off x="0" y="0"/>
                      <a:ext cx="3589891" cy="4114800"/>
                    </a:xfrm>
                    <a:prstGeom prst="rect"/>
                  </pic:spPr>
                </pic:pic>
              </a:graphicData>
            </a:graphic>
          </wp:inline>
        </w:drawing>
      </w:r>
    </w:p>
    <w:p>
      <w:pPr>
        <w:spacing w:before="120" w:after="240"/>
        <w:jc w:val="center"/>
      </w:pPr>
      <w:r>
        <w:drawing>
          <wp:inline xmlns:a="http://schemas.openxmlformats.org/drawingml/2006/main" xmlns:pic="http://schemas.openxmlformats.org/drawingml/2006/picture">
            <wp:extent cx="5029200" cy="1721178"/>
            <wp:docPr id="54" name="Picture 54"/>
            <wp:cNvGraphicFramePr>
              <a:graphicFrameLocks noChangeAspect="1"/>
            </wp:cNvGraphicFramePr>
            <a:graphic>
              <a:graphicData uri="http://schemas.openxmlformats.org/drawingml/2006/picture">
                <pic:pic>
                  <pic:nvPicPr>
                    <pic:cNvPr id="0" name="migration-wizard6.png"/>
                    <pic:cNvPicPr/>
                  </pic:nvPicPr>
                  <pic:blipFill>
                    <a:blip r:embed="rId58"/>
                    <a:stretch>
                      <a:fillRect/>
                    </a:stretch>
                  </pic:blipFill>
                  <pic:spPr>
                    <a:xfrm>
                      <a:off x="0" y="0"/>
                      <a:ext cx="5029200" cy="1721178"/>
                    </a:xfrm>
                    <a:prstGeom prst="rect"/>
                  </pic:spPr>
                </pic:pic>
              </a:graphicData>
            </a:graphic>
          </wp:inline>
        </w:drawing>
      </w:r>
    </w:p>
    <w:p>
      <w:pPr>
        <w:pStyle w:val="ListNumber"/>
        <w:spacing w:line="360" w:lineRule="auto" w:after="120"/>
      </w:pPr>
      <w:r>
        <w:rPr>
          <w:rFonts w:ascii="微软雅黑" w:hAnsi="微软雅黑"/>
          <w:sz w:val="21"/>
        </w:rPr>
        <w:t>选择</w:t>
      </w:r>
      <w:r>
        <w:rPr>
          <w:rFonts w:ascii="微软雅黑" w:hAnsi="微软雅黑"/>
          <w:b/>
          <w:sz w:val="21"/>
        </w:rPr>
        <w:t>升级规则应用程序</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5029200" cy="3599726"/>
            <wp:docPr id="55" name="Picture 55"/>
            <wp:cNvGraphicFramePr>
              <a:graphicFrameLocks noChangeAspect="1"/>
            </wp:cNvGraphicFramePr>
            <a:graphic>
              <a:graphicData uri="http://schemas.openxmlformats.org/drawingml/2006/picture">
                <pic:pic>
                  <pic:nvPicPr>
                    <pic:cNvPr id="0" name="migration-wizard7.png"/>
                    <pic:cNvPicPr/>
                  </pic:nvPicPr>
                  <pic:blipFill>
                    <a:blip r:embed="rId59"/>
                    <a:stretch>
                      <a:fillRect/>
                    </a:stretch>
                  </pic:blipFill>
                  <pic:spPr>
                    <a:xfrm>
                      <a:off x="0" y="0"/>
                      <a:ext cx="5029200" cy="3599726"/>
                    </a:xfrm>
                    <a:prstGeom prst="rect"/>
                  </pic:spPr>
                </pic:pic>
              </a:graphicData>
            </a:graphic>
          </wp:inline>
        </w:drawing>
      </w:r>
    </w:p>
    <w:p>
      <w:pPr>
        <w:pStyle w:val="ListNumber"/>
        <w:spacing w:line="360" w:lineRule="auto" w:after="120"/>
      </w:pPr>
      <w:r>
        <w:rPr>
          <w:rFonts w:ascii="微软雅黑" w:hAnsi="微软雅黑"/>
          <w:sz w:val="21"/>
        </w:rPr>
        <w:t>如果要求，选择</w:t>
      </w:r>
      <w:r>
        <w:rPr>
          <w:rFonts w:ascii="微软雅黑" w:hAnsi="微软雅黑"/>
          <w:b/>
          <w:sz w:val="21"/>
        </w:rPr>
        <w:t>取消链接旧应用程序</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5029200" cy="2456285"/>
            <wp:docPr id="56" name="Picture 56"/>
            <wp:cNvGraphicFramePr>
              <a:graphicFrameLocks noChangeAspect="1"/>
            </wp:cNvGraphicFramePr>
            <a:graphic>
              <a:graphicData uri="http://schemas.openxmlformats.org/drawingml/2006/picture">
                <pic:pic>
                  <pic:nvPicPr>
                    <pic:cNvPr id="0" name="migration-wizard8.png"/>
                    <pic:cNvPicPr/>
                  </pic:nvPicPr>
                  <pic:blipFill>
                    <a:blip r:embed="rId60"/>
                    <a:stretch>
                      <a:fillRect/>
                    </a:stretch>
                  </pic:blipFill>
                  <pic:spPr>
                    <a:xfrm>
                      <a:off x="0" y="0"/>
                      <a:ext cx="5029200" cy="2456285"/>
                    </a:xfrm>
                    <a:prstGeom prst="rect"/>
                  </pic:spPr>
                </pic:pic>
              </a:graphicData>
            </a:graphic>
          </wp:inline>
        </w:drawing>
      </w:r>
    </w:p>
    <w:p>
      <w:pPr>
        <w:pStyle w:val="ListNumber"/>
        <w:spacing w:line="360" w:lineRule="auto" w:after="120"/>
      </w:pPr>
      <w:r>
        <w:rPr>
          <w:rFonts w:ascii="微软雅黑" w:hAnsi="微软雅黑"/>
          <w:sz w:val="21"/>
        </w:rPr>
        <w:t>最后，注意屏幕上的指导，并根据您的应用案例为新升级的管道遵循适当的说明：</w:t>
      </w:r>
    </w:p>
    <w:p>
      <w:pPr>
        <w:spacing w:before="120" w:after="240"/>
        <w:jc w:val="center"/>
      </w:pPr>
      <w:r>
        <w:drawing>
          <wp:inline xmlns:a="http://schemas.openxmlformats.org/drawingml/2006/main" xmlns:pic="http://schemas.openxmlformats.org/drawingml/2006/picture">
            <wp:extent cx="4825588" cy="4114800"/>
            <wp:docPr id="57" name="Picture 57"/>
            <wp:cNvGraphicFramePr>
              <a:graphicFrameLocks noChangeAspect="1"/>
            </wp:cNvGraphicFramePr>
            <a:graphic>
              <a:graphicData uri="http://schemas.openxmlformats.org/drawingml/2006/picture">
                <pic:pic>
                  <pic:nvPicPr>
                    <pic:cNvPr id="0" name="migration-wizard9.png"/>
                    <pic:cNvPicPr/>
                  </pic:nvPicPr>
                  <pic:blipFill>
                    <a:blip r:embed="rId61"/>
                    <a:stretch>
                      <a:fillRect/>
                    </a:stretch>
                  </pic:blipFill>
                  <pic:spPr>
                    <a:xfrm>
                      <a:off x="0" y="0"/>
                      <a:ext cx="4825588" cy="4114800"/>
                    </a:xfrm>
                    <a:prstGeom prst="rect"/>
                  </pic:spPr>
                </pic:pic>
              </a:graphicData>
            </a:graphic>
          </wp:inline>
        </w:drawing>
      </w:r>
    </w:p>
    <w:p>
      <w:pPr>
        <w:pStyle w:val="ListBullet"/>
        <w:spacing w:line="360" w:lineRule="auto" w:after="120"/>
      </w:pPr>
      <w:r>
        <w:rPr>
          <w:rFonts w:ascii="微软雅黑" w:hAnsi="微软雅黑"/>
          <w:sz w:val="21"/>
        </w:rPr>
        <w:t>我的Foundry Rules输出直接传输到Ontology对象类型。</w:t>
      </w:r>
    </w:p>
    <w:p>
      <w:pPr>
        <w:pStyle w:val="ListBullet"/>
        <w:spacing w:line="360" w:lineRule="auto" w:after="120"/>
      </w:pPr>
      <w:r>
        <w:rPr>
          <w:rFonts w:ascii="微软雅黑" w:hAnsi="微软雅黑"/>
          <w:sz w:val="21"/>
        </w:rPr>
        <w:t>如果您的输出直接传输到Ontology对象类型（例如，没有任何附加变换），则需要替换该对象类型的</w:t>
      </w:r>
      <w:r>
        <w:rPr>
          <w:rFonts w:ascii="微软雅黑" w:hAnsi="微软雅黑"/>
          <w:color w:val="0066CC"/>
          <w:sz w:val="21"/>
          <w:u w:val="single"/>
        </w:rPr>
        <w:t>对象支持数据集</w:t>
      </w:r>
      <w:r>
        <w:rPr>
          <w:rFonts w:ascii="微软雅黑" w:hAnsi="微软雅黑"/>
          <w:sz w:val="21"/>
        </w:rPr>
        <w:t>，以便警报将来自新版本的Foundry Rules。</w:t>
      </w:r>
    </w:p>
    <w:p>
      <w:pPr>
        <w:spacing w:line="360" w:lineRule="auto" w:after="120"/>
      </w:pPr>
      <w:r>
        <w:rPr>
          <w:rFonts w:ascii="微软雅黑" w:hAnsi="微软雅黑"/>
          <w:sz w:val="21"/>
        </w:rPr>
        <w:t>此选项将导致</w:t>
      </w:r>
      <w:r>
        <w:rPr>
          <w:rFonts w:ascii="微软雅黑" w:hAnsi="微软雅黑"/>
          <w:color w:val="0066CC"/>
          <w:sz w:val="21"/>
          <w:u w:val="single"/>
        </w:rPr>
        <w:t>对象编辑丢失，如果对象类型是V1</w:t>
      </w:r>
      <w:r>
        <w:rPr>
          <w:rFonts w:ascii="微软雅黑" w:hAnsi="微软雅黑"/>
          <w:sz w:val="21"/>
        </w:rPr>
        <w:t>。否则，如果您必须保留编辑，您可以</w:t>
      </w:r>
      <w:r>
        <w:rPr>
          <w:rFonts w:ascii="微软雅黑" w:hAnsi="微软雅黑"/>
          <w:color w:val="0066CC"/>
          <w:sz w:val="21"/>
          <w:u w:val="single"/>
        </w:rPr>
        <w:t>保留支持数据集 ↗</w:t>
      </w:r>
      <w:r>
        <w:rPr>
          <w:rFonts w:ascii="微软雅黑" w:hAnsi="微软雅黑"/>
          <w:sz w:val="21"/>
        </w:rPr>
        <w:t>，并确保其内容是新规则输出的直接副本。</w:t>
      </w:r>
    </w:p>
    <w:p>
      <w:pPr>
        <w:pStyle w:val="ListBullet"/>
        <w:spacing w:line="360" w:lineRule="auto" w:after="120"/>
      </w:pPr>
      <w:r>
        <w:rPr>
          <w:rFonts w:ascii="微软雅黑" w:hAnsi="微软雅黑"/>
          <w:sz w:val="21"/>
        </w:rPr>
        <w:t>我对Foundry Rules输出应用了附加变换。</w:t>
      </w:r>
    </w:p>
    <w:p>
      <w:pPr>
        <w:pStyle w:val="ListBullet"/>
        <w:spacing w:line="360" w:lineRule="auto" w:after="120"/>
      </w:pPr>
      <w:r>
        <w:rPr>
          <w:rFonts w:ascii="微软雅黑" w:hAnsi="微软雅黑"/>
          <w:sz w:val="21"/>
        </w:rPr>
        <w:t>您应该使用新的输出数据集替换转换中的先前规则输出。对于高级应用案例，您可以注册一个</w:t>
      </w:r>
      <w:r>
        <w:rPr>
          <w:rFonts w:ascii="微软雅黑" w:hAnsi="微软雅黑"/>
          <w:color w:val="0066CC"/>
          <w:sz w:val="21"/>
          <w:u w:val="single"/>
        </w:rPr>
        <w:t>自定义库来计算规则输出</w:t>
      </w:r>
      <w:r>
        <w:rPr>
          <w:rFonts w:ascii="微软雅黑" w:hAnsi="微软雅黑"/>
          <w:sz w:val="21"/>
        </w:rPr>
        <w:t>。</w:t>
      </w:r>
    </w:p>
    <w:p>
      <w:pPr>
        <w:pStyle w:val="ListBullet"/>
        <w:spacing w:line="360" w:lineRule="auto" w:after="120"/>
      </w:pPr>
      <w:r>
        <w:rPr>
          <w:rFonts w:ascii="微软雅黑" w:hAnsi="微软雅黑"/>
          <w:sz w:val="21"/>
        </w:rPr>
        <w:t>我有其他规则编辑器工作室应用程序。</w:t>
      </w:r>
    </w:p>
    <w:p>
      <w:pPr>
        <w:pStyle w:val="ListBullet"/>
        <w:spacing w:line="360" w:lineRule="auto" w:after="120"/>
      </w:pPr>
      <w:r>
        <w:rPr>
          <w:rFonts w:ascii="微软雅黑" w:hAnsi="微软雅黑"/>
          <w:sz w:val="21"/>
        </w:rPr>
        <w:t>如果您的规则编辑器具有相同的输入和输出，您可以让所有编辑器引用此规则工作流。您可以使用原型的部署菜单在左侧的</w:t>
      </w:r>
      <w:r>
        <w:rPr>
          <w:rFonts w:ascii="微软雅黑" w:hAnsi="微软雅黑"/>
          <w:b/>
          <w:sz w:val="21"/>
        </w:rPr>
        <w:t>应用程序</w:t>
      </w:r>
      <w:r>
        <w:rPr>
          <w:rFonts w:ascii="微软雅黑" w:hAnsi="微软雅黑"/>
          <w:sz w:val="21"/>
        </w:rPr>
        <w:t>选项卡中部署更多规则编辑器工作室应用程序。如果您的规则编辑器服务于不同的应用案例并且具有不同的配置，您应该通过部署新的规则原型在专用工作流中迁移每一个。</w:t>
      </w:r>
    </w:p>
    <w:p>
      <w:pPr>
        <w:pStyle w:val="ListNumber"/>
        <w:spacing w:line="360" w:lineRule="auto" w:after="120"/>
      </w:pPr>
      <w:r>
        <w:rPr>
          <w:rFonts w:ascii="微软雅黑" w:hAnsi="微软雅黑"/>
          <w:sz w:val="21"/>
        </w:rPr>
        <w:t>一旦完成步骤，选择</w:t>
      </w:r>
      <w:r>
        <w:rPr>
          <w:rFonts w:ascii="微软雅黑" w:hAnsi="微软雅黑"/>
          <w:b/>
          <w:sz w:val="21"/>
        </w:rPr>
        <w:t>标记迁移完成</w:t>
      </w:r>
      <w:r>
        <w:rPr>
          <w:rFonts w:ascii="微软雅黑" w:hAnsi="微软雅黑"/>
          <w:sz w:val="21"/>
        </w:rPr>
        <w:t>。您的应用案例现在在新的Foundry Rules设置中已可操作。</w:t>
      </w:r>
    </w:p>
    <w:p>
      <w:pPr>
        <w:pStyle w:val="Heading2"/>
      </w:pPr>
      <w:r>
        <w:rPr>
          <w:rFonts w:ascii="微软雅黑" w:hAnsi="微软雅黑"/>
        </w:rPr>
        <w:t>验证迁移</w:t>
      </w:r>
    </w:p>
    <w:p>
      <w:pPr>
        <w:spacing w:line="360" w:lineRule="auto" w:after="120"/>
      </w:pPr>
      <w:r>
        <w:rPr>
          <w:rFonts w:ascii="微软雅黑" w:hAnsi="微软雅黑"/>
          <w:sz w:val="21"/>
        </w:rPr>
        <w:t>要检查迁移到Foundry Rules是否成功，访问保存规则输出数据集的项目链接。</w:t>
      </w:r>
    </w:p>
    <w:p>
      <w:pPr>
        <w:spacing w:line="360" w:lineRule="auto" w:after="120"/>
      </w:pPr>
      <w:r>
        <w:rPr>
          <w:rFonts w:ascii="微软雅黑" w:hAnsi="微软雅黑"/>
          <w:sz w:val="21"/>
        </w:rPr>
        <w:t>打开规则输出数据集并选择</w:t>
      </w:r>
      <w:r>
        <w:rPr>
          <w:rFonts w:ascii="微软雅黑" w:hAnsi="微软雅黑"/>
          <w:b/>
          <w:sz w:val="21"/>
        </w:rPr>
        <w:t>搭建</w:t>
      </w:r>
      <w:r>
        <w:rPr>
          <w:rFonts w:ascii="微软雅黑" w:hAnsi="微软雅黑"/>
          <w:sz w:val="21"/>
        </w:rPr>
        <w:t>或进入计划选项卡并</w:t>
      </w:r>
      <w:r>
        <w:rPr>
          <w:rFonts w:ascii="微软雅黑" w:hAnsi="微软雅黑"/>
          <w:b/>
          <w:sz w:val="21"/>
        </w:rPr>
        <w:t>添加搭建计划</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5029200" cy="3230051"/>
            <wp:docPr id="58" name="Picture 58"/>
            <wp:cNvGraphicFramePr>
              <a:graphicFrameLocks noChangeAspect="1"/>
            </wp:cNvGraphicFramePr>
            <a:graphic>
              <a:graphicData uri="http://schemas.openxmlformats.org/drawingml/2006/picture">
                <pic:pic>
                  <pic:nvPicPr>
                    <pic:cNvPr id="0" name="foundry-rules-migration-build.jpg"/>
                    <pic:cNvPicPr/>
                  </pic:nvPicPr>
                  <pic:blipFill>
                    <a:blip r:embed="rId62"/>
                    <a:stretch>
                      <a:fillRect/>
                    </a:stretch>
                  </pic:blipFill>
                  <pic:spPr>
                    <a:xfrm>
                      <a:off x="0" y="0"/>
                      <a:ext cx="5029200" cy="3230051"/>
                    </a:xfrm>
                    <a:prstGeom prst="rect"/>
                  </pic:spPr>
                </pic:pic>
              </a:graphicData>
            </a:graphic>
          </wp:inline>
        </w:drawing>
      </w:r>
    </w:p>
    <w:p>
      <w:pPr>
        <w:spacing w:line="360" w:lineRule="auto" w:after="120"/>
      </w:pPr>
      <w:r>
        <w:rPr>
          <w:rFonts w:ascii="微软雅黑" w:hAnsi="微软雅黑"/>
          <w:sz w:val="21"/>
        </w:rPr>
        <w:t>成功的搭建表示升级过程到Foundry Rules已成功完成。</w:t>
      </w:r>
    </w:p>
    <w:p>
      <w:pPr>
        <w:pStyle w:val="Heading2"/>
      </w:pPr>
      <w:r>
        <w:rPr>
          <w:rFonts w:ascii="微软雅黑" w:hAnsi="微软雅黑"/>
        </w:rPr>
        <w:t>常见问题</w:t>
      </w:r>
    </w:p>
    <w:p>
      <w:pPr>
        <w:pStyle w:val="ListBullet"/>
        <w:spacing w:line="360" w:lineRule="auto" w:after="120"/>
      </w:pPr>
      <w:r>
        <w:rPr>
          <w:rFonts w:ascii="微软雅黑" w:hAnsi="微软雅黑"/>
          <w:sz w:val="21"/>
        </w:rPr>
        <w:t>我被警告说我的输出包含在V2中不同的配置。我该如何解决？</w:t>
      </w:r>
    </w:p>
    <w:p>
      <w:pPr>
        <w:spacing w:line="360" w:lineRule="auto" w:after="120"/>
      </w:pPr>
      <w:r>
        <w:rPr>
          <w:rFonts w:ascii="微软雅黑" w:hAnsi="微软雅黑"/>
          <w:sz w:val="21"/>
        </w:rPr>
        <w:t>操作类型表单可以配置为接受各种类型的输入。这可以是简单的数字或日期，也可以是附件、对象属性或来自其他表单参数的派生值。虽然迁移向导会尽可能接近原始配置重新创建配置，但此消息警告表明配置可能已更改。</w:t>
      </w:r>
    </w:p>
    <w:p>
      <w:pPr>
        <w:spacing w:line="360" w:lineRule="auto" w:after="120"/>
      </w:pPr>
      <w:r>
        <w:rPr>
          <w:rFonts w:ascii="微软雅黑" w:hAnsi="微软雅黑"/>
          <w:sz w:val="21"/>
        </w:rPr>
        <w:t>要解决此问题，请查看您的规则效果的输出配置，如下所示：</w:t>
      </w:r>
    </w:p>
    <w:p>
      <w:pPr>
        <w:spacing w:before="120" w:after="240"/>
        <w:jc w:val="center"/>
      </w:pPr>
      <w:r>
        <w:drawing>
          <wp:inline xmlns:a="http://schemas.openxmlformats.org/drawingml/2006/main" xmlns:pic="http://schemas.openxmlformats.org/drawingml/2006/picture">
            <wp:extent cx="5029200" cy="1579291"/>
            <wp:docPr id="59" name="Picture 59"/>
            <wp:cNvGraphicFramePr>
              <a:graphicFrameLocks noChangeAspect="1"/>
            </wp:cNvGraphicFramePr>
            <a:graphic>
              <a:graphicData uri="http://schemas.openxmlformats.org/drawingml/2006/picture">
                <pic:pic>
                  <pic:nvPicPr>
                    <pic:cNvPr id="0" name="migration-rule-action.png"/>
                    <pic:cNvPicPr/>
                  </pic:nvPicPr>
                  <pic:blipFill>
                    <a:blip r:embed="rId63"/>
                    <a:stretch>
                      <a:fillRect/>
                    </a:stretch>
                  </pic:blipFill>
                  <pic:spPr>
                    <a:xfrm>
                      <a:off x="0" y="0"/>
                      <a:ext cx="5029200" cy="1579291"/>
                    </a:xfrm>
                    <a:prstGeom prst="rect"/>
                  </pic:spPr>
                </pic:pic>
              </a:graphicData>
            </a:graphic>
          </wp:inline>
        </w:drawing>
      </w:r>
    </w:p>
    <w:p>
      <w:pPr>
        <w:spacing w:line="360" w:lineRule="auto" w:after="120"/>
      </w:pPr>
      <w:r>
        <w:rPr>
          <w:rFonts w:ascii="微软雅黑" w:hAnsi="微软雅黑"/>
          <w:sz w:val="21"/>
        </w:rPr>
        <w:t>然后，在完成迁移的第五步后，检查规则编辑器表单以确保其继续根据您的应用案例正常工作，如下所示：</w:t>
      </w:r>
    </w:p>
    <w:p>
      <w:pPr>
        <w:spacing w:before="120" w:after="240"/>
        <w:jc w:val="center"/>
      </w:pPr>
      <w:r>
        <w:drawing>
          <wp:inline xmlns:a="http://schemas.openxmlformats.org/drawingml/2006/main" xmlns:pic="http://schemas.openxmlformats.org/drawingml/2006/picture">
            <wp:extent cx="5029200" cy="3106527"/>
            <wp:docPr id="60" name="Picture 60"/>
            <wp:cNvGraphicFramePr>
              <a:graphicFrameLocks noChangeAspect="1"/>
            </wp:cNvGraphicFramePr>
            <a:graphic>
              <a:graphicData uri="http://schemas.openxmlformats.org/drawingml/2006/picture">
                <pic:pic>
                  <pic:nvPicPr>
                    <pic:cNvPr id="0" name="migration-outputs-review.png"/>
                    <pic:cNvPicPr/>
                  </pic:nvPicPr>
                  <pic:blipFill>
                    <a:blip r:embed="rId64"/>
                    <a:stretch>
                      <a:fillRect/>
                    </a:stretch>
                  </pic:blipFill>
                  <pic:spPr>
                    <a:xfrm>
                      <a:off x="0" y="0"/>
                      <a:ext cx="5029200" cy="3106527"/>
                    </a:xfrm>
                    <a:prstGeom prst="rect"/>
                  </pic:spPr>
                </pic:pic>
              </a:graphicData>
            </a:graphic>
          </wp:inline>
        </w:drawing>
      </w:r>
    </w:p>
    <w:p>
      <w:pPr>
        <w:pStyle w:val="ListBullet"/>
        <w:spacing w:line="360" w:lineRule="auto" w:after="120"/>
      </w:pPr>
      <w:r>
        <w:rPr>
          <w:rFonts w:ascii="微软雅黑" w:hAnsi="微软雅黑"/>
          <w:sz w:val="21"/>
        </w:rPr>
        <w:t>为什么我的数据集构建成功但其中没有数据？</w:t>
      </w:r>
    </w:p>
    <w:p>
      <w:pPr>
        <w:spacing w:line="360" w:lineRule="auto" w:after="120"/>
      </w:pPr>
      <w:r>
        <w:rPr>
          <w:rFonts w:ascii="微软雅黑" w:hAnsi="微软雅黑"/>
          <w:sz w:val="21"/>
        </w:rPr>
        <w:t xml:space="preserve">  构建任务包括另一个名为规则状态数据集的数据集，该数据集包含每个规则的信息以及它未正确运行的原因。此外，您可能尚未重新运行您的数据输出数据集；请参阅</w:t>
      </w:r>
      <w:r>
        <w:rPr>
          <w:rFonts w:ascii="微软雅黑" w:hAnsi="微软雅黑"/>
          <w:color w:val="0066CC"/>
          <w:sz w:val="21"/>
          <w:u w:val="single"/>
        </w:rPr>
        <w:t>撰写和运行规则指南</w:t>
      </w:r>
      <w:r>
        <w:rPr>
          <w:rFonts w:ascii="微软雅黑" w:hAnsi="微软雅黑"/>
          <w:sz w:val="21"/>
        </w:rPr>
        <w:t>中的第四步。该数据集也可以在构建页面的</w:t>
      </w:r>
      <w:r>
        <w:rPr>
          <w:rFonts w:ascii="微软雅黑" w:hAnsi="微软雅黑"/>
          <w:b/>
          <w:sz w:val="21"/>
        </w:rPr>
        <w:t>变换配置</w:t>
      </w:r>
      <w:r>
        <w:rPr>
          <w:rFonts w:ascii="微软雅黑" w:hAnsi="微软雅黑"/>
          <w:sz w:val="21"/>
        </w:rPr>
        <w:t>部分找到：</w:t>
      </w:r>
    </w:p>
    <w:p>
      <w:pPr>
        <w:spacing w:before="120" w:after="240"/>
        <w:jc w:val="center"/>
      </w:pPr>
      <w:r>
        <w:drawing>
          <wp:inline xmlns:a="http://schemas.openxmlformats.org/drawingml/2006/main" xmlns:pic="http://schemas.openxmlformats.org/drawingml/2006/picture">
            <wp:extent cx="5029200" cy="883886"/>
            <wp:docPr id="61" name="Picture 61"/>
            <wp:cNvGraphicFramePr>
              <a:graphicFrameLocks noChangeAspect="1"/>
            </wp:cNvGraphicFramePr>
            <a:graphic>
              <a:graphicData uri="http://schemas.openxmlformats.org/drawingml/2006/picture">
                <pic:pic>
                  <pic:nvPicPr>
                    <pic:cNvPr id="0" name="transforms-configuration.jpg"/>
                    <pic:cNvPicPr/>
                  </pic:nvPicPr>
                  <pic:blipFill>
                    <a:blip r:embed="rId65"/>
                    <a:stretch>
                      <a:fillRect/>
                    </a:stretch>
                  </pic:blipFill>
                  <pic:spPr>
                    <a:xfrm>
                      <a:off x="0" y="0"/>
                      <a:ext cx="5029200" cy="883886"/>
                    </a:xfrm>
                    <a:prstGeom prst="rect"/>
                  </pic:spPr>
                </pic:pic>
              </a:graphicData>
            </a:graphic>
          </wp:inline>
        </w:drawing>
      </w:r>
    </w:p>
    <w:p>
      <w:pPr>
        <w:pStyle w:val="ListBullet"/>
        <w:spacing w:line="360" w:lineRule="auto" w:after="120"/>
      </w:pPr>
      <w:r>
        <w:rPr>
          <w:rFonts w:ascii="微软雅黑" w:hAnsi="微软雅黑"/>
          <w:sz w:val="21"/>
        </w:rPr>
        <w:t>如果其他人在同时对Rules应用程序进行更改，我为什么无法取消迁移？</w:t>
      </w:r>
    </w:p>
    <w:p>
      <w:pPr>
        <w:spacing w:before="120" w:after="240"/>
        <w:jc w:val="center"/>
      </w:pPr>
      <w:r>
        <w:drawing>
          <wp:inline xmlns:a="http://schemas.openxmlformats.org/drawingml/2006/main" xmlns:pic="http://schemas.openxmlformats.org/drawingml/2006/picture">
            <wp:extent cx="5029200" cy="932835"/>
            <wp:docPr id="62" name="Picture 62"/>
            <wp:cNvGraphicFramePr>
              <a:graphicFrameLocks noChangeAspect="1"/>
            </wp:cNvGraphicFramePr>
            <a:graphic>
              <a:graphicData uri="http://schemas.openxmlformats.org/drawingml/2006/picture">
                <pic:pic>
                  <pic:nvPicPr>
                    <pic:cNvPr id="0" name="migration-cancelled.jpg"/>
                    <pic:cNvPicPr/>
                  </pic:nvPicPr>
                  <pic:blipFill>
                    <a:blip r:embed="rId66"/>
                    <a:stretch>
                      <a:fillRect/>
                    </a:stretch>
                  </pic:blipFill>
                  <pic:spPr>
                    <a:xfrm>
                      <a:off x="0" y="0"/>
                      <a:ext cx="5029200" cy="932835"/>
                    </a:xfrm>
                    <a:prstGeom prst="rect"/>
                  </pic:spPr>
                </pic:pic>
              </a:graphicData>
            </a:graphic>
          </wp:inline>
        </w:drawing>
      </w:r>
    </w:p>
    <w:p>
      <w:pPr>
        <w:spacing w:line="360" w:lineRule="auto" w:after="120"/>
      </w:pPr>
      <w:r>
        <w:rPr>
          <w:rFonts w:ascii="微软雅黑" w:hAnsi="微软雅黑"/>
          <w:sz w:val="21"/>
        </w:rPr>
        <w:t>如果您已完成升级规则应用程序的阶段，而在您尝试</w:t>
      </w:r>
      <w:r>
        <w:rPr>
          <w:rFonts w:ascii="微软雅黑" w:hAnsi="微软雅黑"/>
          <w:b/>
          <w:sz w:val="21"/>
        </w:rPr>
        <w:t>取消</w:t>
      </w:r>
      <w:r>
        <w:rPr>
          <w:rFonts w:ascii="微软雅黑" w:hAnsi="微软雅黑"/>
          <w:sz w:val="21"/>
        </w:rPr>
        <w:t>迁移时，另一个用户对Rules应用程序进行了更改，则会发生此错误。</w:t>
      </w:r>
    </w:p>
    <w:p>
      <w:pPr>
        <w:spacing w:line="360" w:lineRule="auto" w:after="120"/>
      </w:pPr>
      <w:r>
        <w:rPr>
          <w:rFonts w:ascii="微软雅黑" w:hAnsi="微软雅黑"/>
          <w:sz w:val="21"/>
        </w:rPr>
        <w:t>要解决此问题，请打开Rules工作室应用程序并发布较旧的迁移版本以撤销所做的手动更改。然后，您将能够成功取消升级过程。</w:t>
      </w:r>
    </w:p>
    <w:p>
      <w:pPr>
        <w:pStyle w:val="ListBullet"/>
        <w:spacing w:line="360" w:lineRule="auto" w:after="120"/>
      </w:pPr>
      <w:r>
        <w:rPr>
          <w:rFonts w:ascii="微软雅黑" w:hAnsi="微软雅黑"/>
          <w:sz w:val="21"/>
        </w:rPr>
        <w:t>为什么迁移在没有正好一个规则编辑器和提议审查微件的情况下无法继续？</w:t>
      </w:r>
    </w:p>
    <w:p>
      <w:pPr>
        <w:pStyle w:val="ListBullet"/>
        <w:spacing w:line="360" w:lineRule="auto" w:after="120"/>
      </w:pPr>
      <w:r>
        <w:rPr>
          <w:rFonts w:ascii="微软雅黑" w:hAnsi="微软雅黑"/>
          <w:sz w:val="21"/>
        </w:rPr>
        <w:t>规则应用程序可以设计为具有任意数量的规则编辑器微件和任意数量的提议微件，但在Taurus和Foundry Rules之间配置有所不同。在Taurus中，可以通过独特属性配置微件，例如在每个微件中提供不同的输入。迁移不会合并多个微件的配置，而是将一个规则编辑器微件翻译为一个规则工作流。然而，在新的Foundry Rules设置中，不同的配置应各自成为自己的规则工作流。</w:t>
      </w:r>
    </w:p>
    <w:p>
      <w:pPr>
        <w:pStyle w:val="ListBullet"/>
        <w:spacing w:line="360" w:lineRule="auto" w:after="120"/>
      </w:pPr>
      <w:r>
        <w:rPr>
          <w:rFonts w:ascii="微软雅黑" w:hAnsi="微软雅黑"/>
          <w:sz w:val="21"/>
        </w:rPr>
        <w:t>要解决您的迁移问题，您应考虑以下场景和适当的解决方案。之后，再次完成迁移向导。请注意，工作室更改是版本化的，以便在必要时支持还原更改：</w:t>
      </w:r>
    </w:p>
    <w:p>
      <w:pPr>
        <w:pStyle w:val="ListBullet"/>
        <w:spacing w:line="360" w:lineRule="auto" w:after="120"/>
      </w:pPr>
      <w:r>
        <w:rPr>
          <w:rFonts w:ascii="微软雅黑" w:hAnsi="微软雅黑"/>
          <w:sz w:val="21"/>
        </w:rPr>
        <w:t>您偶然拥有多个规则编辑器微件，并且只有一个是相关的。您应从工作室模块中移除不相关的微件并再次尝试迁移。</w:t>
      </w:r>
    </w:p>
    <w:p>
      <w:pPr>
        <w:pStyle w:val="ListBullet"/>
        <w:spacing w:line="360" w:lineRule="auto" w:after="120"/>
      </w:pPr>
      <w:r>
        <w:rPr>
          <w:rFonts w:ascii="微软雅黑" w:hAnsi="微软雅黑"/>
          <w:sz w:val="21"/>
        </w:rPr>
        <w:t>您有多个具有相同配置的微件。您应移除除一个以外的所有微件。迁移后，您可以复制并粘贴更新的微件以重建应用程序的设计。</w:t>
      </w:r>
    </w:p>
    <w:p>
      <w:pPr>
        <w:pStyle w:val="ListBullet"/>
        <w:spacing w:line="360" w:lineRule="auto" w:after="120"/>
      </w:pPr>
      <w:r>
        <w:rPr>
          <w:rFonts w:ascii="微软雅黑" w:hAnsi="微软雅黑"/>
          <w:sz w:val="21"/>
        </w:rPr>
        <w:t>您有多个具有不同配置的微件。在这种情况下，您应将工作室模块拆分为多个模块，每个模块包含一个规则编辑器微件，并为每个微件创建一个规则原型。在向导中选择</w:t>
      </w:r>
      <w:r>
        <w:rPr>
          <w:rFonts w:ascii="微软雅黑" w:hAnsi="微软雅黑"/>
          <w:b/>
          <w:sz w:val="21"/>
        </w:rPr>
        <w:t>从旧版本迁移</w:t>
      </w:r>
      <w:r>
        <w:rPr>
          <w:rFonts w:ascii="微软雅黑" w:hAnsi="微软雅黑"/>
          <w:sz w:val="21"/>
        </w:rPr>
        <w:t>以从每个工作室模块创建配置以节省时间。</w:t>
      </w:r>
    </w:p>
    <w:p>
      <w:r>
        <w:br w:type="page"/>
      </w:r>
    </w:p>
    <w:p>
      <w:pPr>
        <w:pStyle w:val="Heading1"/>
      </w:pPr>
      <w:r>
        <w:rPr>
          <w:rFonts w:ascii="微软雅黑" w:hAnsi="微软雅黑"/>
        </w:rPr>
        <w:t>Object模型</w:t>
      </w:r>
    </w:p>
    <w:p>
      <w:pPr>
        <w:spacing w:line="360" w:lineRule="auto" w:after="120"/>
      </w:pPr>
      <w:r>
        <w:rPr>
          <w:rFonts w:ascii="微软雅黑" w:hAnsi="微软雅黑"/>
          <w:sz w:val="21"/>
        </w:rPr>
        <w:t># Object模型</w:t>
      </w:r>
    </w:p>
    <w:p>
      <w:pPr>
        <w:spacing w:line="360" w:lineRule="auto" w:after="120"/>
      </w:pPr>
      <w:r>
        <w:rPr>
          <w:rFonts w:ascii="微软雅黑" w:hAnsi="微软雅黑"/>
          <w:sz w:val="21"/>
        </w:rPr>
        <w:t>有两个主要的Object模型概念与Foundry Rules相关：</w:t>
      </w:r>
    </w:p>
    <w:p>
      <w:pPr>
        <w:pStyle w:val="ListBullet"/>
        <w:spacing w:line="360" w:lineRule="auto" w:after="120"/>
      </w:pPr>
      <w:r>
        <w:rPr>
          <w:rFonts w:ascii="微软雅黑" w:hAnsi="微软雅黑"/>
          <w:color w:val="0066CC"/>
          <w:sz w:val="21"/>
          <w:u w:val="single"/>
        </w:rPr>
        <w:t>规则</w:t>
      </w:r>
      <w:r>
        <w:rPr>
          <w:rFonts w:ascii="微软雅黑" w:hAnsi="微软雅黑"/>
          <w:sz w:val="21"/>
        </w:rPr>
        <w:t>，应用于数据，和</w:t>
      </w:r>
    </w:p>
    <w:p>
      <w:pPr>
        <w:pStyle w:val="ListBullet"/>
        <w:spacing w:line="360" w:lineRule="auto" w:after="120"/>
      </w:pPr>
      <w:r>
        <w:rPr>
          <w:rFonts w:ascii="微软雅黑" w:hAnsi="微软雅黑"/>
          <w:color w:val="0066CC"/>
          <w:sz w:val="21"/>
          <w:u w:val="single"/>
        </w:rPr>
        <w:t>提案</w:t>
      </w:r>
      <w:r>
        <w:rPr>
          <w:rFonts w:ascii="微软雅黑" w:hAnsi="微软雅黑"/>
          <w:sz w:val="21"/>
        </w:rPr>
        <w:t>，提供更改规则的方式。</w:t>
      </w:r>
    </w:p>
    <w:p>
      <w:pPr>
        <w:pStyle w:val="Heading3"/>
      </w:pPr>
      <w:r>
        <w:rPr>
          <w:rFonts w:ascii="微软雅黑" w:hAnsi="微软雅黑"/>
        </w:rPr>
        <w:t>规则</w:t>
      </w:r>
    </w:p>
    <w:p>
      <w:pPr>
        <w:spacing w:line="360" w:lineRule="auto" w:after="120"/>
      </w:pPr>
      <w:r>
        <w:rPr>
          <w:rFonts w:ascii="微软雅黑" w:hAnsi="微软雅黑"/>
          <w:sz w:val="21"/>
        </w:rPr>
        <w:t>规则是标准的Object，由以下部分组成：</w:t>
      </w:r>
    </w:p>
    <w:p>
      <w:pPr>
        <w:pStyle w:val="ListBullet"/>
        <w:spacing w:line="360" w:lineRule="auto" w:after="120"/>
      </w:pPr>
      <w:r>
        <w:rPr>
          <w:rFonts w:ascii="微软雅黑" w:hAnsi="微软雅黑"/>
          <w:sz w:val="21"/>
        </w:rPr>
        <w:t>一组*规则元数据属性*，例如名称、描述、作者、规则类型等。</w:t>
      </w:r>
    </w:p>
    <w:p>
      <w:pPr>
        <w:pStyle w:val="ListBullet"/>
        <w:spacing w:line="360" w:lineRule="auto" w:after="120"/>
      </w:pPr>
      <w:r>
        <w:rPr>
          <w:rFonts w:ascii="微软雅黑" w:hAnsi="微软雅黑"/>
          <w:sz w:val="21"/>
        </w:rPr>
        <w:t>一组*自定义属性*，以应用于筛选后的数据集或传递给变换。</w:t>
      </w:r>
    </w:p>
    <w:p>
      <w:pPr>
        <w:pStyle w:val="ListBullet"/>
        <w:spacing w:line="360" w:lineRule="auto" w:after="120"/>
      </w:pPr>
      <w:r>
        <w:rPr>
          <w:rFonts w:ascii="微软雅黑" w:hAnsi="微软雅黑"/>
          <w:sz w:val="21"/>
        </w:rPr>
        <w:t>对于“告警”模式，可能包括</w:t>
      </w:r>
      <w:r>
        <w:rPr>
          <w:rFonts w:ascii="Consolas" w:hAnsi="Consolas"/>
          <w:color w:val="B43C3C"/>
          <w:sz w:val="18"/>
        </w:rPr>
        <w:t>alert_severity</w:t>
      </w:r>
      <w:r>
        <w:rPr>
          <w:rFonts w:ascii="微软雅黑" w:hAnsi="微软雅黑"/>
          <w:sz w:val="21"/>
        </w:rPr>
        <w:t>、</w:t>
      </w:r>
      <w:r>
        <w:rPr>
          <w:rFonts w:ascii="Consolas" w:hAnsi="Consolas"/>
          <w:color w:val="B43C3C"/>
          <w:sz w:val="18"/>
        </w:rPr>
        <w:t>alert_assignee</w:t>
      </w:r>
      <w:r>
        <w:rPr>
          <w:rFonts w:ascii="微软雅黑" w:hAnsi="微软雅黑"/>
          <w:sz w:val="21"/>
        </w:rPr>
        <w:t>或</w:t>
      </w:r>
      <w:r>
        <w:rPr>
          <w:rFonts w:ascii="Consolas" w:hAnsi="Consolas"/>
          <w:color w:val="B43C3C"/>
          <w:sz w:val="18"/>
        </w:rPr>
        <w:t>priority</w:t>
      </w:r>
      <w:r>
        <w:rPr>
          <w:rFonts w:ascii="微软雅黑" w:hAnsi="微软雅黑"/>
          <w:sz w:val="21"/>
        </w:rPr>
        <w:t>。</w:t>
      </w:r>
    </w:p>
    <w:p>
      <w:pPr>
        <w:pStyle w:val="ListBullet"/>
        <w:spacing w:line="360" w:lineRule="auto" w:after="120"/>
      </w:pPr>
      <w:r>
        <w:rPr>
          <w:rFonts w:ascii="微软雅黑" w:hAnsi="微软雅黑"/>
          <w:sz w:val="21"/>
        </w:rPr>
        <w:t>对于“分类”模式，可能包括</w:t>
      </w:r>
      <w:r>
        <w:rPr>
          <w:rFonts w:ascii="Consolas" w:hAnsi="Consolas"/>
          <w:color w:val="B43C3C"/>
          <w:sz w:val="18"/>
        </w:rPr>
        <w:t>group</w:t>
      </w:r>
      <w:r>
        <w:rPr>
          <w:rFonts w:ascii="微软雅黑" w:hAnsi="微软雅黑"/>
          <w:sz w:val="21"/>
        </w:rPr>
        <w:t>、</w:t>
      </w:r>
      <w:r>
        <w:rPr>
          <w:rFonts w:ascii="Consolas" w:hAnsi="Consolas"/>
          <w:color w:val="B43C3C"/>
          <w:sz w:val="18"/>
        </w:rPr>
        <w:t>sub-group</w:t>
      </w:r>
      <w:r>
        <w:rPr>
          <w:rFonts w:ascii="微软雅黑" w:hAnsi="微软雅黑"/>
          <w:sz w:val="21"/>
        </w:rPr>
        <w:t>等。</w:t>
      </w:r>
    </w:p>
    <w:p>
      <w:pPr>
        <w:pStyle w:val="ListBullet"/>
        <w:spacing w:line="360" w:lineRule="auto" w:after="120"/>
      </w:pPr>
      <w:r>
        <w:rPr>
          <w:rFonts w:ascii="微软雅黑" w:hAnsi="微软雅黑"/>
          <w:sz w:val="21"/>
        </w:rPr>
        <w:t>包含该规则匹配条件的*逻辑属性*。</w:t>
      </w:r>
    </w:p>
    <w:p>
      <w:pPr>
        <w:pStyle w:val="ListBullet"/>
        <w:spacing w:line="360" w:lineRule="auto" w:after="120"/>
      </w:pPr>
      <w:r>
        <w:rPr>
          <w:rFonts w:ascii="微软雅黑" w:hAnsi="微软雅黑"/>
          <w:sz w:val="21"/>
        </w:rPr>
        <w:t>逻辑以压缩的JSON块存储，符合特定语法以确保一致的序列化。</w:t>
      </w:r>
    </w:p>
    <w:p>
      <w:pPr>
        <w:spacing w:after="40"/>
        <w:jc w:val="center"/>
      </w:pPr>
      <w:r>
        <w:rPr>
          <w:i/>
          <w:color w:val="646464"/>
          <w:sz w:val="18"/>
        </w:rPr>
        <w:t>图：一组元数据输入字段，如规则名称、特定于工作流的输入字段，如怀疑程度，以及显示Object属性的简单筛选的逻辑。</w:t>
      </w:r>
    </w:p>
    <w:p>
      <w:pPr>
        <w:spacing w:before="120" w:after="240"/>
        <w:jc w:val="center"/>
      </w:pPr>
      <w:r>
        <w:drawing>
          <wp:inline xmlns:a="http://schemas.openxmlformats.org/drawingml/2006/main" xmlns:pic="http://schemas.openxmlformats.org/drawingml/2006/picture">
            <wp:extent cx="5029200" cy="3524880"/>
            <wp:docPr id="63" name="Picture 63"/>
            <wp:cNvGraphicFramePr>
              <a:graphicFrameLocks noChangeAspect="1"/>
            </wp:cNvGraphicFramePr>
            <a:graphic>
              <a:graphicData uri="http://schemas.openxmlformats.org/drawingml/2006/picture">
                <pic:pic>
                  <pic:nvPicPr>
                    <pic:cNvPr id="0" name="example_rule.png"/>
                    <pic:cNvPicPr/>
                  </pic:nvPicPr>
                  <pic:blipFill>
                    <a:blip r:embed="rId67"/>
                    <a:stretch>
                      <a:fillRect/>
                    </a:stretch>
                  </pic:blipFill>
                  <pic:spPr>
                    <a:xfrm>
                      <a:off x="0" y="0"/>
                      <a:ext cx="5029200" cy="3524880"/>
                    </a:xfrm>
                    <a:prstGeom prst="rect"/>
                  </pic:spPr>
                </pic:pic>
              </a:graphicData>
            </a:graphic>
          </wp:inline>
        </w:drawing>
      </w:r>
    </w:p>
    <w:p>
      <w:pPr>
        <w:spacing w:line="360" w:lineRule="auto" w:after="120"/>
      </w:pPr>
      <w:r>
        <w:rPr>
          <w:rFonts w:ascii="微软雅黑" w:hAnsi="微软雅黑"/>
          <w:sz w:val="21"/>
        </w:rPr>
        <w:t>了解如何为您自己的工作流</w:t>
      </w:r>
      <w:r>
        <w:rPr>
          <w:rFonts w:ascii="微软雅黑" w:hAnsi="微软雅黑"/>
          <w:color w:val="0066CC"/>
          <w:sz w:val="21"/>
          <w:u w:val="single"/>
        </w:rPr>
        <w:t>自定义属性</w:t>
      </w:r>
      <w:r>
        <w:rPr>
          <w:rFonts w:ascii="微软雅黑" w:hAnsi="微软雅黑"/>
          <w:sz w:val="21"/>
        </w:rPr>
        <w:t>。</w:t>
      </w:r>
    </w:p>
    <w:p>
      <w:pPr>
        <w:pStyle w:val="Heading3"/>
      </w:pPr>
      <w:r>
        <w:rPr>
          <w:rFonts w:ascii="微软雅黑" w:hAnsi="微软雅黑"/>
        </w:rPr>
        <w:t>提案</w:t>
      </w:r>
    </w:p>
    <w:p>
      <w:pPr>
        <w:spacing w:line="360" w:lineRule="auto" w:after="120"/>
      </w:pPr>
      <w:r>
        <w:rPr>
          <w:rFonts w:ascii="微软雅黑" w:hAnsi="微软雅黑"/>
          <w:sz w:val="21"/>
        </w:rPr>
        <w:t>许多规则管理应用案例都有相应的审计和审核流程要求，以管理规则的创建、编辑和删除。为满足这些需求，Foundry Rules支持</w:t>
      </w:r>
      <w:r>
        <w:rPr>
          <w:rFonts w:ascii="微软雅黑" w:hAnsi="微软雅黑"/>
          <w:b/>
          <w:sz w:val="21"/>
        </w:rPr>
        <w:t>规则提案</w:t>
      </w:r>
      <w:r>
        <w:rPr>
          <w:rFonts w:ascii="微软雅黑" w:hAnsi="微软雅黑"/>
          <w:sz w:val="21"/>
        </w:rPr>
        <w:t>，作为提交、审核和监控规则更改的方法。规则提案类似于软件开发概念中的</w:t>
      </w:r>
      <w:r>
        <w:rPr>
          <w:rFonts w:ascii="微软雅黑" w:hAnsi="微软雅黑"/>
          <w:color w:val="0066CC"/>
          <w:sz w:val="21"/>
          <w:u w:val="single"/>
        </w:rPr>
        <w:t>“拉取请求” ↗</w:t>
      </w:r>
      <w:r>
        <w:rPr>
          <w:rFonts w:ascii="微软雅黑" w:hAnsi="微软雅黑"/>
          <w:sz w:val="21"/>
        </w:rPr>
        <w:t>，因此每个规则在给定时间可以有多个提案。</w:t>
      </w:r>
    </w:p>
    <w:p>
      <w:pPr>
        <w:spacing w:line="360" w:lineRule="auto" w:after="120"/>
      </w:pPr>
      <w:r>
        <w:rPr>
          <w:rFonts w:ascii="微软雅黑" w:hAnsi="微软雅黑"/>
          <w:sz w:val="21"/>
        </w:rPr>
        <w:t>提案是Foundry Rules的一个功能，而不是一个要求。由于Foundry Rules使用标准Object和操作来创建此审批流程，因此可以根据需要自定义工作流，以匹配任何操作或监管要求的规则更改管理。</w:t>
      </w:r>
    </w:p>
    <w:p>
      <w:pPr>
        <w:spacing w:line="360" w:lineRule="auto" w:after="120"/>
      </w:pPr>
      <w:r>
        <w:rPr>
          <w:rFonts w:ascii="微软雅黑" w:hAnsi="微软雅黑"/>
          <w:sz w:val="21"/>
        </w:rPr>
        <w:t>提案被表示为包含以下内容的Object：</w:t>
      </w:r>
    </w:p>
    <w:p>
      <w:pPr>
        <w:pStyle w:val="ListBullet"/>
        <w:spacing w:line="360" w:lineRule="auto" w:after="120"/>
      </w:pPr>
      <w:r>
        <w:rPr>
          <w:rFonts w:ascii="微软雅黑" w:hAnsi="微软雅黑"/>
          <w:sz w:val="21"/>
        </w:rPr>
        <w:t>要编辑、创建或删除的*规则ID*。</w:t>
      </w:r>
    </w:p>
    <w:p>
      <w:pPr>
        <w:pStyle w:val="ListBullet"/>
        <w:spacing w:line="360" w:lineRule="auto" w:after="120"/>
      </w:pPr>
      <w:r>
        <w:rPr>
          <w:rFonts w:ascii="微软雅黑" w:hAnsi="微软雅黑"/>
          <w:sz w:val="21"/>
        </w:rPr>
        <w:t>*提案元数据*，例如提案作者、时间戳、状态（开放、批准、拒绝）和审核员。</w:t>
      </w:r>
    </w:p>
    <w:p>
      <w:pPr>
        <w:pStyle w:val="ListBullet"/>
        <w:spacing w:line="360" w:lineRule="auto" w:after="120"/>
      </w:pPr>
      <w:r>
        <w:rPr>
          <w:rFonts w:ascii="微软雅黑" w:hAnsi="微软雅黑"/>
          <w:sz w:val="21"/>
        </w:rPr>
        <w:t>提案中的*更改差异*（即更改列表），以属性形式捕获：</w:t>
      </w:r>
      <w:r>
        <w:rPr>
          <w:rFonts w:ascii="Consolas" w:hAnsi="Consolas"/>
          <w:color w:val="B43C3C"/>
          <w:sz w:val="18"/>
        </w:rPr>
        <w:t>old_rule_name</w:t>
      </w:r>
      <w:r>
        <w:rPr>
          <w:rFonts w:ascii="微软雅黑" w:hAnsi="微软雅黑"/>
          <w:sz w:val="21"/>
        </w:rPr>
        <w:t>、</w:t>
      </w:r>
      <w:r>
        <w:rPr>
          <w:rFonts w:ascii="Consolas" w:hAnsi="Consolas"/>
          <w:color w:val="B43C3C"/>
          <w:sz w:val="18"/>
        </w:rPr>
        <w:t>new_rule_name</w:t>
      </w:r>
      <w:r>
        <w:rPr>
          <w:rFonts w:ascii="微软雅黑" w:hAnsi="微软雅黑"/>
          <w:sz w:val="21"/>
        </w:rPr>
        <w:t>、</w:t>
      </w:r>
      <w:r>
        <w:rPr>
          <w:rFonts w:ascii="Consolas" w:hAnsi="Consolas"/>
          <w:color w:val="B43C3C"/>
          <w:sz w:val="18"/>
        </w:rPr>
        <w:t>old_logic</w:t>
      </w:r>
      <w:r>
        <w:rPr>
          <w:rFonts w:ascii="微软雅黑" w:hAnsi="微软雅黑"/>
          <w:sz w:val="21"/>
        </w:rPr>
        <w:t>、</w:t>
      </w:r>
      <w:r>
        <w:rPr>
          <w:rFonts w:ascii="Consolas" w:hAnsi="Consolas"/>
          <w:color w:val="B43C3C"/>
          <w:sz w:val="18"/>
        </w:rPr>
        <w:t>new_logic</w:t>
      </w:r>
      <w:r>
        <w:rPr>
          <w:rFonts w:ascii="微软雅黑" w:hAnsi="微软雅黑"/>
          <w:sz w:val="21"/>
        </w:rPr>
        <w:t>等。</w:t>
      </w:r>
    </w:p>
    <w:p>
      <w:pPr>
        <w:spacing w:after="40"/>
        <w:jc w:val="center"/>
      </w:pPr>
      <w:r>
        <w:rPr>
          <w:i/>
          <w:color w:val="646464"/>
          <w:sz w:val="18"/>
        </w:rPr>
        <w:t>图：显示元数据字段更改以及规则逻辑更改的差异</w:t>
      </w:r>
    </w:p>
    <w:p>
      <w:pPr>
        <w:spacing w:before="120" w:after="240"/>
        <w:jc w:val="center"/>
      </w:pPr>
      <w:r>
        <w:drawing>
          <wp:inline xmlns:a="http://schemas.openxmlformats.org/drawingml/2006/main" xmlns:pic="http://schemas.openxmlformats.org/drawingml/2006/picture">
            <wp:extent cx="5029200" cy="3551004"/>
            <wp:docPr id="64" name="Picture 64"/>
            <wp:cNvGraphicFramePr>
              <a:graphicFrameLocks noChangeAspect="1"/>
            </wp:cNvGraphicFramePr>
            <a:graphic>
              <a:graphicData uri="http://schemas.openxmlformats.org/drawingml/2006/picture">
                <pic:pic>
                  <pic:nvPicPr>
                    <pic:cNvPr id="0" name="example_proposal.png"/>
                    <pic:cNvPicPr/>
                  </pic:nvPicPr>
                  <pic:blipFill>
                    <a:blip r:embed="rId68"/>
                    <a:stretch>
                      <a:fillRect/>
                    </a:stretch>
                  </pic:blipFill>
                  <pic:spPr>
                    <a:xfrm>
                      <a:off x="0" y="0"/>
                      <a:ext cx="5029200" cy="3551004"/>
                    </a:xfrm>
                    <a:prstGeom prst="rect"/>
                  </pic:spPr>
                </pic:pic>
              </a:graphicData>
            </a:graphic>
          </wp:inline>
        </w:drawing>
      </w:r>
    </w:p>
    <w:p>
      <w:r>
        <w:br w:type="page"/>
      </w:r>
    </w:p>
    <w:p>
      <w:pPr>
        <w:pStyle w:val="Heading1"/>
      </w:pPr>
      <w:r>
        <w:rPr>
          <w:rFonts w:ascii="微软雅黑" w:hAnsi="微软雅黑"/>
        </w:rPr>
        <w:t>允许和默认输出值</w:t>
      </w:r>
    </w:p>
    <w:p>
      <w:pPr>
        <w:spacing w:line="360" w:lineRule="auto" w:after="120"/>
      </w:pPr>
      <w:r>
        <w:rPr>
          <w:rFonts w:ascii="微软雅黑" w:hAnsi="微软雅黑"/>
          <w:sz w:val="21"/>
        </w:rPr>
        <w:t># 允许和默认输出值</w:t>
      </w:r>
    </w:p>
    <w:p>
      <w:pPr>
        <w:spacing w:line="360" w:lineRule="auto" w:after="120"/>
      </w:pPr>
      <w:r>
        <w:rPr>
          <w:rFonts w:ascii="微软雅黑" w:hAnsi="微软雅黑"/>
          <w:sz w:val="21"/>
        </w:rPr>
        <w:t xml:space="preserve">工作流输出指定了所有 Foundry 规则在工作流中的输出目的地和格式。在 </w:t>
      </w:r>
      <w:r>
        <w:rPr>
          <w:rFonts w:ascii="微软雅黑" w:hAnsi="微软雅黑"/>
          <w:b/>
          <w:sz w:val="21"/>
        </w:rPr>
        <w:t>规则编辑器</w:t>
      </w:r>
      <w:r>
        <w:rPr>
          <w:rFonts w:ascii="微软雅黑" w:hAnsi="微软雅黑"/>
          <w:sz w:val="21"/>
        </w:rPr>
        <w:t>中的每个规则结束时，在\*\*规则输出</w:t>
      </w:r>
      <w:r>
        <w:rPr>
          <w:rFonts w:ascii="微软雅黑" w:hAnsi="微软雅黑"/>
          <w:color w:val="0066CC"/>
          <w:sz w:val="21"/>
          <w:u w:val="single"/>
        </w:rPr>
        <w:t>逻辑块</w:t>
      </w:r>
      <w:r>
        <w:rPr>
          <w:rFonts w:ascii="微软雅黑" w:hAnsi="微软雅黑"/>
          <w:sz w:val="21"/>
        </w:rPr>
        <w:t>\*\*中，作者将为每个工作流输出指派一个列或一个静态值。指派值可确保当需要其值时规则输出已被定义，并且数据可以以正确的数据类型安全地流入工作流输出数据集中。</w:t>
      </w:r>
    </w:p>
    <w:p>
      <w:r>
        <w:rPr>
          <w:rFonts w:ascii="微软雅黑" w:hAnsi="微软雅黑"/>
          <w:b/>
        </w:rPr>
        <w:t>允许和默认输出值</w:t>
      </w:r>
      <w:r>
        <w:rPr>
          <w:rFonts w:ascii="微软雅黑" w:hAnsi="微软雅黑"/>
        </w:rPr>
        <w:t>：部分可以用来简化指派过程，并进一步自定义规则输出逻辑块。默认值将在创建新规则时自动指派，并且可以限制指派选项为仅允许列值或静态值中的一种。</w:t>
      </w:r>
    </w:p>
    <w:p>
      <w:pPr>
        <w:spacing w:after="40"/>
        <w:jc w:val="center"/>
      </w:pPr>
      <w:r>
        <w:rPr>
          <w:i/>
          <w:color w:val="646464"/>
          <w:sz w:val="18"/>
        </w:rPr>
        <w:t>图：输出字段配置</w:t>
      </w:r>
    </w:p>
    <w:p>
      <w:pPr>
        <w:spacing w:before="120" w:after="240"/>
        <w:jc w:val="center"/>
      </w:pPr>
      <w:r>
        <w:drawing>
          <wp:inline xmlns:a="http://schemas.openxmlformats.org/drawingml/2006/main" xmlns:pic="http://schemas.openxmlformats.org/drawingml/2006/picture">
            <wp:extent cx="3393023" cy="4114800"/>
            <wp:docPr id="65" name="Picture 65"/>
            <wp:cNvGraphicFramePr>
              <a:graphicFrameLocks noChangeAspect="1"/>
            </wp:cNvGraphicFramePr>
            <a:graphic>
              <a:graphicData uri="http://schemas.openxmlformats.org/drawingml/2006/picture">
                <pic:pic>
                  <pic:nvPicPr>
                    <pic:cNvPr id="0" name="permitted_and_default_values_standard.png"/>
                    <pic:cNvPicPr/>
                  </pic:nvPicPr>
                  <pic:blipFill>
                    <a:blip r:embed="rId69"/>
                    <a:stretch>
                      <a:fillRect/>
                    </a:stretch>
                  </pic:blipFill>
                  <pic:spPr>
                    <a:xfrm>
                      <a:off x="0" y="0"/>
                      <a:ext cx="3393023" cy="4114800"/>
                    </a:xfrm>
                    <a:prstGeom prst="rect"/>
                  </pic:spPr>
                </pic:pic>
              </a:graphicData>
            </a:graphic>
          </wp:inline>
        </w:drawing>
      </w:r>
    </w:p>
    <w:p>
      <w:pPr>
        <w:spacing w:line="360" w:lineRule="auto" w:after="120"/>
      </w:pPr>
      <w:r>
        <w:rPr>
          <w:rFonts w:ascii="微软雅黑" w:hAnsi="微软雅黑"/>
          <w:sz w:val="21"/>
        </w:rPr>
        <w:t>截图显示了标准配置，这是最宽松的配置，并未指定任何默认值。除非对标准配置进行了更改，否则</w:t>
      </w:r>
      <w:r>
        <w:rPr>
          <w:rFonts w:ascii="微软雅黑" w:hAnsi="微软雅黑"/>
          <w:b/>
          <w:sz w:val="21"/>
        </w:rPr>
        <w:t>允许和默认输出值</w:t>
      </w:r>
      <w:r>
        <w:rPr>
          <w:rFonts w:ascii="微软雅黑" w:hAnsi="微软雅黑"/>
          <w:sz w:val="21"/>
        </w:rPr>
        <w:t>部分将被折叠。</w:t>
      </w:r>
    </w:p>
    <w:p>
      <w:pPr>
        <w:pStyle w:val="Heading2"/>
      </w:pPr>
      <w:r>
        <w:rPr>
          <w:rFonts w:ascii="微软雅黑" w:hAnsi="微软雅黑"/>
        </w:rPr>
        <w:t>行为和应用案例</w:t>
      </w:r>
    </w:p>
    <w:p>
      <w:pPr>
        <w:spacing w:line="360" w:lineRule="auto" w:after="120"/>
      </w:pPr>
      <w:r>
        <w:rPr>
          <w:rFonts w:ascii="微软雅黑" w:hAnsi="微软雅黑"/>
          <w:sz w:val="21"/>
        </w:rPr>
        <w:t>每个输出字段可以有其自身的配置。以下示例最好地说明了这一点：</w:t>
      </w:r>
    </w:p>
    <w:p>
      <w:pPr>
        <w:spacing w:line="360" w:lineRule="auto" w:after="120"/>
      </w:pPr>
      <w:r>
        <w:rPr>
          <w:rFonts w:ascii="微软雅黑" w:hAnsi="微软雅黑"/>
          <w:sz w:val="21"/>
        </w:rPr>
        <w:t>如果一个</w:t>
      </w:r>
      <w:r>
        <w:rPr>
          <w:rFonts w:ascii="Consolas" w:hAnsi="Consolas"/>
          <w:color w:val="B43C3C"/>
          <w:sz w:val="18"/>
        </w:rPr>
        <w:t>设备故障警报</w:t>
      </w:r>
      <w:r>
        <w:rPr>
          <w:rFonts w:ascii="微软雅黑" w:hAnsi="微软雅黑"/>
          <w:sz w:val="21"/>
        </w:rPr>
        <w:t>应链接回特定设备项，则该字段应限制为不允许静态值（</w:t>
      </w:r>
      <w:r>
        <w:rPr>
          <w:rFonts w:ascii="Consolas" w:hAnsi="Consolas"/>
          <w:color w:val="B43C3C"/>
          <w:sz w:val="18"/>
        </w:rPr>
        <w:t>无</w:t>
      </w:r>
      <w:r>
        <w:rPr>
          <w:rFonts w:ascii="微软雅黑" w:hAnsi="微软雅黑"/>
          <w:sz w:val="21"/>
        </w:rPr>
        <w:t>），仅允许来自对象属性</w:t>
      </w:r>
      <w:r>
        <w:rPr>
          <w:rFonts w:ascii="Consolas" w:hAnsi="Consolas"/>
          <w:color w:val="B43C3C"/>
          <w:sz w:val="18"/>
        </w:rPr>
        <w:t>Serial Num</w:t>
      </w:r>
      <w:r>
        <w:rPr>
          <w:rFonts w:ascii="微软雅黑" w:hAnsi="微软雅黑"/>
          <w:sz w:val="21"/>
        </w:rPr>
        <w:t>的列值。</w:t>
      </w:r>
    </w:p>
    <w:p>
      <w:pPr>
        <w:spacing w:line="360" w:lineRule="auto" w:after="120"/>
      </w:pPr>
      <w:r>
        <w:rPr>
          <w:rFonts w:ascii="微软雅黑" w:hAnsi="微软雅黑"/>
          <w:sz w:val="21"/>
        </w:rPr>
        <w:t>警报是操作性工作流的核心，因此它们通常与一个过程相关联。设备故障将需要某种维修，因此警报可以处于多种可能状态之一。工作流输出将有一个字段</w:t>
      </w:r>
      <w:r>
        <w:rPr>
          <w:rFonts w:ascii="Consolas" w:hAnsi="Consolas"/>
          <w:color w:val="B43C3C"/>
          <w:sz w:val="18"/>
        </w:rPr>
        <w:t>Repair Status</w:t>
      </w:r>
      <w:r>
        <w:rPr>
          <w:rFonts w:ascii="微软雅黑" w:hAnsi="微软雅黑"/>
          <w:sz w:val="21"/>
        </w:rPr>
        <w:t>（1），这是一个必填字段（2），类型为</w:t>
      </w:r>
      <w:r>
        <w:rPr>
          <w:rFonts w:ascii="Consolas" w:hAnsi="Consolas"/>
          <w:color w:val="B43C3C"/>
          <w:sz w:val="18"/>
        </w:rPr>
        <w:t>字符串</w:t>
      </w:r>
      <w:r>
        <w:rPr>
          <w:rFonts w:ascii="微软雅黑" w:hAnsi="微软雅黑"/>
          <w:sz w:val="21"/>
        </w:rPr>
        <w:t>。假设一些设备故障具有与警报一起触发的自动服务程序，但其他故障需要人工干预。这一信息仅规则作者可以确定，因此输入数据中的列值被禁用（3，</w:t>
      </w:r>
      <w:r>
        <w:rPr>
          <w:rFonts w:ascii="Consolas" w:hAnsi="Consolas"/>
          <w:color w:val="B43C3C"/>
          <w:sz w:val="18"/>
        </w:rPr>
        <w:t>无</w:t>
      </w:r>
      <w:r>
        <w:rPr>
          <w:rFonts w:ascii="微软雅黑" w:hAnsi="微软雅黑"/>
          <w:sz w:val="21"/>
        </w:rPr>
        <w:t>）。状态需要设置为多个可能状态之一（4），默认状态应为</w:t>
      </w:r>
      <w:r>
        <w:rPr>
          <w:rFonts w:ascii="Consolas" w:hAnsi="Consolas"/>
          <w:color w:val="B43C3C"/>
          <w:sz w:val="18"/>
        </w:rPr>
        <w:t>Not started</w:t>
      </w:r>
      <w:r>
        <w:rPr>
          <w:rFonts w:ascii="微软雅黑" w:hAnsi="微软雅黑"/>
          <w:sz w:val="21"/>
        </w:rPr>
        <w:t>。规则作者将看到的规则输出逻辑块反映了这一配置。静态值和列值之间的切换被禁用，并显示所有可能状态选项的选择菜单。</w:t>
      </w:r>
    </w:p>
    <w:p>
      <w:pPr>
        <w:spacing w:after="40"/>
        <w:jc w:val="center"/>
      </w:pPr>
      <w:r>
        <w:rPr>
          <w:i/>
          <w:color w:val="646464"/>
          <w:sz w:val="18"/>
        </w:rPr>
        <w:t>图：允许值示例配置和规则输出块</w:t>
      </w:r>
    </w:p>
    <w:p>
      <w:pPr>
        <w:spacing w:before="120" w:after="240"/>
        <w:jc w:val="center"/>
      </w:pPr>
      <w:r>
        <w:drawing>
          <wp:inline xmlns:a="http://schemas.openxmlformats.org/drawingml/2006/main" xmlns:pic="http://schemas.openxmlformats.org/drawingml/2006/picture">
            <wp:extent cx="5029200" cy="2638268"/>
            <wp:docPr id="66" name="Picture 66"/>
            <wp:cNvGraphicFramePr>
              <a:graphicFrameLocks noChangeAspect="1"/>
            </wp:cNvGraphicFramePr>
            <a:graphic>
              <a:graphicData uri="http://schemas.openxmlformats.org/drawingml/2006/picture">
                <pic:pic>
                  <pic:nvPicPr>
                    <pic:cNvPr id="0" name="permitted_and_default_values_example.png"/>
                    <pic:cNvPicPr/>
                  </pic:nvPicPr>
                  <pic:blipFill>
                    <a:blip r:embed="rId70"/>
                    <a:stretch>
                      <a:fillRect/>
                    </a:stretch>
                  </pic:blipFill>
                  <pic:spPr>
                    <a:xfrm>
                      <a:off x="0" y="0"/>
                      <a:ext cx="5029200" cy="2638268"/>
                    </a:xfrm>
                    <a:prstGeom prst="rect"/>
                  </pic:spPr>
                </pic:pic>
              </a:graphicData>
            </a:graphic>
          </wp:inline>
        </w:drawing>
      </w:r>
    </w:p>
    <w:p>
      <w:pPr>
        <w:pStyle w:val="Heading2"/>
      </w:pPr>
      <w:r>
        <w:rPr>
          <w:rFonts w:ascii="微软雅黑" w:hAnsi="微软雅黑"/>
        </w:rPr>
        <w:t>配置选项</w:t>
      </w:r>
    </w:p>
    <w:p>
      <w:pPr>
        <w:spacing w:line="360" w:lineRule="auto" w:after="120"/>
      </w:pPr>
      <w:r>
        <w:rPr>
          <w:rFonts w:ascii="微软雅黑" w:hAnsi="微软雅黑"/>
          <w:sz w:val="21"/>
        </w:rPr>
        <w:t>配置分为两个部分：列值和静态值。这两部分都依赖于输出字段类型。如果任何配置不完整或无法满足要求，错误图标将指示问题。如果规则作者提供不符合要求的值，例如一个不在所需范围内的整数，规则输出逻辑块中也会显示相同的错误图标。</w:t>
      </w:r>
    </w:p>
    <w:p>
      <w:pPr>
        <w:spacing w:line="360" w:lineRule="auto" w:after="120"/>
      </w:pPr>
      <w:r>
        <w:rPr>
          <w:rFonts w:ascii="微软雅黑" w:hAnsi="微软雅黑"/>
          <w:sz w:val="21"/>
        </w:rPr>
        <w:t>对于类型为</w:t>
      </w:r>
      <w:r>
        <w:rPr>
          <w:rFonts w:ascii="Consolas" w:hAnsi="Consolas"/>
          <w:color w:val="B43C3C"/>
          <w:sz w:val="18"/>
        </w:rPr>
        <w:t>字符串</w:t>
      </w:r>
      <w:r>
        <w:rPr>
          <w:rFonts w:ascii="微软雅黑" w:hAnsi="微软雅黑"/>
          <w:sz w:val="21"/>
        </w:rPr>
        <w:t>的输出值，可以选择将该字段设为字符串模板。字符串模板是静态值和列值的组合。如果选择了</w:t>
      </w:r>
      <w:r>
        <w:rPr>
          <w:rFonts w:ascii="微软雅黑" w:hAnsi="微软雅黑"/>
          <w:b/>
          <w:sz w:val="21"/>
        </w:rPr>
        <w:t>字段是字符串模板</w:t>
      </w:r>
      <w:r>
        <w:rPr>
          <w:rFonts w:ascii="微软雅黑" w:hAnsi="微软雅黑"/>
          <w:sz w:val="21"/>
        </w:rPr>
        <w:t>选项，则无法进行进一步配置。</w:t>
      </w:r>
    </w:p>
    <w:p>
      <w:pPr>
        <w:spacing w:after="40"/>
        <w:jc w:val="center"/>
      </w:pPr>
      <w:r>
        <w:rPr>
          <w:i/>
          <w:color w:val="646464"/>
          <w:sz w:val="18"/>
        </w:rPr>
        <w:t>图：带有字符串模板字段的规则编辑器</w:t>
      </w:r>
    </w:p>
    <w:p>
      <w:pPr>
        <w:spacing w:before="120" w:after="240"/>
        <w:jc w:val="center"/>
      </w:pPr>
      <w:r>
        <w:drawing>
          <wp:inline xmlns:a="http://schemas.openxmlformats.org/drawingml/2006/main" xmlns:pic="http://schemas.openxmlformats.org/drawingml/2006/picture">
            <wp:extent cx="5029200" cy="945047"/>
            <wp:docPr id="67" name="Picture 67"/>
            <wp:cNvGraphicFramePr>
              <a:graphicFrameLocks noChangeAspect="1"/>
            </wp:cNvGraphicFramePr>
            <a:graphic>
              <a:graphicData uri="http://schemas.openxmlformats.org/drawingml/2006/picture">
                <pic:pic>
                  <pic:nvPicPr>
                    <pic:cNvPr id="0" name="string_template_rule_editor.png"/>
                    <pic:cNvPicPr/>
                  </pic:nvPicPr>
                  <pic:blipFill>
                    <a:blip r:embed="rId71"/>
                    <a:stretch>
                      <a:fillRect/>
                    </a:stretch>
                  </pic:blipFill>
                  <pic:spPr>
                    <a:xfrm>
                      <a:off x="0" y="0"/>
                      <a:ext cx="5029200" cy="945047"/>
                    </a:xfrm>
                    <a:prstGeom prst="rect"/>
                  </pic:spPr>
                </pic:pic>
              </a:graphicData>
            </a:graphic>
          </wp:inline>
        </w:drawing>
      </w:r>
    </w:p>
    <w:p>
      <w:pPr>
        <w:pStyle w:val="Heading3"/>
      </w:pPr>
      <w:r>
        <w:rPr>
          <w:rFonts w:ascii="微软雅黑" w:hAnsi="微软雅黑"/>
        </w:rPr>
        <w:t>列值</w:t>
      </w:r>
    </w:p>
    <w:p>
      <w:pPr>
        <w:spacing w:line="360" w:lineRule="auto" w:after="120"/>
      </w:pPr>
      <w:r>
        <w:rPr>
          <w:rFonts w:ascii="微软雅黑" w:hAnsi="微软雅黑"/>
          <w:sz w:val="21"/>
        </w:rPr>
        <w:t>列值是指规则逻辑应用后来自底层数据集某列的值。当规则作者编写规则逻辑时，实际数据尚未确定，输出列只能通过类型或输入属性名称进行限制。以下选项可用于配置列值：</w:t>
      </w:r>
    </w:p>
    <w:p>
      <w:pPr>
        <w:pStyle w:val="ListBullet"/>
        <w:spacing w:line="360" w:lineRule="auto" w:after="120"/>
      </w:pPr>
      <w:r>
        <w:rPr>
          <w:rFonts w:ascii="微软雅黑" w:hAnsi="微软雅黑"/>
          <w:sz w:val="21"/>
        </w:rPr>
        <w:t>\*\*任何：\*\*任何现有列都可以指派给此输出字段。</w:t>
      </w:r>
    </w:p>
    <w:p>
      <w:pPr>
        <w:pStyle w:val="ListBullet"/>
        <w:spacing w:line="360" w:lineRule="auto" w:after="120"/>
      </w:pPr>
      <w:r>
        <w:rPr>
          <w:rFonts w:ascii="微软雅黑" w:hAnsi="微软雅黑"/>
          <w:sz w:val="21"/>
        </w:rPr>
        <w:t>\*\*无：\*\*此输出字段将仅接受静态值。不允许列引用。</w:t>
      </w:r>
    </w:p>
    <w:p>
      <w:pPr>
        <w:pStyle w:val="ListBullet"/>
        <w:spacing w:line="360" w:lineRule="auto" w:after="120"/>
      </w:pPr>
      <w:r>
        <w:rPr>
          <w:rFonts w:ascii="微软雅黑" w:hAnsi="微软雅黑"/>
          <w:sz w:val="21"/>
        </w:rPr>
        <w:t>\*\*选择：\*\*指定列选项集中的任何列都可以指派给此字段。</w:t>
      </w:r>
    </w:p>
    <w:p>
      <w:pPr>
        <w:pStyle w:val="Heading3"/>
      </w:pPr>
      <w:r>
        <w:rPr>
          <w:rFonts w:ascii="微软雅黑" w:hAnsi="微软雅黑"/>
        </w:rPr>
        <w:t>静态值</w:t>
      </w:r>
    </w:p>
    <w:p>
      <w:pPr>
        <w:spacing w:line="360" w:lineRule="auto" w:after="120"/>
      </w:pPr>
      <w:r>
        <w:rPr>
          <w:rFonts w:ascii="微软雅黑" w:hAnsi="微软雅黑"/>
          <w:sz w:val="21"/>
        </w:rPr>
        <w:t>静态值是指规则作者在创建或编辑规则时手动输入的值。您可以限制这些值，使其在某个数字或日期范围内，或者多个值的输入具有正确的长度。用户输入和值的选择将以下拉菜单显示，以便规则作者更容易输入正确的值。以下选项可用于配置静态值：</w:t>
      </w:r>
    </w:p>
    <w:p>
      <w:pPr>
        <w:pStyle w:val="ListBullet"/>
        <w:spacing w:line="360" w:lineRule="auto" w:after="120"/>
      </w:pPr>
      <w:r>
        <w:rPr>
          <w:rFonts w:ascii="微软雅黑" w:hAnsi="微软雅黑"/>
          <w:sz w:val="21"/>
        </w:rPr>
        <w:t>\*\*任何：\*\*任何正确字段类型的值都可以指派给此输出字段。</w:t>
      </w:r>
    </w:p>
    <w:p>
      <w:pPr>
        <w:pStyle w:val="ListBullet"/>
        <w:spacing w:line="360" w:lineRule="auto" w:after="120"/>
      </w:pPr>
      <w:r>
        <w:rPr>
          <w:rFonts w:ascii="微软雅黑" w:hAnsi="微软雅黑"/>
          <w:sz w:val="21"/>
        </w:rPr>
        <w:t>\*\*无：\*\*此输出字段将仅接受列引用。不允许静态值。</w:t>
      </w:r>
    </w:p>
    <w:p>
      <w:pPr>
        <w:pStyle w:val="ListBullet"/>
        <w:spacing w:line="360" w:lineRule="auto" w:after="120"/>
      </w:pPr>
      <w:r>
        <w:rPr>
          <w:rFonts w:ascii="微软雅黑" w:hAnsi="微软雅黑"/>
          <w:sz w:val="21"/>
        </w:rPr>
        <w:t>\*\*选择：\*\*指定值集中的任何值都可以指派给此输出字段。可选地，可以允许其他值。选项将按其标签显示。</w:t>
      </w:r>
    </w:p>
    <w:p>
      <w:pPr>
        <w:pStyle w:val="ListBullet"/>
        <w:spacing w:line="360" w:lineRule="auto" w:after="120"/>
      </w:pPr>
      <w:r>
        <w:rPr>
          <w:rFonts w:ascii="微软雅黑" w:hAnsi="微软雅黑"/>
          <w:sz w:val="21"/>
        </w:rPr>
        <w:t>\*\*范围：\*\*仅允许在指定范围内的静态值。此选项仅适用于数字和日期类型。</w:t>
      </w:r>
    </w:p>
    <w:p>
      <w:pPr>
        <w:pStyle w:val="ListBullet"/>
        <w:spacing w:line="360" w:lineRule="auto" w:after="120"/>
      </w:pPr>
      <w:r>
        <w:rPr>
          <w:rFonts w:ascii="微软雅黑" w:hAnsi="微软雅黑"/>
          <w:sz w:val="21"/>
        </w:rPr>
        <w:t>\*\*用户：\*\*可以将指定的 Foundry 用户集中的任何用户指派给此字段。如果未选择任何用户，则不应用限制。此选项仅适用于字符串类型。</w:t>
      </w:r>
    </w:p>
    <w:p>
      <w:pPr>
        <w:spacing w:line="360" w:lineRule="auto" w:after="120"/>
      </w:pPr>
      <w:r>
        <w:rPr>
          <w:rFonts w:ascii="微软雅黑" w:hAnsi="微软雅黑"/>
          <w:sz w:val="21"/>
        </w:rPr>
        <w:t>对于</w:t>
      </w:r>
      <w:r>
        <w:rPr>
          <w:rFonts w:ascii="微软雅黑" w:hAnsi="微软雅黑"/>
          <w:b/>
          <w:sz w:val="21"/>
        </w:rPr>
        <w:t>允许多个值</w:t>
      </w:r>
      <w:r>
        <w:rPr>
          <w:rFonts w:ascii="微软雅黑" w:hAnsi="微软雅黑"/>
          <w:sz w:val="21"/>
        </w:rPr>
        <w:t>的类型，限制适用于输入中的每个项。例如，输入中的每个整数必须在所需范围内，每个用户必须是预先选择的用户之一，或者每个项必须是标记选择项之一。</w:t>
      </w:r>
    </w:p>
    <w:p>
      <w:r>
        <w:br w:type="page"/>
      </w:r>
    </w:p>
    <w:p>
      <w:pPr>
        <w:pStyle w:val="Heading1"/>
      </w:pPr>
      <w:r>
        <w:rPr>
          <w:rFonts w:ascii="微软雅黑" w:hAnsi="微软雅黑"/>
        </w:rPr>
        <w:t>规则逻辑</w:t>
      </w:r>
    </w:p>
    <w:p>
      <w:pPr>
        <w:spacing w:line="360" w:lineRule="auto" w:after="120"/>
      </w:pPr>
      <w:r>
        <w:rPr>
          <w:rFonts w:ascii="微软雅黑" w:hAnsi="微软雅黑"/>
          <w:sz w:val="21"/>
        </w:rPr>
        <w:t># 规则逻辑</w:t>
      </w:r>
    </w:p>
    <w:p>
      <w:pPr>
        <w:spacing w:line="360" w:lineRule="auto" w:after="120"/>
      </w:pPr>
      <w:r>
        <w:rPr>
          <w:rFonts w:ascii="微软雅黑" w:hAnsi="微软雅黑"/>
          <w:sz w:val="21"/>
        </w:rPr>
        <w:t>每个 Foundry 规则都关联有逻辑。该逻辑由三部分组成：</w:t>
      </w:r>
    </w:p>
    <w:p>
      <w:pPr>
        <w:pStyle w:val="ListNumber"/>
        <w:spacing w:line="360" w:lineRule="auto" w:after="120"/>
      </w:pPr>
      <w:r>
        <w:rPr>
          <w:rFonts w:ascii="微软雅黑" w:hAnsi="微软雅黑"/>
          <w:color w:val="0066CC"/>
          <w:sz w:val="21"/>
          <w:u w:val="single"/>
        </w:rPr>
        <w:t>输入:</w:t>
      </w:r>
      <w:r>
        <w:rPr>
          <w:rFonts w:ascii="微软雅黑" w:hAnsi="微软雅黑"/>
          <w:sz w:val="21"/>
        </w:rPr>
        <w:t xml:space="preserve"> Foundry 规则的数据输入。</w:t>
      </w:r>
    </w:p>
    <w:p>
      <w:pPr>
        <w:pStyle w:val="ListNumber"/>
        <w:spacing w:line="360" w:lineRule="auto" w:after="120"/>
      </w:pPr>
      <w:r>
        <w:rPr>
          <w:rFonts w:ascii="微软雅黑" w:hAnsi="微软雅黑"/>
          <w:color w:val="0066CC"/>
          <w:sz w:val="21"/>
          <w:u w:val="single"/>
        </w:rPr>
        <w:t>逻辑块:</w:t>
      </w:r>
      <w:r>
        <w:rPr>
          <w:rFonts w:ascii="微软雅黑" w:hAnsi="微软雅黑"/>
          <w:sz w:val="21"/>
        </w:rPr>
        <w:t xml:space="preserve"> 应用于选定输入的变换。</w:t>
      </w:r>
    </w:p>
    <w:p>
      <w:pPr>
        <w:pStyle w:val="ListNumber"/>
        <w:spacing w:line="360" w:lineRule="auto" w:after="120"/>
      </w:pPr>
      <w:r>
        <w:rPr>
          <w:rFonts w:ascii="微软雅黑" w:hAnsi="微软雅黑"/>
          <w:color w:val="0066CC"/>
          <w:sz w:val="21"/>
          <w:u w:val="single"/>
        </w:rPr>
        <w:t>规则输出:</w:t>
      </w:r>
      <w:r>
        <w:rPr>
          <w:rFonts w:ascii="微软雅黑" w:hAnsi="微软雅黑"/>
          <w:sz w:val="21"/>
        </w:rPr>
        <w:t xml:space="preserve"> 规则的输出格式。</w:t>
      </w:r>
    </w:p>
    <w:p>
      <w:pPr>
        <w:spacing w:after="40"/>
        <w:jc w:val="center"/>
      </w:pPr>
      <w:r>
        <w:rPr>
          <w:i/>
          <w:color w:val="646464"/>
          <w:sz w:val="18"/>
        </w:rPr>
        <w:t>图：包含上述三部分描述的 Foundry 规则逻辑示例</w:t>
      </w:r>
    </w:p>
    <w:p>
      <w:pPr>
        <w:spacing w:before="120" w:after="240"/>
        <w:jc w:val="center"/>
      </w:pPr>
      <w:r>
        <w:drawing>
          <wp:inline xmlns:a="http://schemas.openxmlformats.org/drawingml/2006/main" xmlns:pic="http://schemas.openxmlformats.org/drawingml/2006/picture">
            <wp:extent cx="5029200" cy="2849136"/>
            <wp:docPr id="68" name="Picture 68"/>
            <wp:cNvGraphicFramePr>
              <a:graphicFrameLocks noChangeAspect="1"/>
            </wp:cNvGraphicFramePr>
            <a:graphic>
              <a:graphicData uri="http://schemas.openxmlformats.org/drawingml/2006/picture">
                <pic:pic>
                  <pic:nvPicPr>
                    <pic:cNvPr id="0" name="labeled_foundry_rules_logic.png"/>
                    <pic:cNvPicPr/>
                  </pic:nvPicPr>
                  <pic:blipFill>
                    <a:blip r:embed="rId72"/>
                    <a:stretch>
                      <a:fillRect/>
                    </a:stretch>
                  </pic:blipFill>
                  <pic:spPr>
                    <a:xfrm>
                      <a:off x="0" y="0"/>
                      <a:ext cx="5029200" cy="2849136"/>
                    </a:xfrm>
                    <a:prstGeom prst="rect"/>
                  </pic:spPr>
                </pic:pic>
              </a:graphicData>
            </a:graphic>
          </wp:inline>
        </w:drawing>
      </w:r>
    </w:p>
    <w:p>
      <w:pPr>
        <w:spacing w:line="360" w:lineRule="auto" w:after="120"/>
      </w:pPr>
      <w:r>
        <w:rPr>
          <w:rFonts w:ascii="微软雅黑" w:hAnsi="微软雅黑"/>
          <w:sz w:val="21"/>
        </w:rPr>
        <w:t>*所有截图使用的是假想数据。*</w:t>
      </w:r>
    </w:p>
    <w:p>
      <w:pPr>
        <w:pStyle w:val="Heading2"/>
      </w:pPr>
      <w:r>
        <w:rPr>
          <w:rFonts w:ascii="微软雅黑" w:hAnsi="微软雅黑"/>
        </w:rPr>
        <w:t>输入</w:t>
      </w:r>
    </w:p>
    <w:p>
      <w:pPr>
        <w:spacing w:line="360" w:lineRule="auto" w:after="120"/>
      </w:pPr>
      <w:r>
        <w:rPr>
          <w:rFonts w:ascii="微软雅黑" w:hAnsi="微软雅黑"/>
          <w:sz w:val="21"/>
        </w:rPr>
        <w:t>Foundry 规则的输入可以是数据集或对象，具体取决于应用案例。然而，使用对象作为输入提供了更加用户友好的界面以及额外功能，例如筛选值的自动完成下拉菜单。</w:t>
      </w:r>
    </w:p>
    <w:p>
      <w:pPr>
        <w:spacing w:line="360" w:lineRule="auto" w:after="120"/>
      </w:pPr>
      <w:r>
        <w:rPr>
          <w:rFonts w:ascii="微软雅黑" w:hAnsi="微软雅黑"/>
          <w:sz w:val="21"/>
        </w:rPr>
        <w:t>规则作者可用的数据集和对象由工作流所有者在</w:t>
      </w:r>
      <w:r>
        <w:rPr>
          <w:rFonts w:ascii="微软雅黑" w:hAnsi="微软雅黑"/>
          <w:color w:val="0066CC"/>
          <w:sz w:val="21"/>
          <w:u w:val="single"/>
        </w:rPr>
        <w:t>Foundry 规则工作流配置</w:t>
      </w:r>
      <w:r>
        <w:rPr>
          <w:rFonts w:ascii="微软雅黑" w:hAnsi="微软雅黑"/>
          <w:sz w:val="21"/>
        </w:rPr>
        <w:t>中进行配置。</w:t>
      </w:r>
    </w:p>
    <w:p>
      <w:pPr>
        <w:spacing w:line="360" w:lineRule="auto" w:after="120"/>
      </w:pPr>
      <w:r>
        <w:rPr>
          <w:rFonts w:ascii="微软雅黑" w:hAnsi="微软雅黑"/>
          <w:sz w:val="21"/>
        </w:rPr>
        <w:t>Foundry 规则不支持由多个数据源支持、具有多个物化视图或仅使用编辑属性的对象类型。</w:t>
      </w:r>
    </w:p>
    <w:p>
      <w:pPr>
        <w:spacing w:line="360" w:lineRule="auto" w:after="120"/>
      </w:pPr>
      <w:r>
        <w:rPr>
          <w:rFonts w:ascii="微软雅黑" w:hAnsi="微软雅黑"/>
          <w:sz w:val="21"/>
        </w:rPr>
        <w:t>受限视图支持的对象不能直接用作输入。相反，配置支持受限视图的数据集作为</w:t>
      </w:r>
      <w:r>
        <w:rPr>
          <w:rFonts w:ascii="微软雅黑" w:hAnsi="微软雅黑"/>
          <w:color w:val="0066CC"/>
          <w:sz w:val="21"/>
          <w:u w:val="single"/>
        </w:rPr>
        <w:t>备用支持数据集</w:t>
      </w:r>
      <w:r>
        <w:rPr>
          <w:rFonts w:ascii="微软雅黑" w:hAnsi="微软雅黑"/>
          <w:sz w:val="21"/>
        </w:rPr>
        <w:t>。</w:t>
      </w:r>
    </w:p>
    <w:p>
      <w:pPr>
        <w:pStyle w:val="Heading2"/>
      </w:pPr>
      <w:r>
        <w:rPr>
          <w:rFonts w:ascii="微软雅黑" w:hAnsi="微软雅黑"/>
        </w:rPr>
        <w:t>逻辑块</w:t>
      </w:r>
    </w:p>
    <w:p>
      <w:pPr>
        <w:spacing w:line="360" w:lineRule="auto" w:after="120"/>
      </w:pPr>
      <w:r>
        <w:rPr>
          <w:rFonts w:ascii="微软雅黑" w:hAnsi="微软雅黑"/>
          <w:sz w:val="21"/>
        </w:rPr>
        <w:t>应用于规则输入的变换表示为一系列逻辑块。可用的变换包括筛选、表达式、聚合和合并。还可以配置这些变换中的哪些对最终用户可用。了解更多关于</w:t>
      </w:r>
      <w:r>
        <w:rPr>
          <w:rFonts w:ascii="微软雅黑" w:hAnsi="微软雅黑"/>
          <w:color w:val="0066CC"/>
          <w:sz w:val="21"/>
          <w:u w:val="single"/>
        </w:rPr>
        <w:t>启用非必填功能</w:t>
      </w:r>
      <w:r>
        <w:rPr>
          <w:rFonts w:ascii="微软雅黑" w:hAnsi="微软雅黑"/>
          <w:sz w:val="21"/>
        </w:rPr>
        <w:t>。</w:t>
      </w:r>
    </w:p>
    <w:p>
      <w:pPr>
        <w:spacing w:line="360" w:lineRule="auto" w:after="120"/>
      </w:pPr>
      <w:r>
        <w:rPr>
          <w:rFonts w:ascii="微软雅黑" w:hAnsi="微软雅黑"/>
          <w:sz w:val="21"/>
        </w:rPr>
        <w:t>每个逻辑块从前一个块/源输出的行中获取数据并应用变换，输出一组新的行和列。可以通过点击块右上角的</w:t>
      </w:r>
      <w:r>
        <w:rPr>
          <w:rFonts w:ascii="微软雅黑" w:hAnsi="微软雅黑"/>
          <w:b/>
          <w:sz w:val="21"/>
        </w:rPr>
        <w:t>预览</w:t>
      </w:r>
      <w:r>
        <w:rPr>
          <w:rFonts w:ascii="微软雅黑" w:hAnsi="微软雅黑"/>
          <w:sz w:val="21"/>
        </w:rPr>
        <w:t>按钮查看输出。</w:t>
      </w:r>
    </w:p>
    <w:p>
      <w:pPr>
        <w:pStyle w:val="Heading2"/>
      </w:pPr>
      <w:r>
        <w:rPr>
          <w:rFonts w:ascii="微软雅黑" w:hAnsi="微软雅黑"/>
        </w:rPr>
        <w:t>规则输出</w:t>
      </w:r>
    </w:p>
    <w:p>
      <w:pPr>
        <w:spacing w:line="360" w:lineRule="auto" w:after="120"/>
      </w:pPr>
      <w:r>
        <w:rPr>
          <w:rFonts w:ascii="微软雅黑" w:hAnsi="微软雅黑"/>
          <w:sz w:val="21"/>
        </w:rPr>
        <w:t>规则末尾是规则输出。每个规则输出对应一个输出数据集，如在</w:t>
      </w:r>
      <w:r>
        <w:rPr>
          <w:rFonts w:ascii="微软雅黑" w:hAnsi="微软雅黑"/>
          <w:color w:val="0066CC"/>
          <w:sz w:val="21"/>
          <w:u w:val="single"/>
        </w:rPr>
        <w:t>Foundry 规则工作流配置</w:t>
      </w:r>
      <w:r>
        <w:rPr>
          <w:rFonts w:ascii="微软雅黑" w:hAnsi="微软雅黑"/>
          <w:sz w:val="21"/>
        </w:rPr>
        <w:t>中配置的。所选输出因此指定了 Foundry 规则输出行的目标和格式。每个字段的界面可以</w:t>
      </w:r>
      <w:r>
        <w:rPr>
          <w:rFonts w:ascii="微软雅黑" w:hAnsi="微软雅黑"/>
          <w:color w:val="0066CC"/>
          <w:sz w:val="21"/>
          <w:u w:val="single"/>
        </w:rPr>
        <w:t>根据其接受的值类型进行定制</w:t>
      </w:r>
      <w:r>
        <w:rPr>
          <w:rFonts w:ascii="微软雅黑" w:hAnsi="微软雅黑"/>
          <w:sz w:val="21"/>
        </w:rPr>
        <w:t>。*生成的输出数据集将包含使用该输出的所有规则输出的行*。此行为旨在简化不同规则输出的一致性。</w:t>
      </w:r>
    </w:p>
    <w:p>
      <w:pPr>
        <w:spacing w:line="360" w:lineRule="auto" w:after="120"/>
      </w:pPr>
      <w:r>
        <w:rPr>
          <w:rFonts w:ascii="微软雅黑" w:hAnsi="微软雅黑"/>
          <w:sz w:val="21"/>
        </w:rPr>
        <w:t>规则输出允许工作流所有者强制执行规则作者必须从其逻辑中输出的确切列和类型。视觉上，这种强制执行表示为一个表单，其中每个表单输入对应于输出数据集中的一列。</w:t>
      </w:r>
    </w:p>
    <w:p>
      <w:pPr>
        <w:spacing w:line="360" w:lineRule="auto" w:after="120"/>
      </w:pPr>
      <w:r>
        <w:rPr>
          <w:rFonts w:ascii="微软雅黑" w:hAnsi="微软雅黑"/>
          <w:sz w:val="21"/>
        </w:rPr>
        <w:t>如果同一应用程序中的不同 Foundry 规则必须输出具有不同模式的行，则可以配置多个不同规则输出的选择。或者，如果模式相似，则可以更容易地将一些操作参数配置为非必填，而不是创建新的规则操作。</w:t>
      </w:r>
    </w:p>
    <w:p>
      <w:pPr>
        <w:spacing w:line="360" w:lineRule="auto" w:after="120"/>
      </w:pPr>
      <w:r>
        <w:rPr>
          <w:rFonts w:ascii="微软雅黑" w:hAnsi="微软雅黑"/>
          <w:sz w:val="21"/>
        </w:rPr>
        <w:t>了解更多关于</w:t>
      </w:r>
      <w:r>
        <w:rPr>
          <w:rFonts w:ascii="微软雅黑" w:hAnsi="微软雅黑"/>
          <w:color w:val="0066CC"/>
          <w:sz w:val="21"/>
          <w:u w:val="single"/>
        </w:rPr>
        <w:t>配置规则输出</w:t>
      </w:r>
      <w:r>
        <w:rPr>
          <w:rFonts w:ascii="微软雅黑" w:hAnsi="微软雅黑"/>
          <w:sz w:val="21"/>
        </w:rPr>
        <w:t>。</w:t>
      </w:r>
    </w:p>
    <w:p>
      <w:pPr>
        <w:spacing w:after="40"/>
        <w:jc w:val="center"/>
      </w:pPr>
      <w:r>
        <w:rPr>
          <w:i/>
          <w:color w:val="646464"/>
          <w:sz w:val="18"/>
        </w:rPr>
        <w:t>图：配置的规则操作及其对应的输出数据集</w:t>
      </w:r>
    </w:p>
    <w:p>
      <w:pPr>
        <w:spacing w:before="120" w:after="240"/>
        <w:jc w:val="center"/>
      </w:pPr>
      <w:r>
        <w:drawing>
          <wp:inline xmlns:a="http://schemas.openxmlformats.org/drawingml/2006/main" xmlns:pic="http://schemas.openxmlformats.org/drawingml/2006/picture">
            <wp:extent cx="3751729" cy="4114800"/>
            <wp:docPr id="69" name="Picture 69"/>
            <wp:cNvGraphicFramePr>
              <a:graphicFrameLocks noChangeAspect="1"/>
            </wp:cNvGraphicFramePr>
            <a:graphic>
              <a:graphicData uri="http://schemas.openxmlformats.org/drawingml/2006/picture">
                <pic:pic>
                  <pic:nvPicPr>
                    <pic:cNvPr id="0" name="rule_action_output_column_mapping.png"/>
                    <pic:cNvPicPr/>
                  </pic:nvPicPr>
                  <pic:blipFill>
                    <a:blip r:embed="rId73"/>
                    <a:stretch>
                      <a:fillRect/>
                    </a:stretch>
                  </pic:blipFill>
                  <pic:spPr>
                    <a:xfrm>
                      <a:off x="0" y="0"/>
                      <a:ext cx="3751729" cy="4114800"/>
                    </a:xfrm>
                    <a:prstGeom prst="rect"/>
                  </pic:spPr>
                </pic:pic>
              </a:graphicData>
            </a:graphic>
          </wp:inline>
        </w:drawing>
      </w:r>
    </w:p>
    <w:p>
      <w:r>
        <w:br w:type="page"/>
      </w:r>
    </w:p>
    <w:p>
      <w:pPr>
        <w:pStyle w:val="Heading1"/>
      </w:pPr>
      <w:r>
        <w:rPr>
          <w:rFonts w:ascii="微软雅黑" w:hAnsi="微软雅黑"/>
        </w:rPr>
        <w:t>编辑规则的权限</w:t>
      </w:r>
    </w:p>
    <w:p>
      <w:pPr>
        <w:spacing w:line="360" w:lineRule="auto" w:after="120"/>
      </w:pPr>
      <w:r>
        <w:rPr>
          <w:rFonts w:ascii="微软雅黑" w:hAnsi="微软雅黑"/>
          <w:sz w:val="21"/>
        </w:rPr>
        <w:t># 编辑规则的权限</w:t>
      </w:r>
    </w:p>
    <w:p>
      <w:pPr>
        <w:spacing w:line="360" w:lineRule="auto" w:after="120"/>
      </w:pPr>
      <w:r>
        <w:rPr>
          <w:rFonts w:ascii="微软雅黑" w:hAnsi="微软雅黑"/>
          <w:sz w:val="21"/>
        </w:rPr>
        <w:t>在某些工作流程中，您可能希望限制可以编辑或修改规则的用户集。以下示例展示了如何设置权限，以便规则的作者对任何影响其规则的更改拥有最终批准权。</w:t>
      </w:r>
    </w:p>
    <w:p>
      <w:pPr>
        <w:spacing w:line="360" w:lineRule="auto" w:after="120"/>
      </w:pPr>
      <w:r>
        <w:rPr>
          <w:rFonts w:ascii="微软雅黑" w:hAnsi="微软雅黑"/>
          <w:sz w:val="21"/>
        </w:rPr>
        <w:t>权限设置如下：</w:t>
      </w:r>
    </w:p>
    <w:p>
      <w:pPr>
        <w:pStyle w:val="ListBullet"/>
        <w:spacing w:line="360" w:lineRule="auto" w:after="120"/>
      </w:pPr>
      <w:r>
        <w:rPr>
          <w:rFonts w:ascii="微软雅黑" w:hAnsi="微软雅黑"/>
          <w:sz w:val="21"/>
        </w:rPr>
        <w:t>只有规则作者（和超级用户）可以批准编辑其规则的提案。</w:t>
      </w:r>
    </w:p>
    <w:p>
      <w:pPr>
        <w:pStyle w:val="ListBullet"/>
        <w:spacing w:line="360" w:lineRule="auto" w:after="120"/>
      </w:pPr>
      <w:r>
        <w:rPr>
          <w:rFonts w:ascii="微软雅黑" w:hAnsi="微软雅黑"/>
          <w:sz w:val="21"/>
        </w:rPr>
        <w:t>只有规则作者（和超级用户）可以批准删除其规则的提案。</w:t>
      </w:r>
    </w:p>
    <w:p>
      <w:pPr>
        <w:pStyle w:val="ListBullet"/>
        <w:spacing w:line="360" w:lineRule="auto" w:after="120"/>
      </w:pPr>
      <w:r>
        <w:rPr>
          <w:rFonts w:ascii="微软雅黑" w:hAnsi="微软雅黑"/>
          <w:sz w:val="21"/>
        </w:rPr>
        <w:t>只有规则作者、提案创建者（和超级用户）可以拒绝关于规则所有者规则的提案。</w:t>
      </w:r>
    </w:p>
    <w:p>
      <w:pPr>
        <w:pStyle w:val="ListBullet"/>
        <w:spacing w:line="360" w:lineRule="auto" w:after="120"/>
      </w:pPr>
      <w:r>
        <w:rPr>
          <w:rFonts w:ascii="微软雅黑" w:hAnsi="微软雅黑"/>
          <w:sz w:val="21"/>
        </w:rPr>
        <w:t>为了减轻意外提案的问题，提案创建者也可以拒绝提案。例如，如果用户A意外在用户B的规则上创建了提案，用户A可以拒绝（有效地撤销）该提案。</w:t>
      </w:r>
    </w:p>
    <w:p>
      <w:pPr>
        <w:spacing w:line="360" w:lineRule="auto" w:after="120"/>
      </w:pPr>
      <w:r>
        <w:rPr>
          <w:rFonts w:ascii="微软雅黑" w:hAnsi="微软雅黑"/>
          <w:sz w:val="21"/>
        </w:rPr>
        <w:t>按照以下步骤实现此权限设置：</w:t>
      </w:r>
    </w:p>
    <w:p>
      <w:pPr>
        <w:pStyle w:val="ListNumber"/>
        <w:spacing w:line="360" w:lineRule="auto" w:after="120"/>
      </w:pPr>
      <w:r>
        <w:rPr>
          <w:rFonts w:ascii="微软雅黑" w:hAnsi="微软雅黑"/>
          <w:sz w:val="21"/>
        </w:rPr>
        <w:t>配置*批准编辑规则提案*操作，以便用户必须是与提案相关的规则作者或超级用户。</w:t>
      </w:r>
    </w:p>
    <w:p>
      <w:pPr>
        <w:spacing w:after="40"/>
        <w:jc w:val="center"/>
      </w:pPr>
      <w:r>
        <w:rPr>
          <w:i/>
          <w:color w:val="646464"/>
          <w:sz w:val="18"/>
        </w:rPr>
        <w:t>图：操作验证，您必须首先在用户或超级用户组中，并且是规则作者或超级用户</w:t>
      </w:r>
    </w:p>
    <w:p>
      <w:pPr>
        <w:spacing w:before="120" w:after="240"/>
        <w:jc w:val="center"/>
      </w:pPr>
      <w:r>
        <w:drawing>
          <wp:inline xmlns:a="http://schemas.openxmlformats.org/drawingml/2006/main" xmlns:pic="http://schemas.openxmlformats.org/drawingml/2006/picture">
            <wp:extent cx="2714957" cy="4114800"/>
            <wp:docPr id="70" name="Picture 70"/>
            <wp:cNvGraphicFramePr>
              <a:graphicFrameLocks noChangeAspect="1"/>
            </wp:cNvGraphicFramePr>
            <a:graphic>
              <a:graphicData uri="http://schemas.openxmlformats.org/drawingml/2006/picture">
                <pic:pic>
                  <pic:nvPicPr>
                    <pic:cNvPr id="0" name="proposal_edit_validation.png"/>
                    <pic:cNvPicPr/>
                  </pic:nvPicPr>
                  <pic:blipFill>
                    <a:blip r:embed="rId74"/>
                    <a:stretch>
                      <a:fillRect/>
                    </a:stretch>
                  </pic:blipFill>
                  <pic:spPr>
                    <a:xfrm>
                      <a:off x="0" y="0"/>
                      <a:ext cx="2714957" cy="4114800"/>
                    </a:xfrm>
                    <a:prstGeom prst="rect"/>
                  </pic:spPr>
                </pic:pic>
              </a:graphicData>
            </a:graphic>
          </wp:inline>
        </w:drawing>
      </w:r>
    </w:p>
    <w:p>
      <w:pPr>
        <w:pStyle w:val="ListNumber"/>
        <w:spacing w:line="360" w:lineRule="auto" w:after="120"/>
      </w:pPr>
      <w:r>
        <w:rPr>
          <w:rFonts w:ascii="微软雅黑" w:hAnsi="微软雅黑"/>
          <w:sz w:val="21"/>
        </w:rPr>
        <w:t>配置*批准删除规则提案*操作，以便用户必须是与提案相关的规则作者或超级用户。</w:t>
      </w:r>
    </w:p>
    <w:p>
      <w:pPr>
        <w:pStyle w:val="ListNumber"/>
        <w:spacing w:line="360" w:lineRule="auto" w:after="120"/>
      </w:pPr>
      <w:r>
        <w:rPr>
          <w:rFonts w:ascii="微软雅黑" w:hAnsi="微软雅黑"/>
          <w:sz w:val="21"/>
        </w:rPr>
        <w:t>配置*拒绝提案*操作，以便用户必须是与提案相关的规则作者、提案作者或超级用户。</w:t>
      </w:r>
    </w:p>
    <w:p>
      <w:pPr>
        <w:spacing w:after="40"/>
        <w:jc w:val="center"/>
      </w:pPr>
      <w:r>
        <w:rPr>
          <w:i/>
          <w:color w:val="646464"/>
          <w:sz w:val="18"/>
        </w:rPr>
        <w:t>图：操作验证，您必须是规则作者、提案作者或超级用户</w:t>
      </w:r>
    </w:p>
    <w:p>
      <w:pPr>
        <w:spacing w:before="120" w:after="240"/>
        <w:jc w:val="center"/>
      </w:pPr>
      <w:r>
        <w:drawing>
          <wp:inline xmlns:a="http://schemas.openxmlformats.org/drawingml/2006/main" xmlns:pic="http://schemas.openxmlformats.org/drawingml/2006/picture">
            <wp:extent cx="3437562" cy="4114800"/>
            <wp:docPr id="71" name="Picture 71"/>
            <wp:cNvGraphicFramePr>
              <a:graphicFrameLocks noChangeAspect="1"/>
            </wp:cNvGraphicFramePr>
            <a:graphic>
              <a:graphicData uri="http://schemas.openxmlformats.org/drawingml/2006/picture">
                <pic:pic>
                  <pic:nvPicPr>
                    <pic:cNvPr id="0" name="proposal_reject_validation.png"/>
                    <pic:cNvPicPr/>
                  </pic:nvPicPr>
                  <pic:blipFill>
                    <a:blip r:embed="rId75"/>
                    <a:stretch>
                      <a:fillRect/>
                    </a:stretch>
                  </pic:blipFill>
                  <pic:spPr>
                    <a:xfrm>
                      <a:off x="0" y="0"/>
                      <a:ext cx="3437562" cy="4114800"/>
                    </a:xfrm>
                    <a:prstGeom prst="rect"/>
                  </pic:spPr>
                </pic:pic>
              </a:graphicData>
            </a:graphic>
          </wp:inline>
        </w:drawing>
      </w:r>
    </w:p>
    <w:p>
      <w:pPr>
        <w:spacing w:line="360" w:lineRule="auto" w:after="120"/>
      </w:pPr>
      <w:r>
        <w:rPr>
          <w:rFonts w:ascii="微软雅黑" w:hAnsi="微软雅黑"/>
          <w:sz w:val="21"/>
        </w:rPr>
        <w:t>如果您没有看到基于规则Object进行验证的选项，您可能没有将规则Object添加为操作的参数。将新的规则Object参数添加到*拒绝提案*操作中，就像您添加其他Foundry Rules操作的规则Object参数一样。</w:t>
      </w:r>
    </w:p>
    <w:p>
      <w:r>
        <w:br w:type="page"/>
      </w:r>
    </w:p>
    <w:p>
      <w:pPr>
        <w:pStyle w:val="Heading1"/>
      </w:pPr>
      <w:r>
        <w:rPr>
          <w:rFonts w:ascii="微软雅黑" w:hAnsi="微软雅黑"/>
        </w:rPr>
        <w:t>时间序列规则</w:t>
      </w:r>
    </w:p>
    <w:p>
      <w:pPr>
        <w:spacing w:line="360" w:lineRule="auto" w:after="120"/>
      </w:pPr>
      <w:r>
        <w:rPr>
          <w:rFonts w:ascii="微软雅黑" w:hAnsi="微软雅黑"/>
          <w:sz w:val="21"/>
        </w:rPr>
        <w:t># 时间序列规则</w:t>
      </w:r>
    </w:p>
    <w:p>
      <w:pPr>
        <w:pStyle w:val="Heading2"/>
      </w:pPr>
      <w:r>
        <w:rPr>
          <w:rFonts w:ascii="微软雅黑" w:hAnsi="微软雅黑"/>
        </w:rPr>
        <w:t>概述</w:t>
      </w:r>
    </w:p>
    <w:p>
      <w:pPr>
        <w:spacing w:line="360" w:lineRule="auto" w:after="120"/>
      </w:pPr>
      <w:r>
        <w:rPr>
          <w:rFonts w:ascii="微软雅黑" w:hAnsi="微软雅黑"/>
          <w:sz w:val="21"/>
        </w:rPr>
        <w:t>除了对数据集和Objects进行操作之外，Foundry Rules还使用户能够管理使用时间序列数据的规则。通过Foundry Rules，用户可以编写规则以识别数据中感兴趣的时间段。这些时间间隔作为行由Foundry规则输出，并可以在下游用于警报或其他应用案例。Foundry Rules目前支持变换现有的时间序列；例如，使用聚合、公式和导数，以及基于多个标准识别间隔。</w:t>
      </w:r>
    </w:p>
    <w:p>
      <w:pPr>
        <w:spacing w:line="360" w:lineRule="auto" w:after="120"/>
      </w:pPr>
      <w:r>
        <w:rPr>
          <w:rFonts w:ascii="微软雅黑" w:hAnsi="微软雅黑"/>
          <w:sz w:val="21"/>
        </w:rPr>
        <w:t>Foundry Rules基于Foundry中的</w:t>
      </w:r>
      <w:r>
        <w:rPr>
          <w:rFonts w:ascii="微软雅黑" w:hAnsi="微软雅黑"/>
          <w:color w:val="0066CC"/>
          <w:sz w:val="21"/>
          <w:u w:val="single"/>
        </w:rPr>
        <w:t>时间序列</w:t>
      </w:r>
      <w:r>
        <w:rPr>
          <w:rFonts w:ascii="微软雅黑" w:hAnsi="微软雅黑"/>
          <w:sz w:val="21"/>
        </w:rPr>
        <w:t>构建，并支持</w:t>
      </w:r>
      <w:r>
        <w:rPr>
          <w:rFonts w:ascii="微软雅黑" w:hAnsi="微软雅黑"/>
          <w:color w:val="0066CC"/>
          <w:sz w:val="21"/>
          <w:u w:val="single"/>
        </w:rPr>
        <w:t>时间序列属性</w:t>
      </w:r>
      <w:r>
        <w:rPr>
          <w:rFonts w:ascii="微软雅黑" w:hAnsi="微软雅黑"/>
          <w:sz w:val="21"/>
        </w:rPr>
        <w:t>和度量。</w:t>
      </w:r>
    </w:p>
    <w:p>
      <w:pPr>
        <w:spacing w:line="360" w:lineRule="auto" w:after="120"/>
      </w:pPr>
      <w:r>
        <w:rPr>
          <w:rFonts w:ascii="微软雅黑" w:hAnsi="微软雅黑"/>
          <w:sz w:val="21"/>
        </w:rPr>
        <w:t>要在Foundry Rules中使用时间序列，请按照</w:t>
      </w:r>
      <w:r>
        <w:rPr>
          <w:rFonts w:ascii="微软雅黑" w:hAnsi="微软雅黑"/>
          <w:color w:val="0066CC"/>
          <w:sz w:val="21"/>
          <w:u w:val="single"/>
        </w:rPr>
        <w:t>部署说明</w:t>
      </w:r>
      <w:r>
        <w:rPr>
          <w:rFonts w:ascii="微软雅黑" w:hAnsi="微软雅黑"/>
          <w:sz w:val="21"/>
        </w:rPr>
        <w:t>进行操作。</w:t>
      </w:r>
    </w:p>
    <w:p>
      <w:pPr>
        <w:pStyle w:val="Heading2"/>
      </w:pPr>
      <w:r>
        <w:rPr>
          <w:rFonts w:ascii="微软雅黑" w:hAnsi="微软雅黑"/>
        </w:rPr>
        <w:t>时间序列面板</w:t>
      </w:r>
    </w:p>
    <w:p>
      <w:pPr>
        <w:spacing w:line="360" w:lineRule="auto" w:after="120"/>
      </w:pPr>
      <w:r>
        <w:rPr>
          <w:rFonts w:ascii="微软雅黑" w:hAnsi="微软雅黑"/>
          <w:sz w:val="21"/>
        </w:rPr>
        <w:t xml:space="preserve">规则可以包含所有标准的Foundry Rules </w:t>
      </w:r>
      <w:r>
        <w:rPr>
          <w:rFonts w:ascii="微软雅黑" w:hAnsi="微软雅黑"/>
          <w:color w:val="0066CC"/>
          <w:sz w:val="21"/>
          <w:u w:val="single"/>
        </w:rPr>
        <w:t>逻辑</w:t>
      </w:r>
      <w:r>
        <w:rPr>
          <w:rFonts w:ascii="微软雅黑" w:hAnsi="微软雅黑"/>
          <w:sz w:val="21"/>
        </w:rPr>
        <w:t>，以及两种类型的时间序列面板：</w:t>
      </w:r>
      <w:r>
        <w:rPr>
          <w:rFonts w:ascii="微软雅黑" w:hAnsi="微软雅黑"/>
          <w:b/>
          <w:sz w:val="21"/>
        </w:rPr>
        <w:t>添加时间序列</w:t>
      </w:r>
      <w:r>
        <w:rPr>
          <w:rFonts w:ascii="微软雅黑" w:hAnsi="微软雅黑"/>
          <w:sz w:val="21"/>
        </w:rPr>
        <w:t>和</w:t>
      </w:r>
      <w:r>
        <w:rPr>
          <w:rFonts w:ascii="微软雅黑" w:hAnsi="微软雅黑"/>
          <w:b/>
          <w:sz w:val="21"/>
        </w:rPr>
        <w:t>时间序列搜索</w:t>
      </w:r>
      <w:r>
        <w:rPr>
          <w:rFonts w:ascii="微软雅黑" w:hAnsi="微软雅黑"/>
          <w:sz w:val="21"/>
        </w:rPr>
        <w:t>。</w:t>
      </w:r>
    </w:p>
    <w:p>
      <w:pPr>
        <w:pStyle w:val="Heading3"/>
      </w:pPr>
      <w:r>
        <w:rPr>
          <w:rFonts w:ascii="微软雅黑" w:hAnsi="微软雅黑"/>
        </w:rPr>
        <w:t>添加时间序列面板</w:t>
      </w:r>
    </w:p>
    <w:p>
      <w:pPr>
        <w:spacing w:line="360" w:lineRule="auto" w:after="120"/>
      </w:pPr>
      <w:r>
        <w:rPr>
          <w:rFonts w:ascii="微软雅黑" w:hAnsi="微软雅黑"/>
          <w:sz w:val="21"/>
        </w:rPr>
        <w:t>添加时间序列面板以一个序列作为输入，并生成一个经过修改的序列，随后可以由后续面板使用。一个变换后的序列通过名称(1)和操作(2)来定义，并包含该操作所需的配置。例如，下图所示的面板添加了一个新的序列</w:t>
      </w:r>
      <w:r>
        <w:rPr>
          <w:rFonts w:ascii="Consolas" w:hAnsi="Consolas"/>
          <w:color w:val="B43C3C"/>
          <w:sz w:val="18"/>
        </w:rPr>
        <w:t>$baseline</w:t>
      </w:r>
      <w:r>
        <w:rPr>
          <w:rFonts w:ascii="微软雅黑" w:hAnsi="微软雅黑"/>
          <w:sz w:val="21"/>
        </w:rPr>
        <w:t>，该序列是使用1000天的滚动聚合创建的。可以使用“预览时间序列”按钮(3)预览结果时间序列。</w:t>
      </w:r>
    </w:p>
    <w:p>
      <w:pPr>
        <w:spacing w:after="40"/>
        <w:jc w:val="center"/>
      </w:pPr>
      <w:r>
        <w:rPr>
          <w:i/>
          <w:color w:val="646464"/>
          <w:sz w:val="18"/>
        </w:rPr>
        <w:t>图：添加时间序列</w:t>
      </w:r>
    </w:p>
    <w:p>
      <w:pPr>
        <w:spacing w:before="120" w:after="240"/>
        <w:jc w:val="center"/>
      </w:pPr>
      <w:r>
        <w:drawing>
          <wp:inline xmlns:a="http://schemas.openxmlformats.org/drawingml/2006/main" xmlns:pic="http://schemas.openxmlformats.org/drawingml/2006/picture">
            <wp:extent cx="5029200" cy="1654122"/>
            <wp:docPr id="72" name="Picture 72"/>
            <wp:cNvGraphicFramePr>
              <a:graphicFrameLocks noChangeAspect="1"/>
            </wp:cNvGraphicFramePr>
            <a:graphic>
              <a:graphicData uri="http://schemas.openxmlformats.org/drawingml/2006/picture">
                <pic:pic>
                  <pic:nvPicPr>
                    <pic:cNvPr id="0" name="add_timeseries.png"/>
                    <pic:cNvPicPr/>
                  </pic:nvPicPr>
                  <pic:blipFill>
                    <a:blip r:embed="rId76"/>
                    <a:stretch>
                      <a:fillRect/>
                    </a:stretch>
                  </pic:blipFill>
                  <pic:spPr>
                    <a:xfrm>
                      <a:off x="0" y="0"/>
                      <a:ext cx="5029200" cy="1654122"/>
                    </a:xfrm>
                    <a:prstGeom prst="rect"/>
                  </pic:spPr>
                </pic:pic>
              </a:graphicData>
            </a:graphic>
          </wp:inline>
        </w:drawing>
      </w:r>
    </w:p>
    <w:p>
      <w:pPr>
        <w:pStyle w:val="Heading3"/>
      </w:pPr>
      <w:r>
        <w:rPr>
          <w:rFonts w:ascii="微软雅黑" w:hAnsi="微软雅黑"/>
        </w:rPr>
        <w:t>时间序列搜索面板</w:t>
      </w:r>
    </w:p>
    <w:p>
      <w:pPr>
        <w:spacing w:line="360" w:lineRule="auto" w:after="120"/>
      </w:pPr>
      <w:r>
        <w:rPr>
          <w:rFonts w:ascii="微软雅黑" w:hAnsi="微软雅黑"/>
          <w:sz w:val="21"/>
        </w:rPr>
        <w:t>时间序列搜索面板根据指定条件为输入集中每个对象生成间隔。条件可以引用链接到原始根对象的序列以及由先前</w:t>
      </w:r>
      <w:r>
        <w:rPr>
          <w:rFonts w:ascii="微软雅黑" w:hAnsi="微软雅黑"/>
          <w:b/>
          <w:sz w:val="21"/>
        </w:rPr>
        <w:t>添加时间序列</w:t>
      </w:r>
      <w:r>
        <w:rPr>
          <w:rFonts w:ascii="微软雅黑" w:hAnsi="微软雅黑"/>
          <w:sz w:val="21"/>
        </w:rPr>
        <w:t>面板创建的任何序列。对象上存在的度量以</w:t>
      </w:r>
      <w:r>
        <w:rPr>
          <w:rFonts w:ascii="Consolas" w:hAnsi="Consolas"/>
          <w:color w:val="B43C3C"/>
          <w:sz w:val="18"/>
        </w:rPr>
        <w:t>@</w:t>
      </w:r>
      <w:r>
        <w:rPr>
          <w:rFonts w:ascii="微软雅黑" w:hAnsi="微软雅黑"/>
          <w:sz w:val="21"/>
        </w:rPr>
        <w:t>为前缀，而作为规则一部分添加的任何序列则以</w:t>
      </w:r>
      <w:r>
        <w:rPr>
          <w:rFonts w:ascii="Consolas" w:hAnsi="Consolas"/>
          <w:color w:val="B43C3C"/>
          <w:sz w:val="18"/>
        </w:rPr>
        <w:t>$</w:t>
      </w:r>
      <w:r>
        <w:rPr>
          <w:rFonts w:ascii="微软雅黑" w:hAnsi="微软雅黑"/>
          <w:sz w:val="21"/>
        </w:rPr>
        <w:t>为前缀。符合条件的间隔也可以使用“预览间隔”按钮进行预览。</w:t>
      </w:r>
    </w:p>
    <w:p>
      <w:pPr>
        <w:spacing w:line="360" w:lineRule="auto" w:after="120"/>
      </w:pPr>
      <w:r>
        <w:rPr>
          <w:rFonts w:ascii="微软雅黑" w:hAnsi="微软雅黑"/>
          <w:sz w:val="21"/>
        </w:rPr>
        <w:t>对于输入中的每个根对象，输出数据集中将存在一组匹配的间隔，作为包含间隔数据的列序列：起始时间、结束时间和持续时间。</w:t>
      </w:r>
    </w:p>
    <w:p>
      <w:pPr>
        <w:spacing w:after="40"/>
        <w:jc w:val="center"/>
      </w:pPr>
      <w:r>
        <w:rPr>
          <w:i/>
          <w:color w:val="646464"/>
          <w:sz w:val="18"/>
        </w:rPr>
        <w:t>图：时间序列搜索</w:t>
      </w:r>
    </w:p>
    <w:p>
      <w:pPr>
        <w:spacing w:before="120" w:after="240"/>
        <w:jc w:val="center"/>
      </w:pPr>
      <w:r>
        <w:drawing>
          <wp:inline xmlns:a="http://schemas.openxmlformats.org/drawingml/2006/main" xmlns:pic="http://schemas.openxmlformats.org/drawingml/2006/picture">
            <wp:extent cx="5029200" cy="1611337"/>
            <wp:docPr id="73" name="Picture 73"/>
            <wp:cNvGraphicFramePr>
              <a:graphicFrameLocks noChangeAspect="1"/>
            </wp:cNvGraphicFramePr>
            <a:graphic>
              <a:graphicData uri="http://schemas.openxmlformats.org/drawingml/2006/picture">
                <pic:pic>
                  <pic:nvPicPr>
                    <pic:cNvPr id="0" name="timeseries_search.png"/>
                    <pic:cNvPicPr/>
                  </pic:nvPicPr>
                  <pic:blipFill>
                    <a:blip r:embed="rId77"/>
                    <a:stretch>
                      <a:fillRect/>
                    </a:stretch>
                  </pic:blipFill>
                  <pic:spPr>
                    <a:xfrm>
                      <a:off x="0" y="0"/>
                      <a:ext cx="5029200" cy="1611337"/>
                    </a:xfrm>
                    <a:prstGeom prst="rect"/>
                  </pic:spPr>
                </pic:pic>
              </a:graphicData>
            </a:graphic>
          </wp:inline>
        </w:drawing>
      </w:r>
    </w:p>
    <w:p>
      <w:r>
        <w:br w:type="page"/>
      </w:r>
    </w:p>
    <w:p>
      <w:pPr>
        <w:pStyle w:val="Heading1"/>
      </w:pPr>
      <w:r>
        <w:rPr>
          <w:rFonts w:ascii="微软雅黑" w:hAnsi="微软雅黑"/>
        </w:rPr>
        <w:t>升级以使用规则操作</w:t>
      </w:r>
    </w:p>
    <w:p>
      <w:pPr>
        <w:spacing w:line="360" w:lineRule="auto" w:after="120"/>
      </w:pPr>
      <w:r>
        <w:rPr>
          <w:rFonts w:ascii="微软雅黑" w:hAnsi="微软雅黑"/>
          <w:sz w:val="21"/>
        </w:rPr>
        <w:t># 升级以使用规则操作</w:t>
      </w:r>
    </w:p>
    <w:p>
      <w:pPr>
        <w:spacing w:line="360" w:lineRule="auto" w:after="120"/>
      </w:pPr>
      <w:r>
        <w:rPr>
          <w:rFonts w:ascii="微软雅黑" w:hAnsi="微软雅黑"/>
          <w:sz w:val="21"/>
        </w:rPr>
        <w:t>这些步骤适用于旧版本的Foundry Rules（以前称为Taurus）。如果您刚刚开始部署Foundry Rules，那么以下步骤是不必要的，并且已包含在</w:t>
      </w:r>
      <w:r>
        <w:rPr>
          <w:rFonts w:ascii="微软雅黑" w:hAnsi="微软雅黑"/>
          <w:color w:val="0066CC"/>
          <w:sz w:val="21"/>
          <w:u w:val="single"/>
        </w:rPr>
        <w:t>默认设置</w:t>
      </w:r>
      <w:r>
        <w:rPr>
          <w:rFonts w:ascii="微软雅黑" w:hAnsi="微软雅黑"/>
          <w:sz w:val="21"/>
        </w:rPr>
        <w:t>中。除非您被特别指示查看此部分，否则您可能不需要遵循这些步骤。</w:t>
      </w:r>
    </w:p>
    <w:p>
      <w:pPr>
        <w:spacing w:line="360" w:lineRule="auto" w:after="120"/>
      </w:pPr>
      <w:r>
        <w:rPr>
          <w:rFonts w:ascii="微软雅黑" w:hAnsi="微软雅黑"/>
          <w:sz w:val="21"/>
        </w:rPr>
        <w:t>之前，Foundry Rules仅支持数据集</w:t>
      </w:r>
      <w:r>
        <w:rPr>
          <w:rFonts w:ascii="微软雅黑" w:hAnsi="微软雅黑"/>
          <w:color w:val="0066CC"/>
          <w:sz w:val="21"/>
          <w:u w:val="single"/>
        </w:rPr>
        <w:t>输入</w:t>
      </w:r>
      <w:r>
        <w:rPr>
          <w:rFonts w:ascii="微软雅黑" w:hAnsi="微软雅黑"/>
          <w:sz w:val="21"/>
        </w:rPr>
        <w:t>到规则中，并且没有</w:t>
      </w:r>
      <w:r>
        <w:rPr>
          <w:rFonts w:ascii="微软雅黑" w:hAnsi="微软雅黑"/>
          <w:color w:val="0066CC"/>
          <w:sz w:val="21"/>
          <w:u w:val="single"/>
        </w:rPr>
        <w:t>规则操作</w:t>
      </w:r>
      <w:r>
        <w:rPr>
          <w:rFonts w:ascii="微软雅黑" w:hAnsi="微软雅黑"/>
          <w:sz w:val="21"/>
        </w:rPr>
        <w:t>的概念。虽然在对象上编写规则是一个非必填功能，但我们强烈建议升级以使用</w:t>
      </w:r>
      <w:r>
        <w:rPr>
          <w:rFonts w:ascii="微软雅黑" w:hAnsi="微软雅黑"/>
          <w:b/>
          <w:sz w:val="21"/>
        </w:rPr>
        <w:t>规则操作</w:t>
      </w:r>
      <w:r>
        <w:rPr>
          <w:rFonts w:ascii="微软雅黑" w:hAnsi="微软雅黑"/>
          <w:sz w:val="21"/>
        </w:rPr>
        <w:t>，特别是如果您升级以使用对象。</w:t>
      </w:r>
    </w:p>
    <w:p>
      <w:pPr>
        <w:spacing w:line="360" w:lineRule="auto" w:after="120"/>
      </w:pPr>
      <w:r>
        <w:rPr>
          <w:rFonts w:ascii="微软雅黑" w:hAnsi="微软雅黑"/>
          <w:sz w:val="21"/>
        </w:rPr>
        <w:t>要在Foundry Rules中启用对象和规则操作，请按照以下步骤操作：</w:t>
      </w:r>
    </w:p>
    <w:p>
      <w:pPr>
        <w:spacing w:line="360" w:lineRule="auto" w:after="120"/>
      </w:pPr>
      <w:r>
        <w:rPr>
          <w:rFonts w:ascii="微软雅黑" w:hAnsi="微软雅黑"/>
          <w:sz w:val="21"/>
        </w:rPr>
        <w:t>*所有截图使用的是假想数据。*</w:t>
      </w:r>
    </w:p>
    <w:p>
      <w:pPr>
        <w:pStyle w:val="ListNumber"/>
        <w:spacing w:line="360" w:lineRule="auto" w:after="120"/>
      </w:pPr>
      <w:r>
        <w:rPr>
          <w:rFonts w:ascii="微软雅黑" w:hAnsi="微软雅黑"/>
          <w:b/>
          <w:sz w:val="21"/>
        </w:rPr>
        <w:t>升级您的Foundry Rules变换库版本：</w:t>
      </w:r>
      <w:r>
        <w:rPr>
          <w:rFonts w:ascii="微软雅黑" w:hAnsi="微软雅黑"/>
          <w:sz w:val="21"/>
        </w:rPr>
        <w:t xml:space="preserve"> 确保在项目级别的</w:t>
      </w:r>
      <w:r>
        <w:rPr>
          <w:rFonts w:ascii="Consolas" w:hAnsi="Consolas"/>
          <w:color w:val="B43C3C"/>
          <w:sz w:val="18"/>
        </w:rPr>
        <w:t>build.gradle</w:t>
      </w:r>
      <w:r>
        <w:rPr>
          <w:rFonts w:ascii="微软雅黑" w:hAnsi="微软雅黑"/>
          <w:sz w:val="21"/>
        </w:rPr>
        <w:t>文件中，</w:t>
      </w:r>
      <w:r>
        <w:rPr>
          <w:rFonts w:ascii="Consolas" w:hAnsi="Consolas"/>
          <w:color w:val="B43C3C"/>
          <w:sz w:val="18"/>
        </w:rPr>
        <w:t>tau-execution:tau-execution-core</w:t>
      </w:r>
      <w:r>
        <w:rPr>
          <w:rFonts w:ascii="微软雅黑" w:hAnsi="微软雅黑"/>
          <w:sz w:val="21"/>
        </w:rPr>
        <w:t>的版本*至少*为</w:t>
      </w:r>
      <w:r>
        <w:rPr>
          <w:rFonts w:ascii="Consolas" w:hAnsi="Consolas"/>
          <w:color w:val="B43C3C"/>
          <w:sz w:val="18"/>
        </w:rPr>
        <w:t>0.60.4</w:t>
      </w:r>
      <w:r>
        <w:rPr>
          <w:rFonts w:ascii="微软雅黑" w:hAnsi="微软雅黑"/>
          <w:sz w:val="21"/>
        </w:rPr>
        <w:t>：</w:t>
      </w:r>
    </w:p>
    <w:p>
      <w:pPr>
        <w:pStyle w:val="ListBullet"/>
        <w:spacing w:line="360" w:lineRule="auto" w:after="120"/>
      </w:pPr>
      <w:r>
        <w:rPr>
          <w:rFonts w:ascii="Consolas" w:hAnsi="Consolas"/>
          <w:color w:val="B43C3C"/>
          <w:sz w:val="18"/>
        </w:rPr>
        <w:t>compile "com.palantir.tau-execution:tau-execution-core:0.60.4"</w:t>
      </w:r>
    </w:p>
    <w:p>
      <w:pPr>
        <w:pStyle w:val="ListBullet"/>
        <w:spacing w:line="360" w:lineRule="auto" w:after="120"/>
      </w:pPr>
      <w:r>
        <w:rPr>
          <w:rFonts w:ascii="微软雅黑" w:hAnsi="微软雅黑"/>
          <w:sz w:val="21"/>
        </w:rPr>
        <w:t>如果找不到</w:t>
      </w:r>
      <w:r>
        <w:rPr>
          <w:rFonts w:ascii="Consolas" w:hAnsi="Consolas"/>
          <w:color w:val="B43C3C"/>
          <w:sz w:val="18"/>
        </w:rPr>
        <w:t>build.gradle</w:t>
      </w:r>
      <w:r>
        <w:rPr>
          <w:rFonts w:ascii="微软雅黑" w:hAnsi="微软雅黑"/>
          <w:sz w:val="21"/>
        </w:rPr>
        <w:t>文件，请在</w:t>
      </w:r>
      <w:r>
        <w:rPr>
          <w:rFonts w:ascii="微软雅黑" w:hAnsi="微软雅黑"/>
          <w:b/>
          <w:sz w:val="21"/>
        </w:rPr>
        <w:t>文件</w:t>
      </w:r>
      <w:r>
        <w:rPr>
          <w:rFonts w:ascii="微软雅黑" w:hAnsi="微软雅黑"/>
          <w:sz w:val="21"/>
        </w:rPr>
        <w:t>侧边栏中的齿轮图标下检查</w:t>
      </w:r>
      <w:r>
        <w:rPr>
          <w:rFonts w:ascii="微软雅黑" w:hAnsi="微软雅黑"/>
          <w:b/>
          <w:sz w:val="21"/>
        </w:rPr>
        <w:t>显示隐藏文件和文件夹</w:t>
      </w:r>
      <w:r>
        <w:rPr>
          <w:rFonts w:ascii="微软雅黑" w:hAnsi="微软雅黑"/>
          <w:sz w:val="21"/>
        </w:rPr>
        <w:t>选项。</w:t>
      </w:r>
    </w:p>
    <w:p>
      <w:pPr>
        <w:pStyle w:val="ListNumber"/>
        <w:spacing w:line="360" w:lineRule="auto" w:after="120"/>
      </w:pPr>
      <w:r>
        <w:rPr>
          <w:rFonts w:ascii="微软雅黑" w:hAnsi="微软雅黑"/>
          <w:b/>
          <w:sz w:val="21"/>
        </w:rPr>
        <w:t>更新逻辑版本：</w:t>
      </w:r>
      <w:r>
        <w:rPr>
          <w:rFonts w:ascii="微软雅黑" w:hAnsi="微软雅黑"/>
          <w:sz w:val="21"/>
        </w:rPr>
        <w:t xml:space="preserve"> 在Foundry Rules工作坊应用程序中使用编辑模式，导航到</w:t>
      </w:r>
      <w:r>
        <w:rPr>
          <w:rFonts w:ascii="微软雅黑" w:hAnsi="微软雅黑"/>
          <w:b/>
          <w:sz w:val="21"/>
        </w:rPr>
        <w:t>规则编辑器微件</w:t>
      </w:r>
      <w:r>
        <w:rPr>
          <w:rFonts w:ascii="微软雅黑" w:hAnsi="微软雅黑"/>
          <w:sz w:val="21"/>
        </w:rPr>
        <w:t>并将</w:t>
      </w:r>
      <w:r>
        <w:rPr>
          <w:rFonts w:ascii="微软雅黑" w:hAnsi="微软雅黑"/>
          <w:b/>
          <w:sz w:val="21"/>
        </w:rPr>
        <w:t>逻辑版本</w:t>
      </w:r>
      <w:r>
        <w:rPr>
          <w:rFonts w:ascii="微软雅黑" w:hAnsi="微软雅黑"/>
          <w:sz w:val="21"/>
        </w:rPr>
        <w:t>更改为"V1"。虽然更改此选择器没有破坏性效果，但在更改为V1后无法将版本更改回V0。然而，返回到V0没有任何好处。</w:t>
      </w:r>
    </w:p>
    <w:p>
      <w:pPr>
        <w:spacing w:before="120" w:after="240"/>
        <w:jc w:val="center"/>
      </w:pPr>
      <w:r>
        <w:drawing>
          <wp:inline xmlns:a="http://schemas.openxmlformats.org/drawingml/2006/main" xmlns:pic="http://schemas.openxmlformats.org/drawingml/2006/picture">
            <wp:extent cx="5029200" cy="3064501"/>
            <wp:docPr id="74" name="Picture 74"/>
            <wp:cNvGraphicFramePr>
              <a:graphicFrameLocks noChangeAspect="1"/>
            </wp:cNvGraphicFramePr>
            <a:graphic>
              <a:graphicData uri="http://schemas.openxmlformats.org/drawingml/2006/picture">
                <pic:pic>
                  <pic:nvPicPr>
                    <pic:cNvPr id="0" name="v1_logic_version_selection.png"/>
                    <pic:cNvPicPr/>
                  </pic:nvPicPr>
                  <pic:blipFill>
                    <a:blip r:embed="rId78"/>
                    <a:stretch>
                      <a:fillRect/>
                    </a:stretch>
                  </pic:blipFill>
                  <pic:spPr>
                    <a:xfrm>
                      <a:off x="0" y="0"/>
                      <a:ext cx="5029200" cy="3064501"/>
                    </a:xfrm>
                    <a:prstGeom prst="rect"/>
                  </pic:spPr>
                </pic:pic>
              </a:graphicData>
            </a:graphic>
          </wp:inline>
        </w:drawing>
      </w:r>
    </w:p>
    <w:p>
      <w:pPr>
        <w:pStyle w:val="ListNumber"/>
        <w:spacing w:line="360" w:lineRule="auto" w:after="120"/>
      </w:pPr>
      <w:r>
        <w:rPr>
          <w:rFonts w:ascii="微软雅黑" w:hAnsi="微软雅黑"/>
          <w:b/>
          <w:sz w:val="21"/>
        </w:rPr>
        <w:t>将对象添加到工作坊应用程序：</w:t>
      </w:r>
      <w:r>
        <w:rPr>
          <w:rFonts w:ascii="微软雅黑" w:hAnsi="微软雅黑"/>
          <w:sz w:val="21"/>
        </w:rPr>
        <w:t xml:space="preserve"> 在同一个工作坊应用程序中，将您希望在Foundry Rules中可用的任何对象类型添加到</w:t>
      </w:r>
      <w:r>
        <w:rPr>
          <w:rFonts w:ascii="微软雅黑" w:hAnsi="微软雅黑"/>
          <w:b/>
          <w:sz w:val="21"/>
        </w:rPr>
        <w:t>允许的对象类型</w:t>
      </w:r>
      <w:r>
        <w:rPr>
          <w:rFonts w:ascii="微软雅黑" w:hAnsi="微软雅黑"/>
          <w:sz w:val="21"/>
        </w:rPr>
        <w:t>对象集变量中。该变量应为您希望公开的所有对象类型的合并对象集，如下所示。</w:t>
      </w:r>
    </w:p>
    <w:p>
      <w:pPr>
        <w:pStyle w:val="ListBullet"/>
        <w:spacing w:line="360" w:lineRule="auto" w:after="120"/>
      </w:pPr>
      <w:r>
        <w:rPr>
          <w:rFonts w:ascii="微软雅黑" w:hAnsi="微软雅黑"/>
          <w:sz w:val="21"/>
        </w:rPr>
        <w:t>如果您正从数据集切换到对应的对象，那么您应该在Foundry Rules中保持数据集可用，直到所有现有规则已迁移以使用该对象。然而，没有必要立即切换为使用该对象，因为变换可以继续在两个声明的情况下工作。</w:t>
      </w:r>
    </w:p>
    <w:p>
      <w:pPr>
        <w:spacing w:before="120" w:after="240"/>
        <w:jc w:val="center"/>
      </w:pPr>
      <w:r>
        <w:drawing>
          <wp:inline xmlns:a="http://schemas.openxmlformats.org/drawingml/2006/main" xmlns:pic="http://schemas.openxmlformats.org/drawingml/2006/picture">
            <wp:extent cx="5029200" cy="3610043"/>
            <wp:docPr id="75" name="Picture 75"/>
            <wp:cNvGraphicFramePr>
              <a:graphicFrameLocks noChangeAspect="1"/>
            </wp:cNvGraphicFramePr>
            <a:graphic>
              <a:graphicData uri="http://schemas.openxmlformats.org/drawingml/2006/picture">
                <pic:pic>
                  <pic:nvPicPr>
                    <pic:cNvPr id="0" name="add_input_objects_to_workshop_app.png"/>
                    <pic:cNvPicPr/>
                  </pic:nvPicPr>
                  <pic:blipFill>
                    <a:blip r:embed="rId32"/>
                    <a:stretch>
                      <a:fillRect/>
                    </a:stretch>
                  </pic:blipFill>
                  <pic:spPr>
                    <a:xfrm>
                      <a:off x="0" y="0"/>
                      <a:ext cx="5029200" cy="3610043"/>
                    </a:xfrm>
                    <a:prstGeom prst="rect"/>
                  </pic:spPr>
                </pic:pic>
              </a:graphicData>
            </a:graphic>
          </wp:inline>
        </w:drawing>
      </w:r>
    </w:p>
    <w:p>
      <w:pPr>
        <w:pStyle w:val="ListNumber"/>
        <w:spacing w:line="360" w:lineRule="auto" w:after="120"/>
      </w:pPr>
      <w:r>
        <w:rPr>
          <w:rFonts w:ascii="微软雅黑" w:hAnsi="微软雅黑"/>
          <w:b/>
          <w:sz w:val="21"/>
        </w:rPr>
        <w:t>添加规则操作：</w:t>
      </w:r>
      <w:r>
        <w:rPr>
          <w:rFonts w:ascii="微软雅黑" w:hAnsi="微软雅黑"/>
          <w:sz w:val="21"/>
        </w:rPr>
        <w:t xml:space="preserve"> 在</w:t>
      </w:r>
      <w:r>
        <w:rPr>
          <w:rFonts w:ascii="微软雅黑" w:hAnsi="微软雅黑"/>
          <w:color w:val="0066CC"/>
          <w:sz w:val="21"/>
          <w:u w:val="single"/>
        </w:rPr>
        <w:t>Ontology管理器</w:t>
      </w:r>
      <w:r>
        <w:rPr>
          <w:rFonts w:ascii="微软雅黑" w:hAnsi="微软雅黑"/>
          <w:sz w:val="21"/>
        </w:rPr>
        <w:t>中创建合适的Foundry操作后，通过点击</w:t>
      </w:r>
      <w:r>
        <w:rPr>
          <w:rFonts w:ascii="微软雅黑" w:hAnsi="微软雅黑"/>
          <w:b/>
          <w:sz w:val="21"/>
        </w:rPr>
        <w:t>添加规则操作</w:t>
      </w:r>
      <w:r>
        <w:rPr>
          <w:rFonts w:ascii="微软雅黑" w:hAnsi="微软雅黑"/>
          <w:sz w:val="21"/>
        </w:rPr>
        <w:t>将操作添加到工作坊应用程序中。</w:t>
      </w:r>
    </w:p>
    <w:p>
      <w:pPr>
        <w:spacing w:line="360" w:lineRule="auto" w:after="120"/>
      </w:pPr>
      <w:r>
        <w:rPr>
          <w:rFonts w:ascii="微软雅黑" w:hAnsi="微软雅黑"/>
          <w:sz w:val="21"/>
        </w:rPr>
        <w:t xml:space="preserve">   了解更多关于</w:t>
      </w:r>
      <w:r>
        <w:rPr>
          <w:rFonts w:ascii="微软雅黑" w:hAnsi="微软雅黑"/>
          <w:color w:val="0066CC"/>
          <w:sz w:val="21"/>
          <w:u w:val="single"/>
        </w:rPr>
        <w:t>配置</w:t>
      </w:r>
      <w:r>
        <w:rPr>
          <w:rFonts w:ascii="微软雅黑" w:hAnsi="微软雅黑"/>
          <w:sz w:val="21"/>
        </w:rPr>
        <w:t>规则操作的信息。</w:t>
      </w:r>
    </w:p>
    <w:p>
      <w:pPr>
        <w:spacing w:before="120" w:after="240"/>
        <w:jc w:val="center"/>
      </w:pPr>
      <w:r>
        <w:drawing>
          <wp:inline xmlns:a="http://schemas.openxmlformats.org/drawingml/2006/main" xmlns:pic="http://schemas.openxmlformats.org/drawingml/2006/picture">
            <wp:extent cx="5029200" cy="2638733"/>
            <wp:docPr id="76" name="Picture 76"/>
            <wp:cNvGraphicFramePr>
              <a:graphicFrameLocks noChangeAspect="1"/>
            </wp:cNvGraphicFramePr>
            <a:graphic>
              <a:graphicData uri="http://schemas.openxmlformats.org/drawingml/2006/picture">
                <pic:pic>
                  <pic:nvPicPr>
                    <pic:cNvPr id="0" name="rule_action_configuration.png"/>
                    <pic:cNvPicPr/>
                  </pic:nvPicPr>
                  <pic:blipFill>
                    <a:blip r:embed="rId33"/>
                    <a:stretch>
                      <a:fillRect/>
                    </a:stretch>
                  </pic:blipFill>
                  <pic:spPr>
                    <a:xfrm>
                      <a:off x="0" y="0"/>
                      <a:ext cx="5029200" cy="2638733"/>
                    </a:xfrm>
                    <a:prstGeom prst="rect"/>
                  </pic:spPr>
                </pic:pic>
              </a:graphicData>
            </a:graphic>
          </wp:inline>
        </w:drawing>
      </w:r>
    </w:p>
    <w:p>
      <w:pPr>
        <w:spacing w:line="360" w:lineRule="auto" w:after="120"/>
      </w:pPr>
      <w:r>
        <w:rPr>
          <w:rFonts w:ascii="微软雅黑" w:hAnsi="微软雅黑"/>
          <w:sz w:val="21"/>
        </w:rPr>
        <w:t xml:space="preserve">   将规则操作添加到工作坊配置后，所有现有规则在下次编辑时将需要您配置规则操作。然而，重要的是要注意，即使没有为每个规则配置规则操作，旧的变换管道也将继续工作。因此，与迁移相关的停机时间为零，迁移可以按照用户适合的节奏进行。</w:t>
      </w:r>
    </w:p>
    <w:p>
      <w:pPr>
        <w:pStyle w:val="ListNumber"/>
        <w:spacing w:line="360" w:lineRule="auto" w:after="120"/>
      </w:pPr>
      <w:r>
        <w:rPr>
          <w:rFonts w:ascii="微软雅黑" w:hAnsi="微软雅黑"/>
          <w:b/>
          <w:sz w:val="21"/>
        </w:rPr>
        <w:t>更新变换管道代码：</w:t>
      </w:r>
      <w:r>
        <w:rPr>
          <w:rFonts w:ascii="微软雅黑" w:hAnsi="微软雅黑"/>
          <w:sz w:val="21"/>
        </w:rPr>
        <w:t xml:space="preserve"> 更新变换管道的最简单方法是通过在Ontology管理器中添加缺少的对象和操作来更新您现有的规则工作流程模板实例。然后，部署更新后的变换以用作参考。在部署参考后，您可以</w:t>
      </w:r>
      <w:r>
        <w:rPr>
          <w:rFonts w:ascii="微软雅黑" w:hAnsi="微软雅黑"/>
          <w:color w:val="0066CC"/>
          <w:sz w:val="21"/>
          <w:u w:val="single"/>
        </w:rPr>
        <w:t>配置变换管道</w:t>
      </w:r>
      <w:r>
        <w:rPr>
          <w:rFonts w:ascii="微软雅黑" w:hAnsi="微软雅黑"/>
          <w:sz w:val="21"/>
        </w:rPr>
        <w:t>以将此新代码映射到您现有的工作流程。</w:t>
      </w:r>
    </w:p>
    <w:p>
      <w:pPr>
        <w:spacing w:line="360" w:lineRule="auto" w:after="120"/>
      </w:pPr>
      <w:r>
        <w:rPr>
          <w:rFonts w:ascii="微软雅黑" w:hAnsi="微软雅黑"/>
          <w:sz w:val="21"/>
        </w:rPr>
        <w:t xml:space="preserve">   如上所述，为了使新的变换代码工作，所有规则必须配置规则操作。因此，我们建议在分支上进行变换更改，并在合并之前测试这些变换更改。</w:t>
      </w:r>
    </w:p>
    <w:p>
      <w:r>
        <w:br w:type="page"/>
      </w:r>
    </w:p>
    <w:p>
      <w:pPr>
        <w:pStyle w:val="Heading1"/>
      </w:pPr>
      <w:r>
        <w:rPr>
          <w:rFonts w:ascii="微软雅黑" w:hAnsi="微软雅黑"/>
        </w:rPr>
        <w:t>Workshop 应用</w:t>
      </w:r>
    </w:p>
    <w:p>
      <w:pPr>
        <w:spacing w:line="360" w:lineRule="auto" w:after="120"/>
      </w:pPr>
      <w:r>
        <w:rPr>
          <w:rFonts w:ascii="微软雅黑" w:hAnsi="微软雅黑"/>
          <w:sz w:val="21"/>
        </w:rPr>
        <w:t># Workshop 应用</w:t>
      </w:r>
    </w:p>
    <w:p>
      <w:pPr>
        <w:spacing w:line="360" w:lineRule="auto" w:after="120"/>
      </w:pPr>
      <w:r>
        <w:rPr>
          <w:rFonts w:ascii="微软雅黑" w:hAnsi="微软雅黑"/>
          <w:sz w:val="21"/>
        </w:rPr>
        <w:t>一个标准的 Foundry Rules 应用是一个 Workshop 应用，通常包括两个页面：规则编辑器页面和提案审核页面。</w:t>
      </w:r>
    </w:p>
    <w:p>
      <w:pPr>
        <w:pStyle w:val="ListBullet"/>
        <w:spacing w:line="360" w:lineRule="auto" w:after="120"/>
      </w:pPr>
      <w:r>
        <w:rPr>
          <w:rFonts w:ascii="微软雅黑" w:hAnsi="微软雅黑"/>
          <w:b/>
          <w:sz w:val="21"/>
        </w:rPr>
        <w:t>[规则编辑器](#rule-editor)</w:t>
      </w:r>
      <w:r>
        <w:rPr>
          <w:rFonts w:ascii="微软雅黑" w:hAnsi="微软雅黑"/>
          <w:sz w:val="21"/>
        </w:rPr>
        <w:t xml:space="preserve"> 页面用于创建、编辑和删除规则。</w:t>
      </w:r>
    </w:p>
    <w:p>
      <w:pPr>
        <w:pStyle w:val="ListBullet"/>
        <w:spacing w:line="360" w:lineRule="auto" w:after="120"/>
      </w:pPr>
      <w:r>
        <w:rPr>
          <w:rFonts w:ascii="微软雅黑" w:hAnsi="微软雅黑"/>
          <w:b/>
          <w:sz w:val="21"/>
        </w:rPr>
        <w:t>[提案审核](#proposal-reviewer)</w:t>
      </w:r>
      <w:r>
        <w:rPr>
          <w:rFonts w:ascii="微软雅黑" w:hAnsi="微软雅黑"/>
          <w:sz w:val="21"/>
        </w:rPr>
        <w:t xml:space="preserve"> 页面用于审查和批准/拒绝规则提案。</w:t>
      </w:r>
    </w:p>
    <w:p>
      <w:pPr>
        <w:spacing w:line="360" w:lineRule="auto" w:after="120"/>
      </w:pPr>
      <w:r>
        <w:rPr>
          <w:rFonts w:ascii="微软雅黑" w:hAnsi="微软雅黑"/>
          <w:sz w:val="21"/>
        </w:rPr>
        <w:t xml:space="preserve">另外提供了一个 </w:t>
      </w:r>
      <w:r>
        <w:rPr>
          <w:rFonts w:ascii="微软雅黑" w:hAnsi="微软雅黑"/>
          <w:b/>
          <w:sz w:val="21"/>
        </w:rPr>
        <w:t>规则查看器</w:t>
      </w:r>
      <w:r>
        <w:rPr>
          <w:rFonts w:ascii="微软雅黑" w:hAnsi="微软雅黑"/>
          <w:sz w:val="21"/>
        </w:rPr>
        <w:t xml:space="preserve"> 微件，用于创建一个只读规则逻辑查看器。</w:t>
      </w:r>
    </w:p>
    <w:p>
      <w:pPr>
        <w:pStyle w:val="Heading2"/>
      </w:pPr>
      <w:r>
        <w:rPr>
          <w:rFonts w:ascii="微软雅黑" w:hAnsi="微软雅黑"/>
        </w:rPr>
        <w:t>规则编辑器</w:t>
      </w:r>
    </w:p>
    <w:p>
      <w:pPr>
        <w:spacing w:line="360" w:lineRule="auto" w:after="120"/>
      </w:pPr>
      <w:r>
        <w:rPr>
          <w:rFonts w:ascii="微软雅黑" w:hAnsi="微软雅黑"/>
          <w:sz w:val="21"/>
        </w:rPr>
        <w:t>规则编辑器页面的目的是允许创建和维护规则。下图显示了一个示例规则编辑器页面，其中包含以下微件（编号用于识别）：</w:t>
      </w:r>
    </w:p>
    <w:p>
      <w:pPr>
        <w:pStyle w:val="ListNumber"/>
        <w:spacing w:line="360" w:lineRule="auto" w:after="120"/>
      </w:pPr>
      <w:r>
        <w:rPr>
          <w:rFonts w:ascii="微软雅黑" w:hAnsi="微软雅黑"/>
          <w:b/>
          <w:sz w:val="21"/>
        </w:rPr>
        <w:t>筛选列表：</w:t>
      </w:r>
      <w:r>
        <w:rPr>
          <w:rFonts w:ascii="微软雅黑" w:hAnsi="微软雅黑"/>
          <w:sz w:val="21"/>
        </w:rPr>
        <w:t xml:space="preserve"> 一组选定的筛选，用于筛选显示的规则。</w:t>
      </w:r>
    </w:p>
    <w:p>
      <w:pPr>
        <w:pStyle w:val="ListNumber"/>
        <w:spacing w:line="360" w:lineRule="auto" w:after="120"/>
      </w:pPr>
      <w:r>
        <w:rPr>
          <w:rFonts w:ascii="微软雅黑" w:hAnsi="微软雅黑"/>
          <w:b/>
          <w:sz w:val="21"/>
        </w:rPr>
        <w:t>Object 列表：</w:t>
      </w:r>
      <w:r>
        <w:rPr>
          <w:rFonts w:ascii="微软雅黑" w:hAnsi="微软雅黑"/>
          <w:sz w:val="21"/>
        </w:rPr>
        <w:t xml:space="preserve"> 一个现有规则的列表，这些规则由筛选列表（1）筛选，并可以选择填充规则编辑器（3）。</w:t>
      </w:r>
    </w:p>
    <w:p>
      <w:pPr>
        <w:pStyle w:val="ListNumber"/>
        <w:spacing w:line="360" w:lineRule="auto" w:after="120"/>
      </w:pPr>
      <w:r>
        <w:rPr>
          <w:rFonts w:ascii="微软雅黑" w:hAnsi="微软雅黑"/>
          <w:b/>
          <w:sz w:val="21"/>
        </w:rPr>
        <w:t>规则编辑器：</w:t>
      </w:r>
      <w:r>
        <w:rPr>
          <w:rFonts w:ascii="微软雅黑" w:hAnsi="微软雅黑"/>
          <w:sz w:val="21"/>
        </w:rPr>
        <w:t xml:space="preserve"> 一个接受 Foundry 操作的微件，用于创建提案并自动生成所需的字段参数。规则编辑器中显示的表单元素由用于创建新规则的 Ontology 中配置的操作决定。</w:t>
      </w:r>
    </w:p>
    <w:p>
      <w:pPr>
        <w:spacing w:after="40"/>
        <w:jc w:val="center"/>
      </w:pPr>
      <w:r>
        <w:rPr>
          <w:i/>
          <w:color w:val="646464"/>
          <w:sz w:val="18"/>
        </w:rPr>
        <w:t>图：规则编辑器 Workshop 模块页面，包含上述描述的三个窗格</w:t>
      </w:r>
    </w:p>
    <w:p>
      <w:pPr>
        <w:spacing w:before="120" w:after="240"/>
        <w:jc w:val="center"/>
      </w:pPr>
      <w:r>
        <w:drawing>
          <wp:inline xmlns:a="http://schemas.openxmlformats.org/drawingml/2006/main" xmlns:pic="http://schemas.openxmlformats.org/drawingml/2006/picture">
            <wp:extent cx="5029200" cy="2981793"/>
            <wp:docPr id="77" name="Picture 77"/>
            <wp:cNvGraphicFramePr>
              <a:graphicFrameLocks noChangeAspect="1"/>
            </wp:cNvGraphicFramePr>
            <a:graphic>
              <a:graphicData uri="http://schemas.openxmlformats.org/drawingml/2006/picture">
                <pic:pic>
                  <pic:nvPicPr>
                    <pic:cNvPr id="0" name="rules_editor_annotated.png"/>
                    <pic:cNvPicPr/>
                  </pic:nvPicPr>
                  <pic:blipFill>
                    <a:blip r:embed="rId79"/>
                    <a:stretch>
                      <a:fillRect/>
                    </a:stretch>
                  </pic:blipFill>
                  <pic:spPr>
                    <a:xfrm>
                      <a:off x="0" y="0"/>
                      <a:ext cx="5029200" cy="2981793"/>
                    </a:xfrm>
                    <a:prstGeom prst="rect"/>
                  </pic:spPr>
                </pic:pic>
              </a:graphicData>
            </a:graphic>
          </wp:inline>
        </w:drawing>
      </w:r>
    </w:p>
    <w:p>
      <w:pPr>
        <w:spacing w:line="360" w:lineRule="auto" w:after="120"/>
      </w:pPr>
      <w:r>
        <w:rPr>
          <w:rFonts w:ascii="微软雅黑" w:hAnsi="微软雅黑"/>
          <w:sz w:val="21"/>
        </w:rPr>
        <w:t xml:space="preserve">在创建或编辑一个*规则*后，使用 </w:t>
      </w:r>
      <w:r>
        <w:rPr>
          <w:rFonts w:ascii="微软雅黑" w:hAnsi="微软雅黑"/>
          <w:b/>
          <w:sz w:val="21"/>
        </w:rPr>
        <w:t>提交更改</w:t>
      </w:r>
      <w:r>
        <w:rPr>
          <w:rFonts w:ascii="微软雅黑" w:hAnsi="微软雅黑"/>
          <w:sz w:val="21"/>
        </w:rPr>
        <w:t xml:space="preserve"> 按钮创建一个新的*提案*。这个提案可以在提案审核页面查看和审查。</w:t>
      </w:r>
    </w:p>
    <w:p>
      <w:pPr>
        <w:pStyle w:val="Heading2"/>
      </w:pPr>
      <w:r>
        <w:rPr>
          <w:rFonts w:ascii="微软雅黑" w:hAnsi="微软雅黑"/>
        </w:rPr>
        <w:t>提案审核</w:t>
      </w:r>
    </w:p>
    <w:p>
      <w:pPr>
        <w:spacing w:line="360" w:lineRule="auto" w:after="120"/>
      </w:pPr>
      <w:r>
        <w:rPr>
          <w:rFonts w:ascii="微软雅黑" w:hAnsi="微软雅黑"/>
          <w:sz w:val="21"/>
        </w:rPr>
        <w:t>提案审核页面允许对规则提案进行审查和批准/拒绝。与规则编辑器类似，它包含三个部分（在下面的截图中按编号标识）：</w:t>
      </w:r>
    </w:p>
    <w:p>
      <w:pPr>
        <w:pStyle w:val="ListNumber"/>
        <w:spacing w:line="360" w:lineRule="auto" w:after="120"/>
      </w:pPr>
      <w:r>
        <w:rPr>
          <w:rFonts w:ascii="微软雅黑" w:hAnsi="微软雅黑"/>
          <w:b/>
          <w:sz w:val="21"/>
        </w:rPr>
        <w:t>筛选列表：</w:t>
      </w:r>
      <w:r>
        <w:rPr>
          <w:rFonts w:ascii="微软雅黑" w:hAnsi="微软雅黑"/>
          <w:sz w:val="21"/>
        </w:rPr>
        <w:t xml:space="preserve"> 一组选定的筛选，更改显示的提案（1）。</w:t>
      </w:r>
    </w:p>
    <w:p>
      <w:pPr>
        <w:pStyle w:val="ListNumber"/>
        <w:spacing w:line="360" w:lineRule="auto" w:after="120"/>
      </w:pPr>
      <w:r>
        <w:rPr>
          <w:rFonts w:ascii="微软雅黑" w:hAnsi="微软雅黑"/>
          <w:b/>
          <w:sz w:val="21"/>
        </w:rPr>
        <w:t>Object 列表：</w:t>
      </w:r>
      <w:r>
        <w:rPr>
          <w:rFonts w:ascii="微软雅黑" w:hAnsi="微软雅黑"/>
          <w:sz w:val="21"/>
        </w:rPr>
        <w:t xml:space="preserve"> 一个提案的列表（2），由筛选列表筛选，可以选择填充提案审核器（3）。</w:t>
      </w:r>
    </w:p>
    <w:p>
      <w:pPr>
        <w:pStyle w:val="ListNumber"/>
        <w:spacing w:line="360" w:lineRule="auto" w:after="120"/>
      </w:pPr>
      <w:r>
        <w:rPr>
          <w:rFonts w:ascii="微软雅黑" w:hAnsi="微软雅黑"/>
          <w:b/>
          <w:sz w:val="21"/>
        </w:rPr>
        <w:t>提案审核器：</w:t>
      </w:r>
      <w:r>
        <w:rPr>
          <w:rFonts w:ascii="微软雅黑" w:hAnsi="微软雅黑"/>
          <w:sz w:val="21"/>
        </w:rPr>
        <w:t xml:space="preserve"> 一个接受 Foundry 操作的微件，用于批准或拒绝提案。微件显示已编辑属性的差异， 更改的值显示为黄色，之前的值显示为浅灰色。当用户批准提案时，编辑将被应用，提案将被创建、编辑或删除（取决于提案）。</w:t>
      </w:r>
    </w:p>
    <w:p>
      <w:pPr>
        <w:spacing w:after="40"/>
        <w:jc w:val="center"/>
      </w:pPr>
      <w:r>
        <w:rPr>
          <w:i/>
          <w:color w:val="646464"/>
          <w:sz w:val="18"/>
        </w:rPr>
        <w:t>图：提案审核 Workshop 模块页面，包含上述描述的三个窗格</w:t>
      </w:r>
    </w:p>
    <w:p>
      <w:pPr>
        <w:spacing w:before="120" w:after="240"/>
        <w:jc w:val="center"/>
      </w:pPr>
      <w:r>
        <w:drawing>
          <wp:inline xmlns:a="http://schemas.openxmlformats.org/drawingml/2006/main" xmlns:pic="http://schemas.openxmlformats.org/drawingml/2006/picture">
            <wp:extent cx="5029200" cy="2961373"/>
            <wp:docPr id="78" name="Picture 78"/>
            <wp:cNvGraphicFramePr>
              <a:graphicFrameLocks noChangeAspect="1"/>
            </wp:cNvGraphicFramePr>
            <a:graphic>
              <a:graphicData uri="http://schemas.openxmlformats.org/drawingml/2006/picture">
                <pic:pic>
                  <pic:nvPicPr>
                    <pic:cNvPr id="0" name="proposal_reviewer_annotated.png"/>
                    <pic:cNvPicPr/>
                  </pic:nvPicPr>
                  <pic:blipFill>
                    <a:blip r:embed="rId80"/>
                    <a:stretch>
                      <a:fillRect/>
                    </a:stretch>
                  </pic:blipFill>
                  <pic:spPr>
                    <a:xfrm>
                      <a:off x="0" y="0"/>
                      <a:ext cx="5029200" cy="2961373"/>
                    </a:xfrm>
                    <a:prstGeom prst="rect"/>
                  </pic:spPr>
                </pic:pic>
              </a:graphicData>
            </a:graphic>
          </wp:inline>
        </w:drawing>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jp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