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/>
          <w:b/>
          <w:color w:val="003366"/>
          <w:sz w:val="64"/>
        </w:rPr>
        <w:t>media-sets-advanced-formats</w:t>
      </w:r>
    </w:p>
    <w:p>
      <w:pPr>
        <w:jc w:val="center"/>
      </w:pPr>
      <w:r>
        <w:rPr>
          <w:rFonts w:ascii="微软雅黑" w:hAnsi="微软雅黑"/>
          <w:color w:val="505050"/>
          <w:sz w:val="48"/>
        </w:rPr>
        <w:t>Media Sets Advanced Formats</w:t>
      </w:r>
    </w:p>
    <w:p/>
    <w:p/>
    <w:p>
      <w:pPr>
        <w:jc w:val="center"/>
      </w:pPr>
      <w:r>
        <w:rPr>
          <w:rFonts w:ascii="微软雅黑" w:hAnsi="微软雅黑"/>
          <w:color w:val="646464"/>
          <w:sz w:val="28"/>
        </w:rPr>
        <w:t>Palantir Foundry Media Sets Advanced Formats 完整参考文档</w:t>
      </w:r>
    </w:p>
    <w:p/>
    <w:p>
      <w:pPr>
        <w:jc w:val="center"/>
      </w:pPr>
      <w:r>
        <w:rPr>
          <w:rFonts w:ascii="微软雅黑" w:hAnsi="微软雅黑"/>
          <w:color w:val="969696"/>
          <w:sz w:val="22"/>
        </w:rPr>
        <w:t>基于 Palantir Foundry 官方文档整理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rPr>
          <w:rFonts w:ascii="微软雅黑" w:hAnsi="微软雅黑"/>
          <w:sz w:val="22"/>
        </w:rPr>
        <w:t>转录音频媒体集</w:t>
      </w:r>
    </w:p>
    <w:p>
      <w:pPr>
        <w:spacing w:after="80"/>
      </w:pPr>
      <w:r>
        <w:rPr>
          <w:rFonts w:ascii="微软雅黑" w:hAnsi="微软雅黑"/>
          <w:sz w:val="22"/>
        </w:rPr>
        <w:t>添加DICOM媒体集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转录音频媒体集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 转录音频媒体集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本指南将介绍如何在Foundry中使用</w:t>
      </w:r>
      <w:r>
        <w:rPr>
          <w:rFonts w:ascii="微软雅黑" w:hAnsi="微软雅黑"/>
          <w:color w:val="0066CC"/>
          <w:sz w:val="21"/>
          <w:u w:val="single"/>
        </w:rPr>
        <w:t>媒体集</w:t>
      </w:r>
      <w:r>
        <w:rPr>
          <w:rFonts w:ascii="微软雅黑" w:hAnsi="微软雅黑"/>
          <w:sz w:val="21"/>
        </w:rPr>
        <w:t>进行音频转录。</w:t>
      </w:r>
    </w:p>
    <w:p>
      <w:pPr>
        <w:pStyle w:val="Heading2"/>
      </w:pPr>
      <w:r>
        <w:rPr>
          <w:rFonts w:ascii="微软雅黑" w:hAnsi="微软雅黑"/>
        </w:rPr>
        <w:t>第1部分：在Foundry中将音频文件导入为媒体集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首先，您应将音频文件导入为</w:t>
      </w:r>
      <w:r>
        <w:rPr>
          <w:rFonts w:ascii="微软雅黑" w:hAnsi="微软雅黑"/>
          <w:color w:val="0066CC"/>
          <w:sz w:val="21"/>
          <w:u w:val="single"/>
        </w:rPr>
        <w:t>媒体集</w:t>
      </w:r>
      <w:r>
        <w:rPr>
          <w:rFonts w:ascii="微软雅黑" w:hAnsi="微软雅黑"/>
          <w:sz w:val="21"/>
        </w:rPr>
        <w:t>。有两种方法可以实现：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color w:val="0066CC"/>
          <w:sz w:val="21"/>
          <w:u w:val="single"/>
        </w:rPr>
        <w:t>直接上传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color w:val="0066CC"/>
          <w:sz w:val="21"/>
          <w:u w:val="single"/>
        </w:rPr>
        <w:t>数据连接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导入后，您将能够查看音频媒体集。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图：音频媒体集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25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-media-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5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/>
        </w:rPr>
        <w:t>第2部分：通过Pipeline Builder转录音频媒体集</w:t>
      </w:r>
    </w:p>
    <w:p>
      <w:pPr>
        <w:pStyle w:val="ListNumber"/>
        <w:spacing w:line="360" w:lineRule="auto" w:after="120"/>
      </w:pPr>
      <w:r>
        <w:rPr>
          <w:rFonts w:ascii="微软雅黑" w:hAnsi="微软雅黑"/>
          <w:sz w:val="21"/>
        </w:rPr>
        <w:t>在Pipeline Builder中创建一个新的管道。详细步骤可以在Pipeline Builder文档的</w:t>
      </w:r>
      <w:r>
        <w:rPr>
          <w:rFonts w:ascii="微软雅黑" w:hAnsi="微软雅黑"/>
          <w:color w:val="0066CC"/>
          <w:sz w:val="21"/>
          <w:u w:val="single"/>
        </w:rPr>
        <w:t>初始设置部分</w:t>
      </w:r>
      <w:r>
        <w:rPr>
          <w:rFonts w:ascii="微软雅黑" w:hAnsi="微软雅黑"/>
          <w:sz w:val="21"/>
        </w:rPr>
        <w:t>中找到。</w:t>
      </w:r>
    </w:p>
    <w:p>
      <w:pPr>
        <w:pStyle w:val="ListNumber"/>
        <w:spacing w:line="360" w:lineRule="auto" w:after="120"/>
      </w:pPr>
      <w:r>
        <w:rPr>
          <w:rFonts w:ascii="微软雅黑" w:hAnsi="微软雅黑"/>
          <w:sz w:val="21"/>
        </w:rPr>
        <w:t>将您的音频媒体集添加到管道中。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图：将音频媒体集添加到Pipeline Builder。</w:t>
      </w:r>
    </w:p>
    <w:p>
      <w:pPr>
        <w:jc w:val="center"/>
      </w:pPr>
      <w:r>
        <w:rPr>
          <w:i/>
          <w:color w:val="FF6464"/>
          <w:sz w:val="18"/>
        </w:rPr>
        <w:t>[图片未找到：/resources/foundry/media-sets-advanced-formats/add-audio-media-set.png]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   您导入的音频媒体集应如下所示：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图：已导入的音频媒体集。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798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-media-set-in-pipeline-bui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9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line="360" w:lineRule="auto" w:after="120"/>
      </w:pPr>
      <w:r>
        <w:rPr>
          <w:rFonts w:ascii="微软雅黑" w:hAnsi="微软雅黑"/>
          <w:sz w:val="21"/>
        </w:rPr>
        <w:t>使用</w:t>
      </w:r>
      <w:r>
        <w:rPr>
          <w:rFonts w:ascii="微软雅黑" w:hAnsi="微软雅黑"/>
          <w:b/>
          <w:sz w:val="21"/>
        </w:rPr>
        <w:t>变换</w:t>
      </w:r>
      <w:r>
        <w:rPr>
          <w:rFonts w:ascii="微软雅黑" w:hAnsi="微软雅黑"/>
          <w:sz w:val="21"/>
        </w:rPr>
        <w:t>将媒体集转换为表格行。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图：将音频媒体集转换为表格行。</w:t>
      </w:r>
    </w:p>
    <w:p>
      <w:pPr>
        <w:jc w:val="center"/>
      </w:pPr>
      <w:r>
        <w:rPr>
          <w:i/>
          <w:color w:val="FF6464"/>
          <w:sz w:val="18"/>
        </w:rPr>
        <w:t>[图片未找到：/resources/foundry/media-sets-advanced-formats/audio-media-set-to-table-rows.png]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   这将为您的媒体集中的项目生成媒体引用。媒体引用使您能够在Foundry中使用媒体项目，而无需复制该媒体项目本身。</w:t>
      </w:r>
      <w:r>
        <w:rPr>
          <w:rFonts w:ascii="微软雅黑" w:hAnsi="微软雅黑"/>
          <w:color w:val="0066CC"/>
          <w:sz w:val="21"/>
          <w:u w:val="single"/>
        </w:rPr>
        <w:t>了解更多关于媒体引用的信息</w:t>
      </w:r>
      <w:r>
        <w:rPr>
          <w:rFonts w:ascii="微软雅黑" w:hAnsi="微软雅黑"/>
          <w:sz w:val="21"/>
        </w:rPr>
        <w:t>。</w:t>
      </w:r>
    </w:p>
    <w:p>
      <w:pPr>
        <w:pStyle w:val="ListNumber"/>
        <w:spacing w:line="360" w:lineRule="auto" w:after="120"/>
      </w:pPr>
      <w:r>
        <w:rPr>
          <w:rFonts w:ascii="微软雅黑" w:hAnsi="微软雅黑"/>
          <w:sz w:val="21"/>
        </w:rPr>
        <w:t>接下来，选择</w:t>
      </w:r>
      <w:r>
        <w:rPr>
          <w:rFonts w:ascii="微软雅黑" w:hAnsi="微软雅黑"/>
          <w:b/>
          <w:sz w:val="21"/>
        </w:rPr>
        <w:t>将音频转录为文本</w:t>
      </w:r>
      <w:r>
        <w:rPr>
          <w:rFonts w:ascii="微软雅黑" w:hAnsi="微软雅黑"/>
          <w:sz w:val="21"/>
        </w:rPr>
        <w:t>变换。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图：将音频转录为文本变换。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79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cribe-audio-into-text-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9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line="360" w:lineRule="auto" w:after="120"/>
      </w:pPr>
      <w:r>
        <w:rPr>
          <w:rFonts w:ascii="微软雅黑" w:hAnsi="微软雅黑"/>
          <w:sz w:val="21"/>
        </w:rPr>
        <w:t>指定</w:t>
      </w:r>
      <w:r>
        <w:rPr>
          <w:rFonts w:ascii="微软雅黑" w:hAnsi="微软雅黑"/>
          <w:b/>
          <w:sz w:val="21"/>
        </w:rPr>
        <w:t>将音频转录为文本</w:t>
      </w:r>
      <w:r>
        <w:rPr>
          <w:rFonts w:ascii="微软雅黑" w:hAnsi="微软雅黑"/>
          <w:sz w:val="21"/>
        </w:rPr>
        <w:t>变换的输入，并选择</w:t>
      </w:r>
      <w:r>
        <w:rPr>
          <w:rFonts w:ascii="微软雅黑" w:hAnsi="微软雅黑"/>
          <w:b/>
          <w:sz w:val="21"/>
        </w:rPr>
        <w:t>应用</w:t>
      </w:r>
      <w:r>
        <w:rPr>
          <w:rFonts w:ascii="微软雅黑" w:hAnsi="微软雅黑"/>
          <w:sz w:val="21"/>
        </w:rPr>
        <w:t>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图：变换的示例输入。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911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cribe-audio-into-text-inpu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1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   使用步骤3中生成的</w:t>
      </w:r>
      <w:r>
        <w:rPr>
          <w:rFonts w:ascii="Consolas" w:hAnsi="Consolas"/>
          <w:color w:val="B43C3C"/>
          <w:sz w:val="18"/>
        </w:rPr>
        <w:t>mediaReference</w:t>
      </w:r>
      <w:r>
        <w:rPr>
          <w:rFonts w:ascii="微软雅黑" w:hAnsi="微软雅黑"/>
          <w:sz w:val="21"/>
        </w:rPr>
        <w:t>，并选择所需的语言。如果未提供语言，将从音频的前30秒推断。</w:t>
      </w:r>
    </w:p>
    <w:p>
      <w:pPr>
        <w:pStyle w:val="ListNumber"/>
        <w:spacing w:line="360" w:lineRule="auto" w:after="120"/>
      </w:pPr>
      <w:r>
        <w:rPr>
          <w:rFonts w:ascii="微软雅黑" w:hAnsi="微软雅黑"/>
          <w:sz w:val="21"/>
        </w:rPr>
        <w:t>您可以在表格中预览转录输出。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图：预览音频转录输出。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911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-transcription-output-p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1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line="360" w:lineRule="auto" w:after="120"/>
      </w:pPr>
      <w:r>
        <w:rPr>
          <w:rFonts w:ascii="微软雅黑" w:hAnsi="微软雅黑"/>
          <w:sz w:val="21"/>
        </w:rPr>
        <w:t>如果需要，您可以继续使用可用的字符串变换来变换您的音频转录字符串输出。</w:t>
      </w:r>
    </w:p>
    <w:p>
      <w:pPr>
        <w:pStyle w:val="Heading2"/>
      </w:pPr>
      <w:r>
        <w:rPr>
          <w:rFonts w:ascii="微软雅黑" w:hAnsi="微软雅黑"/>
        </w:rPr>
        <w:t>第3部分：保存管道输出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选择所需的管道输出。您可以输出为</w:t>
      </w:r>
      <w:r>
        <w:rPr>
          <w:rFonts w:ascii="微软雅黑" w:hAnsi="微软雅黑"/>
          <w:b/>
          <w:sz w:val="21"/>
        </w:rPr>
        <w:t>数据集</w:t>
      </w:r>
      <w:r>
        <w:rPr>
          <w:rFonts w:ascii="微软雅黑" w:hAnsi="微软雅黑"/>
          <w:sz w:val="21"/>
        </w:rPr>
        <w:t>或选择通过选择</w:t>
      </w:r>
      <w:r>
        <w:rPr>
          <w:rFonts w:ascii="微软雅黑" w:hAnsi="微软雅黑"/>
          <w:b/>
          <w:sz w:val="21"/>
        </w:rPr>
        <w:t>对象类型</w:t>
      </w:r>
      <w:r>
        <w:rPr>
          <w:rFonts w:ascii="微软雅黑" w:hAnsi="微软雅黑"/>
          <w:sz w:val="21"/>
        </w:rPr>
        <w:t>输出来对输出进行本体化。创建对象类型将允许您在</w:t>
      </w:r>
      <w:r>
        <w:rPr>
          <w:rFonts w:ascii="微软雅黑" w:hAnsi="微软雅黑"/>
          <w:color w:val="0066CC"/>
          <w:sz w:val="21"/>
          <w:u w:val="single"/>
        </w:rPr>
        <w:t>**Workshop**</w:t>
      </w:r>
      <w:r>
        <w:rPr>
          <w:rFonts w:ascii="微软雅黑" w:hAnsi="微软雅黑"/>
          <w:sz w:val="21"/>
        </w:rPr>
        <w:t>中使用您的管道输出。</w:t>
      </w:r>
    </w:p>
    <w:p>
      <w:pPr>
        <w:spacing w:line="360" w:lineRule="auto" w:after="120"/>
      </w:pPr>
      <w:r>
        <w:rPr>
          <w:rFonts w:ascii="微软雅黑" w:hAnsi="微软雅黑"/>
          <w:color w:val="0066CC"/>
          <w:sz w:val="21"/>
          <w:u w:val="single"/>
        </w:rPr>
        <w:t>了解更多关于如何保存您的管道输出</w:t>
      </w:r>
      <w:r>
        <w:rPr>
          <w:rFonts w:ascii="微软雅黑" w:hAnsi="微软雅黑"/>
          <w:sz w:val="21"/>
        </w:rPr>
        <w:t>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添加DICOM媒体集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 添加DICOM媒体集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本指南将介绍如何将DICOM (</w:t>
      </w:r>
      <w:r>
        <w:rPr>
          <w:rFonts w:ascii="Consolas" w:hAnsi="Consolas"/>
          <w:color w:val="B43C3C"/>
          <w:sz w:val="18"/>
        </w:rPr>
        <w:t>.dcm</w:t>
      </w:r>
      <w:r>
        <w:rPr>
          <w:rFonts w:ascii="微软雅黑" w:hAnsi="微软雅黑"/>
          <w:sz w:val="21"/>
        </w:rPr>
        <w:t>) 文件导入到Foundry中作为</w:t>
      </w:r>
      <w:r>
        <w:rPr>
          <w:rFonts w:ascii="微软雅黑" w:hAnsi="微软雅黑"/>
          <w:color w:val="0066CC"/>
          <w:sz w:val="21"/>
          <w:u w:val="single"/>
        </w:rPr>
        <w:t>媒体集</w:t>
      </w:r>
      <w:r>
        <w:rPr>
          <w:rFonts w:ascii="微软雅黑" w:hAnsi="微软雅黑"/>
          <w:sz w:val="21"/>
        </w:rPr>
        <w:t>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图：显示在Foundry中使用DICOM文件所需步骤的图表。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099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om-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/>
        </w:rPr>
        <w:t>第1部分：导入DICOM文件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首先，您需要创建一个新的媒体集，并将DICOM文件添加到媒体集中。</w:t>
      </w:r>
    </w:p>
    <w:p>
      <w:pPr>
        <w:pStyle w:val="ListNumber"/>
        <w:spacing w:line="360" w:lineRule="auto" w:after="120"/>
      </w:pPr>
      <w:r>
        <w:rPr>
          <w:rFonts w:ascii="微软雅黑" w:hAnsi="微软雅黑"/>
          <w:sz w:val="21"/>
        </w:rPr>
        <w:t xml:space="preserve">导航到要创建媒体集的文件夹中。选择 </w:t>
      </w:r>
      <w:r>
        <w:rPr>
          <w:rFonts w:ascii="微软雅黑" w:hAnsi="微软雅黑"/>
          <w:b/>
          <w:sz w:val="21"/>
        </w:rPr>
        <w:t>新建 &gt; 媒体集</w:t>
      </w:r>
      <w:r>
        <w:rPr>
          <w:rFonts w:ascii="微软雅黑" w:hAnsi="微软雅黑"/>
          <w:sz w:val="21"/>
        </w:rPr>
        <w:t>。 &lt;br&gt;&lt;br&gt;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图：添加新媒体集。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868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-new-media-s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&lt;br&gt;&lt;br&gt;</w:t>
      </w:r>
    </w:p>
    <w:p>
      <w:pPr>
        <w:pStyle w:val="ListNumber"/>
        <w:spacing w:line="360" w:lineRule="auto" w:after="120"/>
      </w:pPr>
      <w:r>
        <w:rPr>
          <w:rFonts w:ascii="微软雅黑" w:hAnsi="微软雅黑"/>
          <w:sz w:val="21"/>
        </w:rPr>
        <w:t xml:space="preserve">输入您的媒体集名称。选择 </w:t>
      </w:r>
      <w:r>
        <w:rPr>
          <w:rFonts w:ascii="微软雅黑" w:hAnsi="微软雅黑"/>
          <w:b/>
          <w:sz w:val="21"/>
        </w:rPr>
        <w:t>DICOM</w:t>
      </w:r>
      <w:r>
        <w:rPr>
          <w:rFonts w:ascii="微软雅黑" w:hAnsi="微软雅黑"/>
          <w:sz w:val="21"/>
        </w:rPr>
        <w:t xml:space="preserve"> 作为媒体类型，选择 </w:t>
      </w:r>
      <w:r>
        <w:rPr>
          <w:rFonts w:ascii="微软雅黑" w:hAnsi="微软雅黑"/>
          <w:b/>
          <w:sz w:val="21"/>
        </w:rPr>
        <w:t>批处理</w:t>
      </w:r>
      <w:r>
        <w:rPr>
          <w:rFonts w:ascii="微软雅黑" w:hAnsi="微软雅黑"/>
          <w:sz w:val="21"/>
        </w:rPr>
        <w:t xml:space="preserve"> 作为延迟。选择 </w:t>
      </w:r>
      <w:r>
        <w:rPr>
          <w:rFonts w:ascii="微软雅黑" w:hAnsi="微软雅黑"/>
          <w:b/>
          <w:sz w:val="21"/>
        </w:rPr>
        <w:t>创建媒体集</w:t>
      </w:r>
      <w:r>
        <w:rPr>
          <w:rFonts w:ascii="微软雅黑" w:hAnsi="微软雅黑"/>
          <w:sz w:val="21"/>
        </w:rPr>
        <w:t xml:space="preserve"> 以创建DICOM媒体集。 &lt;br&gt;&lt;br&gt;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图：创建一个DICOM媒体集。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170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-dicom-media-s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&lt;br&gt;&lt;br&gt;</w:t>
      </w:r>
    </w:p>
    <w:p>
      <w:pPr>
        <w:pStyle w:val="ListNumber"/>
        <w:spacing w:line="360" w:lineRule="auto" w:after="120"/>
      </w:pPr>
      <w:r>
        <w:rPr>
          <w:rFonts w:ascii="微软雅黑" w:hAnsi="微软雅黑"/>
          <w:sz w:val="21"/>
        </w:rPr>
        <w:t xml:space="preserve">接下来，向媒体集中添加一个或多个 </w:t>
      </w:r>
      <w:r>
        <w:rPr>
          <w:rFonts w:ascii="Consolas" w:hAnsi="Consolas"/>
          <w:color w:val="B43C3C"/>
          <w:sz w:val="18"/>
        </w:rPr>
        <w:t>.dcm</w:t>
      </w:r>
      <w:r>
        <w:rPr>
          <w:rFonts w:ascii="微软雅黑" w:hAnsi="微软雅黑"/>
          <w:sz w:val="21"/>
        </w:rPr>
        <w:t xml:space="preserve"> 文件。 &lt;br&gt;&lt;br&gt;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图：向媒体集中添加文件。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559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om-media-s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5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&lt;br&gt;&lt;br&gt;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   </w:t>
      </w:r>
      <w:r>
        <w:rPr>
          <w:rFonts w:ascii="微软雅黑" w:hAnsi="微软雅黑"/>
          <w:b/>
          <w:sz w:val="21"/>
        </w:rPr>
        <w:t>DICOM</w:t>
      </w:r>
      <w:r>
        <w:rPr>
          <w:rFonts w:ascii="微软雅黑" w:hAnsi="微软雅黑"/>
          <w:sz w:val="21"/>
        </w:rPr>
        <w:t xml:space="preserve"> 媒体集类型包括如 </w:t>
      </w:r>
      <w:r>
        <w:rPr>
          <w:rFonts w:ascii="Consolas" w:hAnsi="Consolas"/>
          <w:color w:val="B43C3C"/>
          <w:sz w:val="18"/>
        </w:rPr>
        <w:t>Patient ID</w:t>
      </w:r>
      <w:r>
        <w:rPr>
          <w:rFonts w:ascii="微软雅黑" w:hAnsi="微软雅黑"/>
          <w:sz w:val="21"/>
        </w:rPr>
        <w:t xml:space="preserve"> 和 </w:t>
      </w:r>
      <w:r>
        <w:rPr>
          <w:rFonts w:ascii="Consolas" w:hAnsi="Consolas"/>
          <w:color w:val="B43C3C"/>
          <w:sz w:val="18"/>
        </w:rPr>
        <w:t>Study ID</w:t>
      </w:r>
      <w:r>
        <w:rPr>
          <w:rFonts w:ascii="微软雅黑" w:hAnsi="微软雅黑"/>
          <w:sz w:val="21"/>
        </w:rPr>
        <w:t xml:space="preserve"> 的元数据。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您可以选择一个DICOM文件，并通过左右或上下拖动来更改对比度和曝光。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图：上下左右拖动以更改对比度和曝光。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523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-exposure.gif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/>
        </w:rPr>
        <w:t>第2部分：创建Object类型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接下来，您需要创建一个新的流水线，将媒体集变换为可以在Foundry中使用的Object类型。</w:t>
      </w:r>
    </w:p>
    <w:p>
      <w:pPr>
        <w:spacing w:line="360" w:lineRule="auto" w:after="120"/>
      </w:pPr>
      <w:r>
        <w:rPr>
          <w:rFonts w:ascii="微软雅黑" w:hAnsi="微软雅黑"/>
          <w:color w:val="0066CC"/>
          <w:sz w:val="21"/>
          <w:u w:val="single"/>
        </w:rPr>
        <w:t>了解有关为媒体集创建流水线的更多信息</w:t>
      </w:r>
      <w:r>
        <w:rPr>
          <w:rFonts w:ascii="微软雅黑" w:hAnsi="微软雅黑"/>
          <w:sz w:val="21"/>
        </w:rPr>
        <w:t>。</w:t>
      </w:r>
    </w:p>
    <w:p>
      <w:pPr>
        <w:pStyle w:val="ListNumber"/>
        <w:spacing w:line="360" w:lineRule="auto" w:after="120"/>
      </w:pPr>
      <w:r>
        <w:rPr>
          <w:rFonts w:ascii="微软雅黑" w:hAnsi="微软雅黑"/>
          <w:sz w:val="21"/>
        </w:rPr>
        <w:t xml:space="preserve">通过从 </w:t>
      </w:r>
      <w:r>
        <w:rPr>
          <w:rFonts w:ascii="微软雅黑" w:hAnsi="微软雅黑"/>
          <w:b/>
          <w:sz w:val="21"/>
        </w:rPr>
        <w:t>所有操作</w:t>
      </w:r>
      <w:r>
        <w:rPr>
          <w:rFonts w:ascii="微软雅黑" w:hAnsi="微软雅黑"/>
          <w:sz w:val="21"/>
        </w:rPr>
        <w:t xml:space="preserve"> 下拉菜单中选择 </w:t>
      </w:r>
      <w:r>
        <w:rPr>
          <w:rFonts w:ascii="微软雅黑" w:hAnsi="微软雅黑"/>
          <w:b/>
          <w:sz w:val="21"/>
        </w:rPr>
        <w:t>创建新流水线</w:t>
      </w:r>
      <w:r>
        <w:rPr>
          <w:rFonts w:ascii="微软雅黑" w:hAnsi="微软雅黑"/>
          <w:sz w:val="21"/>
        </w:rPr>
        <w:t xml:space="preserve"> 来创建流水线。 &lt;br&gt;&lt;br&gt;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图：创建新流水线选项被高亮显示。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926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-pip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2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&lt;br&gt;&lt;br&gt;</w:t>
      </w:r>
    </w:p>
    <w:p>
      <w:pPr>
        <w:pStyle w:val="ListNumber"/>
        <w:spacing w:line="360" w:lineRule="auto" w:after="120"/>
      </w:pPr>
      <w:r>
        <w:rPr>
          <w:rFonts w:ascii="微软雅黑" w:hAnsi="微软雅黑"/>
          <w:sz w:val="21"/>
        </w:rPr>
        <w:t xml:space="preserve">媒体集将自动添加到流水线中。选择 </w:t>
      </w:r>
      <w:r>
        <w:rPr>
          <w:rFonts w:ascii="微软雅黑" w:hAnsi="微软雅黑"/>
          <w:b/>
          <w:sz w:val="21"/>
        </w:rPr>
        <w:t>变换</w:t>
      </w:r>
      <w:r>
        <w:rPr>
          <w:rFonts w:ascii="微软雅黑" w:hAnsi="微软雅黑"/>
          <w:sz w:val="21"/>
        </w:rPr>
        <w:t xml:space="preserve"> 以将媒体集转换为表。 &lt;br&gt;&lt;br&gt;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图：变换选项被高亮显示。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361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orm-dicom-media-s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6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&lt;br&gt;&lt;br&gt;</w:t>
      </w:r>
    </w:p>
    <w:p>
      <w:pPr>
        <w:pStyle w:val="ListNumber"/>
        <w:spacing w:line="360" w:lineRule="auto" w:after="120"/>
      </w:pPr>
      <w:r>
        <w:rPr>
          <w:rFonts w:ascii="微软雅黑" w:hAnsi="微软雅黑"/>
          <w:sz w:val="21"/>
        </w:rPr>
        <w:t xml:space="preserve">选择 </w:t>
      </w:r>
      <w:r>
        <w:rPr>
          <w:rFonts w:ascii="微软雅黑" w:hAnsi="微软雅黑"/>
          <w:b/>
          <w:sz w:val="21"/>
        </w:rPr>
        <w:t>将媒体集转换为表行</w:t>
      </w:r>
      <w:r>
        <w:rPr>
          <w:rFonts w:ascii="微软雅黑" w:hAnsi="微软雅黑"/>
          <w:sz w:val="21"/>
        </w:rPr>
        <w:t xml:space="preserve">，然后选择 </w:t>
      </w:r>
      <w:r>
        <w:rPr>
          <w:rFonts w:ascii="微软雅黑" w:hAnsi="微软雅黑"/>
          <w:b/>
          <w:sz w:val="21"/>
        </w:rPr>
        <w:t>应用</w:t>
      </w:r>
      <w:r>
        <w:rPr>
          <w:rFonts w:ascii="微软雅黑" w:hAnsi="微软雅黑"/>
          <w:sz w:val="21"/>
        </w:rPr>
        <w:t>。 &lt;br&gt;&lt;br&gt;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图：媒体集变换为表。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053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t-dicom-to-table-row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&lt;br&gt;&lt;br&gt;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   在生成的表中，每一行代表媒体集中的一个DICOM文件。 &lt;br&gt;&lt;br&gt;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图：表格中有四行对应媒体集中的四个DICOM文件。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8499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om-media-set-tab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49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&lt;br&gt;&lt;br&gt;</w:t>
      </w:r>
    </w:p>
    <w:p>
      <w:pPr>
        <w:pStyle w:val="ListNumber"/>
        <w:spacing w:line="360" w:lineRule="auto" w:after="120"/>
      </w:pPr>
      <w:r>
        <w:rPr>
          <w:rFonts w:ascii="微软雅黑" w:hAnsi="微软雅黑"/>
          <w:sz w:val="21"/>
        </w:rPr>
        <w:t xml:space="preserve">通过从右侧面板的 </w:t>
      </w:r>
      <w:r>
        <w:rPr>
          <w:rFonts w:ascii="微软雅黑" w:hAnsi="微软雅黑"/>
          <w:b/>
          <w:sz w:val="21"/>
        </w:rPr>
        <w:t>流水线输出</w:t>
      </w:r>
      <w:r>
        <w:rPr>
          <w:rFonts w:ascii="微软雅黑" w:hAnsi="微软雅黑"/>
          <w:sz w:val="21"/>
        </w:rPr>
        <w:t xml:space="preserve"> 菜单中选择 </w:t>
      </w:r>
      <w:r>
        <w:rPr>
          <w:rFonts w:ascii="微软雅黑" w:hAnsi="微软雅黑"/>
          <w:b/>
          <w:sz w:val="21"/>
        </w:rPr>
        <w:t>添加流水线输出</w:t>
      </w:r>
      <w:r>
        <w:rPr>
          <w:rFonts w:ascii="微软雅黑" w:hAnsi="微软雅黑"/>
          <w:sz w:val="21"/>
        </w:rPr>
        <w:t xml:space="preserve"> 来创建一个Object类型。 &lt;br&gt;&lt;br&gt;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图：添加流水线输出选项被高亮显示。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743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-pipeline-outp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4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&lt;br&gt;&lt;br&gt;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   选择 </w:t>
      </w:r>
      <w:r>
        <w:rPr>
          <w:rFonts w:ascii="微软雅黑" w:hAnsi="微软雅黑"/>
          <w:b/>
          <w:sz w:val="21"/>
        </w:rPr>
        <w:t>Object类型</w:t>
      </w:r>
      <w:r>
        <w:rPr>
          <w:rFonts w:ascii="微软雅黑" w:hAnsi="微软雅黑"/>
          <w:sz w:val="21"/>
        </w:rPr>
        <w:t xml:space="preserve"> 选项。 &lt;br&gt;&lt;br&gt; &lt;img alt="添加Object类型流水线输出。" src="../../foundry-docs/media-sets-advanced-formats/media/add-pipeline-output-object-type.png" width=400&gt; &lt;br&gt;&lt;br&gt;</w:t>
      </w:r>
    </w:p>
    <w:p>
      <w:pPr>
        <w:pStyle w:val="ListNumber"/>
        <w:spacing w:line="360" w:lineRule="auto" w:after="120"/>
      </w:pPr>
      <w:r>
        <w:rPr>
          <w:rFonts w:ascii="微软雅黑" w:hAnsi="微软雅黑"/>
          <w:sz w:val="21"/>
        </w:rPr>
        <w:t xml:space="preserve">输入Object类型的名称，例如 </w:t>
      </w:r>
      <w:r>
        <w:rPr>
          <w:rFonts w:ascii="Consolas" w:hAnsi="Consolas"/>
          <w:color w:val="B43C3C"/>
          <w:sz w:val="18"/>
        </w:rPr>
        <w:t>DICOM媒体集</w:t>
      </w:r>
      <w:r>
        <w:rPr>
          <w:rFonts w:ascii="微软雅黑" w:hAnsi="微软雅黑"/>
          <w:sz w:val="21"/>
        </w:rPr>
        <w:t xml:space="preserve">。您可以通过选择属性右侧的三点，然后选择 </w:t>
      </w:r>
      <w:r>
        <w:rPr>
          <w:rFonts w:ascii="微软雅黑" w:hAnsi="微软雅黑"/>
          <w:b/>
          <w:sz w:val="21"/>
        </w:rPr>
        <w:t>设为主键</w:t>
      </w:r>
      <w:r>
        <w:rPr>
          <w:rFonts w:ascii="微软雅黑" w:hAnsi="微软雅黑"/>
          <w:sz w:val="21"/>
        </w:rPr>
        <w:t xml:space="preserve"> 来将 </w:t>
      </w:r>
      <w:r>
        <w:rPr>
          <w:rFonts w:ascii="Consolas" w:hAnsi="Consolas"/>
          <w:color w:val="B43C3C"/>
          <w:sz w:val="18"/>
        </w:rPr>
        <w:t>Media Item Rid</w:t>
      </w:r>
      <w:r>
        <w:rPr>
          <w:rFonts w:ascii="微软雅黑" w:hAnsi="微软雅黑"/>
          <w:sz w:val="21"/>
        </w:rPr>
        <w:t xml:space="preserve"> 属性设置为主键。 &lt;br&gt;&lt;br&gt; &lt;img alt="DICOM媒体集文件映射。" src="../../foundry-docs/media-sets-advanced-formats/media/create-dicom-object-type.png" width=400&gt; &lt;br&gt;&lt;br&gt;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   完成后，您可以</w:t>
      </w:r>
      <w:r>
        <w:rPr>
          <w:rFonts w:ascii="微软雅黑" w:hAnsi="微软雅黑"/>
          <w:color w:val="0066CC"/>
          <w:sz w:val="21"/>
          <w:u w:val="single"/>
        </w:rPr>
        <w:t>保存并部署流水线</w:t>
      </w:r>
      <w:r>
        <w:rPr>
          <w:rFonts w:ascii="微软雅黑" w:hAnsi="微软雅黑"/>
          <w:sz w:val="21"/>
        </w:rPr>
        <w:t>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流水线部署后，您可以在Object Explorer或Ontology Manager中查看Object类型。</w:t>
      </w:r>
    </w:p>
    <w:p>
      <w:pPr>
        <w:pStyle w:val="Heading2"/>
      </w:pPr>
      <w:r>
        <w:rPr>
          <w:rFonts w:ascii="微软雅黑" w:hAnsi="微软雅黑"/>
        </w:rPr>
        <w:t>（非必填）第3部分：创建Workshop模块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您可以通过选择 </w:t>
      </w:r>
      <w:r>
        <w:rPr>
          <w:rFonts w:ascii="微软雅黑" w:hAnsi="微软雅黑"/>
          <w:b/>
          <w:sz w:val="21"/>
        </w:rPr>
        <w:t>创建Workshop模块</w:t>
      </w:r>
      <w:r>
        <w:rPr>
          <w:rFonts w:ascii="微软雅黑" w:hAnsi="微软雅黑"/>
          <w:sz w:val="21"/>
        </w:rPr>
        <w:t xml:space="preserve"> 来打开Workshop。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图：创建Workshop模块。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2378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-workshop-modu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3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Workshop将自动生成有用的微件，如Object表和预览。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图：带有DICOM文件Object表的Workshop模块。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0078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om-workshop-modu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0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rPr>
          <w:rFonts w:ascii="微软雅黑" w:hAnsi="微软雅黑"/>
          <w:color w:val="0066CC"/>
          <w:sz w:val="21"/>
          <w:u w:val="single"/>
        </w:rPr>
        <w:t>了解有关在Workshop中创建微件的更多信息</w:t>
      </w:r>
      <w:r>
        <w:rPr>
          <w:rFonts w:ascii="微软雅黑" w:hAnsi="微软雅黑"/>
          <w:sz w:val="21"/>
        </w:rPr>
        <w:t>。</w:t>
      </w:r>
    </w:p>
    <w:sectPr w:rsidR="00FC693F" w:rsidRPr="0006063C" w:rsidSect="00034616">
      <w:pgSz w:w="11906" w:h="16838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00467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005A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gif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