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object-edits</w:t>
      </w:r>
    </w:p>
    <w:p>
      <w:pPr>
        <w:jc w:val="center"/>
      </w:pPr>
      <w:r>
        <w:rPr>
          <w:rFonts w:ascii="微软雅黑" w:hAnsi="微软雅黑"/>
          <w:color w:val="505050"/>
          <w:sz w:val="48"/>
        </w:rPr>
        <w:t>Object Edits</w:t>
      </w:r>
    </w:p>
    <w:p/>
    <w:p/>
    <w:p>
      <w:pPr>
        <w:jc w:val="center"/>
      </w:pPr>
      <w:r>
        <w:rPr>
          <w:rFonts w:ascii="微软雅黑" w:hAnsi="微软雅黑"/>
          <w:color w:val="646464"/>
          <w:sz w:val="28"/>
        </w:rPr>
        <w:t>Palantir Foundry Object Edits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Object编辑和物化</w:t>
      </w:r>
    </w:p>
    <w:p>
      <w:pPr>
        <w:spacing w:after="80"/>
      </w:pPr>
      <w:r>
        <w:rPr>
          <w:rFonts w:ascii="微软雅黑" w:hAnsi="微软雅黑"/>
          <w:sz w:val="22"/>
        </w:rPr>
        <w:t>用户编辑的应用方式</w:t>
      </w:r>
    </w:p>
    <w:p>
      <w:pPr>
        <w:spacing w:after="80"/>
      </w:pPr>
      <w:r>
        <w:rPr>
          <w:rFonts w:ascii="微软雅黑" w:hAnsi="微软雅黑"/>
          <w:sz w:val="22"/>
        </w:rPr>
        <w:t>物化</w:t>
      </w:r>
    </w:p>
    <w:p>
      <w:pPr>
        <w:spacing w:after="80"/>
      </w:pPr>
      <w:r>
        <w:rPr>
          <w:rFonts w:ascii="微软雅黑" w:hAnsi="微软雅黑"/>
          <w:sz w:val="22"/>
        </w:rPr>
        <w:t>应用操作时的权限检查</w:t>
      </w:r>
    </w:p>
    <w:p>
      <w:pPr>
        <w:spacing w:after="80"/>
      </w:pPr>
      <w:r>
        <w:rPr>
          <w:rFonts w:ascii="微软雅黑" w:hAnsi="微软雅黑"/>
          <w:sz w:val="22"/>
        </w:rPr>
        <w:t>管理模式更改</w:t>
      </w:r>
    </w:p>
    <w:p>
      <w:pPr>
        <w:spacing w:after="80"/>
      </w:pPr>
      <w:r>
        <w:rPr>
          <w:rFonts w:ascii="微软雅黑" w:hAnsi="微软雅黑"/>
          <w:sz w:val="22"/>
        </w:rPr>
        <w:t>启用用户编辑历史</w:t>
      </w:r>
    </w:p>
    <w:p>
      <w:r>
        <w:br w:type="page"/>
      </w:r>
    </w:p>
    <w:p>
      <w:pPr>
        <w:pStyle w:val="Heading1"/>
      </w:pPr>
      <w:r>
        <w:rPr>
          <w:rFonts w:ascii="微软雅黑" w:hAnsi="微软雅黑"/>
        </w:rPr>
        <w:t>Object编辑和物化</w:t>
      </w:r>
    </w:p>
    <w:p>
      <w:pPr>
        <w:spacing w:line="360" w:lineRule="auto" w:after="120"/>
      </w:pPr>
      <w:r>
        <w:rPr>
          <w:rFonts w:ascii="微软雅黑" w:hAnsi="微软雅黑"/>
          <w:sz w:val="21"/>
        </w:rPr>
        <w:t># Object编辑和物化</w:t>
      </w:r>
    </w:p>
    <w:p>
      <w:pPr>
        <w:spacing w:line="360" w:lineRule="auto" w:after="120"/>
      </w:pPr>
      <w:r>
        <w:rPr>
          <w:rFonts w:ascii="微软雅黑" w:hAnsi="微软雅黑"/>
          <w:sz w:val="21"/>
        </w:rPr>
        <w:t>Foundry Ontology通过结合来自各种数据源的数据和用户驱动的Object编辑，支持操作流程，帮助生成洞察，并维护对您重要事物的最新表示。在Foundry Ontology中，用户可以通过应用</w:t>
      </w:r>
      <w:r>
        <w:rPr>
          <w:rFonts w:ascii="微软雅黑" w:hAnsi="微软雅黑"/>
          <w:color w:val="0066CC"/>
          <w:sz w:val="21"/>
          <w:u w:val="single"/>
        </w:rPr>
        <w:t>操作</w:t>
      </w:r>
      <w:r>
        <w:rPr>
          <w:rFonts w:ascii="微软雅黑" w:hAnsi="微软雅黑"/>
          <w:sz w:val="21"/>
        </w:rPr>
        <w:t>编辑属性值、添加和删除链接以及创建和删除Object。</w:t>
      </w:r>
    </w:p>
    <w:p>
      <w:pPr>
        <w:spacing w:line="360" w:lineRule="auto" w:after="120"/>
      </w:pPr>
      <w:r>
        <w:rPr>
          <w:rFonts w:ascii="微软雅黑" w:hAnsi="微软雅黑"/>
          <w:sz w:val="21"/>
        </w:rPr>
        <w:t>Foundry中的操作是一个单一事务，根据用户定义的逻辑更改一个或多个Object的属性。操作使您能够在思考整体目标的同时使用和管理数据，而不是追逐特定的属性编辑。操作可以从Foundry应用程序（如</w:t>
      </w:r>
      <w:r>
        <w:rPr>
          <w:rFonts w:ascii="微软雅黑" w:hAnsi="微软雅黑"/>
          <w:color w:val="0066CC"/>
          <w:sz w:val="21"/>
          <w:u w:val="single"/>
        </w:rPr>
        <w:t>Workshop</w:t>
      </w:r>
      <w:r>
        <w:rPr>
          <w:rFonts w:ascii="微软雅黑" w:hAnsi="微软雅黑"/>
          <w:sz w:val="21"/>
        </w:rPr>
        <w:t>和</w:t>
      </w:r>
      <w:r>
        <w:rPr>
          <w:rFonts w:ascii="微软雅黑" w:hAnsi="微软雅黑"/>
          <w:color w:val="0066CC"/>
          <w:sz w:val="21"/>
          <w:u w:val="single"/>
        </w:rPr>
        <w:t>Object视图</w:t>
      </w:r>
      <w:r>
        <w:rPr>
          <w:rFonts w:ascii="微软雅黑" w:hAnsi="微软雅黑"/>
          <w:sz w:val="21"/>
        </w:rPr>
        <w:t>）或通过</w:t>
      </w:r>
      <w:r>
        <w:rPr>
          <w:rFonts w:ascii="微软雅黑" w:hAnsi="微软雅黑"/>
          <w:color w:val="0066CC"/>
          <w:sz w:val="21"/>
          <w:u w:val="single"/>
        </w:rPr>
        <w:t>Foundry APIs</w:t>
      </w:r>
      <w:r>
        <w:rPr>
          <w:rFonts w:ascii="微软雅黑" w:hAnsi="微软雅黑"/>
          <w:sz w:val="21"/>
        </w:rPr>
        <w:t>从外部应用程序触发。有关如何配置和应用操作的更多信息，请参见</w:t>
      </w:r>
      <w:r>
        <w:rPr>
          <w:rFonts w:ascii="微软雅黑" w:hAnsi="微软雅黑"/>
          <w:color w:val="0066CC"/>
          <w:sz w:val="21"/>
          <w:u w:val="single"/>
        </w:rPr>
        <w:t>操作文档</w:t>
      </w:r>
      <w:r>
        <w:rPr>
          <w:rFonts w:ascii="微软雅黑" w:hAnsi="微软雅黑"/>
          <w:sz w:val="21"/>
        </w:rPr>
        <w:t>。</w:t>
      </w:r>
    </w:p>
    <w:p>
      <w:pPr>
        <w:spacing w:line="360" w:lineRule="auto" w:after="120"/>
      </w:pPr>
      <w:r>
        <w:rPr>
          <w:rFonts w:ascii="微软雅黑" w:hAnsi="微软雅黑"/>
          <w:sz w:val="21"/>
        </w:rPr>
        <w:t>本节的其他页面讨论了启用操作所需的Object类型和链接类型配置，以及Ontology中支持用户驱动编辑的基础机制。</w:t>
      </w:r>
    </w:p>
    <w:p>
      <w:pPr>
        <w:spacing w:line="360" w:lineRule="auto" w:after="120"/>
      </w:pPr>
      <w:r>
        <w:rPr>
          <w:rFonts w:ascii="微软雅黑" w:hAnsi="微软雅黑"/>
          <w:color w:val="0066CC"/>
          <w:sz w:val="21"/>
          <w:u w:val="single"/>
        </w:rPr>
        <w:t>具有Foundry流数据源的Object类型</w:t>
      </w:r>
      <w:r>
        <w:rPr>
          <w:rFonts w:ascii="微软雅黑" w:hAnsi="微软雅黑"/>
          <w:sz w:val="21"/>
        </w:rPr>
        <w:t>尚不支持操作</w:t>
      </w:r>
    </w:p>
    <w:p>
      <w:r>
        <w:br w:type="page"/>
      </w:r>
    </w:p>
    <w:p>
      <w:pPr>
        <w:pStyle w:val="Heading1"/>
      </w:pPr>
      <w:r>
        <w:rPr>
          <w:rFonts w:ascii="微软雅黑" w:hAnsi="微软雅黑"/>
        </w:rPr>
        <w:t>用户编辑的应用方式</w:t>
      </w:r>
    </w:p>
    <w:p>
      <w:pPr>
        <w:spacing w:line="360" w:lineRule="auto" w:after="120"/>
      </w:pPr>
      <w:r>
        <w:rPr>
          <w:rFonts w:ascii="微软雅黑" w:hAnsi="微软雅黑"/>
          <w:sz w:val="21"/>
        </w:rPr>
        <w:t># 用户编辑的应用方式</w:t>
      </w:r>
    </w:p>
    <w:p>
      <w:pPr>
        <w:spacing w:line="360" w:lineRule="auto" w:after="120"/>
      </w:pPr>
      <w:r>
        <w:rPr>
          <w:rFonts w:ascii="微软雅黑" w:hAnsi="微软雅黑"/>
          <w:sz w:val="21"/>
        </w:rPr>
        <w:t>用户编辑可以通过在Ontology管理器的</w:t>
      </w:r>
      <w:r>
        <w:rPr>
          <w:rFonts w:ascii="微软雅黑" w:hAnsi="微软雅黑"/>
          <w:b/>
          <w:sz w:val="21"/>
        </w:rPr>
        <w:t>数据源</w:t>
      </w:r>
      <w:r>
        <w:rPr>
          <w:rFonts w:ascii="微软雅黑" w:hAnsi="微软雅黑"/>
          <w:sz w:val="21"/>
        </w:rPr>
        <w:t>选项卡中使用</w:t>
      </w:r>
      <w:r>
        <w:rPr>
          <w:rFonts w:ascii="微软雅黑" w:hAnsi="微软雅黑"/>
          <w:b/>
          <w:sz w:val="21"/>
        </w:rPr>
        <w:t>编辑</w:t>
      </w:r>
      <w:r>
        <w:rPr>
          <w:rFonts w:ascii="微软雅黑" w:hAnsi="微软雅黑"/>
          <w:sz w:val="21"/>
        </w:rPr>
        <w:t>切换按钮启用或禁用，如下图所示。</w:t>
      </w:r>
    </w:p>
    <w:p>
      <w:pPr>
        <w:spacing w:after="40"/>
        <w:jc w:val="center"/>
      </w:pPr>
      <w:r>
        <w:rPr>
          <w:i/>
          <w:color w:val="646464"/>
          <w:sz w:val="18"/>
        </w:rPr>
        <w:t>图：对象编辑切换</w:t>
      </w:r>
    </w:p>
    <w:p>
      <w:pPr>
        <w:spacing w:before="120" w:after="240"/>
        <w:jc w:val="center"/>
      </w:pPr>
      <w:r>
        <w:drawing>
          <wp:inline xmlns:a="http://schemas.openxmlformats.org/drawingml/2006/main" xmlns:pic="http://schemas.openxmlformats.org/drawingml/2006/picture">
            <wp:extent cx="5029200" cy="1012655"/>
            <wp:docPr id="1" name="Picture 1"/>
            <wp:cNvGraphicFramePr>
              <a:graphicFrameLocks noChangeAspect="1"/>
            </wp:cNvGraphicFramePr>
            <a:graphic>
              <a:graphicData uri="http://schemas.openxmlformats.org/drawingml/2006/picture">
                <pic:pic>
                  <pic:nvPicPr>
                    <pic:cNvPr id="0" name="edits.png"/>
                    <pic:cNvPicPr/>
                  </pic:nvPicPr>
                  <pic:blipFill>
                    <a:blip r:embed="rId9"/>
                    <a:stretch>
                      <a:fillRect/>
                    </a:stretch>
                  </pic:blipFill>
                  <pic:spPr>
                    <a:xfrm>
                      <a:off x="0" y="0"/>
                      <a:ext cx="5029200" cy="1012655"/>
                    </a:xfrm>
                    <a:prstGeom prst="rect"/>
                  </pic:spPr>
                </pic:pic>
              </a:graphicData>
            </a:graphic>
          </wp:inline>
        </w:drawing>
      </w:r>
    </w:p>
    <w:p>
      <w:pPr>
        <w:pStyle w:val="Heading2"/>
      </w:pPr>
      <w:r>
        <w:rPr>
          <w:rFonts w:ascii="微软雅黑" w:hAnsi="微软雅黑"/>
        </w:rPr>
        <w:t>通过操作编辑对象</w:t>
      </w:r>
    </w:p>
    <w:p>
      <w:pPr>
        <w:spacing w:line="360" w:lineRule="auto" w:after="120"/>
      </w:pPr>
      <w:r>
        <w:rPr>
          <w:rFonts w:ascii="微软雅黑" w:hAnsi="微软雅黑"/>
          <w:sz w:val="21"/>
        </w:rPr>
        <w:t>本节描述Ontology如何使用操作管理对象编辑。</w:t>
      </w:r>
    </w:p>
    <w:p>
      <w:pPr>
        <w:spacing w:line="360" w:lineRule="auto" w:after="120"/>
      </w:pPr>
      <w:r>
        <w:rPr>
          <w:rFonts w:ascii="微软雅黑" w:hAnsi="微软雅黑"/>
          <w:sz w:val="21"/>
        </w:rPr>
        <w:t>当一个操作被应用于一个对象、链接实例或对象集时，数据修改逻辑会立即应用于对象数据库中的索引，并定期刷新到持久存储中，以Foundry数据集的形式由Funnel拥有和管理。有关更多信息，请参见</w:t>
      </w:r>
      <w:r>
        <w:rPr>
          <w:rFonts w:ascii="微软雅黑" w:hAnsi="微软雅黑"/>
          <w:color w:val="0066CC"/>
          <w:sz w:val="21"/>
          <w:u w:val="single"/>
        </w:rPr>
        <w:t>用户编辑的持久存储</w:t>
      </w:r>
      <w:r>
        <w:rPr>
          <w:rFonts w:ascii="微软雅黑" w:hAnsi="微软雅黑"/>
          <w:sz w:val="21"/>
        </w:rPr>
        <w:t>文档。</w:t>
      </w:r>
    </w:p>
    <w:p>
      <w:pPr>
        <w:pStyle w:val="Heading3"/>
      </w:pPr>
      <w:r>
        <w:rPr>
          <w:rFonts w:ascii="微软雅黑" w:hAnsi="微软雅黑"/>
        </w:rPr>
        <w:t>实时数据上的用户编辑</w:t>
      </w:r>
    </w:p>
    <w:p>
      <w:pPr>
        <w:spacing w:line="360" w:lineRule="auto" w:after="120"/>
      </w:pPr>
      <w:r>
        <w:rPr>
          <w:rFonts w:ascii="微软雅黑" w:hAnsi="微软雅黑"/>
          <w:sz w:val="21"/>
        </w:rPr>
        <w:t>当一个操作被触发时，操作服务会向Funnel服务发送修改指令。该指令存储在Funnel管理的队列中，该队列具有偏移量跟踪功能，以支持同时用户编辑。对象存储V2跟踪任何对象类型和多对多链接类型（通过合并表）的这些偏移量。偏移量应用于对象数据库中实时索引的数据；如果在Ontology查询中读取对象发生在用户修改发送之后，读取的对象保证包含用户编辑。</w:t>
      </w:r>
    </w:p>
    <w:p>
      <w:pPr>
        <w:pStyle w:val="Heading3"/>
      </w:pPr>
      <w:r>
        <w:rPr>
          <w:rFonts w:ascii="微软雅黑" w:hAnsi="微软雅黑"/>
        </w:rPr>
        <w:t>如何丢弃/清除/删除现有用户编辑</w:t>
      </w:r>
    </w:p>
    <w:p>
      <w:pPr>
        <w:spacing w:line="360" w:lineRule="auto" w:after="120"/>
      </w:pPr>
      <w:r>
        <w:rPr>
          <w:rFonts w:ascii="微软雅黑" w:hAnsi="微软雅黑"/>
          <w:sz w:val="21"/>
        </w:rPr>
        <w:t>已包含用户编辑的数据只能通过附加的用户编辑进行更新。除了通过附加的用户编辑（例如，对象操作）更新对象或重新创建对象之外，没有直接撤销单个用户编辑或删除的机制。</w:t>
      </w:r>
    </w:p>
    <w:p>
      <w:pPr>
        <w:spacing w:line="360" w:lineRule="auto" w:after="120"/>
      </w:pPr>
      <w:r>
        <w:rPr>
          <w:rFonts w:ascii="微软雅黑" w:hAnsi="微软雅黑"/>
          <w:sz w:val="21"/>
        </w:rPr>
        <w:t>在某些情况下，可能需要丢弃所有现有的用户编辑，以便将所有对象实例的状态重置为与输入数据源中的状态相同。例如，您可能希望在将对象类型发布到生产环境之前，删除在对象类型测试期间应用的所有用户编辑。</w:t>
      </w:r>
    </w:p>
    <w:p>
      <w:pPr>
        <w:spacing w:line="360" w:lineRule="auto" w:after="120"/>
      </w:pPr>
      <w:r>
        <w:rPr>
          <w:rFonts w:ascii="微软雅黑" w:hAnsi="微软雅黑"/>
          <w:sz w:val="21"/>
        </w:rPr>
        <w:t>对象存储V2提供了一个用于迁移用户编辑的</w:t>
      </w:r>
      <w:r>
        <w:rPr>
          <w:rFonts w:ascii="微软雅黑" w:hAnsi="微软雅黑"/>
          <w:color w:val="0066CC"/>
          <w:sz w:val="21"/>
          <w:u w:val="single"/>
        </w:rPr>
        <w:t>模式迁移框架</w:t>
      </w:r>
      <w:r>
        <w:rPr>
          <w:rFonts w:ascii="微软雅黑" w:hAnsi="微软雅黑"/>
          <w:sz w:val="21"/>
        </w:rPr>
        <w:t>。可以使用</w:t>
      </w:r>
      <w:r>
        <w:rPr>
          <w:rFonts w:ascii="微软雅黑" w:hAnsi="微软雅黑"/>
          <w:color w:val="0066CC"/>
          <w:sz w:val="21"/>
          <w:u w:val="single"/>
        </w:rPr>
        <w:t>"删除所有编辑"</w:t>
      </w:r>
      <w:r>
        <w:rPr>
          <w:rFonts w:ascii="微软雅黑" w:hAnsi="微软雅黑"/>
          <w:sz w:val="21"/>
        </w:rPr>
        <w:t>指令丢弃对象类型上的所有现有用户编辑。此迁移指令可以通过点击Ontology管理器中</w:t>
      </w:r>
      <w:r>
        <w:rPr>
          <w:rFonts w:ascii="微软雅黑" w:hAnsi="微软雅黑"/>
          <w:b/>
          <w:sz w:val="21"/>
        </w:rPr>
        <w:t>数据源</w:t>
      </w:r>
      <w:r>
        <w:rPr>
          <w:rFonts w:ascii="微软雅黑" w:hAnsi="微软雅黑"/>
          <w:sz w:val="21"/>
        </w:rPr>
        <w:t>选项卡的</w:t>
      </w:r>
      <w:r>
        <w:rPr>
          <w:rFonts w:ascii="微软雅黑" w:hAnsi="微软雅黑"/>
          <w:b/>
          <w:sz w:val="21"/>
        </w:rPr>
        <w:t>编辑</w:t>
      </w:r>
      <w:r>
        <w:rPr>
          <w:rFonts w:ascii="微软雅黑" w:hAnsi="微软雅黑"/>
          <w:sz w:val="21"/>
        </w:rPr>
        <w:t>部分中的</w:t>
      </w:r>
      <w:r>
        <w:rPr>
          <w:rFonts w:ascii="微软雅黑" w:hAnsi="微软雅黑"/>
          <w:b/>
          <w:sz w:val="21"/>
        </w:rPr>
        <w:t>删除编辑</w:t>
      </w:r>
      <w:r>
        <w:rPr>
          <w:rFonts w:ascii="微软雅黑" w:hAnsi="微软雅黑"/>
          <w:sz w:val="21"/>
        </w:rPr>
        <w:t>按钮来应用。</w:t>
      </w:r>
    </w:p>
    <w:p>
      <w:pPr>
        <w:spacing w:after="40"/>
        <w:jc w:val="center"/>
      </w:pPr>
      <w:r>
        <w:rPr>
          <w:i/>
          <w:color w:val="646464"/>
          <w:sz w:val="18"/>
        </w:rPr>
        <w:t>图：删除对象编辑</w:t>
      </w:r>
    </w:p>
    <w:p>
      <w:pPr>
        <w:spacing w:before="120" w:after="240"/>
        <w:jc w:val="center"/>
      </w:pPr>
      <w:r>
        <w:drawing>
          <wp:inline xmlns:a="http://schemas.openxmlformats.org/drawingml/2006/main" xmlns:pic="http://schemas.openxmlformats.org/drawingml/2006/picture">
            <wp:extent cx="5029200" cy="1038367"/>
            <wp:docPr id="2" name="Picture 2"/>
            <wp:cNvGraphicFramePr>
              <a:graphicFrameLocks noChangeAspect="1"/>
            </wp:cNvGraphicFramePr>
            <a:graphic>
              <a:graphicData uri="http://schemas.openxmlformats.org/drawingml/2006/picture">
                <pic:pic>
                  <pic:nvPicPr>
                    <pic:cNvPr id="0" name="drop_edits.png"/>
                    <pic:cNvPicPr/>
                  </pic:nvPicPr>
                  <pic:blipFill>
                    <a:blip r:embed="rId10"/>
                    <a:stretch>
                      <a:fillRect/>
                    </a:stretch>
                  </pic:blipFill>
                  <pic:spPr>
                    <a:xfrm>
                      <a:off x="0" y="0"/>
                      <a:ext cx="5029200" cy="1038367"/>
                    </a:xfrm>
                    <a:prstGeom prst="rect"/>
                  </pic:spPr>
                </pic:pic>
              </a:graphicData>
            </a:graphic>
          </wp:inline>
        </w:drawing>
      </w:r>
    </w:p>
    <w:p>
      <w:pPr>
        <w:spacing w:line="360" w:lineRule="auto" w:after="120"/>
      </w:pPr>
      <w:r>
        <w:rPr>
          <w:rFonts w:ascii="微软雅黑" w:hAnsi="微软雅黑"/>
          <w:sz w:val="21"/>
        </w:rPr>
        <w:t>对象存储V1（Phonograph）不支持模式迁移，但从对象类型定义中移除数据输出数据集配置将删除所有现有用户编辑，可以用作变通方法。</w:t>
      </w:r>
    </w:p>
    <w:p>
      <w:pPr>
        <w:pStyle w:val="Heading2"/>
      </w:pPr>
      <w:r>
        <w:rPr>
          <w:rFonts w:ascii="微软雅黑" w:hAnsi="微软雅黑"/>
        </w:rPr>
        <w:t>Ontology实体版本控制</w:t>
      </w:r>
    </w:p>
    <w:p>
      <w:pPr>
        <w:spacing w:line="360" w:lineRule="auto" w:after="120"/>
      </w:pPr>
      <w:r>
        <w:rPr>
          <w:rFonts w:ascii="微软雅黑" w:hAnsi="微软雅黑"/>
          <w:sz w:val="21"/>
        </w:rPr>
        <w:t>在应用操作的过程中，加载对象类型元数据信息和对象实例数据用于各种目的，如操作验证，</w:t>
      </w:r>
      <w:r>
        <w:rPr>
          <w:rFonts w:ascii="微软雅黑" w:hAnsi="微软雅黑"/>
          <w:color w:val="0066CC"/>
          <w:sz w:val="21"/>
          <w:u w:val="single"/>
        </w:rPr>
        <w:t>函数</w:t>
      </w:r>
      <w:r>
        <w:rPr>
          <w:rFonts w:ascii="微软雅黑" w:hAnsi="微软雅黑"/>
          <w:sz w:val="21"/>
        </w:rPr>
        <w:t>和操作</w:t>
      </w:r>
      <w:r>
        <w:rPr>
          <w:rFonts w:ascii="微软雅黑" w:hAnsi="微软雅黑"/>
          <w:color w:val="0066CC"/>
          <w:sz w:val="21"/>
          <w:u w:val="single"/>
        </w:rPr>
        <w:t>副作用</w:t>
      </w:r>
      <w:r>
        <w:rPr>
          <w:rFonts w:ascii="微软雅黑" w:hAnsi="微软雅黑"/>
          <w:sz w:val="21"/>
        </w:rPr>
        <w:t>。对象实例可能会在应用操作的过程中发生更改，因此必须保证事务性以避免潜在的数据正确性问题（例如，将操作应用于对象实例的错误版本）。</w:t>
      </w:r>
    </w:p>
    <w:p>
      <w:pPr>
        <w:spacing w:line="360" w:lineRule="auto" w:after="120"/>
      </w:pPr>
      <w:r>
        <w:rPr>
          <w:rFonts w:ascii="微软雅黑" w:hAnsi="微软雅黑"/>
          <w:sz w:val="21"/>
        </w:rPr>
        <w:t>Ontology包括用于检查对象类型和对象实例版本一致性的机制，在对象存储V1（Phonograph）和对象存储V2之间有不同的行为。</w:t>
      </w:r>
    </w:p>
    <w:p>
      <w:pPr>
        <w:pStyle w:val="Heading3"/>
      </w:pPr>
      <w:r>
        <w:rPr>
          <w:rFonts w:ascii="微软雅黑" w:hAnsi="微软雅黑"/>
        </w:rPr>
        <w:t>前端消费者与操作服务器之间的实体版本控制</w:t>
      </w:r>
    </w:p>
    <w:p>
      <w:pPr>
        <w:spacing w:line="360" w:lineRule="auto" w:after="120"/>
      </w:pPr>
      <w:r>
        <w:rPr>
          <w:rFonts w:ascii="微软雅黑" w:hAnsi="微软雅黑"/>
          <w:sz w:val="21"/>
        </w:rPr>
        <w:t>考虑以下场景：用户在</w:t>
      </w:r>
      <w:r>
        <w:rPr>
          <w:rFonts w:ascii="微软雅黑" w:hAnsi="微软雅黑"/>
          <w:color w:val="0066CC"/>
          <w:sz w:val="21"/>
          <w:u w:val="single"/>
        </w:rPr>
        <w:t>操作表单</w:t>
      </w:r>
      <w:r>
        <w:rPr>
          <w:rFonts w:ascii="微软雅黑" w:hAnsi="微软雅黑"/>
          <w:sz w:val="21"/>
        </w:rPr>
        <w:t>中加载对象实例参数的版本</w:t>
      </w:r>
      <w:r>
        <w:rPr>
          <w:rFonts w:ascii="Consolas" w:hAnsi="Consolas"/>
          <w:color w:val="B43C3C"/>
          <w:sz w:val="18"/>
        </w:rPr>
        <w:t>{V1, V2, V3, ...}</w:t>
      </w:r>
      <w:r>
        <w:rPr>
          <w:rFonts w:ascii="微软雅黑" w:hAnsi="微软雅黑"/>
          <w:sz w:val="21"/>
        </w:rPr>
        <w:t>。前端消费者应用使用这些对象参数调用操作服务器的</w:t>
      </w:r>
      <w:r>
        <w:rPr>
          <w:rFonts w:ascii="Consolas" w:hAnsi="Consolas"/>
          <w:color w:val="B43C3C"/>
          <w:sz w:val="18"/>
        </w:rPr>
        <w:t>/apply</w:t>
      </w:r>
      <w:r>
        <w:rPr>
          <w:rFonts w:ascii="微软雅黑" w:hAnsi="微软雅黑"/>
          <w:sz w:val="21"/>
        </w:rPr>
        <w:t>端点，但该请求不包括版本信息。在接收到此请求后，操作服务器在</w:t>
      </w:r>
      <w:r>
        <w:rPr>
          <w:rFonts w:ascii="Consolas" w:hAnsi="Consolas"/>
          <w:color w:val="B43C3C"/>
          <w:sz w:val="18"/>
        </w:rPr>
        <w:t>/apply</w:t>
      </w:r>
      <w:r>
        <w:rPr>
          <w:rFonts w:ascii="微软雅黑" w:hAnsi="微软雅黑"/>
          <w:sz w:val="21"/>
        </w:rPr>
        <w:t>端点加载这些对象的版本为</w:t>
      </w:r>
      <w:r>
        <w:rPr>
          <w:rFonts w:ascii="Consolas" w:hAnsi="Consolas"/>
          <w:color w:val="B43C3C"/>
          <w:sz w:val="18"/>
        </w:rPr>
        <w:t>{V1', V2', V3', ...}</w:t>
      </w:r>
      <w:r>
        <w:rPr>
          <w:rFonts w:ascii="微软雅黑" w:hAnsi="微软雅黑"/>
          <w:sz w:val="21"/>
        </w:rPr>
        <w:t>。请注意，前端加载的版本</w:t>
      </w:r>
      <w:r>
        <w:rPr>
          <w:rFonts w:ascii="Consolas" w:hAnsi="Consolas"/>
          <w:color w:val="B43C3C"/>
          <w:sz w:val="18"/>
        </w:rPr>
        <w:t>{V1, V2, V3, ...}</w:t>
      </w:r>
      <w:r>
        <w:rPr>
          <w:rFonts w:ascii="微软雅黑" w:hAnsi="微软雅黑"/>
          <w:sz w:val="21"/>
        </w:rPr>
        <w:t>与操作服务器加载的版本</w:t>
      </w:r>
      <w:r>
        <w:rPr>
          <w:rFonts w:ascii="Consolas" w:hAnsi="Consolas"/>
          <w:color w:val="B43C3C"/>
          <w:sz w:val="18"/>
        </w:rPr>
        <w:t>{V1', V2', V3', ...}</w:t>
      </w:r>
      <w:r>
        <w:rPr>
          <w:rFonts w:ascii="微软雅黑" w:hAnsi="微软雅黑"/>
          <w:sz w:val="21"/>
        </w:rPr>
        <w:t>可能并不总是相同的。</w:t>
      </w:r>
    </w:p>
    <w:p>
      <w:pPr>
        <w:pStyle w:val="Heading3"/>
      </w:pPr>
      <w:r>
        <w:rPr>
          <w:rFonts w:ascii="微软雅黑" w:hAnsi="微软雅黑"/>
        </w:rPr>
        <w:t>操作服务器内的实体版本控制</w:t>
      </w:r>
    </w:p>
    <w:p>
      <w:pPr>
        <w:spacing w:line="360" w:lineRule="auto" w:after="120"/>
      </w:pPr>
      <w:r>
        <w:rPr>
          <w:rFonts w:ascii="微软雅黑" w:hAnsi="微软雅黑"/>
          <w:sz w:val="21"/>
        </w:rPr>
        <w:t>#### 对象存储V1（Phonograph）</w:t>
      </w:r>
    </w:p>
    <w:p>
      <w:pPr>
        <w:spacing w:line="360" w:lineRule="auto" w:after="120"/>
      </w:pPr>
      <w:r>
        <w:rPr>
          <w:rFonts w:ascii="微软雅黑" w:hAnsi="微软雅黑"/>
          <w:sz w:val="21"/>
        </w:rPr>
        <w:t>在对象存储V1（Phonograph）中，操作服务器会跟踪已加载对象的版本，并在操作执行过程中从缓存加载相同版本。当用户编辑在对象存储V1（Phonograph）中应用时，对象版本包含在请求中。然后对象存储V1（Phonograph）检查是否有任何对象版本已经更改，如果检测到更改，将抛出</w:t>
      </w:r>
      <w:r>
        <w:rPr>
          <w:rFonts w:ascii="Consolas" w:hAnsi="Consolas"/>
          <w:color w:val="B43C3C"/>
          <w:sz w:val="18"/>
        </w:rPr>
        <w:t>StaleObject</w:t>
      </w:r>
      <w:r>
        <w:rPr>
          <w:rFonts w:ascii="微软雅黑" w:hAnsi="微软雅黑"/>
          <w:sz w:val="21"/>
        </w:rPr>
        <w:t>错误。</w:t>
      </w:r>
    </w:p>
    <w:p>
      <w:pPr>
        <w:spacing w:line="360" w:lineRule="auto" w:after="120"/>
      </w:pPr>
      <w:r>
        <w:rPr>
          <w:rFonts w:ascii="微软雅黑" w:hAnsi="微软雅黑"/>
          <w:sz w:val="21"/>
        </w:rPr>
        <w:t>这些检查确保了操作服务器内的一般一致性。例如，对象存储V1保证操作将在对象的同一版本上生成同步</w:t>
      </w:r>
      <w:r>
        <w:rPr>
          <w:rFonts w:ascii="微软雅黑" w:hAnsi="微软雅黑"/>
          <w:color w:val="0066CC"/>
          <w:sz w:val="21"/>
          <w:u w:val="single"/>
        </w:rPr>
        <w:t>webhook</w:t>
      </w:r>
      <w:r>
        <w:rPr>
          <w:rFonts w:ascii="微软雅黑" w:hAnsi="微软雅黑"/>
          <w:sz w:val="21"/>
        </w:rPr>
        <w:t>，执行、验证和应用编辑。请注意，对象属性级别的更改未被检查，因此对象不相关属性上的用户编辑可以触发</w:t>
      </w:r>
      <w:r>
        <w:rPr>
          <w:rFonts w:ascii="Consolas" w:hAnsi="Consolas"/>
          <w:color w:val="B43C3C"/>
          <w:sz w:val="18"/>
        </w:rPr>
        <w:t>StaleObject</w:t>
      </w:r>
      <w:r>
        <w:rPr>
          <w:rFonts w:ascii="微软雅黑" w:hAnsi="微软雅黑"/>
          <w:sz w:val="21"/>
        </w:rPr>
        <w:t>冲突。</w:t>
      </w:r>
    </w:p>
    <w:p>
      <w:pPr>
        <w:spacing w:line="360" w:lineRule="auto" w:after="120"/>
      </w:pPr>
      <w:r>
        <w:rPr>
          <w:rFonts w:ascii="微软雅黑" w:hAnsi="微软雅黑"/>
          <w:sz w:val="21"/>
        </w:rPr>
        <w:t>#### 对象存储V2</w:t>
      </w:r>
    </w:p>
    <w:p>
      <w:pPr>
        <w:spacing w:line="360" w:lineRule="auto" w:after="120"/>
      </w:pPr>
      <w:r>
        <w:rPr>
          <w:rFonts w:ascii="微软雅黑" w:hAnsi="微软雅黑"/>
          <w:sz w:val="21"/>
        </w:rPr>
        <w:t>在对象存储V2中，操作服务器在将用户编辑发布到Funnel服务之前会进行自己的对象版本检查，但与对象存储V1（Phonograph）相比，仅在服务器收集的版本子集上进行检查。</w:t>
      </w:r>
    </w:p>
    <w:p>
      <w:pPr>
        <w:spacing w:line="360" w:lineRule="auto" w:after="120"/>
      </w:pPr>
      <w:r>
        <w:rPr>
          <w:rFonts w:ascii="微软雅黑" w:hAnsi="微软雅黑"/>
          <w:sz w:val="21"/>
        </w:rPr>
        <w:t>操作服务器仅检查用于生成编辑的直接对象版本，例如某个对象</w:t>
      </w:r>
      <w:r>
        <w:rPr>
          <w:rFonts w:ascii="Consolas" w:hAnsi="Consolas"/>
          <w:color w:val="B43C3C"/>
          <w:sz w:val="18"/>
        </w:rPr>
        <w:t>A</w:t>
      </w:r>
      <w:r>
        <w:rPr>
          <w:rFonts w:ascii="微软雅黑" w:hAnsi="微软雅黑"/>
          <w:sz w:val="21"/>
        </w:rPr>
        <w:t>的版本被复制到对象</w:t>
      </w:r>
      <w:r>
        <w:rPr>
          <w:rFonts w:ascii="Consolas" w:hAnsi="Consolas"/>
          <w:color w:val="B43C3C"/>
          <w:sz w:val="18"/>
        </w:rPr>
        <w:t>B</w:t>
      </w:r>
      <w:r>
        <w:rPr>
          <w:rFonts w:ascii="微软雅黑" w:hAnsi="微软雅黑"/>
          <w:sz w:val="21"/>
        </w:rPr>
        <w:t>上，这些版本仅与编辑过的对象版本进行检查。</w:t>
      </w:r>
    </w:p>
    <w:p>
      <w:pPr>
        <w:spacing w:line="360" w:lineRule="auto" w:after="120"/>
      </w:pPr>
      <w:r>
        <w:rPr>
          <w:rFonts w:ascii="微软雅黑" w:hAnsi="微软雅黑"/>
          <w:sz w:val="21"/>
        </w:rPr>
        <w:t>这种行为减少了</w:t>
      </w:r>
      <w:r>
        <w:rPr>
          <w:rFonts w:ascii="Consolas" w:hAnsi="Consolas"/>
          <w:color w:val="B43C3C"/>
          <w:sz w:val="18"/>
        </w:rPr>
        <w:t>StaleObject</w:t>
      </w:r>
      <w:r>
        <w:rPr>
          <w:rFonts w:ascii="微软雅黑" w:hAnsi="微软雅黑"/>
          <w:sz w:val="21"/>
        </w:rPr>
        <w:t>冲突的频率，但在OSv2中保证较弱。在对象存储V2中，操作服务始终在整个操作</w:t>
      </w:r>
      <w:r>
        <w:rPr>
          <w:rFonts w:ascii="Consolas" w:hAnsi="Consolas"/>
          <w:color w:val="B43C3C"/>
          <w:sz w:val="18"/>
        </w:rPr>
        <w:t>/apply</w:t>
      </w:r>
      <w:r>
        <w:rPr>
          <w:rFonts w:ascii="微软雅黑" w:hAnsi="微软雅黑"/>
          <w:sz w:val="21"/>
        </w:rPr>
        <w:t>过程中加载相同版本的对象，但不保证在编辑生成之外读取的对象在操作过程中没有更改。</w:t>
      </w:r>
    </w:p>
    <w:p>
      <w:pPr>
        <w:spacing w:line="360" w:lineRule="auto" w:after="120"/>
      </w:pPr>
      <w:r>
        <w:rPr>
          <w:rFonts w:ascii="微软雅黑" w:hAnsi="微软雅黑"/>
          <w:sz w:val="21"/>
        </w:rPr>
        <w:t>#### 跨后端操作</w:t>
      </w:r>
    </w:p>
    <w:p>
      <w:pPr>
        <w:spacing w:line="360" w:lineRule="auto" w:after="120"/>
      </w:pPr>
      <w:r>
        <w:rPr>
          <w:rFonts w:ascii="微软雅黑" w:hAnsi="微软雅黑"/>
          <w:sz w:val="21"/>
        </w:rPr>
        <w:t>如果一种操作类型同时修改OSv1和OSv2中的对象，则被认为是“跨后端”的。在这种情况下，操作服务会对以下内容进行检查：</w:t>
      </w:r>
    </w:p>
    <w:p>
      <w:pPr>
        <w:pStyle w:val="ListBullet"/>
        <w:spacing w:line="360" w:lineRule="auto" w:after="120"/>
      </w:pPr>
      <w:r>
        <w:rPr>
          <w:rFonts w:ascii="微软雅黑" w:hAnsi="微软雅黑"/>
          <w:sz w:val="21"/>
        </w:rPr>
        <w:t>所有在OSv1中读取和/或编辑的对象，以及</w:t>
      </w:r>
    </w:p>
    <w:p>
      <w:pPr>
        <w:pStyle w:val="ListBullet"/>
        <w:spacing w:line="360" w:lineRule="auto" w:after="120"/>
      </w:pPr>
      <w:r>
        <w:rPr>
          <w:rFonts w:ascii="微软雅黑" w:hAnsi="微软雅黑"/>
          <w:sz w:val="21"/>
        </w:rPr>
        <w:t>所有在OSv2中编辑的对象。</w:t>
      </w:r>
    </w:p>
    <w:p>
      <w:pPr>
        <w:pStyle w:val="Heading2"/>
      </w:pPr>
      <w:r>
        <w:rPr>
          <w:rFonts w:ascii="微软雅黑" w:hAnsi="微软雅黑"/>
        </w:rPr>
        <w:t>用户编辑的持久存储</w:t>
      </w:r>
    </w:p>
    <w:p>
      <w:pPr>
        <w:spacing w:line="360" w:lineRule="auto" w:after="120"/>
      </w:pPr>
      <w:r>
        <w:rPr>
          <w:rFonts w:ascii="微软雅黑" w:hAnsi="微软雅黑"/>
          <w:sz w:val="21"/>
        </w:rPr>
        <w:t>对象数据库中所有索引数据被视为临时的，需要以其他方式持久存储所有Ontology数据。同样，通过操作应用的用户编辑也必须被持久存储。支持对象类型的Foundry数据源已经以Foundry数据集、受限视图等形式持久存储。</w:t>
      </w:r>
    </w:p>
    <w:p>
      <w:pPr>
        <w:spacing w:line="360" w:lineRule="auto" w:after="120"/>
      </w:pPr>
      <w:r>
        <w:rPr>
          <w:rFonts w:ascii="微软雅黑" w:hAnsi="微软雅黑"/>
          <w:sz w:val="21"/>
        </w:rPr>
        <w:t>如</w:t>
      </w:r>
      <w:r>
        <w:rPr>
          <w:rFonts w:ascii="微软雅黑" w:hAnsi="微软雅黑"/>
          <w:color w:val="0066CC"/>
          <w:sz w:val="21"/>
          <w:u w:val="single"/>
        </w:rPr>
        <w:t>Funnel管道文档</w:t>
      </w:r>
      <w:r>
        <w:rPr>
          <w:rFonts w:ascii="微软雅黑" w:hAnsi="微软雅黑"/>
          <w:sz w:val="21"/>
        </w:rPr>
        <w:t>中所讨论的，Funnel服务拥有和管理多个Foundry数据集，包括一个合并数据集，该数据集结合了来自数据源和用户编辑的数据。合并数据集是自动搭建的；这确保了存储在队列中的用户编辑在Foundry中被持久存储，并且队列被清空以防止队列变得过大。默认情况下，此搭建任务在以下情况下触发：</w:t>
      </w:r>
    </w:p>
    <w:p>
      <w:pPr>
        <w:pStyle w:val="ListBullet"/>
        <w:spacing w:line="360" w:lineRule="auto" w:after="120"/>
      </w:pPr>
      <w:r>
        <w:rPr>
          <w:rFonts w:ascii="微软雅黑" w:hAnsi="微软雅黑"/>
          <w:sz w:val="21"/>
        </w:rPr>
        <w:t>每当对象类型数据源中有新的数据事务时，或</w:t>
      </w:r>
    </w:p>
    <w:p>
      <w:pPr>
        <w:pStyle w:val="ListBullet"/>
        <w:spacing w:line="360" w:lineRule="auto" w:after="120"/>
      </w:pPr>
      <w:r>
        <w:rPr>
          <w:rFonts w:ascii="微软雅黑" w:hAnsi="微软雅黑"/>
          <w:sz w:val="21"/>
        </w:rPr>
        <w:t>在数据源中没有新数据的情况下，如果检测到任何对象上的编辑，则每6小时触发一次。</w:t>
      </w:r>
    </w:p>
    <w:p>
      <w:pPr>
        <w:pStyle w:val="Heading2"/>
      </w:pPr>
      <w:r>
        <w:rPr>
          <w:rFonts w:ascii="微软雅黑" w:hAnsi="微软雅黑"/>
        </w:rPr>
        <w:t>解决用户编辑和数据源更新冲突</w:t>
      </w:r>
    </w:p>
    <w:p>
      <w:pPr>
        <w:spacing w:line="360" w:lineRule="auto" w:after="120"/>
      </w:pPr>
      <w:r>
        <w:rPr>
          <w:rFonts w:ascii="微软雅黑" w:hAnsi="微软雅黑"/>
          <w:sz w:val="21"/>
        </w:rPr>
        <w:t>在Foundry Ontology中，对象实例可以由输入数据源和用户编辑创建和修改。当单个对象实例（即具有特定主键值的行或对象）接收到来自输入数据源和用户编辑的数据时，这些接收到的值必须通过*冲突解决策略*透明地解决。</w:t>
      </w:r>
    </w:p>
    <w:p>
      <w:pPr>
        <w:spacing w:line="360" w:lineRule="auto" w:after="120"/>
      </w:pPr>
      <w:r>
        <w:rPr>
          <w:rFonts w:ascii="微软雅黑" w:hAnsi="微软雅黑"/>
          <w:sz w:val="21"/>
        </w:rPr>
        <w:t>有两种解决冲突的策略：</w:t>
      </w:r>
    </w:p>
    <w:p>
      <w:pPr>
        <w:pStyle w:val="ListBullet"/>
        <w:spacing w:line="360" w:lineRule="auto" w:after="120"/>
      </w:pPr>
      <w:r>
        <w:rPr>
          <w:rFonts w:ascii="微软雅黑" w:hAnsi="微软雅黑"/>
          <w:color w:val="0066CC"/>
          <w:sz w:val="21"/>
          <w:u w:val="single"/>
        </w:rPr>
        <w:t>策略1：应用用户编辑（默认）</w:t>
      </w:r>
    </w:p>
    <w:p>
      <w:pPr>
        <w:pStyle w:val="ListBullet"/>
        <w:spacing w:line="360" w:lineRule="auto" w:after="120"/>
      </w:pPr>
      <w:r>
        <w:rPr>
          <w:rFonts w:ascii="微软雅黑" w:hAnsi="微软雅黑"/>
          <w:color w:val="0066CC"/>
          <w:sz w:val="21"/>
          <w:u w:val="single"/>
        </w:rPr>
        <w:t>策略2：应用最新值</w:t>
      </w:r>
    </w:p>
    <w:p>
      <w:pPr>
        <w:pStyle w:val="Heading3"/>
      </w:pPr>
      <w:r>
        <w:rPr>
          <w:rFonts w:ascii="微软雅黑" w:hAnsi="微软雅黑"/>
        </w:rPr>
        <w:t>策略1：应用用户编辑（默认）</w:t>
      </w:r>
    </w:p>
    <w:p>
      <w:pPr>
        <w:spacing w:line="360" w:lineRule="auto" w:after="120"/>
      </w:pPr>
      <w:r>
        <w:rPr>
          <w:rFonts w:ascii="微软雅黑" w:hAnsi="微软雅黑"/>
          <w:sz w:val="21"/>
        </w:rPr>
        <w:t>使用此策略，对象实例的最终状态始终由应用于其的用户编辑决定，无论同一对象实例未来的任何数据源更新。</w:t>
      </w:r>
    </w:p>
    <w:p>
      <w:pPr>
        <w:spacing w:line="360" w:lineRule="auto" w:after="120"/>
      </w:pPr>
      <w:r>
        <w:rPr>
          <w:rFonts w:ascii="微软雅黑" w:hAnsi="微软雅黑"/>
          <w:sz w:val="21"/>
        </w:rPr>
        <w:t>请参阅下面的流程图，以根据用户编辑和数据源更新确定对象实例的最新状态。</w:t>
      </w:r>
    </w:p>
    <w:p>
      <w:pPr>
        <w:spacing w:after="40"/>
        <w:jc w:val="center"/>
      </w:pPr>
      <w:r>
        <w:rPr>
          <w:i/>
          <w:color w:val="646464"/>
          <w:sz w:val="18"/>
        </w:rPr>
        <w:t>图：对象编辑流程图</w:t>
      </w:r>
    </w:p>
    <w:p>
      <w:pPr>
        <w:spacing w:before="120" w:after="24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object-edits-visibility-flowchart.png"/>
                    <pic:cNvPicPr/>
                  </pic:nvPicPr>
                  <pic:blipFill>
                    <a:blip r:embed="rId11"/>
                    <a:stretch>
                      <a:fillRect/>
                    </a:stretch>
                  </pic:blipFill>
                  <pic:spPr>
                    <a:xfrm>
                      <a:off x="0" y="0"/>
                      <a:ext cx="5029200" cy="2828925"/>
                    </a:xfrm>
                    <a:prstGeom prst="rect"/>
                  </pic:spPr>
                </pic:pic>
              </a:graphicData>
            </a:graphic>
          </wp:inline>
        </w:drawing>
      </w:r>
    </w:p>
    <w:p>
      <w:pPr>
        <w:spacing w:line="360" w:lineRule="auto" w:after="120"/>
      </w:pPr>
      <w:r>
        <w:rPr>
          <w:rFonts w:ascii="微软雅黑" w:hAnsi="微软雅黑"/>
          <w:sz w:val="21"/>
        </w:rPr>
        <w:t>下表显示了在接收到用户编辑和输入数据源更新后，特定对象实例的状态将如何根据“用户编辑优先”的冲突解决策略进行更新。</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时间</w:t>
            </w:r>
          </w:p>
        </w:tc>
        <w:tc>
          <w:tcPr>
            <w:tcW w:type="dxa" w:w="1780"/>
          </w:tcPr>
          <w:p>
            <w:pPr>
              <w:spacing w:after="40" w:before="40"/>
            </w:pPr>
            <w:r>
              <w:rPr>
                <w:rFonts w:ascii="微软雅黑" w:hAnsi="微软雅黑"/>
                <w:sz w:val="20"/>
              </w:rPr>
              <w:t>当前数据源行状态</w:t>
            </w:r>
          </w:p>
        </w:tc>
        <w:tc>
          <w:tcPr>
            <w:tcW w:type="dxa" w:w="1780"/>
          </w:tcPr>
          <w:p>
            <w:pPr>
              <w:spacing w:after="40" w:before="40"/>
            </w:pPr>
            <w:r>
              <w:rPr>
                <w:rFonts w:ascii="微软雅黑" w:hAnsi="微软雅黑"/>
                <w:sz w:val="20"/>
              </w:rPr>
              <w:t>用户编辑</w:t>
            </w:r>
          </w:p>
        </w:tc>
        <w:tc>
          <w:tcPr>
            <w:tcW w:type="dxa" w:w="1780"/>
          </w:tcPr>
          <w:p>
            <w:pPr>
              <w:spacing w:after="40" w:before="40"/>
            </w:pPr>
            <w:r>
              <w:rPr>
                <w:rFonts w:ascii="微软雅黑" w:hAnsi="微软雅黑"/>
                <w:sz w:val="20"/>
              </w:rPr>
              <w:t>最终对象状态</w:t>
            </w:r>
          </w:p>
        </w:tc>
        <w:tc>
          <w:tcPr>
            <w:tcW w:type="dxa" w:w="1780"/>
          </w:tcPr>
          <w:p>
            <w:pPr>
              <w:spacing w:after="40" w:before="40"/>
            </w:pPr>
            <w:r>
              <w:rPr>
                <w:rFonts w:ascii="微软雅黑" w:hAnsi="微软雅黑"/>
                <w:sz w:val="20"/>
              </w:rPr>
              <w:t>说明</w:t>
            </w:r>
          </w:p>
        </w:tc>
      </w:tr>
      <w:tr>
        <w:tc>
          <w:tcPr>
            <w:tcW w:type="dxa" w:w="1780"/>
          </w:tcPr>
          <w:p>
            <w:pPr>
              <w:spacing w:after="40" w:before="40"/>
            </w:pPr>
            <w:r>
              <w:rPr>
                <w:rFonts w:ascii="微软雅黑" w:hAnsi="微软雅黑"/>
                <w:sz w:val="20"/>
              </w:rPr>
              <w:t>T0</w:t>
            </w:r>
          </w:p>
        </w:tc>
        <w:tc>
          <w:tcPr>
            <w:tcW w:type="dxa" w:w="1780"/>
          </w:tcPr>
          <w:p>
            <w:pPr>
              <w:spacing w:after="40" w:before="40"/>
            </w:pPr>
            <w:r>
              <w:rPr>
                <w:rFonts w:ascii="微软雅黑" w:hAnsi="微软雅黑"/>
                <w:sz w:val="20"/>
              </w:rPr>
              <w:t>`columns = {pk_column = pk1, col1 = val1, col2 = val2}`</w:t>
            </w:r>
          </w:p>
        </w:tc>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`properties = {pk_column = pk1, col1 = val1, col2 = val2}, deleted = false`</w:t>
            </w:r>
          </w:p>
        </w:tc>
        <w:tc>
          <w:tcPr>
            <w:tcW w:type="dxa" w:w="1780"/>
          </w:tcPr>
          <w:p>
            <w:pPr>
              <w:spacing w:after="40" w:before="40"/>
            </w:pPr>
            <w:r>
              <w:rPr>
                <w:rFonts w:ascii="微软雅黑" w:hAnsi="微软雅黑"/>
                <w:sz w:val="20"/>
              </w:rPr>
            </w:r>
          </w:p>
        </w:tc>
      </w:tr>
      <w:tr>
        <w:tc>
          <w:tcPr>
            <w:tcW w:type="dxa" w:w="1780"/>
          </w:tcPr>
          <w:p>
            <w:pPr>
              <w:spacing w:after="40" w:before="40"/>
            </w:pPr>
            <w:r>
              <w:rPr>
                <w:rFonts w:ascii="微软雅黑" w:hAnsi="微软雅黑"/>
                <w:sz w:val="20"/>
              </w:rPr>
              <w:t>T1</w:t>
            </w:r>
          </w:p>
        </w:tc>
        <w:tc>
          <w:tcPr>
            <w:tcW w:type="dxa" w:w="1780"/>
          </w:tcPr>
          <w:p>
            <w:pPr>
              <w:spacing w:after="40" w:before="40"/>
            </w:pPr>
            <w:r>
              <w:rPr>
                <w:rFonts w:ascii="微软雅黑" w:hAnsi="微软雅黑"/>
                <w:sz w:val="20"/>
              </w:rPr>
              <w:t>`columns = {}`</w:t>
            </w:r>
          </w:p>
        </w:tc>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`properties = {}, deleted = true`</w:t>
            </w:r>
          </w:p>
        </w:tc>
        <w:tc>
          <w:tcPr>
            <w:tcW w:type="dxa" w:w="1780"/>
          </w:tcPr>
          <w:p>
            <w:pPr>
              <w:spacing w:after="40" w:before="40"/>
            </w:pPr>
            <w:r>
              <w:rPr>
                <w:rFonts w:ascii="微软雅黑" w:hAnsi="微软雅黑"/>
                <w:sz w:val="20"/>
              </w:rPr>
              <w:t>行从数据源中消失，对象实例不再存在于Foundry Ontology中</w:t>
            </w:r>
          </w:p>
        </w:tc>
      </w:tr>
      <w:tr>
        <w:tc>
          <w:tcPr>
            <w:tcW w:type="dxa" w:w="1780"/>
          </w:tcPr>
          <w:p>
            <w:pPr>
              <w:spacing w:after="40" w:before="40"/>
            </w:pPr>
            <w:r>
              <w:rPr>
                <w:rFonts w:ascii="微软雅黑" w:hAnsi="微软雅黑"/>
                <w:sz w:val="20"/>
              </w:rPr>
              <w:t>T2</w:t>
            </w:r>
          </w:p>
        </w:tc>
        <w:tc>
          <w:tcPr>
            <w:tcW w:type="dxa" w:w="1780"/>
          </w:tcPr>
          <w:p>
            <w:pPr>
              <w:spacing w:after="40" w:before="40"/>
            </w:pPr>
            <w:r>
              <w:rPr>
                <w:rFonts w:ascii="微软雅黑" w:hAnsi="微软雅黑"/>
                <w:sz w:val="20"/>
              </w:rPr>
              <w:t>`columns = {pk_column = pk1, col1 = val1, col2 = val2}`</w:t>
            </w:r>
          </w:p>
        </w:tc>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`properties = {pk_column = pk1, col1 = val1, col2 = val2}, deleted = false`</w:t>
            </w:r>
          </w:p>
        </w:tc>
        <w:tc>
          <w:tcPr>
            <w:tcW w:type="dxa" w:w="1780"/>
          </w:tcPr>
          <w:p>
            <w:pPr>
              <w:spacing w:after="40" w:before="40"/>
            </w:pPr>
            <w:r>
              <w:rPr>
                <w:rFonts w:ascii="微软雅黑" w:hAnsi="微软雅黑"/>
                <w:sz w:val="20"/>
              </w:rPr>
              <w:t>相同行在数据源中重新出现</w:t>
            </w:r>
          </w:p>
        </w:tc>
      </w:tr>
      <w:tr>
        <w:tc>
          <w:tcPr>
            <w:tcW w:type="dxa" w:w="1780"/>
          </w:tcPr>
          <w:p>
            <w:pPr>
              <w:spacing w:after="40" w:before="40"/>
            </w:pPr>
            <w:r>
              <w:rPr>
                <w:rFonts w:ascii="微软雅黑" w:hAnsi="微软雅黑"/>
                <w:sz w:val="20"/>
              </w:rPr>
              <w:t>T3</w:t>
            </w:r>
          </w:p>
        </w:tc>
        <w:tc>
          <w:tcPr>
            <w:tcW w:type="dxa" w:w="1780"/>
          </w:tcPr>
          <w:p>
            <w:pPr>
              <w:spacing w:after="40" w:before="40"/>
            </w:pPr>
            <w:r>
              <w:rPr>
                <w:rFonts w:ascii="微软雅黑" w:hAnsi="微软雅黑"/>
                <w:sz w:val="20"/>
              </w:rPr>
              <w:t>`columns = {pk_column = pk1, col1 = val1, col2 = val2}`</w:t>
            </w:r>
          </w:p>
        </w:tc>
        <w:tc>
          <w:tcPr>
            <w:tcW w:type="dxa" w:w="1780"/>
          </w:tcPr>
          <w:p>
            <w:pPr>
              <w:spacing w:after="40" w:before="40"/>
            </w:pPr>
            <w:r>
              <w:rPr>
                <w:rFonts w:ascii="微软雅黑" w:hAnsi="微软雅黑"/>
                <w:sz w:val="20"/>
              </w:rPr>
              <w:t>修改对象：`properties = {pk_column = pk1, col2 = newVal2}`</w:t>
            </w:r>
          </w:p>
        </w:tc>
        <w:tc>
          <w:tcPr>
            <w:tcW w:type="dxa" w:w="1780"/>
          </w:tcPr>
          <w:p>
            <w:pPr>
              <w:spacing w:after="40" w:before="40"/>
            </w:pPr>
            <w:r>
              <w:rPr>
                <w:rFonts w:ascii="微软雅黑" w:hAnsi="微软雅黑"/>
                <w:sz w:val="20"/>
              </w:rPr>
              <w:t>`properties = {pk_column = pk1, col1 = val1, col2 = newVal2}, deleted = false`</w:t>
            </w:r>
          </w:p>
        </w:tc>
        <w:tc>
          <w:tcPr>
            <w:tcW w:type="dxa" w:w="1780"/>
          </w:tcPr>
          <w:p>
            <w:pPr>
              <w:spacing w:after="40" w:before="40"/>
            </w:pPr>
            <w:r>
              <w:rPr>
                <w:rFonts w:ascii="微软雅黑" w:hAnsi="微软雅黑"/>
                <w:sz w:val="20"/>
              </w:rPr>
              <w:t>用户运行`修改对象`操作</w:t>
            </w:r>
          </w:p>
        </w:tc>
      </w:tr>
      <w:tr>
        <w:tc>
          <w:tcPr>
            <w:tcW w:type="dxa" w:w="1780"/>
          </w:tcPr>
          <w:p>
            <w:pPr>
              <w:spacing w:after="40" w:before="40"/>
            </w:pPr>
            <w:r>
              <w:rPr>
                <w:rFonts w:ascii="微软雅黑" w:hAnsi="微软雅黑"/>
                <w:sz w:val="20"/>
              </w:rPr>
              <w:t>T4</w:t>
            </w:r>
          </w:p>
        </w:tc>
        <w:tc>
          <w:tcPr>
            <w:tcW w:type="dxa" w:w="1780"/>
          </w:tcPr>
          <w:p>
            <w:pPr>
              <w:spacing w:after="40" w:before="40"/>
            </w:pPr>
            <w:r>
              <w:rPr>
                <w:rFonts w:ascii="微软雅黑" w:hAnsi="微软雅黑"/>
                <w:sz w:val="20"/>
              </w:rPr>
              <w:t>`columns = {}`</w:t>
            </w:r>
          </w:p>
        </w:tc>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`properties = {}, deleted = true`</w:t>
            </w:r>
          </w:p>
        </w:tc>
        <w:tc>
          <w:tcPr>
            <w:tcW w:type="dxa" w:w="1780"/>
          </w:tcPr>
          <w:p>
            <w:pPr>
              <w:spacing w:after="40" w:before="40"/>
            </w:pPr>
            <w:r>
              <w:rPr>
                <w:rFonts w:ascii="微软雅黑" w:hAnsi="微软雅黑"/>
                <w:sz w:val="20"/>
              </w:rPr>
              <w:t>行再次从数据源中消失，对象实例不再存在于Foundry Ontology中</w:t>
            </w:r>
          </w:p>
        </w:tc>
      </w:tr>
      <w:tr>
        <w:tc>
          <w:tcPr>
            <w:tcW w:type="dxa" w:w="1780"/>
          </w:tcPr>
          <w:p>
            <w:pPr>
              <w:spacing w:after="40" w:before="40"/>
            </w:pPr>
            <w:r>
              <w:rPr>
                <w:rFonts w:ascii="微软雅黑" w:hAnsi="微软雅黑"/>
                <w:sz w:val="20"/>
              </w:rPr>
              <w:t>T5</w:t>
            </w:r>
          </w:p>
        </w:tc>
        <w:tc>
          <w:tcPr>
            <w:tcW w:type="dxa" w:w="1780"/>
          </w:tcPr>
          <w:p>
            <w:pPr>
              <w:spacing w:after="40" w:before="40"/>
            </w:pPr>
            <w:r>
              <w:rPr>
                <w:rFonts w:ascii="微软雅黑" w:hAnsi="微软雅黑"/>
                <w:sz w:val="20"/>
              </w:rPr>
              <w:t>`columns = {pk_column = pk1, col1 = val1, col2 = val2}`</w:t>
            </w:r>
          </w:p>
        </w:tc>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`properties = {pk_column = pk1, col1 = val1, col2 = newVal2}, deleted = false`</w:t>
            </w:r>
          </w:p>
        </w:tc>
        <w:tc>
          <w:tcPr>
            <w:tcW w:type="dxa" w:w="1780"/>
          </w:tcPr>
          <w:p>
            <w:pPr>
              <w:spacing w:after="40" w:before="40"/>
            </w:pPr>
            <w:r>
              <w:rPr>
                <w:rFonts w:ascii="微软雅黑" w:hAnsi="微软雅黑"/>
                <w:sz w:val="20"/>
              </w:rPr>
              <w:t>相同行在数据源中重新出现，并且当行重新出现时，先前的用户编辑仍然应用于对象实例</w:t>
            </w:r>
          </w:p>
        </w:tc>
      </w:tr>
      <w:tr>
        <w:tc>
          <w:tcPr>
            <w:tcW w:type="dxa" w:w="1780"/>
          </w:tcPr>
          <w:p>
            <w:pPr>
              <w:spacing w:after="40" w:before="40"/>
            </w:pPr>
            <w:r>
              <w:rPr>
                <w:rFonts w:ascii="微软雅黑" w:hAnsi="微软雅黑"/>
                <w:sz w:val="20"/>
              </w:rPr>
              <w:t>T6</w:t>
            </w:r>
          </w:p>
        </w:tc>
        <w:tc>
          <w:tcPr>
            <w:tcW w:type="dxa" w:w="1780"/>
          </w:tcPr>
          <w:p>
            <w:pPr>
              <w:spacing w:after="40" w:before="40"/>
            </w:pPr>
            <w:r>
              <w:rPr>
                <w:rFonts w:ascii="微软雅黑" w:hAnsi="微软雅黑"/>
                <w:sz w:val="20"/>
              </w:rPr>
              <w:t>`columns = {pk_column = pk1, col1 = newVal1, col2 = val2}`</w:t>
            </w:r>
          </w:p>
        </w:tc>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`properties = {pk_column = pk1, col1 = newVal1, col2 = newVal2}, deleted = false`</w:t>
            </w:r>
          </w:p>
        </w:tc>
        <w:tc>
          <w:tcPr>
            <w:tcW w:type="dxa" w:w="1780"/>
          </w:tcPr>
          <w:p>
            <w:pPr>
              <w:spacing w:after="40" w:before="40"/>
            </w:pPr>
            <w:r>
              <w:rPr>
                <w:rFonts w:ascii="微软雅黑" w:hAnsi="微软雅黑"/>
                <w:sz w:val="20"/>
              </w:rPr>
              <w:t>未编辑的属性（`col1`）从输入数据源接收到数据更新，并应用于对象实例</w:t>
            </w:r>
          </w:p>
        </w:tc>
      </w:tr>
      <w:tr>
        <w:tc>
          <w:tcPr>
            <w:tcW w:type="dxa" w:w="1780"/>
          </w:tcPr>
          <w:p>
            <w:pPr>
              <w:spacing w:after="40" w:before="40"/>
            </w:pPr>
            <w:r>
              <w:rPr>
                <w:rFonts w:ascii="微软雅黑" w:hAnsi="微软雅黑"/>
                <w:sz w:val="20"/>
              </w:rPr>
              <w:t>T7</w:t>
            </w:r>
          </w:p>
        </w:tc>
        <w:tc>
          <w:tcPr>
            <w:tcW w:type="dxa" w:w="1780"/>
          </w:tcPr>
          <w:p>
            <w:pPr>
              <w:spacing w:after="40" w:before="40"/>
            </w:pPr>
            <w:r>
              <w:rPr>
                <w:rFonts w:ascii="微软雅黑" w:hAnsi="微软雅黑"/>
                <w:sz w:val="20"/>
              </w:rPr>
              <w:t>`columns = {pk_column = pk1, col1 = newVal1, col2 = val2}`</w:t>
            </w:r>
          </w:p>
        </w:tc>
        <w:tc>
          <w:tcPr>
            <w:tcW w:type="dxa" w:w="1780"/>
          </w:tcPr>
          <w:p>
            <w:pPr>
              <w:spacing w:after="40" w:before="40"/>
            </w:pPr>
            <w:r>
              <w:rPr>
                <w:rFonts w:ascii="微软雅黑" w:hAnsi="微软雅黑"/>
                <w:sz w:val="20"/>
              </w:rPr>
              <w:t>删除对象</w:t>
            </w:r>
          </w:p>
        </w:tc>
        <w:tc>
          <w:tcPr>
            <w:tcW w:type="dxa" w:w="1780"/>
          </w:tcPr>
          <w:p>
            <w:pPr>
              <w:spacing w:after="40" w:before="40"/>
            </w:pPr>
            <w:r>
              <w:rPr>
                <w:rFonts w:ascii="微软雅黑" w:hAnsi="微软雅黑"/>
                <w:sz w:val="20"/>
              </w:rPr>
              <w:t>`properties = {}, deleted = true`</w:t>
            </w:r>
          </w:p>
        </w:tc>
        <w:tc>
          <w:tcPr>
            <w:tcW w:type="dxa" w:w="1780"/>
          </w:tcPr>
          <w:p>
            <w:pPr>
              <w:spacing w:after="40" w:before="40"/>
            </w:pPr>
            <w:r>
              <w:rPr>
                <w:rFonts w:ascii="微软雅黑" w:hAnsi="微软雅黑"/>
                <w:sz w:val="20"/>
              </w:rPr>
              <w:t>用户运行`删除对象`操作，对象实例不再存在于Foundry Ontology中</w:t>
            </w:r>
          </w:p>
        </w:tc>
      </w:tr>
      <w:tr>
        <w:tc>
          <w:tcPr>
            <w:tcW w:type="dxa" w:w="1780"/>
          </w:tcPr>
          <w:p>
            <w:pPr>
              <w:spacing w:after="40" w:before="40"/>
            </w:pPr>
            <w:r>
              <w:rPr>
                <w:rFonts w:ascii="微软雅黑" w:hAnsi="微软雅黑"/>
                <w:sz w:val="20"/>
              </w:rPr>
              <w:t>T8</w:t>
            </w:r>
          </w:p>
        </w:tc>
        <w:tc>
          <w:tcPr>
            <w:tcW w:type="dxa" w:w="1780"/>
          </w:tcPr>
          <w:p>
            <w:pPr>
              <w:spacing w:after="40" w:before="40"/>
            </w:pPr>
            <w:r>
              <w:rPr>
                <w:rFonts w:ascii="微软雅黑" w:hAnsi="微软雅黑"/>
                <w:sz w:val="20"/>
              </w:rPr>
              <w:t>`columns = {pk_column = pk1, col1 = newVal1, col2 = val2, col3 = null}`</w:t>
            </w:r>
          </w:p>
        </w:tc>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`properties = {}, deleted = true`</w:t>
            </w:r>
          </w:p>
        </w:tc>
        <w:tc>
          <w:tcPr>
            <w:tcW w:type="dxa" w:w="1780"/>
          </w:tcPr>
          <w:p>
            <w:pPr>
              <w:spacing w:after="40" w:before="40"/>
            </w:pPr>
            <w:r>
              <w:rPr>
                <w:rFonts w:ascii="微软雅黑" w:hAnsi="微软雅黑"/>
                <w:sz w:val="20"/>
              </w:rPr>
            </w:r>
          </w:p>
        </w:tc>
      </w:tr>
      <w:tr>
        <w:tc>
          <w:tcPr>
            <w:tcW w:type="dxa" w:w="1780"/>
          </w:tcPr>
          <w:p>
            <w:pPr>
              <w:spacing w:after="40" w:before="40"/>
            </w:pPr>
            <w:r>
              <w:rPr>
                <w:rFonts w:ascii="微软雅黑" w:hAnsi="微软雅黑"/>
                <w:sz w:val="20"/>
              </w:rPr>
              <w:t>T9</w:t>
            </w:r>
          </w:p>
        </w:tc>
        <w:tc>
          <w:tcPr>
            <w:tcW w:type="dxa" w:w="1780"/>
          </w:tcPr>
          <w:p>
            <w:pPr>
              <w:spacing w:after="40" w:before="40"/>
            </w:pPr>
            <w:r>
              <w:rPr>
                <w:rFonts w:ascii="微软雅黑" w:hAnsi="微软雅黑"/>
                <w:sz w:val="20"/>
              </w:rPr>
              <w:t>`columns = {pk_column = pk1, col1 = newVal1, col2 = val2, col3 = null}`</w:t>
            </w:r>
          </w:p>
        </w:tc>
        <w:tc>
          <w:tcPr>
            <w:tcW w:type="dxa" w:w="1780"/>
          </w:tcPr>
          <w:p>
            <w:pPr>
              <w:spacing w:after="40" w:before="40"/>
            </w:pPr>
            <w:r>
              <w:rPr>
                <w:rFonts w:ascii="微软雅黑" w:hAnsi="微软雅黑"/>
                <w:sz w:val="20"/>
              </w:rPr>
              <w:t>创建对象：`properties = {pk_column = pk1, col3 = val3}`</w:t>
            </w:r>
          </w:p>
        </w:tc>
        <w:tc>
          <w:tcPr>
            <w:tcW w:type="dxa" w:w="1780"/>
          </w:tcPr>
          <w:p>
            <w:pPr>
              <w:spacing w:after="40" w:before="40"/>
            </w:pPr>
            <w:r>
              <w:rPr>
                <w:rFonts w:ascii="微软雅黑" w:hAnsi="微软雅黑"/>
                <w:sz w:val="20"/>
              </w:rPr>
              <w:t>`properties = {pk_column = pk1, col1 = null, col2 = null, col3 = val3}, deleted = false`</w:t>
            </w:r>
          </w:p>
        </w:tc>
        <w:tc>
          <w:tcPr>
            <w:tcW w:type="dxa" w:w="1780"/>
          </w:tcPr>
          <w:p>
            <w:pPr>
              <w:spacing w:after="40" w:before="40"/>
            </w:pPr>
            <w:r>
              <w:rPr>
                <w:rFonts w:ascii="微软雅黑" w:hAnsi="微软雅黑"/>
                <w:sz w:val="20"/>
              </w:rPr>
              <w:t>用户运行`创建对象`操作</w:t>
            </w:r>
          </w:p>
        </w:tc>
      </w:tr>
      <w:tr>
        <w:tc>
          <w:tcPr>
            <w:tcW w:type="dxa" w:w="1780"/>
          </w:tcPr>
          <w:p>
            <w:pPr>
              <w:spacing w:after="40" w:before="40"/>
            </w:pPr>
            <w:r>
              <w:rPr>
                <w:rFonts w:ascii="微软雅黑" w:hAnsi="微软雅黑"/>
                <w:sz w:val="20"/>
              </w:rPr>
              <w:t>T10</w:t>
            </w:r>
          </w:p>
        </w:tc>
        <w:tc>
          <w:tcPr>
            <w:tcW w:type="dxa" w:w="1780"/>
          </w:tcPr>
          <w:p>
            <w:pPr>
              <w:spacing w:after="40" w:before="40"/>
            </w:pPr>
            <w:r>
              <w:rPr>
                <w:rFonts w:ascii="微软雅黑" w:hAnsi="微软雅黑"/>
                <w:sz w:val="20"/>
              </w:rPr>
              <w:t>`columns = {pk_column = pk1, col1 = newVal1, col2 = newVal2, col3 = newVal3}`</w:t>
            </w:r>
          </w:p>
        </w:tc>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`properties = {pk_column = pk1, col1 = null, col2 = null, col3 = val3}, deleted = false`</w:t>
            </w:r>
          </w:p>
        </w:tc>
        <w:tc>
          <w:tcPr>
            <w:tcW w:type="dxa" w:w="1780"/>
          </w:tcPr>
          <w:p>
            <w:pPr>
              <w:spacing w:after="40" w:before="40"/>
            </w:pPr>
            <w:r>
              <w:rPr>
                <w:rFonts w:ascii="微软雅黑" w:hAnsi="微软雅黑"/>
                <w:sz w:val="20"/>
              </w:rPr>
              <w:t>`col3`在输入数据源中更新，但由于先前的`创建对象`操作，不再考虑对象实例的最终状态</w:t>
            </w:r>
          </w:p>
        </w:tc>
      </w:tr>
      <w:tr>
        <w:tc>
          <w:tcPr>
            <w:tcW w:type="dxa" w:w="1780"/>
          </w:tcPr>
          <w:p>
            <w:pPr>
              <w:spacing w:after="40" w:before="40"/>
            </w:pPr>
            <w:r>
              <w:rPr>
                <w:rFonts w:ascii="微软雅黑" w:hAnsi="微软雅黑"/>
                <w:sz w:val="20"/>
              </w:rPr>
              <w:t>T11</w:t>
            </w:r>
          </w:p>
        </w:tc>
        <w:tc>
          <w:tcPr>
            <w:tcW w:type="dxa" w:w="1780"/>
          </w:tcPr>
          <w:p>
            <w:pPr>
              <w:spacing w:after="40" w:before="40"/>
            </w:pPr>
            <w:r>
              <w:rPr>
                <w:rFonts w:ascii="微软雅黑" w:hAnsi="微软雅黑"/>
                <w:sz w:val="20"/>
              </w:rPr>
              <w:t>`columns = {pk_column = pk1, col1 = newVal1, col2 = newVal2, col3 = newVal3}`</w:t>
            </w:r>
          </w:p>
        </w:tc>
        <w:tc>
          <w:tcPr>
            <w:tcW w:type="dxa" w:w="1780"/>
          </w:tcPr>
          <w:p>
            <w:pPr>
              <w:spacing w:after="40" w:before="40"/>
            </w:pPr>
            <w:r>
              <w:rPr>
                <w:rFonts w:ascii="微软雅黑" w:hAnsi="微软雅黑"/>
                <w:sz w:val="20"/>
              </w:rPr>
              <w:t>修改对象：`properties = {pk_column = pk1, col2 = newVal22}`</w:t>
            </w:r>
          </w:p>
        </w:tc>
        <w:tc>
          <w:tcPr>
            <w:tcW w:type="dxa" w:w="1780"/>
          </w:tcPr>
          <w:p>
            <w:pPr>
              <w:spacing w:after="40" w:before="40"/>
            </w:pPr>
            <w:r>
              <w:rPr>
                <w:rFonts w:ascii="微软雅黑" w:hAnsi="微软雅黑"/>
                <w:sz w:val="20"/>
              </w:rPr>
              <w:t>`properties = {pk_column = pk1, col1 = null, col2 = newVal22, col3 = val3}, deleted = false`</w:t>
            </w:r>
          </w:p>
        </w:tc>
        <w:tc>
          <w:tcPr>
            <w:tcW w:type="dxa" w:w="1780"/>
          </w:tcPr>
          <w:p>
            <w:pPr>
              <w:spacing w:after="40" w:before="40"/>
            </w:pPr>
            <w:r>
              <w:rPr>
                <w:rFonts w:ascii="微软雅黑" w:hAnsi="微软雅黑"/>
                <w:sz w:val="20"/>
              </w:rPr>
              <w:t>用户运行`修改对象`操作</w:t>
            </w:r>
          </w:p>
        </w:tc>
      </w:tr>
      <w:tr>
        <w:tc>
          <w:tcPr>
            <w:tcW w:type="dxa" w:w="1780"/>
          </w:tcPr>
          <w:p>
            <w:pPr>
              <w:spacing w:after="40" w:before="40"/>
            </w:pPr>
            <w:r>
              <w:rPr>
                <w:rFonts w:ascii="微软雅黑" w:hAnsi="微软雅黑"/>
                <w:sz w:val="20"/>
              </w:rPr>
              <w:t>T12</w:t>
            </w:r>
          </w:p>
        </w:tc>
        <w:tc>
          <w:tcPr>
            <w:tcW w:type="dxa" w:w="1780"/>
          </w:tcPr>
          <w:p>
            <w:pPr>
              <w:spacing w:after="40" w:before="40"/>
            </w:pPr>
            <w:r>
              <w:rPr>
                <w:rFonts w:ascii="微软雅黑" w:hAnsi="微软雅黑"/>
                <w:sz w:val="20"/>
              </w:rPr>
              <w:t>`columns = {}`</w:t>
            </w:r>
          </w:p>
        </w:tc>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`properties = {pk_column = pk1, col1 = null, col2 = newVal22, col3 = val3}, deleted = false`</w:t>
            </w:r>
          </w:p>
        </w:tc>
        <w:tc>
          <w:tcPr>
            <w:tcW w:type="dxa" w:w="1780"/>
          </w:tcPr>
          <w:p>
            <w:pPr>
              <w:spacing w:after="40" w:before="40"/>
            </w:pPr>
            <w:r>
              <w:rPr>
                <w:rFonts w:ascii="微软雅黑" w:hAnsi="微软雅黑"/>
                <w:sz w:val="20"/>
              </w:rPr>
              <w:t>行从数据源中消失，但对象实例仍然存在于Foundry Ontology中，因为它是最后由用户编辑创建的</w:t>
            </w:r>
          </w:p>
        </w:tc>
      </w:tr>
      <w:tr>
        <w:tc>
          <w:tcPr>
            <w:tcW w:type="dxa" w:w="1780"/>
          </w:tcPr>
          <w:p>
            <w:pPr>
              <w:spacing w:after="40" w:before="40"/>
            </w:pPr>
            <w:r>
              <w:rPr>
                <w:rFonts w:ascii="微软雅黑" w:hAnsi="微软雅黑"/>
                <w:sz w:val="20"/>
              </w:rPr>
              <w:t>T13</w:t>
            </w:r>
          </w:p>
        </w:tc>
        <w:tc>
          <w:tcPr>
            <w:tcW w:type="dxa" w:w="1780"/>
          </w:tcPr>
          <w:p>
            <w:pPr>
              <w:spacing w:after="40" w:before="40"/>
            </w:pPr>
            <w:r>
              <w:rPr>
                <w:rFonts w:ascii="微软雅黑" w:hAnsi="微软雅黑"/>
                <w:sz w:val="20"/>
              </w:rPr>
              <w:t>`columns = {pk_column = pk1, col1 = newVal1, col2 = newVal2, col3 = newVal3}`</w:t>
            </w:r>
          </w:p>
        </w:tc>
        <w:tc>
          <w:tcPr>
            <w:tcW w:type="dxa" w:w="1780"/>
          </w:tcPr>
          <w:p>
            <w:pPr>
              <w:spacing w:after="40" w:before="40"/>
            </w:pPr>
            <w:r>
              <w:rPr>
                <w:rFonts w:ascii="微软雅黑" w:hAnsi="微软雅黑"/>
                <w:sz w:val="20"/>
              </w:rPr>
              <w:t>删除对象</w:t>
            </w:r>
          </w:p>
        </w:tc>
        <w:tc>
          <w:tcPr>
            <w:tcW w:type="dxa" w:w="1780"/>
          </w:tcPr>
          <w:p>
            <w:pPr>
              <w:spacing w:after="40" w:before="40"/>
            </w:pPr>
            <w:r>
              <w:rPr>
                <w:rFonts w:ascii="微软雅黑" w:hAnsi="微软雅黑"/>
                <w:sz w:val="20"/>
              </w:rPr>
              <w:t>`properties = {}, deleted = true`</w:t>
            </w:r>
          </w:p>
        </w:tc>
        <w:tc>
          <w:tcPr>
            <w:tcW w:type="dxa" w:w="1780"/>
          </w:tcPr>
          <w:p>
            <w:pPr>
              <w:spacing w:after="40" w:before="40"/>
            </w:pPr>
            <w:r>
              <w:rPr>
                <w:rFonts w:ascii="微软雅黑" w:hAnsi="微软雅黑"/>
                <w:sz w:val="20"/>
              </w:rPr>
              <w:t>行重新出现，但用户运行`删除对象`操作，对象实例被删除</w:t>
            </w:r>
          </w:p>
        </w:tc>
      </w:tr>
      <w:tr>
        <w:tc>
          <w:tcPr>
            <w:tcW w:type="dxa" w:w="1780"/>
          </w:tcPr>
          <w:p>
            <w:pPr>
              <w:spacing w:after="40" w:before="40"/>
            </w:pPr>
            <w:r>
              <w:rPr>
                <w:rFonts w:ascii="微软雅黑" w:hAnsi="微软雅黑"/>
                <w:sz w:val="20"/>
              </w:rPr>
              <w:t>T14</w:t>
            </w:r>
          </w:p>
        </w:tc>
        <w:tc>
          <w:tcPr>
            <w:tcW w:type="dxa" w:w="1780"/>
          </w:tcPr>
          <w:p>
            <w:pPr>
              <w:spacing w:after="40" w:before="40"/>
            </w:pPr>
            <w:r>
              <w:rPr>
                <w:rFonts w:ascii="微软雅黑" w:hAnsi="微软雅黑"/>
                <w:sz w:val="20"/>
              </w:rPr>
              <w:t>`columns = {pk_column = pk1, col1 = newVal1, col2 = newVal2, col3 = newVal3}`</w:t>
            </w:r>
          </w:p>
        </w:tc>
        <w:tc>
          <w:tcPr>
            <w:tcW w:type="dxa" w:w="1780"/>
          </w:tcPr>
          <w:p>
            <w:pPr>
              <w:spacing w:after="40" w:before="40"/>
            </w:pPr>
            <w:r>
              <w:rPr>
                <w:rFonts w:ascii="微软雅黑" w:hAnsi="微软雅黑"/>
                <w:sz w:val="20"/>
              </w:rPr>
              <w:t>修改对象：`properties = {pk_column = pk1, col2 = newVal2, col3 = val3}`</w:t>
            </w:r>
          </w:p>
        </w:tc>
        <w:tc>
          <w:tcPr>
            <w:tcW w:type="dxa" w:w="1780"/>
          </w:tcPr>
          <w:p>
            <w:pPr>
              <w:spacing w:after="40" w:before="40"/>
            </w:pPr>
            <w:r>
              <w:rPr>
                <w:rFonts w:ascii="微软雅黑" w:hAnsi="微软雅黑"/>
                <w:sz w:val="20"/>
              </w:rPr>
              <w:t>`properties = {}, deleted = true`</w:t>
            </w:r>
          </w:p>
        </w:tc>
        <w:tc>
          <w:tcPr>
            <w:tcW w:type="dxa" w:w="1780"/>
          </w:tcPr>
          <w:p>
            <w:pPr>
              <w:spacing w:after="40" w:before="40"/>
            </w:pPr>
            <w:r>
              <w:rPr>
                <w:rFonts w:ascii="微软雅黑" w:hAnsi="微软雅黑"/>
                <w:sz w:val="20"/>
              </w:rPr>
              <w:t>用户在已删除的对象实例上运行`修改对象`操作；任何`修改对象`操作调用都将失败</w:t>
            </w:r>
          </w:p>
        </w:tc>
      </w:tr>
    </w:tbl>
    <w:p/>
    <w:p>
      <w:pPr>
        <w:pStyle w:val="Heading3"/>
      </w:pPr>
      <w:r>
        <w:rPr>
          <w:rFonts w:ascii="微软雅黑" w:hAnsi="微软雅黑"/>
        </w:rPr>
        <w:t>策略2：应用最新值</w:t>
      </w:r>
    </w:p>
    <w:p>
      <w:pPr>
        <w:spacing w:line="360" w:lineRule="auto" w:after="120"/>
      </w:pPr>
      <w:r>
        <w:rPr>
          <w:rFonts w:ascii="微软雅黑" w:hAnsi="微软雅黑"/>
          <w:sz w:val="21"/>
        </w:rPr>
        <w:t>使用此策略，用户编辑是有条件应用的；即，用户编辑仅在用户编辑的时间戳比来自数据源的给定对象实例的时间戳值更新时才应用。</w:t>
      </w:r>
    </w:p>
    <w:p>
      <w:pPr>
        <w:spacing w:line="360" w:lineRule="auto" w:after="120"/>
      </w:pPr>
      <w:r>
        <w:rPr>
          <w:rFonts w:ascii="微软雅黑" w:hAnsi="微软雅黑"/>
          <w:sz w:val="21"/>
        </w:rPr>
        <w:t>#### 配置</w:t>
      </w:r>
    </w:p>
    <w:p>
      <w:pPr>
        <w:spacing w:line="360" w:lineRule="auto" w:after="120"/>
      </w:pPr>
      <w:r>
        <w:rPr>
          <w:rFonts w:ascii="微软雅黑" w:hAnsi="微软雅黑"/>
          <w:sz w:val="21"/>
        </w:rPr>
        <w:t>冲突解决策略在对象类型级别配置，仅支持OSv2对象类型。</w:t>
      </w:r>
    </w:p>
    <w:p>
      <w:pPr>
        <w:spacing w:line="360" w:lineRule="auto" w:after="120"/>
      </w:pPr>
      <w:r>
        <w:rPr>
          <w:rFonts w:ascii="微软雅黑" w:hAnsi="微软雅黑"/>
          <w:sz w:val="21"/>
        </w:rPr>
        <w:t>用户可以在Ontology管理器的</w:t>
      </w:r>
      <w:r>
        <w:rPr>
          <w:rFonts w:ascii="微软雅黑" w:hAnsi="微软雅黑"/>
          <w:b/>
          <w:sz w:val="21"/>
        </w:rPr>
        <w:t>数据源</w:t>
      </w:r>
      <w:r>
        <w:rPr>
          <w:rFonts w:ascii="微软雅黑" w:hAnsi="微软雅黑"/>
          <w:sz w:val="21"/>
        </w:rPr>
        <w:t>部分配置此选项。对象类型的每个数据源可以有不同的解决策略。例如，对于由两个数据源支持的对象类型，一个数据源可以使用</w:t>
      </w:r>
      <w:r>
        <w:rPr>
          <w:rFonts w:ascii="Consolas" w:hAnsi="Consolas"/>
          <w:color w:val="B43C3C"/>
          <w:sz w:val="18"/>
        </w:rPr>
        <w:t>应用用户编辑（默认）</w:t>
      </w:r>
      <w:r>
        <w:rPr>
          <w:rFonts w:ascii="微软雅黑" w:hAnsi="微软雅黑"/>
          <w:sz w:val="21"/>
        </w:rPr>
        <w:t>，而另一个数据源可以使用</w:t>
      </w:r>
      <w:r>
        <w:rPr>
          <w:rFonts w:ascii="Consolas" w:hAnsi="Consolas"/>
          <w:color w:val="B43C3C"/>
          <w:sz w:val="18"/>
        </w:rPr>
        <w:t>应用最新值</w:t>
      </w:r>
      <w:r>
        <w:rPr>
          <w:rFonts w:ascii="微软雅黑" w:hAnsi="微软雅黑"/>
          <w:sz w:val="21"/>
        </w:rPr>
        <w:t>。</w:t>
      </w:r>
      <w:r>
        <w:rPr>
          <w:rFonts w:ascii="Consolas" w:hAnsi="Consolas"/>
          <w:color w:val="B43C3C"/>
          <w:sz w:val="18"/>
        </w:rPr>
        <w:t>应用最新值</w:t>
      </w:r>
      <w:r>
        <w:rPr>
          <w:rFonts w:ascii="微软雅黑" w:hAnsi="微软雅黑"/>
          <w:sz w:val="21"/>
        </w:rPr>
        <w:t>选项要求数据源包含具有时间戳类型的属性；日期属性类型对此选项无效。时间戳属性用于比较和决定是否应用用户编辑。时间戳属性必须为协调世界时（UTC）。</w:t>
      </w:r>
    </w:p>
    <w:p>
      <w:pPr>
        <w:spacing w:after="40"/>
        <w:jc w:val="center"/>
      </w:pPr>
      <w:r>
        <w:rPr>
          <w:i/>
          <w:color w:val="646464"/>
          <w:sz w:val="18"/>
        </w:rPr>
        <w:t>图：编辑冲突解决配置</w:t>
      </w:r>
    </w:p>
    <w:p>
      <w:pPr>
        <w:spacing w:before="120" w:after="240"/>
        <w:jc w:val="center"/>
      </w:pPr>
      <w:r>
        <w:drawing>
          <wp:inline xmlns:a="http://schemas.openxmlformats.org/drawingml/2006/main" xmlns:pic="http://schemas.openxmlformats.org/drawingml/2006/picture">
            <wp:extent cx="5029200" cy="2582562"/>
            <wp:docPr id="4" name="Picture 4"/>
            <wp:cNvGraphicFramePr>
              <a:graphicFrameLocks noChangeAspect="1"/>
            </wp:cNvGraphicFramePr>
            <a:graphic>
              <a:graphicData uri="http://schemas.openxmlformats.org/drawingml/2006/picture">
                <pic:pic>
                  <pic:nvPicPr>
                    <pic:cNvPr id="0" name="edits-conflict-resolution-configuration.png"/>
                    <pic:cNvPicPr/>
                  </pic:nvPicPr>
                  <pic:blipFill>
                    <a:blip r:embed="rId12"/>
                    <a:stretch>
                      <a:fillRect/>
                    </a:stretch>
                  </pic:blipFill>
                  <pic:spPr>
                    <a:xfrm>
                      <a:off x="0" y="0"/>
                      <a:ext cx="5029200" cy="2582562"/>
                    </a:xfrm>
                    <a:prstGeom prst="rect"/>
                  </pic:spPr>
                </pic:pic>
              </a:graphicData>
            </a:graphic>
          </wp:inline>
        </w:drawing>
      </w:r>
    </w:p>
    <w:p>
      <w:pPr>
        <w:spacing w:line="360" w:lineRule="auto" w:after="120"/>
      </w:pPr>
      <w:r>
        <w:rPr>
          <w:rFonts w:ascii="微软雅黑" w:hAnsi="微软雅黑"/>
          <w:sz w:val="21"/>
        </w:rPr>
        <w:t>#### 行为</w:t>
      </w:r>
    </w:p>
    <w:p>
      <w:pPr>
        <w:spacing w:line="360" w:lineRule="auto" w:after="120"/>
      </w:pPr>
      <w:r>
        <w:rPr>
          <w:rFonts w:ascii="微软雅黑" w:hAnsi="微软雅黑"/>
          <w:sz w:val="21"/>
        </w:rPr>
        <w:t>一旦为数据源保存了</w:t>
      </w:r>
      <w:r>
        <w:rPr>
          <w:rFonts w:ascii="Consolas" w:hAnsi="Consolas"/>
          <w:color w:val="B43C3C"/>
          <w:sz w:val="18"/>
        </w:rPr>
        <w:t>应用最新值</w:t>
      </w:r>
      <w:r>
        <w:rPr>
          <w:rFonts w:ascii="微软雅黑" w:hAnsi="微软雅黑"/>
          <w:sz w:val="21"/>
        </w:rPr>
        <w:t>冲突解决策略，任何\_未来的\_用户编辑将有条件地应用于数据源支持的属性。这通过比较对象实例上的时间戳与应用的最新用户编辑的时间戳来实现。如果对象的时间戳早于用户编辑时间，则应用用户编辑，否则忽略。</w:t>
      </w:r>
    </w:p>
    <w:p>
      <w:pPr>
        <w:spacing w:line="360" w:lineRule="auto" w:after="120"/>
      </w:pPr>
      <w:r>
        <w:rPr>
          <w:rFonts w:ascii="微软雅黑" w:hAnsi="微软雅黑"/>
          <w:sz w:val="21"/>
        </w:rPr>
        <w:t>如果编辑跨多个数据源更新属性，则这些编辑是否有条件应用或始终应用将由支持该属性的数据源的解决策略决定。</w:t>
      </w:r>
    </w:p>
    <w:p>
      <w:pPr>
        <w:spacing w:line="360" w:lineRule="auto" w:after="120"/>
      </w:pPr>
      <w:r>
        <w:rPr>
          <w:rFonts w:ascii="微软雅黑" w:hAnsi="微软雅黑"/>
          <w:sz w:val="21"/>
        </w:rPr>
        <w:t>请参阅下面更新的流程图，以根据用户编辑和数据源更新确定对象实例的最新状态。</w:t>
      </w:r>
    </w:p>
    <w:p>
      <w:pPr>
        <w:spacing w:after="40"/>
        <w:jc w:val="center"/>
      </w:pPr>
      <w:r>
        <w:rPr>
          <w:i/>
          <w:color w:val="646464"/>
          <w:sz w:val="18"/>
        </w:rPr>
        <w:t>图：对象编辑流程图最新值</w:t>
      </w:r>
    </w:p>
    <w:p>
      <w:pPr>
        <w:spacing w:before="120" w:after="240"/>
        <w:jc w:val="center"/>
      </w:pPr>
      <w:r>
        <w:drawing>
          <wp:inline xmlns:a="http://schemas.openxmlformats.org/drawingml/2006/main" xmlns:pic="http://schemas.openxmlformats.org/drawingml/2006/picture">
            <wp:extent cx="5029200" cy="2827866"/>
            <wp:docPr id="5" name="Picture 5"/>
            <wp:cNvGraphicFramePr>
              <a:graphicFrameLocks noChangeAspect="1"/>
            </wp:cNvGraphicFramePr>
            <a:graphic>
              <a:graphicData uri="http://schemas.openxmlformats.org/drawingml/2006/picture">
                <pic:pic>
                  <pic:nvPicPr>
                    <pic:cNvPr id="0" name="object-edits-visibility-flowchart-most-recent-strategy.png"/>
                    <pic:cNvPicPr/>
                  </pic:nvPicPr>
                  <pic:blipFill>
                    <a:blip r:embed="rId13"/>
                    <a:stretch>
                      <a:fillRect/>
                    </a:stretch>
                  </pic:blipFill>
                  <pic:spPr>
                    <a:xfrm>
                      <a:off x="0" y="0"/>
                      <a:ext cx="5029200" cy="2827866"/>
                    </a:xfrm>
                    <a:prstGeom prst="rect"/>
                  </pic:spPr>
                </pic:pic>
              </a:graphicData>
            </a:graphic>
          </wp:inline>
        </w:drawing>
      </w:r>
    </w:p>
    <w:p>
      <w:pPr>
        <w:spacing w:line="360" w:lineRule="auto" w:after="120"/>
      </w:pPr>
      <w:r>
        <w:rPr>
          <w:rFonts w:ascii="微软雅黑" w:hAnsi="微软雅黑"/>
          <w:sz w:val="21"/>
        </w:rPr>
        <w:t>以下示例说明了这种行为。假设有一个</w:t>
      </w:r>
      <w:r>
        <w:rPr>
          <w:rFonts w:ascii="Consolas" w:hAnsi="Consolas"/>
          <w:color w:val="B43C3C"/>
          <w:sz w:val="18"/>
        </w:rPr>
        <w:t>Ticket</w:t>
      </w:r>
      <w:r>
        <w:rPr>
          <w:rFonts w:ascii="微软雅黑" w:hAnsi="微软雅黑"/>
          <w:sz w:val="21"/>
        </w:rPr>
        <w:t>对象类型的三个对象实例，具有以下数据，其中启用了</w:t>
      </w:r>
      <w:r>
        <w:rPr>
          <w:rFonts w:ascii="Consolas" w:hAnsi="Consolas"/>
          <w:color w:val="B43C3C"/>
          <w:sz w:val="18"/>
        </w:rPr>
        <w:t>应用最新值</w:t>
      </w:r>
      <w:r>
        <w:rPr>
          <w:rFonts w:ascii="微软雅黑" w:hAnsi="微软雅黑"/>
          <w:sz w:val="21"/>
        </w:rPr>
        <w:t>选项，并且有一个操作类型</w:t>
      </w:r>
      <w:r>
        <w:rPr>
          <w:rFonts w:ascii="Consolas" w:hAnsi="Consolas"/>
          <w:color w:val="B43C3C"/>
          <w:sz w:val="18"/>
        </w:rPr>
        <w:t>更改优先级</w:t>
      </w:r>
      <w:r>
        <w:rPr>
          <w:rFonts w:ascii="微软雅黑" w:hAnsi="微软雅黑"/>
          <w:sz w:val="21"/>
        </w:rPr>
        <w:t>将工单的优先级修改为</w:t>
      </w:r>
      <w:r>
        <w:rPr>
          <w:rFonts w:ascii="Consolas" w:hAnsi="Consolas"/>
          <w:color w:val="B43C3C"/>
          <w:sz w:val="18"/>
        </w:rPr>
        <w:t>P0</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Ticket ID</w:t>
            </w:r>
          </w:p>
        </w:tc>
        <w:tc>
          <w:tcPr>
            <w:tcW w:type="dxa" w:w="2225"/>
          </w:tcPr>
          <w:p>
            <w:pPr>
              <w:spacing w:after="40" w:before="40"/>
            </w:pPr>
            <w:r>
              <w:rPr>
                <w:rFonts w:ascii="微软雅黑" w:hAnsi="微软雅黑"/>
                <w:sz w:val="20"/>
              </w:rPr>
              <w:t>标题</w:t>
            </w:r>
          </w:p>
        </w:tc>
        <w:tc>
          <w:tcPr>
            <w:tcW w:type="dxa" w:w="2225"/>
          </w:tcPr>
          <w:p>
            <w:pPr>
              <w:spacing w:after="40" w:before="40"/>
            </w:pPr>
            <w:r>
              <w:rPr>
                <w:rFonts w:ascii="微软雅黑" w:hAnsi="微软雅黑"/>
                <w:sz w:val="20"/>
              </w:rPr>
              <w:t>时间戳</w:t>
            </w:r>
          </w:p>
        </w:tc>
        <w:tc>
          <w:tcPr>
            <w:tcW w:type="dxa" w:w="2225"/>
          </w:tcPr>
          <w:p>
            <w:pPr>
              <w:spacing w:after="40" w:before="40"/>
            </w:pPr>
            <w:r>
              <w:rPr>
                <w:rFonts w:ascii="微软雅黑" w:hAnsi="微软雅黑"/>
                <w:sz w:val="20"/>
              </w:rPr>
              <w:t>优先级</w:t>
            </w:r>
          </w:p>
        </w:tc>
      </w:tr>
      <w:tr>
        <w:tc>
          <w:tcPr>
            <w:tcW w:type="dxa" w:w="2225"/>
          </w:tcPr>
          <w:p>
            <w:pPr>
              <w:spacing w:after="40" w:before="40"/>
            </w:pPr>
            <w:r>
              <w:rPr>
                <w:rFonts w:ascii="微软雅黑" w:hAnsi="微软雅黑"/>
                <w:sz w:val="20"/>
              </w:rPr>
              <w:t>101</w:t>
            </w:r>
          </w:p>
        </w:tc>
        <w:tc>
          <w:tcPr>
            <w:tcW w:type="dxa" w:w="2225"/>
          </w:tcPr>
          <w:p>
            <w:pPr>
              <w:spacing w:after="40" w:before="40"/>
            </w:pPr>
            <w:r>
              <w:rPr>
                <w:rFonts w:ascii="微软雅黑" w:hAnsi="微软雅黑"/>
                <w:sz w:val="20"/>
              </w:rPr>
              <w:t>工单一</w:t>
            </w:r>
          </w:p>
        </w:tc>
        <w:tc>
          <w:tcPr>
            <w:tcW w:type="dxa" w:w="2225"/>
          </w:tcPr>
          <w:p>
            <w:pPr>
              <w:spacing w:after="40" w:before="40"/>
            </w:pPr>
            <w:r>
              <w:rPr>
                <w:rFonts w:ascii="微软雅黑" w:hAnsi="微软雅黑"/>
                <w:sz w:val="20"/>
              </w:rPr>
              <w:t>2010年1月1日</w:t>
            </w:r>
          </w:p>
        </w:tc>
        <w:tc>
          <w:tcPr>
            <w:tcW w:type="dxa" w:w="2225"/>
          </w:tcPr>
          <w:p>
            <w:pPr>
              <w:spacing w:after="40" w:before="40"/>
            </w:pPr>
            <w:r>
              <w:rPr>
                <w:rFonts w:ascii="微软雅黑" w:hAnsi="微软雅黑"/>
                <w:sz w:val="20"/>
              </w:rPr>
              <w:t>P1</w:t>
            </w:r>
          </w:p>
        </w:tc>
      </w:tr>
      <w:tr>
        <w:tc>
          <w:tcPr>
            <w:tcW w:type="dxa" w:w="2225"/>
          </w:tcPr>
          <w:p>
            <w:pPr>
              <w:spacing w:after="40" w:before="40"/>
            </w:pPr>
            <w:r>
              <w:rPr>
                <w:rFonts w:ascii="微软雅黑" w:hAnsi="微软雅黑"/>
                <w:sz w:val="20"/>
              </w:rPr>
              <w:t>102</w:t>
            </w:r>
          </w:p>
        </w:tc>
        <w:tc>
          <w:tcPr>
            <w:tcW w:type="dxa" w:w="2225"/>
          </w:tcPr>
          <w:p>
            <w:pPr>
              <w:spacing w:after="40" w:before="40"/>
            </w:pPr>
            <w:r>
              <w:rPr>
                <w:rFonts w:ascii="微软雅黑" w:hAnsi="微软雅黑"/>
                <w:sz w:val="20"/>
              </w:rPr>
              <w:t>工单二</w:t>
            </w:r>
          </w:p>
        </w:tc>
        <w:tc>
          <w:tcPr>
            <w:tcW w:type="dxa" w:w="2225"/>
          </w:tcPr>
          <w:p>
            <w:pPr>
              <w:spacing w:after="40" w:before="40"/>
            </w:pPr>
            <w:r>
              <w:rPr>
                <w:rFonts w:ascii="微软雅黑" w:hAnsi="微软雅黑"/>
                <w:sz w:val="20"/>
              </w:rPr>
              <w:t>2050年1月1日</w:t>
            </w:r>
          </w:p>
        </w:tc>
        <w:tc>
          <w:tcPr>
            <w:tcW w:type="dxa" w:w="2225"/>
          </w:tcPr>
          <w:p>
            <w:pPr>
              <w:spacing w:after="40" w:before="40"/>
            </w:pPr>
            <w:r>
              <w:rPr>
                <w:rFonts w:ascii="微软雅黑" w:hAnsi="微软雅黑"/>
                <w:sz w:val="20"/>
              </w:rPr>
              <w:t>P2</w:t>
            </w:r>
          </w:p>
        </w:tc>
      </w:tr>
      <w:tr>
        <w:tc>
          <w:tcPr>
            <w:tcW w:type="dxa" w:w="2225"/>
          </w:tcPr>
          <w:p>
            <w:pPr>
              <w:spacing w:after="40" w:before="40"/>
            </w:pPr>
            <w:r>
              <w:rPr>
                <w:rFonts w:ascii="微软雅黑" w:hAnsi="微软雅黑"/>
                <w:sz w:val="20"/>
              </w:rPr>
              <w:t>103</w:t>
            </w:r>
          </w:p>
        </w:tc>
        <w:tc>
          <w:tcPr>
            <w:tcW w:type="dxa" w:w="2225"/>
          </w:tcPr>
          <w:p>
            <w:pPr>
              <w:spacing w:after="40" w:before="40"/>
            </w:pPr>
            <w:r>
              <w:rPr>
                <w:rFonts w:ascii="微软雅黑" w:hAnsi="微软雅黑"/>
                <w:sz w:val="20"/>
              </w:rPr>
              <w:t>工单三</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t>P2</w:t>
            </w:r>
          </w:p>
        </w:tc>
      </w:tr>
    </w:tbl>
    <w:p/>
    <w:p>
      <w:pPr>
        <w:pStyle w:val="ListBullet"/>
        <w:spacing w:line="360" w:lineRule="auto" w:after="120"/>
      </w:pPr>
      <w:r>
        <w:rPr>
          <w:rFonts w:ascii="微软雅黑" w:hAnsi="微软雅黑"/>
          <w:sz w:val="21"/>
        </w:rPr>
        <w:t>如果对工单一应用</w:t>
      </w:r>
      <w:r>
        <w:rPr>
          <w:rFonts w:ascii="Consolas" w:hAnsi="Consolas"/>
          <w:color w:val="B43C3C"/>
          <w:sz w:val="18"/>
        </w:rPr>
        <w:t>更改优先级</w:t>
      </w:r>
      <w:r>
        <w:rPr>
          <w:rFonts w:ascii="微软雅黑" w:hAnsi="微软雅黑"/>
          <w:sz w:val="21"/>
        </w:rPr>
        <w:t>操作，由于用户编辑在数据源的时间戳值之后，优先级将设置为</w:t>
      </w:r>
      <w:r>
        <w:rPr>
          <w:rFonts w:ascii="Consolas" w:hAnsi="Consolas"/>
          <w:color w:val="B43C3C"/>
          <w:sz w:val="18"/>
        </w:rPr>
        <w:t>P0</w:t>
      </w:r>
      <w:r>
        <w:rPr>
          <w:rFonts w:ascii="微软雅黑" w:hAnsi="微软雅黑"/>
          <w:sz w:val="21"/>
        </w:rPr>
        <w:t>。</w:t>
      </w:r>
    </w:p>
    <w:p>
      <w:pPr>
        <w:pStyle w:val="ListBullet"/>
        <w:spacing w:line="360" w:lineRule="auto" w:after="120"/>
      </w:pPr>
      <w:r>
        <w:rPr>
          <w:rFonts w:ascii="微软雅黑" w:hAnsi="微软雅黑"/>
          <w:sz w:val="21"/>
        </w:rPr>
        <w:t>如果对工单二应用</w:t>
      </w:r>
      <w:r>
        <w:rPr>
          <w:rFonts w:ascii="Consolas" w:hAnsi="Consolas"/>
          <w:color w:val="B43C3C"/>
          <w:sz w:val="18"/>
        </w:rPr>
        <w:t>更改优先级</w:t>
      </w:r>
      <w:r>
        <w:rPr>
          <w:rFonts w:ascii="微软雅黑" w:hAnsi="微软雅黑"/>
          <w:sz w:val="21"/>
        </w:rPr>
        <w:t>操作，由于用户编辑在数据源的时间戳值之前，优先级将保持为</w:t>
      </w:r>
      <w:r>
        <w:rPr>
          <w:rFonts w:ascii="Consolas" w:hAnsi="Consolas"/>
          <w:color w:val="B43C3C"/>
          <w:sz w:val="18"/>
        </w:rPr>
        <w:t>P2</w:t>
      </w:r>
      <w:r>
        <w:rPr>
          <w:rFonts w:ascii="微软雅黑" w:hAnsi="微软雅黑"/>
          <w:sz w:val="21"/>
        </w:rPr>
        <w:t>。</w:t>
      </w:r>
    </w:p>
    <w:p>
      <w:pPr>
        <w:pStyle w:val="ListBullet"/>
        <w:spacing w:line="360" w:lineRule="auto" w:after="120"/>
      </w:pPr>
      <w:r>
        <w:rPr>
          <w:rFonts w:ascii="微软雅黑" w:hAnsi="微软雅黑"/>
          <w:sz w:val="21"/>
        </w:rPr>
        <w:t>如果对工单三应用</w:t>
      </w:r>
      <w:r>
        <w:rPr>
          <w:rFonts w:ascii="Consolas" w:hAnsi="Consolas"/>
          <w:color w:val="B43C3C"/>
          <w:sz w:val="18"/>
        </w:rPr>
        <w:t>更改优先级</w:t>
      </w:r>
      <w:r>
        <w:rPr>
          <w:rFonts w:ascii="微软雅黑" w:hAnsi="微软雅黑"/>
          <w:sz w:val="21"/>
        </w:rPr>
        <w:t>操作，由于数据源的时间戳值不存在，用户编辑总是应用，所以优先级将设置为</w:t>
      </w:r>
      <w:r>
        <w:rPr>
          <w:rFonts w:ascii="Consolas" w:hAnsi="Consolas"/>
          <w:color w:val="B43C3C"/>
          <w:sz w:val="18"/>
        </w:rPr>
        <w:t>P0</w:t>
      </w:r>
      <w:r>
        <w:rPr>
          <w:rFonts w:ascii="微软雅黑" w:hAnsi="微软雅黑"/>
          <w:sz w:val="21"/>
        </w:rPr>
        <w:t>。</w:t>
      </w:r>
    </w:p>
    <w:p>
      <w:pPr>
        <w:spacing w:line="360" w:lineRule="auto" w:after="120"/>
      </w:pPr>
      <w:r>
        <w:rPr>
          <w:rFonts w:ascii="微软雅黑" w:hAnsi="微软雅黑"/>
          <w:sz w:val="21"/>
        </w:rPr>
        <w:t>#### 仅编辑属性</w:t>
      </w:r>
    </w:p>
    <w:p>
      <w:pPr>
        <w:spacing w:line="360" w:lineRule="auto" w:after="120"/>
      </w:pPr>
      <w:r>
        <w:rPr>
          <w:rFonts w:ascii="微软雅黑" w:hAnsi="微软雅黑"/>
          <w:sz w:val="21"/>
        </w:rPr>
        <w:t>对于</w:t>
      </w:r>
      <w:r>
        <w:rPr>
          <w:rFonts w:ascii="微软雅黑" w:hAnsi="微软雅黑"/>
          <w:color w:val="0066CC"/>
          <w:sz w:val="21"/>
          <w:u w:val="single"/>
        </w:rPr>
        <w:t>仅编辑属性</w:t>
      </w:r>
      <w:r>
        <w:rPr>
          <w:rFonts w:ascii="微软雅黑" w:hAnsi="微软雅黑"/>
          <w:sz w:val="21"/>
        </w:rPr>
        <w:t>，无论输入数据源上的时间戳如何，用户编辑总是会被应用。</w:t>
      </w:r>
    </w:p>
    <w:p>
      <w:pPr>
        <w:spacing w:line="360" w:lineRule="auto" w:after="120"/>
      </w:pPr>
      <w:r>
        <w:rPr>
          <w:rFonts w:ascii="微软雅黑" w:hAnsi="微软雅黑"/>
          <w:sz w:val="21"/>
        </w:rPr>
        <w:t>回到</w:t>
      </w:r>
      <w:r>
        <w:rPr>
          <w:rFonts w:ascii="微软雅黑" w:hAnsi="微软雅黑"/>
          <w:color w:val="0066CC"/>
          <w:sz w:val="21"/>
          <w:u w:val="single"/>
        </w:rPr>
        <w:t>上述</w:t>
      </w:r>
      <w:r>
        <w:rPr>
          <w:rFonts w:ascii="微软雅黑" w:hAnsi="微软雅黑"/>
          <w:sz w:val="21"/>
        </w:rPr>
        <w:t>的工单示例，考虑下表：</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Ticket ID</w:t>
            </w:r>
          </w:p>
        </w:tc>
        <w:tc>
          <w:tcPr>
            <w:tcW w:type="dxa" w:w="1780"/>
          </w:tcPr>
          <w:p>
            <w:pPr>
              <w:spacing w:after="40" w:before="40"/>
            </w:pPr>
            <w:r>
              <w:rPr>
                <w:rFonts w:ascii="微软雅黑" w:hAnsi="微软雅黑"/>
                <w:sz w:val="20"/>
              </w:rPr>
              <w:t>标题</w:t>
            </w:r>
          </w:p>
        </w:tc>
        <w:tc>
          <w:tcPr>
            <w:tcW w:type="dxa" w:w="1780"/>
          </w:tcPr>
          <w:p>
            <w:pPr>
              <w:spacing w:after="40" w:before="40"/>
            </w:pPr>
            <w:r>
              <w:rPr>
                <w:rFonts w:ascii="微软雅黑" w:hAnsi="微软雅黑"/>
                <w:sz w:val="20"/>
              </w:rPr>
              <w:t>时间戳</w:t>
            </w:r>
          </w:p>
        </w:tc>
        <w:tc>
          <w:tcPr>
            <w:tcW w:type="dxa" w:w="1780"/>
          </w:tcPr>
          <w:p>
            <w:pPr>
              <w:spacing w:after="40" w:before="40"/>
            </w:pPr>
            <w:r>
              <w:rPr>
                <w:rFonts w:ascii="微软雅黑" w:hAnsi="微软雅黑"/>
                <w:sz w:val="20"/>
              </w:rPr>
              <w:t>优先级</w:t>
            </w:r>
          </w:p>
        </w:tc>
        <w:tc>
          <w:tcPr>
            <w:tcW w:type="dxa" w:w="1780"/>
          </w:tcPr>
          <w:p>
            <w:pPr>
              <w:spacing w:after="40" w:before="40"/>
            </w:pPr>
            <w:r>
              <w:rPr>
                <w:rFonts w:ascii="微软雅黑" w:hAnsi="微软雅黑"/>
                <w:sz w:val="20"/>
              </w:rPr>
              <w:t>团队（仅编辑属性）</w:t>
            </w:r>
          </w:p>
        </w:tc>
      </w:tr>
      <w:tr>
        <w:tc>
          <w:tcPr>
            <w:tcW w:type="dxa" w:w="1780"/>
          </w:tcPr>
          <w:p>
            <w:pPr>
              <w:spacing w:after="40" w:before="40"/>
            </w:pPr>
            <w:r>
              <w:rPr>
                <w:rFonts w:ascii="微软雅黑" w:hAnsi="微软雅黑"/>
                <w:sz w:val="20"/>
              </w:rPr>
              <w:t>102</w:t>
            </w:r>
          </w:p>
        </w:tc>
        <w:tc>
          <w:tcPr>
            <w:tcW w:type="dxa" w:w="1780"/>
          </w:tcPr>
          <w:p>
            <w:pPr>
              <w:spacing w:after="40" w:before="40"/>
            </w:pPr>
            <w:r>
              <w:rPr>
                <w:rFonts w:ascii="微软雅黑" w:hAnsi="微软雅黑"/>
                <w:sz w:val="20"/>
              </w:rPr>
              <w:t>工单二</w:t>
            </w:r>
          </w:p>
        </w:tc>
        <w:tc>
          <w:tcPr>
            <w:tcW w:type="dxa" w:w="1780"/>
          </w:tcPr>
          <w:p>
            <w:pPr>
              <w:spacing w:after="40" w:before="40"/>
            </w:pPr>
            <w:r>
              <w:rPr>
                <w:rFonts w:ascii="微软雅黑" w:hAnsi="微软雅黑"/>
                <w:sz w:val="20"/>
              </w:rPr>
              <w:t>2050年1月1日</w:t>
            </w:r>
          </w:p>
        </w:tc>
        <w:tc>
          <w:tcPr>
            <w:tcW w:type="dxa" w:w="1780"/>
          </w:tcPr>
          <w:p>
            <w:pPr>
              <w:spacing w:after="40" w:before="40"/>
            </w:pPr>
            <w:r>
              <w:rPr>
                <w:rFonts w:ascii="微软雅黑" w:hAnsi="微软雅黑"/>
                <w:sz w:val="20"/>
              </w:rPr>
              <w:t>P2</w:t>
            </w:r>
          </w:p>
        </w:tc>
        <w:tc>
          <w:tcPr>
            <w:tcW w:type="dxa" w:w="1780"/>
          </w:tcPr>
          <w:p>
            <w:pPr>
              <w:spacing w:after="40" w:before="40"/>
            </w:pPr>
            <w:r>
              <w:rPr>
                <w:rFonts w:ascii="微软雅黑" w:hAnsi="微软雅黑"/>
                <w:sz w:val="20"/>
              </w:rPr>
              <w:t>销售</w:t>
            </w:r>
          </w:p>
        </w:tc>
      </w:tr>
    </w:tbl>
    <w:p/>
    <w:p>
      <w:pPr>
        <w:spacing w:line="360" w:lineRule="auto" w:after="120"/>
      </w:pPr>
      <w:r>
        <w:rPr>
          <w:rFonts w:ascii="微软雅黑" w:hAnsi="微软雅黑"/>
          <w:sz w:val="21"/>
        </w:rPr>
        <w:t>假设使用一个操作类型</w:t>
      </w:r>
      <w:r>
        <w:rPr>
          <w:rFonts w:ascii="Consolas" w:hAnsi="Consolas"/>
          <w:color w:val="B43C3C"/>
          <w:sz w:val="18"/>
        </w:rPr>
        <w:t>更改团队</w:t>
      </w:r>
      <w:r>
        <w:rPr>
          <w:rFonts w:ascii="微软雅黑" w:hAnsi="微软雅黑"/>
          <w:sz w:val="21"/>
        </w:rPr>
        <w:t>将</w:t>
      </w:r>
      <w:r>
        <w:rPr>
          <w:rFonts w:ascii="Consolas" w:hAnsi="Consolas"/>
          <w:color w:val="B43C3C"/>
          <w:sz w:val="18"/>
        </w:rPr>
        <w:t>团队</w:t>
      </w:r>
      <w:r>
        <w:rPr>
          <w:rFonts w:ascii="微软雅黑" w:hAnsi="微软雅黑"/>
          <w:sz w:val="21"/>
        </w:rPr>
        <w:t>属性修改为</w:t>
      </w:r>
      <w:r>
        <w:rPr>
          <w:rFonts w:ascii="Consolas" w:hAnsi="Consolas"/>
          <w:color w:val="B43C3C"/>
          <w:sz w:val="18"/>
        </w:rPr>
        <w:t>招聘</w:t>
      </w:r>
      <w:r>
        <w:rPr>
          <w:rFonts w:ascii="微软雅黑" w:hAnsi="微软雅黑"/>
          <w:sz w:val="21"/>
        </w:rPr>
        <w:t>。如果对</w:t>
      </w:r>
      <w:r>
        <w:rPr>
          <w:rFonts w:ascii="Consolas" w:hAnsi="Consolas"/>
          <w:color w:val="B43C3C"/>
          <w:sz w:val="18"/>
        </w:rPr>
        <w:t>工单二</w:t>
      </w:r>
      <w:r>
        <w:rPr>
          <w:rFonts w:ascii="微软雅黑" w:hAnsi="微软雅黑"/>
          <w:sz w:val="21"/>
        </w:rPr>
        <w:t>应用</w:t>
      </w:r>
      <w:r>
        <w:rPr>
          <w:rFonts w:ascii="Consolas" w:hAnsi="Consolas"/>
          <w:color w:val="B43C3C"/>
          <w:sz w:val="18"/>
        </w:rPr>
        <w:t>更改团队</w:t>
      </w:r>
      <w:r>
        <w:rPr>
          <w:rFonts w:ascii="微软雅黑" w:hAnsi="微软雅黑"/>
          <w:sz w:val="21"/>
        </w:rPr>
        <w:t>操作，团队将设置为</w:t>
      </w:r>
      <w:r>
        <w:rPr>
          <w:rFonts w:ascii="Consolas" w:hAnsi="Consolas"/>
          <w:color w:val="B43C3C"/>
          <w:sz w:val="18"/>
        </w:rPr>
        <w:t>招聘</w:t>
      </w:r>
      <w:r>
        <w:rPr>
          <w:rFonts w:ascii="微软雅黑" w:hAnsi="微软雅黑"/>
          <w:sz w:val="21"/>
        </w:rPr>
        <w:t>。无论使用哪种策略解决冲突，由于</w:t>
      </w:r>
      <w:r>
        <w:rPr>
          <w:rFonts w:ascii="Consolas" w:hAnsi="Consolas"/>
          <w:color w:val="B43C3C"/>
          <w:sz w:val="18"/>
        </w:rPr>
        <w:t>团队</w:t>
      </w:r>
      <w:r>
        <w:rPr>
          <w:rFonts w:ascii="微软雅黑" w:hAnsi="微软雅黑"/>
          <w:sz w:val="21"/>
        </w:rPr>
        <w:t>是一个仅编辑属性，编辑将被应用。</w:t>
      </w:r>
    </w:p>
    <w:p>
      <w:pPr>
        <w:spacing w:line="360" w:lineRule="auto" w:after="120"/>
      </w:pPr>
      <w:r>
        <w:rPr>
          <w:rFonts w:ascii="微软雅黑" w:hAnsi="微软雅黑"/>
          <w:sz w:val="21"/>
        </w:rPr>
        <w:t>当操作同时修改仅编辑和普通属性时，行为保持不变。普通属性编辑根据条件应用，而仅编辑属性编辑总是应用。</w:t>
      </w:r>
    </w:p>
    <w:p>
      <w:pPr>
        <w:spacing w:line="360" w:lineRule="auto" w:after="120"/>
      </w:pPr>
      <w:r>
        <w:rPr>
          <w:rFonts w:ascii="微软雅黑" w:hAnsi="微软雅黑"/>
          <w:sz w:val="21"/>
        </w:rPr>
        <w:t>#### 仅考虑输入数据源值</w:t>
      </w:r>
    </w:p>
    <w:p>
      <w:pPr>
        <w:spacing w:line="360" w:lineRule="auto" w:after="120"/>
      </w:pPr>
      <w:r>
        <w:rPr>
          <w:rFonts w:ascii="微软雅黑" w:hAnsi="微软雅黑"/>
          <w:sz w:val="21"/>
        </w:rPr>
        <w:t>请注意，Ontology仅比较来自输入数据源的时间戳。即使用户通过用户编辑更改了时间戳属性，条件比较也只会在输入数据源的时间戳和用户编辑应用时间之间进行。</w:t>
      </w:r>
    </w:p>
    <w:p>
      <w:pPr>
        <w:spacing w:line="360" w:lineRule="auto" w:after="120"/>
      </w:pPr>
      <w:r>
        <w:rPr>
          <w:rFonts w:ascii="微软雅黑" w:hAnsi="微软雅黑"/>
          <w:sz w:val="21"/>
        </w:rPr>
        <w:t>由于这种行为，时间戳属性必须由输入数据源的时间戳列支持。如果源系统没有提供时间戳值来指示数据馈送的更新时间，输入数据源的时间戳列可以在数据管道中进行修改。</w:t>
      </w:r>
    </w:p>
    <w:p>
      <w:pPr>
        <w:spacing w:line="360" w:lineRule="auto" w:after="120"/>
      </w:pPr>
      <w:r>
        <w:rPr>
          <w:rFonts w:ascii="微软雅黑" w:hAnsi="微软雅黑"/>
          <w:sz w:val="21"/>
        </w:rPr>
        <w:t>回到</w:t>
      </w:r>
      <w:r>
        <w:rPr>
          <w:rFonts w:ascii="微软雅黑" w:hAnsi="微软雅黑"/>
          <w:color w:val="0066CC"/>
          <w:sz w:val="21"/>
          <w:u w:val="single"/>
        </w:rPr>
        <w:t>上述</w:t>
      </w:r>
      <w:r>
        <w:rPr>
          <w:rFonts w:ascii="微软雅黑" w:hAnsi="微软雅黑"/>
          <w:sz w:val="21"/>
        </w:rPr>
        <w:t>的工单示例，考虑下表：</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Ticket ID</w:t>
            </w:r>
          </w:p>
        </w:tc>
        <w:tc>
          <w:tcPr>
            <w:tcW w:type="dxa" w:w="2225"/>
          </w:tcPr>
          <w:p>
            <w:pPr>
              <w:spacing w:after="40" w:before="40"/>
            </w:pPr>
            <w:r>
              <w:rPr>
                <w:rFonts w:ascii="微软雅黑" w:hAnsi="微软雅黑"/>
                <w:sz w:val="20"/>
              </w:rPr>
              <w:t>标题</w:t>
            </w:r>
          </w:p>
        </w:tc>
        <w:tc>
          <w:tcPr>
            <w:tcW w:type="dxa" w:w="2225"/>
          </w:tcPr>
          <w:p>
            <w:pPr>
              <w:spacing w:after="40" w:before="40"/>
            </w:pPr>
            <w:r>
              <w:rPr>
                <w:rFonts w:ascii="微软雅黑" w:hAnsi="微软雅黑"/>
                <w:sz w:val="20"/>
              </w:rPr>
              <w:t>时间戳</w:t>
            </w:r>
          </w:p>
        </w:tc>
        <w:tc>
          <w:tcPr>
            <w:tcW w:type="dxa" w:w="2225"/>
          </w:tcPr>
          <w:p>
            <w:pPr>
              <w:spacing w:after="40" w:before="40"/>
            </w:pPr>
            <w:r>
              <w:rPr>
                <w:rFonts w:ascii="微软雅黑" w:hAnsi="微软雅黑"/>
                <w:sz w:val="20"/>
              </w:rPr>
              <w:t>优先级</w:t>
            </w:r>
          </w:p>
        </w:tc>
      </w:tr>
      <w:tr>
        <w:tc>
          <w:tcPr>
            <w:tcW w:type="dxa" w:w="2225"/>
          </w:tcPr>
          <w:p>
            <w:pPr>
              <w:spacing w:after="40" w:before="40"/>
            </w:pPr>
            <w:r>
              <w:rPr>
                <w:rFonts w:ascii="微软雅黑" w:hAnsi="微软雅黑"/>
                <w:sz w:val="20"/>
              </w:rPr>
              <w:t>101</w:t>
            </w:r>
          </w:p>
        </w:tc>
        <w:tc>
          <w:tcPr>
            <w:tcW w:type="dxa" w:w="2225"/>
          </w:tcPr>
          <w:p>
            <w:pPr>
              <w:spacing w:after="40" w:before="40"/>
            </w:pPr>
            <w:r>
              <w:rPr>
                <w:rFonts w:ascii="微软雅黑" w:hAnsi="微软雅黑"/>
                <w:sz w:val="20"/>
              </w:rPr>
              <w:t>工单一</w:t>
            </w:r>
          </w:p>
        </w:tc>
        <w:tc>
          <w:tcPr>
            <w:tcW w:type="dxa" w:w="2225"/>
          </w:tcPr>
          <w:p>
            <w:pPr>
              <w:spacing w:after="40" w:before="40"/>
            </w:pPr>
            <w:r>
              <w:rPr>
                <w:rFonts w:ascii="微软雅黑" w:hAnsi="微软雅黑"/>
                <w:sz w:val="20"/>
              </w:rPr>
              <w:t>2010年1月1日</w:t>
            </w:r>
          </w:p>
        </w:tc>
        <w:tc>
          <w:tcPr>
            <w:tcW w:type="dxa" w:w="2225"/>
          </w:tcPr>
          <w:p>
            <w:pPr>
              <w:spacing w:after="40" w:before="40"/>
            </w:pPr>
            <w:r>
              <w:rPr>
                <w:rFonts w:ascii="微软雅黑" w:hAnsi="微软雅黑"/>
                <w:sz w:val="20"/>
              </w:rPr>
              <w:t>P1</w:t>
            </w:r>
          </w:p>
        </w:tc>
      </w:tr>
    </w:tbl>
    <w:p/>
    <w:p>
      <w:pPr>
        <w:spacing w:line="360" w:lineRule="auto" w:after="120"/>
      </w:pPr>
      <w:r>
        <w:rPr>
          <w:rFonts w:ascii="微软雅黑" w:hAnsi="微软雅黑"/>
          <w:sz w:val="21"/>
        </w:rPr>
        <w:t>假设使用一个操作类型</w:t>
      </w:r>
      <w:r>
        <w:rPr>
          <w:rFonts w:ascii="Consolas" w:hAnsi="Consolas"/>
          <w:color w:val="B43C3C"/>
          <w:sz w:val="18"/>
        </w:rPr>
        <w:t>更改时间戳</w:t>
      </w:r>
      <w:r>
        <w:rPr>
          <w:rFonts w:ascii="微软雅黑" w:hAnsi="微软雅黑"/>
          <w:sz w:val="21"/>
        </w:rPr>
        <w:t>将上述工单的时间戳修改为</w:t>
      </w:r>
      <w:r>
        <w:rPr>
          <w:rFonts w:ascii="Consolas" w:hAnsi="Consolas"/>
          <w:color w:val="B43C3C"/>
          <w:sz w:val="18"/>
        </w:rPr>
        <w:t>2050年1月1日</w:t>
      </w:r>
      <w:r>
        <w:rPr>
          <w:rFonts w:ascii="微软雅黑" w:hAnsi="微软雅黑"/>
          <w:sz w:val="21"/>
        </w:rPr>
        <w:t>。</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Ticket ID</w:t>
            </w:r>
          </w:p>
        </w:tc>
        <w:tc>
          <w:tcPr>
            <w:tcW w:type="dxa" w:w="2225"/>
          </w:tcPr>
          <w:p>
            <w:pPr>
              <w:spacing w:after="40" w:before="40"/>
            </w:pPr>
            <w:r>
              <w:rPr>
                <w:rFonts w:ascii="微软雅黑" w:hAnsi="微软雅黑"/>
                <w:sz w:val="20"/>
              </w:rPr>
              <w:t>标题</w:t>
            </w:r>
          </w:p>
        </w:tc>
        <w:tc>
          <w:tcPr>
            <w:tcW w:type="dxa" w:w="2225"/>
          </w:tcPr>
          <w:p>
            <w:pPr>
              <w:spacing w:after="40" w:before="40"/>
            </w:pPr>
            <w:r>
              <w:rPr>
                <w:rFonts w:ascii="微软雅黑" w:hAnsi="微软雅黑"/>
                <w:sz w:val="20"/>
              </w:rPr>
              <w:t>时间戳</w:t>
            </w:r>
          </w:p>
        </w:tc>
        <w:tc>
          <w:tcPr>
            <w:tcW w:type="dxa" w:w="2225"/>
          </w:tcPr>
          <w:p>
            <w:pPr>
              <w:spacing w:after="40" w:before="40"/>
            </w:pPr>
            <w:r>
              <w:rPr>
                <w:rFonts w:ascii="微软雅黑" w:hAnsi="微软雅黑"/>
                <w:sz w:val="20"/>
              </w:rPr>
              <w:t>优先级</w:t>
            </w:r>
          </w:p>
        </w:tc>
      </w:tr>
      <w:tr>
        <w:tc>
          <w:tcPr>
            <w:tcW w:type="dxa" w:w="2225"/>
          </w:tcPr>
          <w:p>
            <w:pPr>
              <w:spacing w:after="40" w:before="40"/>
            </w:pPr>
            <w:r>
              <w:rPr>
                <w:rFonts w:ascii="微软雅黑" w:hAnsi="微软雅黑"/>
                <w:sz w:val="20"/>
              </w:rPr>
              <w:t>101</w:t>
            </w:r>
          </w:p>
        </w:tc>
        <w:tc>
          <w:tcPr>
            <w:tcW w:type="dxa" w:w="2225"/>
          </w:tcPr>
          <w:p>
            <w:pPr>
              <w:spacing w:after="40" w:before="40"/>
            </w:pPr>
            <w:r>
              <w:rPr>
                <w:rFonts w:ascii="微软雅黑" w:hAnsi="微软雅黑"/>
                <w:sz w:val="20"/>
              </w:rPr>
              <w:t>工单一</w:t>
            </w:r>
          </w:p>
        </w:tc>
        <w:tc>
          <w:tcPr>
            <w:tcW w:type="dxa" w:w="2225"/>
          </w:tcPr>
          <w:p>
            <w:pPr>
              <w:spacing w:after="40" w:before="40"/>
            </w:pPr>
            <w:r>
              <w:rPr>
                <w:rFonts w:ascii="微软雅黑" w:hAnsi="微软雅黑"/>
                <w:sz w:val="20"/>
              </w:rPr>
              <w:t>~~2010年1月1日~~ 2050年1月1日</w:t>
            </w:r>
          </w:p>
        </w:tc>
        <w:tc>
          <w:tcPr>
            <w:tcW w:type="dxa" w:w="2225"/>
          </w:tcPr>
          <w:p>
            <w:pPr>
              <w:spacing w:after="40" w:before="40"/>
            </w:pPr>
            <w:r>
              <w:rPr>
                <w:rFonts w:ascii="微软雅黑" w:hAnsi="微软雅黑"/>
                <w:sz w:val="20"/>
              </w:rPr>
              <w:t>P1</w:t>
            </w:r>
          </w:p>
        </w:tc>
      </w:tr>
    </w:tbl>
    <w:p/>
    <w:p>
      <w:pPr>
        <w:spacing w:line="360" w:lineRule="auto" w:after="120"/>
      </w:pPr>
      <w:r>
        <w:rPr>
          <w:rFonts w:ascii="微软雅黑" w:hAnsi="微软雅黑"/>
          <w:sz w:val="21"/>
        </w:rPr>
        <w:t>如果现在对工单一应用</w:t>
      </w:r>
      <w:r>
        <w:rPr>
          <w:rFonts w:ascii="Consolas" w:hAnsi="Consolas"/>
          <w:color w:val="B43C3C"/>
          <w:sz w:val="18"/>
        </w:rPr>
        <w:t>更改优先级</w:t>
      </w:r>
      <w:r>
        <w:rPr>
          <w:rFonts w:ascii="微软雅黑" w:hAnsi="微软雅黑"/>
          <w:sz w:val="21"/>
        </w:rPr>
        <w:t>操作，优先级仍将设置为</w:t>
      </w:r>
      <w:r>
        <w:rPr>
          <w:rFonts w:ascii="Consolas" w:hAnsi="Consolas"/>
          <w:color w:val="B43C3C"/>
          <w:sz w:val="18"/>
        </w:rPr>
        <w:t>P0</w:t>
      </w:r>
      <w:r>
        <w:rPr>
          <w:rFonts w:ascii="微软雅黑" w:hAnsi="微软雅黑"/>
          <w:sz w:val="21"/>
        </w:rPr>
        <w:t>。</w:t>
      </w:r>
    </w:p>
    <w:p>
      <w:pPr>
        <w:spacing w:line="360" w:lineRule="auto" w:after="120"/>
      </w:pPr>
      <w:r>
        <w:rPr>
          <w:rFonts w:ascii="微软雅黑" w:hAnsi="微软雅黑"/>
          <w:sz w:val="21"/>
        </w:rPr>
        <w:t>尽管对象实例的时间戳已更改，但比较只会在输入数据源的时间戳和用户编辑应用时间之间进行。</w:t>
      </w:r>
    </w:p>
    <w:p>
      <w:r>
        <w:br w:type="page"/>
      </w:r>
    </w:p>
    <w:p>
      <w:pPr>
        <w:pStyle w:val="Heading1"/>
      </w:pPr>
      <w:r>
        <w:rPr>
          <w:rFonts w:ascii="微软雅黑" w:hAnsi="微软雅黑"/>
        </w:rPr>
        <w:t>物化</w:t>
      </w:r>
    </w:p>
    <w:p>
      <w:pPr>
        <w:spacing w:line="360" w:lineRule="auto" w:after="120"/>
      </w:pPr>
      <w:r>
        <w:rPr>
          <w:rFonts w:ascii="微软雅黑" w:hAnsi="微软雅黑"/>
          <w:sz w:val="21"/>
        </w:rPr>
        <w:t># 物化</w:t>
      </w:r>
    </w:p>
    <w:p>
      <w:pPr>
        <w:spacing w:line="360" w:lineRule="auto" w:after="120"/>
      </w:pPr>
      <w:r>
        <w:rPr>
          <w:rFonts w:ascii="微软雅黑" w:hAnsi="微软雅黑"/>
          <w:sz w:val="21"/>
        </w:rPr>
        <w:t>最新的数据对许多 Foundry 工作流至关重要。Ontology 用户可以通过结合来自输入数据源和用户编辑的数据，创建来自 Ontology 的索引数据的</w:t>
      </w:r>
      <w:r>
        <w:rPr>
          <w:rFonts w:ascii="微软雅黑" w:hAnsi="微软雅黑"/>
          <w:b/>
          <w:sz w:val="21"/>
        </w:rPr>
        <w:t>物化</w:t>
      </w:r>
      <w:r>
        <w:rPr>
          <w:rFonts w:ascii="微软雅黑" w:hAnsi="微软雅黑"/>
          <w:sz w:val="21"/>
        </w:rPr>
        <w:t>，其中包含每个 Object 实例的最新状态。</w:t>
      </w:r>
    </w:p>
    <w:p>
      <w:pPr>
        <w:pStyle w:val="Heading2"/>
      </w:pPr>
      <w:r>
        <w:rPr>
          <w:rFonts w:ascii="微软雅黑" w:hAnsi="微软雅黑"/>
        </w:rPr>
        <w:t>物化的应用案例</w:t>
      </w:r>
    </w:p>
    <w:p>
      <w:pPr>
        <w:spacing w:line="360" w:lineRule="auto" w:after="120"/>
      </w:pPr>
      <w:r>
        <w:rPr>
          <w:rFonts w:ascii="微软雅黑" w:hAnsi="微软雅黑"/>
          <w:sz w:val="21"/>
        </w:rPr>
        <w:t>物化的两个主要应用案例是：</w:t>
      </w:r>
    </w:p>
    <w:p>
      <w:pPr>
        <w:pStyle w:val="ListBullet"/>
        <w:spacing w:line="360" w:lineRule="auto" w:after="120"/>
      </w:pPr>
      <w:r>
        <w:rPr>
          <w:rFonts w:ascii="微软雅黑" w:hAnsi="微软雅黑"/>
          <w:sz w:val="21"/>
        </w:rPr>
        <w:t>搭建需要每个 Object 实例的最新状态（包括用户编辑）的下游 Foundry 管道。</w:t>
      </w:r>
    </w:p>
    <w:p>
      <w:pPr>
        <w:pStyle w:val="ListBullet"/>
        <w:spacing w:line="360" w:lineRule="auto" w:after="120"/>
      </w:pPr>
      <w:r>
        <w:rPr>
          <w:rFonts w:ascii="微软雅黑" w:hAnsi="微软雅黑"/>
          <w:sz w:val="21"/>
        </w:rPr>
        <w:t>以启用下载包含所有 Object 实例最新状态的 Ontology 数据，以支持一种 Object 类型。</w:t>
      </w:r>
    </w:p>
    <w:p>
      <w:pPr>
        <w:spacing w:line="360" w:lineRule="auto" w:after="120"/>
      </w:pPr>
      <w:r>
        <w:rPr>
          <w:rFonts w:ascii="微软雅黑" w:hAnsi="微软雅黑"/>
          <w:sz w:val="21"/>
        </w:rPr>
        <w:t xml:space="preserve">我们建议通过创建物化数据集并通过其他 Foundry 数据集的现有下载工作流（如 </w:t>
      </w:r>
      <w:r>
        <w:rPr>
          <w:rFonts w:ascii="微软雅黑" w:hAnsi="微软雅黑"/>
          <w:color w:val="0066CC"/>
          <w:sz w:val="21"/>
          <w:u w:val="single"/>
        </w:rPr>
        <w:t>数据导出</w:t>
      </w:r>
      <w:r>
        <w:rPr>
          <w:rFonts w:ascii="微软雅黑" w:hAnsi="微软雅黑"/>
          <w:sz w:val="21"/>
        </w:rPr>
        <w:t xml:space="preserve"> 和通过 </w:t>
      </w:r>
      <w:r>
        <w:rPr>
          <w:rFonts w:ascii="微软雅黑" w:hAnsi="微软雅黑"/>
          <w:color w:val="0066CC"/>
          <w:sz w:val="21"/>
          <w:u w:val="single"/>
        </w:rPr>
        <w:t>Foundry 变换</w:t>
      </w:r>
      <w:r>
        <w:rPr>
          <w:rFonts w:ascii="微软雅黑" w:hAnsi="微软雅黑"/>
          <w:sz w:val="21"/>
        </w:rPr>
        <w:t xml:space="preserve"> 导出）来在 Foundry 中协调批量下载。</w:t>
      </w:r>
    </w:p>
    <w:p>
      <w:pPr>
        <w:pStyle w:val="Heading2"/>
      </w:pPr>
      <w:r>
        <w:rPr>
          <w:rFonts w:ascii="微软雅黑" w:hAnsi="微软雅黑"/>
        </w:rPr>
        <w:t>创建物化数据集</w:t>
      </w:r>
    </w:p>
    <w:p>
      <w:pPr>
        <w:spacing w:line="360" w:lineRule="auto" w:after="120"/>
      </w:pPr>
      <w:r>
        <w:rPr>
          <w:rFonts w:ascii="微软雅黑" w:hAnsi="微软雅黑"/>
          <w:sz w:val="21"/>
        </w:rPr>
        <w:t>通过在 Ontology 管理器的</w:t>
      </w:r>
      <w:r>
        <w:rPr>
          <w:rFonts w:ascii="微软雅黑" w:hAnsi="微软雅黑"/>
          <w:b/>
          <w:sz w:val="21"/>
        </w:rPr>
        <w:t>数据源</w:t>
      </w:r>
      <w:r>
        <w:rPr>
          <w:rFonts w:ascii="微软雅黑" w:hAnsi="微软雅黑"/>
          <w:sz w:val="21"/>
        </w:rPr>
        <w:t>选项卡中</w:t>
      </w:r>
      <w:r>
        <w:rPr>
          <w:rFonts w:ascii="微软雅黑" w:hAnsi="微软雅黑"/>
          <w:color w:val="0066CC"/>
          <w:sz w:val="21"/>
          <w:u w:val="single"/>
        </w:rPr>
        <w:t>切换编辑配置</w:t>
      </w:r>
      <w:r>
        <w:rPr>
          <w:rFonts w:ascii="微软雅黑" w:hAnsi="微软雅黑"/>
          <w:sz w:val="21"/>
        </w:rPr>
        <w:t>，导航到</w:t>
      </w:r>
      <w:r>
        <w:rPr>
          <w:rFonts w:ascii="微软雅黑" w:hAnsi="微软雅黑"/>
          <w:b/>
          <w:sz w:val="21"/>
        </w:rPr>
        <w:t>物化</w:t>
      </w:r>
      <w:r>
        <w:rPr>
          <w:rFonts w:ascii="微软雅黑" w:hAnsi="微软雅黑"/>
          <w:sz w:val="21"/>
        </w:rPr>
        <w:t>选项卡。在</w:t>
      </w:r>
      <w:r>
        <w:rPr>
          <w:rFonts w:ascii="微软雅黑" w:hAnsi="微软雅黑"/>
          <w:b/>
          <w:sz w:val="21"/>
        </w:rPr>
        <w:t>物化</w:t>
      </w:r>
      <w:r>
        <w:rPr>
          <w:rFonts w:ascii="微软雅黑" w:hAnsi="微软雅黑"/>
          <w:sz w:val="21"/>
        </w:rPr>
        <w:t>选项卡中，您可以根据</w:t>
      </w:r>
      <w:r>
        <w:rPr>
          <w:rFonts w:ascii="微软雅黑" w:hAnsi="微软雅黑"/>
          <w:color w:val="0066CC"/>
          <w:sz w:val="21"/>
          <w:u w:val="single"/>
        </w:rPr>
        <w:t>输入数据源类型</w:t>
      </w:r>
      <w:r>
        <w:rPr>
          <w:rFonts w:ascii="微软雅黑" w:hAnsi="微软雅黑"/>
          <w:sz w:val="21"/>
        </w:rPr>
        <w:t>创建物化 Object 数据集或 Object 限制视图，并进行多种配置。</w:t>
      </w:r>
    </w:p>
    <w:p>
      <w:pPr>
        <w:spacing w:after="40"/>
        <w:jc w:val="center"/>
      </w:pPr>
      <w:r>
        <w:rPr>
          <w:i/>
          <w:color w:val="646464"/>
          <w:sz w:val="18"/>
        </w:rPr>
        <w:t>图：物化默认位置</w:t>
      </w:r>
    </w:p>
    <w:p>
      <w:pPr>
        <w:spacing w:before="120" w:after="240"/>
        <w:jc w:val="center"/>
      </w:pPr>
      <w:r>
        <w:drawing>
          <wp:inline xmlns:a="http://schemas.openxmlformats.org/drawingml/2006/main" xmlns:pic="http://schemas.openxmlformats.org/drawingml/2006/picture">
            <wp:extent cx="5029200" cy="1088313"/>
            <wp:docPr id="6" name="Picture 6"/>
            <wp:cNvGraphicFramePr>
              <a:graphicFrameLocks noChangeAspect="1"/>
            </wp:cNvGraphicFramePr>
            <a:graphic>
              <a:graphicData uri="http://schemas.openxmlformats.org/drawingml/2006/picture">
                <pic:pic>
                  <pic:nvPicPr>
                    <pic:cNvPr id="0" name="materializations.png"/>
                    <pic:cNvPicPr/>
                  </pic:nvPicPr>
                  <pic:blipFill>
                    <a:blip r:embed="rId14"/>
                    <a:stretch>
                      <a:fillRect/>
                    </a:stretch>
                  </pic:blipFill>
                  <pic:spPr>
                    <a:xfrm>
                      <a:off x="0" y="0"/>
                      <a:ext cx="5029200" cy="1088313"/>
                    </a:xfrm>
                    <a:prstGeom prst="rect"/>
                  </pic:spPr>
                </pic:pic>
              </a:graphicData>
            </a:graphic>
          </wp:inline>
        </w:drawing>
      </w:r>
    </w:p>
    <w:p>
      <w:pPr>
        <w:pStyle w:val="Heading2"/>
      </w:pPr>
      <w:r>
        <w:rPr>
          <w:rFonts w:ascii="微软雅黑" w:hAnsi="微软雅黑"/>
        </w:rPr>
        <w:t>数据输出数据集与物化数据集的比较</w:t>
      </w:r>
    </w:p>
    <w:p>
      <w:pPr>
        <w:spacing w:line="360" w:lineRule="auto" w:after="120"/>
      </w:pPr>
      <w:r>
        <w:rPr>
          <w:rFonts w:ascii="微软雅黑" w:hAnsi="微软雅黑"/>
          <w:sz w:val="21"/>
        </w:rPr>
        <w:t>在 Object 存储 V1（Phonograph）中，</w:t>
      </w:r>
      <w:r>
        <w:rPr>
          <w:rFonts w:ascii="微软雅黑" w:hAnsi="微软雅黑"/>
          <w:color w:val="0066CC"/>
          <w:sz w:val="21"/>
          <w:u w:val="single"/>
        </w:rPr>
        <w:t>数据输出数据集</w:t>
      </w:r>
      <w:r>
        <w:rPr>
          <w:rFonts w:ascii="微软雅黑" w:hAnsi="微软雅黑"/>
          <w:sz w:val="21"/>
        </w:rPr>
        <w:t>相当于物化数据集。要启用用户编辑某种 Object 类型或具有连接表的多对多链接类型，在 OSv1 中需要数据输出数据集。</w:t>
      </w:r>
    </w:p>
    <w:p>
      <w:pPr>
        <w:spacing w:line="360" w:lineRule="auto" w:after="120"/>
      </w:pPr>
      <w:r>
        <w:rPr>
          <w:rFonts w:ascii="微软雅黑" w:hAnsi="微软雅黑"/>
          <w:sz w:val="21"/>
        </w:rPr>
        <w:t>Object 存储 V2 不需要物化数据集来启用用户编辑。相反，用户可以通过在 Ontology 管理器的</w:t>
      </w:r>
      <w:r>
        <w:rPr>
          <w:rFonts w:ascii="微软雅黑" w:hAnsi="微软雅黑"/>
          <w:b/>
          <w:sz w:val="21"/>
        </w:rPr>
        <w:t>数据源</w:t>
      </w:r>
      <w:r>
        <w:rPr>
          <w:rFonts w:ascii="微软雅黑" w:hAnsi="微软雅黑"/>
          <w:sz w:val="21"/>
        </w:rPr>
        <w:t>选项卡中切换</w:t>
      </w:r>
      <w:r>
        <w:rPr>
          <w:rFonts w:ascii="微软雅黑" w:hAnsi="微软雅黑"/>
          <w:b/>
          <w:sz w:val="21"/>
        </w:rPr>
        <w:t>编辑</w:t>
      </w:r>
      <w:r>
        <w:rPr>
          <w:rFonts w:ascii="微软雅黑" w:hAnsi="微软雅黑"/>
          <w:sz w:val="21"/>
        </w:rPr>
        <w:t>配置来启用某种 Object 类型的用户编辑。这使得在 OSv2 中物化是非必填的，用户只需要在上述两个主要应用案例中创建物化。OSv2 还允许创建多个物化数据集，以便用户仅物化某种 Object 类型的部分属性。</w:t>
      </w:r>
    </w:p>
    <w:p>
      <w:pPr>
        <w:spacing w:line="360" w:lineRule="auto" w:after="120"/>
      </w:pPr>
      <w:r>
        <w:rPr>
          <w:rFonts w:ascii="微软雅黑" w:hAnsi="微软雅黑"/>
          <w:sz w:val="21"/>
        </w:rPr>
        <w:t>OSv1 数据输出数据集与 OSv2 物化数据集之间还有其他行为差异，如下所述。</w:t>
      </w:r>
    </w:p>
    <w:p>
      <w:pPr>
        <w:pStyle w:val="Heading3"/>
      </w:pPr>
      <w:r>
        <w:rPr>
          <w:rFonts w:ascii="微软雅黑" w:hAnsi="微软雅黑"/>
        </w:rPr>
        <w:t>数据输出和物化数据集中的搭建计划</w:t>
      </w:r>
    </w:p>
    <w:p>
      <w:pPr>
        <w:spacing w:line="360" w:lineRule="auto" w:after="120"/>
      </w:pPr>
      <w:r>
        <w:rPr>
          <w:rFonts w:ascii="微软雅黑" w:hAnsi="微软雅黑"/>
          <w:sz w:val="21"/>
        </w:rPr>
        <w:t>Object 存储 V1（Phonograph）数据输出数据集和 Object 存储 V2 物化数据集以不同方式处理搭建计划。</w:t>
      </w:r>
    </w:p>
    <w:p>
      <w:pPr>
        <w:pStyle w:val="ListBullet"/>
        <w:spacing w:line="360" w:lineRule="auto" w:after="120"/>
      </w:pPr>
      <w:r>
        <w:rPr>
          <w:rFonts w:ascii="微软雅黑" w:hAnsi="微软雅黑"/>
          <w:sz w:val="21"/>
        </w:rPr>
        <w:t>在 OSv1 中，当有新的用户编辑时，没有机制来触发数据输出数据集的搭建。相反，用户可以创建</w:t>
      </w:r>
      <w:r>
        <w:rPr>
          <w:rFonts w:ascii="微软雅黑" w:hAnsi="微软雅黑"/>
          <w:color w:val="0066CC"/>
          <w:sz w:val="21"/>
          <w:u w:val="single"/>
        </w:rPr>
        <w:t>计划</w:t>
      </w:r>
      <w:r>
        <w:rPr>
          <w:rFonts w:ascii="微软雅黑" w:hAnsi="微软雅黑"/>
          <w:sz w:val="21"/>
        </w:rPr>
        <w:t>，以按照他们希望的频率搭建他们的数据输出数据集。当没有新数据时，这些搭建会自动中止，以避免使用任何额外的计算资源。如果没有设置计划且未搭建数据输出数据集，数据输出数据集中的数据可能无法准确代表 Ontology。</w:t>
      </w:r>
    </w:p>
    <w:p>
      <w:pPr>
        <w:pStyle w:val="ListBullet"/>
        <w:spacing w:line="360" w:lineRule="auto" w:after="120"/>
      </w:pPr>
      <w:r>
        <w:rPr>
          <w:rFonts w:ascii="微软雅黑" w:hAnsi="微软雅黑"/>
          <w:sz w:val="21"/>
        </w:rPr>
        <w:t>OSv2 旨在以不同方式解决两个独立的应用案例。</w:t>
      </w:r>
    </w:p>
    <w:p>
      <w:pPr>
        <w:pStyle w:val="ListBullet"/>
        <w:spacing w:line="360" w:lineRule="auto" w:after="120"/>
      </w:pPr>
      <w:r>
        <w:rPr>
          <w:rFonts w:ascii="微软雅黑" w:hAnsi="微软雅黑"/>
          <w:sz w:val="21"/>
        </w:rPr>
        <w:t>若要在</w:t>
      </w:r>
      <w:r>
        <w:rPr>
          <w:rFonts w:ascii="微软雅黑" w:hAnsi="微软雅黑"/>
          <w:color w:val="0066CC"/>
          <w:sz w:val="21"/>
          <w:u w:val="single"/>
        </w:rPr>
        <w:t>编辑应用</w:t>
      </w:r>
      <w:r>
        <w:rPr>
          <w:rFonts w:ascii="微软雅黑" w:hAnsi="微软雅黑"/>
          <w:sz w:val="21"/>
        </w:rPr>
        <w:t>时立即反映用户编辑，用户可以启用用户编辑的</w:t>
      </w:r>
      <w:r>
        <w:rPr>
          <w:rFonts w:ascii="微软雅黑" w:hAnsi="微软雅黑"/>
          <w:b/>
          <w:sz w:val="21"/>
        </w:rPr>
        <w:t>自动</w:t>
      </w:r>
      <w:r>
        <w:rPr>
          <w:rFonts w:ascii="微软雅黑" w:hAnsi="微软雅黑"/>
          <w:sz w:val="21"/>
        </w:rPr>
        <w:t>传播。此模式会自动将用户编辑传播到配置的物化数据集中（延迟几分钟）。这可能会产生额外费用，因为可能会根据新用户编辑的频率发生更频繁的搭建。</w:t>
      </w:r>
    </w:p>
    <w:p>
      <w:pPr>
        <w:pStyle w:val="ListBullet"/>
        <w:spacing w:line="360" w:lineRule="auto" w:after="120"/>
      </w:pPr>
      <w:r>
        <w:rPr>
          <w:rFonts w:ascii="微软雅黑" w:hAnsi="微软雅黑"/>
          <w:sz w:val="21"/>
        </w:rPr>
        <w:t>如果用户编辑传播到物化数据集的延迟不是关键问题，用户可以通过配置</w:t>
      </w:r>
      <w:r>
        <w:rPr>
          <w:rFonts w:ascii="微软雅黑" w:hAnsi="微软雅黑"/>
          <w:b/>
          <w:sz w:val="21"/>
        </w:rPr>
        <w:t>定期</w:t>
      </w:r>
      <w:r>
        <w:rPr>
          <w:rFonts w:ascii="微软雅黑" w:hAnsi="微软雅黑"/>
          <w:sz w:val="21"/>
        </w:rPr>
        <w:t>搭建来降低成本。在此模式下，物化数据集会在输入数据源有新数据时或每6小时重建一次。</w:t>
      </w:r>
    </w:p>
    <w:p>
      <w:pPr>
        <w:spacing w:after="40"/>
        <w:jc w:val="center"/>
      </w:pPr>
      <w:r>
        <w:rPr>
          <w:i/>
          <w:color w:val="646464"/>
          <w:sz w:val="18"/>
        </w:rPr>
        <w:t>图：创建新输出数据集</w:t>
      </w:r>
    </w:p>
    <w:p>
      <w:pPr>
        <w:spacing w:before="120" w:after="240"/>
        <w:jc w:val="center"/>
      </w:pPr>
      <w:r>
        <w:drawing>
          <wp:inline xmlns:a="http://schemas.openxmlformats.org/drawingml/2006/main" xmlns:pic="http://schemas.openxmlformats.org/drawingml/2006/picture">
            <wp:extent cx="4388468" cy="4114800"/>
            <wp:docPr id="7" name="Picture 7"/>
            <wp:cNvGraphicFramePr>
              <a:graphicFrameLocks noChangeAspect="1"/>
            </wp:cNvGraphicFramePr>
            <a:graphic>
              <a:graphicData uri="http://schemas.openxmlformats.org/drawingml/2006/picture">
                <pic:pic>
                  <pic:nvPicPr>
                    <pic:cNvPr id="0" name="materializations-2.png"/>
                    <pic:cNvPicPr/>
                  </pic:nvPicPr>
                  <pic:blipFill>
                    <a:blip r:embed="rId15"/>
                    <a:stretch>
                      <a:fillRect/>
                    </a:stretch>
                  </pic:blipFill>
                  <pic:spPr>
                    <a:xfrm>
                      <a:off x="0" y="0"/>
                      <a:ext cx="4388468" cy="4114800"/>
                    </a:xfrm>
                    <a:prstGeom prst="rect"/>
                  </pic:spPr>
                </pic:pic>
              </a:graphicData>
            </a:graphic>
          </wp:inline>
        </w:drawing>
      </w:r>
    </w:p>
    <w:p>
      <w:pPr>
        <w:spacing w:after="40"/>
        <w:jc w:val="center"/>
      </w:pPr>
      <w:r>
        <w:rPr>
          <w:i/>
          <w:color w:val="646464"/>
          <w:sz w:val="18"/>
        </w:rPr>
        <w:t>图：现有输出数据集</w:t>
      </w:r>
    </w:p>
    <w:p>
      <w:pPr>
        <w:spacing w:before="120" w:after="240"/>
        <w:jc w:val="center"/>
      </w:pPr>
      <w:r>
        <w:drawing>
          <wp:inline xmlns:a="http://schemas.openxmlformats.org/drawingml/2006/main" xmlns:pic="http://schemas.openxmlformats.org/drawingml/2006/picture">
            <wp:extent cx="5029200" cy="2264391"/>
            <wp:docPr id="8" name="Picture 8"/>
            <wp:cNvGraphicFramePr>
              <a:graphicFrameLocks noChangeAspect="1"/>
            </wp:cNvGraphicFramePr>
            <a:graphic>
              <a:graphicData uri="http://schemas.openxmlformats.org/drawingml/2006/picture">
                <pic:pic>
                  <pic:nvPicPr>
                    <pic:cNvPr id="0" name="materializations-3.png"/>
                    <pic:cNvPicPr/>
                  </pic:nvPicPr>
                  <pic:blipFill>
                    <a:blip r:embed="rId16"/>
                    <a:stretch>
                      <a:fillRect/>
                    </a:stretch>
                  </pic:blipFill>
                  <pic:spPr>
                    <a:xfrm>
                      <a:off x="0" y="0"/>
                      <a:ext cx="5029200" cy="2264391"/>
                    </a:xfrm>
                    <a:prstGeom prst="rect"/>
                  </pic:spPr>
                </pic:pic>
              </a:graphicData>
            </a:graphic>
          </wp:inline>
        </w:drawing>
      </w:r>
    </w:p>
    <w:p>
      <w:pPr>
        <w:pStyle w:val="Heading3"/>
      </w:pPr>
      <w:r>
        <w:rPr>
          <w:rFonts w:ascii="微软雅黑" w:hAnsi="微软雅黑"/>
        </w:rPr>
        <w:t>数据输出和物化数据集的保留</w:t>
      </w:r>
    </w:p>
    <w:p>
      <w:pPr>
        <w:spacing w:line="360" w:lineRule="auto" w:after="120"/>
      </w:pPr>
      <w:r>
        <w:rPr>
          <w:rFonts w:ascii="微软雅黑" w:hAnsi="微软雅黑"/>
          <w:sz w:val="21"/>
        </w:rPr>
        <w:t>数据输出和物化数据集的保留方式不同。</w:t>
      </w:r>
    </w:p>
    <w:p>
      <w:pPr>
        <w:pStyle w:val="ListBullet"/>
        <w:spacing w:line="360" w:lineRule="auto" w:after="120"/>
      </w:pPr>
      <w:r>
        <w:rPr>
          <w:rFonts w:ascii="微软雅黑" w:hAnsi="微软雅黑"/>
          <w:sz w:val="21"/>
        </w:rPr>
        <w:t>在 OSv1 中，数据输出数据集的行为类似于常规数据集，意味着可以在平台内指定特定的</w:t>
      </w:r>
      <w:r>
        <w:rPr>
          <w:rFonts w:ascii="微软雅黑" w:hAnsi="微软雅黑"/>
          <w:color w:val="0066CC"/>
          <w:sz w:val="21"/>
          <w:u w:val="single"/>
        </w:rPr>
        <w:t>保留策略</w:t>
      </w:r>
      <w:r>
        <w:rPr>
          <w:rFonts w:ascii="微软雅黑" w:hAnsi="微软雅黑"/>
          <w:sz w:val="21"/>
        </w:rPr>
        <w:t>。这使用户可以在定期搭建数据输出数据集时回顾 Object 类型状态的历史快照。</w:t>
      </w:r>
    </w:p>
    <w:p>
      <w:pPr>
        <w:pStyle w:val="ListBullet"/>
        <w:spacing w:line="360" w:lineRule="auto" w:after="120"/>
      </w:pPr>
      <w:r>
        <w:rPr>
          <w:rFonts w:ascii="微软雅黑" w:hAnsi="微软雅黑"/>
          <w:sz w:val="21"/>
        </w:rPr>
        <w:t>在 OSv2 中，物化数据集的保留不可自定义。历史事务会被不断删除，仅保证最新快照可用。在这种情况下，如果保留 Object 类型状态的历史快照很重要，用户需要在下游设置变换。</w:t>
      </w:r>
    </w:p>
    <w:p>
      <w:pPr>
        <w:pStyle w:val="Heading3"/>
      </w:pPr>
      <w:r>
        <w:rPr>
          <w:rFonts w:ascii="微软雅黑" w:hAnsi="微软雅黑"/>
        </w:rPr>
        <w:t>数据输出和物化数据集中的数据集架构</w:t>
      </w:r>
    </w:p>
    <w:p>
      <w:pPr>
        <w:spacing w:line="360" w:lineRule="auto" w:after="120"/>
      </w:pPr>
      <w:r>
        <w:rPr>
          <w:rFonts w:ascii="微软雅黑" w:hAnsi="微软雅黑"/>
          <w:sz w:val="21"/>
        </w:rPr>
        <w:t>Object 存储 V1（Phonograph）数据输出数据集和 Object 存储 V2 物化数据集与输入数据源架构的关系不同。</w:t>
      </w:r>
    </w:p>
    <w:p>
      <w:pPr>
        <w:pStyle w:val="ListBullet"/>
        <w:spacing w:line="360" w:lineRule="auto" w:after="120"/>
      </w:pPr>
      <w:r>
        <w:rPr>
          <w:rFonts w:ascii="微软雅黑" w:hAnsi="微软雅黑"/>
          <w:sz w:val="21"/>
        </w:rPr>
        <w:t>在 OSv1 中，输入数据源的架构被复制并用作数据输出数据集的架构。</w:t>
      </w:r>
    </w:p>
    <w:p>
      <w:pPr>
        <w:pStyle w:val="ListBullet"/>
        <w:spacing w:line="360" w:lineRule="auto" w:after="120"/>
      </w:pPr>
      <w:r>
        <w:rPr>
          <w:rFonts w:ascii="微软雅黑" w:hAnsi="微软雅黑"/>
          <w:sz w:val="21"/>
        </w:rPr>
        <w:t xml:space="preserve">OSv2 改变了这种行为，以增加 Foundry Ontology 的可读性。由于用户从 Ontology 中物化数据，物化数据集使用的架构是从 Ontology 定义中复制的，而不是依赖于支持的数据源配置。具体来说，每个属性的 </w:t>
      </w:r>
      <w:r>
        <w:rPr>
          <w:rFonts w:ascii="微软雅黑" w:hAnsi="微软雅黑"/>
          <w:color w:val="0066CC"/>
          <w:sz w:val="21"/>
          <w:u w:val="single"/>
        </w:rPr>
        <w:t>API 名称</w:t>
      </w:r>
      <w:r>
        <w:rPr>
          <w:rFonts w:ascii="微软雅黑" w:hAnsi="微软雅黑"/>
          <w:sz w:val="21"/>
        </w:rPr>
        <w:t xml:space="preserve"> 元数据被用作物化数据集的架构。如果您希望在</w:t>
      </w:r>
      <w:r>
        <w:rPr>
          <w:rFonts w:ascii="微软雅黑" w:hAnsi="微软雅黑"/>
          <w:color w:val="0066CC"/>
          <w:sz w:val="21"/>
          <w:u w:val="single"/>
        </w:rPr>
        <w:t>从 OSv1 迁移到 OSv2</w:t>
      </w:r>
      <w:r>
        <w:rPr>
          <w:rFonts w:ascii="微软雅黑" w:hAnsi="微软雅黑"/>
          <w:sz w:val="21"/>
        </w:rPr>
        <w:t xml:space="preserve"> 时继续使用输入数据源的架构（例如，为现有数据输出数据集保证向后兼容性），请联系您的 Palantir 代表。</w:t>
      </w:r>
    </w:p>
    <w:p>
      <w:pPr>
        <w:spacing w:line="360" w:lineRule="auto" w:after="120"/>
      </w:pPr>
      <w:r>
        <w:rPr>
          <w:rFonts w:ascii="Consolas" w:hAnsi="Consolas"/>
          <w:color w:val="B43C3C"/>
          <w:sz w:val="18"/>
        </w:rPr>
        <w:t>__</w:t>
      </w:r>
      <w:r>
        <w:rPr>
          <w:rFonts w:ascii="微软雅黑" w:hAnsi="微软雅黑"/>
          <w:sz w:val="21"/>
        </w:rPr>
        <w:t xml:space="preserve"> 前缀的列（例如 </w:t>
      </w:r>
      <w:r>
        <w:rPr>
          <w:rFonts w:ascii="Consolas" w:hAnsi="Consolas"/>
          <w:color w:val="B43C3C"/>
          <w:sz w:val="18"/>
        </w:rPr>
        <w:t>__is_deleted</w:t>
      </w:r>
      <w:r>
        <w:rPr>
          <w:rFonts w:ascii="微软雅黑" w:hAnsi="微软雅黑"/>
          <w:sz w:val="21"/>
        </w:rPr>
        <w:t xml:space="preserve">, </w:t>
      </w:r>
      <w:r>
        <w:rPr>
          <w:rFonts w:ascii="Consolas" w:hAnsi="Consolas"/>
          <w:color w:val="B43C3C"/>
          <w:sz w:val="18"/>
        </w:rPr>
        <w:t>__patch_offset</w:t>
      </w:r>
      <w:r>
        <w:rPr>
          <w:rFonts w:ascii="微软雅黑" w:hAnsi="微软雅黑"/>
          <w:sz w:val="21"/>
        </w:rPr>
        <w:t>）在物化数据集中是用于 Foundry 去重目的的元数据列，不代表 Object 类型的任何状态信息。这些列可能在未来版本中被重命名或删除，且不会事先警告，不应在生产工作流中使用。</w:t>
      </w:r>
    </w:p>
    <w:p>
      <w:pPr>
        <w:pStyle w:val="Heading3"/>
      </w:pPr>
      <w:r>
        <w:rPr>
          <w:rFonts w:ascii="微软雅黑" w:hAnsi="微软雅黑"/>
        </w:rPr>
        <w:t>数据输出和物化数据集中的限制视图</w:t>
      </w:r>
    </w:p>
    <w:p>
      <w:pPr>
        <w:spacing w:line="360" w:lineRule="auto" w:after="120"/>
      </w:pPr>
      <w:r>
        <w:rPr>
          <w:rFonts w:ascii="微软雅黑" w:hAnsi="微软雅黑"/>
          <w:sz w:val="21"/>
        </w:rPr>
        <w:t>Object 存储 V1（Phonograph）不允许物化使用限制视图作为输入数据源的 Object 类型的</w:t>
      </w:r>
      <w:r>
        <w:rPr>
          <w:rFonts w:ascii="微软雅黑" w:hAnsi="微软雅黑"/>
          <w:color w:val="0066CC"/>
          <w:sz w:val="21"/>
          <w:u w:val="single"/>
        </w:rPr>
        <w:t>限制视图</w:t>
      </w:r>
      <w:r>
        <w:rPr>
          <w:rFonts w:ascii="微软雅黑" w:hAnsi="微软雅黑"/>
          <w:sz w:val="21"/>
        </w:rPr>
        <w:t>。用户只能物化包含限制视图输入数据源的支持数据集中所有行的数据输出数据集。然后，用户需负责基于其访问限制正确保障对数据输出数据集的访问。</w:t>
      </w:r>
    </w:p>
    <w:p>
      <w:pPr>
        <w:spacing w:line="360" w:lineRule="auto" w:after="120"/>
      </w:pPr>
      <w:r>
        <w:rPr>
          <w:rFonts w:ascii="微软雅黑" w:hAnsi="微软雅黑"/>
          <w:sz w:val="21"/>
        </w:rPr>
        <w:t>在 Object 存储 V2 中，用户可以为使用限制视图作为输入数据源的</w:t>
      </w:r>
      <w:r>
        <w:rPr>
          <w:rFonts w:ascii="微软雅黑" w:hAnsi="微软雅黑"/>
          <w:color w:val="0066CC"/>
          <w:sz w:val="21"/>
          <w:u w:val="single"/>
        </w:rPr>
        <w:t>细粒度权限</w:t>
      </w:r>
      <w:r>
        <w:rPr>
          <w:rFonts w:ascii="微软雅黑" w:hAnsi="微软雅黑"/>
          <w:sz w:val="21"/>
        </w:rPr>
        <w:t xml:space="preserve"> Object 类型配置常规数据集或限制视图作为物化资源，如下所示。</w:t>
      </w:r>
    </w:p>
    <w:p>
      <w:pPr>
        <w:spacing w:after="40"/>
        <w:jc w:val="center"/>
      </w:pPr>
      <w:r>
        <w:rPr>
          <w:i/>
          <w:color w:val="646464"/>
          <w:sz w:val="18"/>
        </w:rPr>
        <w:t>图：物化资源类型选择</w:t>
      </w:r>
    </w:p>
    <w:p>
      <w:pPr>
        <w:spacing w:before="120" w:after="240"/>
        <w:jc w:val="center"/>
      </w:pPr>
      <w:r>
        <w:drawing>
          <wp:inline xmlns:a="http://schemas.openxmlformats.org/drawingml/2006/main" xmlns:pic="http://schemas.openxmlformats.org/drawingml/2006/picture">
            <wp:extent cx="3213122" cy="4114800"/>
            <wp:docPr id="9" name="Picture 9"/>
            <wp:cNvGraphicFramePr>
              <a:graphicFrameLocks noChangeAspect="1"/>
            </wp:cNvGraphicFramePr>
            <a:graphic>
              <a:graphicData uri="http://schemas.openxmlformats.org/drawingml/2006/picture">
                <pic:pic>
                  <pic:nvPicPr>
                    <pic:cNvPr id="0" name="materializations-4.png"/>
                    <pic:cNvPicPr/>
                  </pic:nvPicPr>
                  <pic:blipFill>
                    <a:blip r:embed="rId17"/>
                    <a:stretch>
                      <a:fillRect/>
                    </a:stretch>
                  </pic:blipFill>
                  <pic:spPr>
                    <a:xfrm>
                      <a:off x="0" y="0"/>
                      <a:ext cx="3213122" cy="4114800"/>
                    </a:xfrm>
                    <a:prstGeom prst="rect"/>
                  </pic:spPr>
                </pic:pic>
              </a:graphicData>
            </a:graphic>
          </wp:inline>
        </w:drawing>
      </w:r>
    </w:p>
    <w:p>
      <w:pPr>
        <w:spacing w:line="360" w:lineRule="auto" w:after="120"/>
      </w:pPr>
      <w:r>
        <w:rPr>
          <w:rFonts w:ascii="微软雅黑" w:hAnsi="微软雅黑"/>
          <w:sz w:val="21"/>
        </w:rPr>
        <w:t>在拥有</w:t>
      </w:r>
      <w:r>
        <w:rPr>
          <w:rFonts w:ascii="微软雅黑" w:hAnsi="微软雅黑"/>
          <w:color w:val="0066CC"/>
          <w:sz w:val="21"/>
          <w:u w:val="single"/>
        </w:rPr>
        <w:t>多个输入数据源</w:t>
      </w:r>
      <w:r>
        <w:rPr>
          <w:rFonts w:ascii="微软雅黑" w:hAnsi="微软雅黑"/>
          <w:sz w:val="21"/>
        </w:rPr>
        <w:t>的 Object 类型的情况下，用户可以通过选择他们希望物化数据的输入数据源来配置其物化数据集。如果未选择某个输入数据源，则从该输入数据源映射的 Object 类型属性将不会在物化数据集中反映。如果某些输入数据源是限制视图，用户有两种选择：</w:t>
      </w:r>
    </w:p>
    <w:p>
      <w:pPr>
        <w:pStyle w:val="ListBullet"/>
        <w:spacing w:line="360" w:lineRule="auto" w:after="120"/>
      </w:pPr>
      <w:r>
        <w:rPr>
          <w:rFonts w:ascii="微软雅黑" w:hAnsi="微软雅黑"/>
          <w:sz w:val="21"/>
        </w:rPr>
        <w:t>用户可以选择其中一个限制视图资源以物化为</w:t>
      </w:r>
      <w:r>
        <w:rPr>
          <w:rFonts w:ascii="微软雅黑" w:hAnsi="微软雅黑"/>
          <w:color w:val="0066CC"/>
          <w:sz w:val="21"/>
          <w:u w:val="single"/>
        </w:rPr>
        <w:t>限制视图</w:t>
      </w:r>
      <w:r>
        <w:rPr>
          <w:rFonts w:ascii="微软雅黑" w:hAnsi="微软雅黑"/>
          <w:sz w:val="21"/>
        </w:rPr>
        <w:t>。下面显示了一个示例配置。</w:t>
      </w:r>
    </w:p>
    <w:p>
      <w:pPr>
        <w:spacing w:after="40"/>
        <w:jc w:val="center"/>
      </w:pPr>
      <w:r>
        <w:rPr>
          <w:i/>
          <w:color w:val="646464"/>
          <w:sz w:val="18"/>
        </w:rPr>
        <w:t>图：物化限制视图</w:t>
      </w:r>
    </w:p>
    <w:p>
      <w:pPr>
        <w:spacing w:before="120" w:after="240"/>
        <w:jc w:val="center"/>
      </w:pPr>
      <w:r>
        <w:drawing>
          <wp:inline xmlns:a="http://schemas.openxmlformats.org/drawingml/2006/main" xmlns:pic="http://schemas.openxmlformats.org/drawingml/2006/picture">
            <wp:extent cx="5029200" cy="3212308"/>
            <wp:docPr id="10" name="Picture 10"/>
            <wp:cNvGraphicFramePr>
              <a:graphicFrameLocks noChangeAspect="1"/>
            </wp:cNvGraphicFramePr>
            <a:graphic>
              <a:graphicData uri="http://schemas.openxmlformats.org/drawingml/2006/picture">
                <pic:pic>
                  <pic:nvPicPr>
                    <pic:cNvPr id="0" name="materializations-5.png"/>
                    <pic:cNvPicPr/>
                  </pic:nvPicPr>
                  <pic:blipFill>
                    <a:blip r:embed="rId18"/>
                    <a:stretch>
                      <a:fillRect/>
                    </a:stretch>
                  </pic:blipFill>
                  <pic:spPr>
                    <a:xfrm>
                      <a:off x="0" y="0"/>
                      <a:ext cx="5029200" cy="3212308"/>
                    </a:xfrm>
                    <a:prstGeom prst="rect"/>
                  </pic:spPr>
                </pic:pic>
              </a:graphicData>
            </a:graphic>
          </wp:inline>
        </w:drawing>
      </w:r>
    </w:p>
    <w:p>
      <w:pPr>
        <w:pStyle w:val="ListBullet"/>
        <w:spacing w:line="360" w:lineRule="auto" w:after="120"/>
      </w:pPr>
      <w:r>
        <w:rPr>
          <w:rFonts w:ascii="微软雅黑" w:hAnsi="微软雅黑"/>
          <w:sz w:val="21"/>
        </w:rPr>
        <w:t>用户可以选择多个输入数据源，但在这种情况下，他们只能将 Ontology 数据物化为</w:t>
      </w:r>
      <w:r>
        <w:rPr>
          <w:rFonts w:ascii="微软雅黑" w:hAnsi="微软雅黑"/>
          <w:color w:val="0066CC"/>
          <w:sz w:val="21"/>
          <w:u w:val="single"/>
        </w:rPr>
        <w:t>Foundry 数据集</w:t>
      </w:r>
      <w:r>
        <w:rPr>
          <w:rFonts w:ascii="微软雅黑" w:hAnsi="微软雅黑"/>
          <w:sz w:val="21"/>
        </w:rPr>
        <w:t>。此限制存在是因为不同的限制视图输入数据源可以具有</w:t>
      </w:r>
      <w:r>
        <w:rPr>
          <w:rFonts w:ascii="微软雅黑" w:hAnsi="微软雅黑"/>
          <w:color w:val="0066CC"/>
          <w:sz w:val="21"/>
          <w:u w:val="single"/>
        </w:rPr>
        <w:t>不同的策略配置</w:t>
      </w:r>
      <w:r>
        <w:rPr>
          <w:rFonts w:ascii="微软雅黑" w:hAnsi="微软雅黑"/>
          <w:sz w:val="21"/>
        </w:rPr>
        <w:t>，且限制视图当前不支持设置列级策略。下面显示了一个示例配置。</w:t>
      </w:r>
    </w:p>
    <w:p>
      <w:pPr>
        <w:spacing w:after="40"/>
        <w:jc w:val="center"/>
      </w:pPr>
      <w:r>
        <w:rPr>
          <w:i/>
          <w:color w:val="646464"/>
          <w:sz w:val="18"/>
        </w:rPr>
        <w:t>图：具有 RV 源的物化数据集</w:t>
      </w:r>
    </w:p>
    <w:p>
      <w:pPr>
        <w:spacing w:before="120" w:after="240"/>
        <w:jc w:val="center"/>
      </w:pPr>
      <w:r>
        <w:drawing>
          <wp:inline xmlns:a="http://schemas.openxmlformats.org/drawingml/2006/main" xmlns:pic="http://schemas.openxmlformats.org/drawingml/2006/picture">
            <wp:extent cx="5029200" cy="3212308"/>
            <wp:docPr id="11" name="Picture 11"/>
            <wp:cNvGraphicFramePr>
              <a:graphicFrameLocks noChangeAspect="1"/>
            </wp:cNvGraphicFramePr>
            <a:graphic>
              <a:graphicData uri="http://schemas.openxmlformats.org/drawingml/2006/picture">
                <pic:pic>
                  <pic:nvPicPr>
                    <pic:cNvPr id="0" name="materializations-6.png"/>
                    <pic:cNvPicPr/>
                  </pic:nvPicPr>
                  <pic:blipFill>
                    <a:blip r:embed="rId19"/>
                    <a:stretch>
                      <a:fillRect/>
                    </a:stretch>
                  </pic:blipFill>
                  <pic:spPr>
                    <a:xfrm>
                      <a:off x="0" y="0"/>
                      <a:ext cx="5029200" cy="3212308"/>
                    </a:xfrm>
                    <a:prstGeom prst="rect"/>
                  </pic:spPr>
                </pic:pic>
              </a:graphicData>
            </a:graphic>
          </wp:inline>
        </w:drawing>
      </w:r>
    </w:p>
    <w:p>
      <w:r>
        <w:br w:type="page"/>
      </w:r>
    </w:p>
    <w:p>
      <w:pPr>
        <w:pStyle w:val="Heading1"/>
      </w:pPr>
      <w:r>
        <w:rPr>
          <w:rFonts w:ascii="微软雅黑" w:hAnsi="微软雅黑"/>
        </w:rPr>
        <w:t>应用操作时的权限检查</w:t>
      </w:r>
    </w:p>
    <w:p>
      <w:pPr>
        <w:spacing w:line="360" w:lineRule="auto" w:after="120"/>
      </w:pPr>
      <w:r>
        <w:rPr>
          <w:rFonts w:ascii="微软雅黑" w:hAnsi="微软雅黑"/>
          <w:sz w:val="21"/>
        </w:rPr>
        <w:t># 应用操作时的权限检查</w:t>
      </w:r>
    </w:p>
    <w:p>
      <w:pPr>
        <w:spacing w:line="360" w:lineRule="auto" w:after="120"/>
      </w:pPr>
      <w:r>
        <w:rPr>
          <w:rFonts w:ascii="微软雅黑" w:hAnsi="微软雅黑"/>
          <w:sz w:val="21"/>
        </w:rPr>
        <w:t>应用操作时的权限检查取决于您是编辑</w:t>
      </w:r>
      <w:r>
        <w:rPr>
          <w:rFonts w:ascii="微软雅黑" w:hAnsi="微软雅黑"/>
          <w:color w:val="0066CC"/>
          <w:sz w:val="21"/>
          <w:u w:val="single"/>
        </w:rPr>
        <w:t>单数据源Object</w:t>
      </w:r>
      <w:r>
        <w:rPr>
          <w:rFonts w:ascii="微软雅黑" w:hAnsi="微软雅黑"/>
          <w:sz w:val="21"/>
        </w:rPr>
        <w:t>还是</w:t>
      </w:r>
      <w:r>
        <w:rPr>
          <w:rFonts w:ascii="微软雅黑" w:hAnsi="微软雅黑"/>
          <w:color w:val="0066CC"/>
          <w:sz w:val="21"/>
          <w:u w:val="single"/>
        </w:rPr>
        <w:t>多数据源Object</w:t>
      </w:r>
      <w:r>
        <w:rPr>
          <w:rFonts w:ascii="微软雅黑" w:hAnsi="微软雅黑"/>
          <w:sz w:val="21"/>
        </w:rPr>
        <w:t>。</w:t>
      </w:r>
    </w:p>
    <w:p>
      <w:pPr>
        <w:pStyle w:val="Heading2"/>
      </w:pPr>
      <w:r>
        <w:rPr>
          <w:rFonts w:ascii="微软雅黑" w:hAnsi="微软雅黑"/>
        </w:rPr>
        <w:t>单数据源Object的编辑</w:t>
      </w:r>
    </w:p>
    <w:p>
      <w:pPr>
        <w:spacing w:line="360" w:lineRule="auto" w:after="120"/>
      </w:pPr>
      <w:r>
        <w:rPr>
          <w:rFonts w:ascii="微软雅黑" w:hAnsi="微软雅黑"/>
          <w:sz w:val="21"/>
        </w:rPr>
        <w:t>如果Object类型由单个数据源支持，只要满足以下条件，操作允许用户编辑Object：</w:t>
      </w:r>
    </w:p>
    <w:p>
      <w:pPr>
        <w:pStyle w:val="ListBullet"/>
        <w:spacing w:line="360" w:lineRule="auto" w:after="120"/>
      </w:pPr>
      <w:r>
        <w:rPr>
          <w:rFonts w:ascii="微软雅黑" w:hAnsi="微软雅黑"/>
          <w:sz w:val="21"/>
        </w:rPr>
        <w:t>用户可以查看/加载该Object（详情请参见</w:t>
      </w:r>
      <w:r>
        <w:rPr>
          <w:rFonts w:ascii="微软雅黑" w:hAnsi="微软雅黑"/>
          <w:color w:val="0066CC"/>
          <w:sz w:val="21"/>
          <w:u w:val="single"/>
        </w:rPr>
        <w:t>Object权限</w:t>
      </w:r>
      <w:r>
        <w:rPr>
          <w:rFonts w:ascii="微软雅黑" w:hAnsi="微软雅黑"/>
          <w:sz w:val="21"/>
        </w:rPr>
        <w:t>部分），</w:t>
      </w:r>
      <w:r>
        <w:rPr>
          <w:rFonts w:ascii="微软雅黑" w:hAnsi="微软雅黑"/>
          <w:b/>
          <w:sz w:val="21"/>
        </w:rPr>
        <w:t>并且</w:t>
      </w:r>
    </w:p>
    <w:p>
      <w:pPr>
        <w:pStyle w:val="ListBullet"/>
        <w:spacing w:line="360" w:lineRule="auto" w:after="120"/>
      </w:pPr>
      <w:r>
        <w:rPr>
          <w:rFonts w:ascii="微软雅黑" w:hAnsi="微软雅黑"/>
          <w:sz w:val="21"/>
        </w:rPr>
        <w:t>用户通过操作中定义的</w:t>
      </w:r>
      <w:r>
        <w:rPr>
          <w:rFonts w:ascii="微软雅黑" w:hAnsi="微软雅黑"/>
          <w:color w:val="0066CC"/>
          <w:sz w:val="21"/>
          <w:u w:val="single"/>
        </w:rPr>
        <w:t>提交标准</w:t>
      </w:r>
      <w:r>
        <w:rPr>
          <w:rFonts w:ascii="微软雅黑" w:hAnsi="微软雅黑"/>
          <w:sz w:val="21"/>
        </w:rPr>
        <w:t>。</w:t>
      </w:r>
    </w:p>
    <w:p>
      <w:pPr>
        <w:spacing w:line="360" w:lineRule="auto" w:after="120"/>
      </w:pPr>
      <w:r>
        <w:rPr>
          <w:rFonts w:ascii="微软雅黑" w:hAnsi="微软雅黑"/>
          <w:sz w:val="21"/>
        </w:rPr>
        <w:t>创建新的Object时，用户必须能够查看Object类型的输入数据源；如果用户无权访问输入数据源，操作运行将失败。</w:t>
      </w:r>
    </w:p>
    <w:p>
      <w:pPr>
        <w:pStyle w:val="Heading2"/>
      </w:pPr>
      <w:r>
        <w:rPr>
          <w:rFonts w:ascii="微软雅黑" w:hAnsi="微软雅黑"/>
        </w:rPr>
        <w:t>多数据源Object的编辑</w:t>
      </w:r>
    </w:p>
    <w:p>
      <w:pPr>
        <w:spacing w:line="360" w:lineRule="auto" w:after="120"/>
      </w:pPr>
      <w:r>
        <w:rPr>
          <w:rFonts w:ascii="微软雅黑" w:hAnsi="微软雅黑"/>
          <w:sz w:val="21"/>
        </w:rPr>
        <w:t>Object类型可以具有来自</w:t>
      </w:r>
      <w:r>
        <w:rPr>
          <w:rFonts w:ascii="微软雅黑" w:hAnsi="微软雅黑"/>
          <w:color w:val="0066CC"/>
          <w:sz w:val="21"/>
          <w:u w:val="single"/>
        </w:rPr>
        <w:t>多个数据源</w:t>
      </w:r>
      <w:r>
        <w:rPr>
          <w:rFonts w:ascii="微软雅黑" w:hAnsi="微软雅黑"/>
          <w:sz w:val="21"/>
        </w:rPr>
        <w:t>的属性。在这些情况下，用户在给定Object实例上的访问级别可能会有所不同，如下所示：</w:t>
      </w:r>
    </w:p>
    <w:p>
      <w:pPr>
        <w:pStyle w:val="ListBullet"/>
        <w:spacing w:line="360" w:lineRule="auto" w:after="120"/>
      </w:pPr>
      <w:r>
        <w:rPr>
          <w:rFonts w:ascii="微软雅黑" w:hAnsi="微软雅黑"/>
          <w:sz w:val="21"/>
        </w:rPr>
        <w:t>用户可以查看整个Object；例如，用户可能有权访问所有数据源以及这些数据源中的所有行。</w:t>
      </w:r>
    </w:p>
    <w:p>
      <w:pPr>
        <w:pStyle w:val="ListBullet"/>
        <w:spacing w:line="360" w:lineRule="auto" w:after="120"/>
      </w:pPr>
      <w:r>
        <w:rPr>
          <w:rFonts w:ascii="微软雅黑" w:hAnsi="微软雅黑"/>
          <w:sz w:val="21"/>
        </w:rPr>
        <w:t>用户可以查看部分数据源；例如，用户可能有权访问某些数据源中的所有行，而没有权访问其他数据源中的行。</w:t>
      </w:r>
    </w:p>
    <w:p>
      <w:pPr>
        <w:pStyle w:val="ListBullet"/>
        <w:spacing w:line="360" w:lineRule="auto" w:after="120"/>
      </w:pPr>
      <w:r>
        <w:rPr>
          <w:rFonts w:ascii="微软雅黑" w:hAnsi="微软雅黑"/>
          <w:sz w:val="21"/>
        </w:rPr>
        <w:t>用户可以查看部分数据源中的部分行；例如，用户可能对某些行的完整Object有访问权限，对某些行的Object有部分访问权限，而对剩余行的Object没有访问权限。</w:t>
      </w:r>
    </w:p>
    <w:p>
      <w:pPr>
        <w:spacing w:line="360" w:lineRule="auto" w:after="120"/>
      </w:pPr>
      <w:r>
        <w:rPr>
          <w:rFonts w:ascii="微软雅黑" w:hAnsi="微软雅黑"/>
          <w:sz w:val="21"/>
        </w:rPr>
        <w:t>如果Object类型具有多个数据源，则应用操作时的权限检查会更复杂，因为要确保用户能够查看整个Object才能编辑它（如同单数据源Object）可能会非常严格。</w:t>
      </w:r>
    </w:p>
    <w:p>
      <w:pPr>
        <w:spacing w:line="360" w:lineRule="auto" w:after="120"/>
      </w:pPr>
      <w:r>
        <w:rPr>
          <w:rFonts w:ascii="微软雅黑" w:hAnsi="微软雅黑"/>
          <w:sz w:val="21"/>
        </w:rPr>
        <w:t>以下权限规则针对可以应用于Object的不同种类的操作进行了实施。</w:t>
      </w:r>
    </w:p>
    <w:p>
      <w:pPr>
        <w:pStyle w:val="Heading3"/>
      </w:pPr>
      <w:r>
        <w:rPr>
          <w:rFonts w:ascii="微软雅黑" w:hAnsi="微软雅黑"/>
        </w:rPr>
        <w:t>创建Object</w:t>
      </w:r>
    </w:p>
    <w:p>
      <w:pPr>
        <w:spacing w:before="80" w:after="80"/>
        <w:ind w:left="850"/>
      </w:pPr>
      <w:r>
        <w:rPr>
          <w:color w:val="969696"/>
          <w:sz w:val="20"/>
        </w:rPr>
        <w:t xml:space="preserve">▎ </w:t>
      </w:r>
      <w:r>
        <w:rPr>
          <w:i/>
          <w:color w:val="646464"/>
          <w:sz w:val="20"/>
        </w:rPr>
        <w:t>场景：给定的Object实例存在于数据源`D[i..k, m..n]`中。用户通过仅在`D[i..k]`中设置属性值来创建该Object。</w:t>
      </w:r>
    </w:p>
    <w:p>
      <w:pPr>
        <w:spacing w:line="360" w:lineRule="auto" w:after="120"/>
      </w:pPr>
      <w:r>
        <w:rPr>
          <w:rFonts w:ascii="微软雅黑" w:hAnsi="微软雅黑"/>
          <w:sz w:val="21"/>
        </w:rPr>
        <w:t>除非用户可以查看</w:t>
      </w:r>
      <w:r>
        <w:rPr>
          <w:rFonts w:ascii="Consolas" w:hAnsi="Consolas"/>
          <w:color w:val="B43C3C"/>
          <w:sz w:val="18"/>
        </w:rPr>
        <w:t>D[i..k]</w:t>
      </w:r>
      <w:r>
        <w:rPr>
          <w:rFonts w:ascii="微软雅黑" w:hAnsi="微软雅黑"/>
          <w:sz w:val="21"/>
        </w:rPr>
        <w:t>的支持数据源，否则不允许用户创建该Object。不会对</w:t>
      </w:r>
      <w:r>
        <w:rPr>
          <w:rFonts w:ascii="Consolas" w:hAnsi="Consolas"/>
          <w:color w:val="B43C3C"/>
          <w:sz w:val="18"/>
        </w:rPr>
        <w:t>D[m..n]</w:t>
      </w:r>
      <w:r>
        <w:rPr>
          <w:rFonts w:ascii="微软雅黑" w:hAnsi="微软雅黑"/>
          <w:sz w:val="21"/>
        </w:rPr>
        <w:t>进行权限检查。</w:t>
      </w:r>
      <w:r>
        <w:rPr>
          <w:rFonts w:ascii="Consolas" w:hAnsi="Consolas"/>
          <w:color w:val="B43C3C"/>
          <w:sz w:val="18"/>
        </w:rPr>
        <w:t>D[m..n]</w:t>
      </w:r>
      <w:r>
        <w:rPr>
          <w:rFonts w:ascii="微软雅黑" w:hAnsi="微软雅黑"/>
          <w:sz w:val="21"/>
        </w:rPr>
        <w:t>的值默认为</w:t>
      </w:r>
      <w:r>
        <w:rPr>
          <w:rFonts w:ascii="Consolas" w:hAnsi="Consolas"/>
          <w:color w:val="B43C3C"/>
          <w:sz w:val="18"/>
        </w:rPr>
        <w:t>null</w:t>
      </w:r>
      <w:r>
        <w:rPr>
          <w:rFonts w:ascii="微软雅黑" w:hAnsi="微软雅黑"/>
          <w:sz w:val="21"/>
        </w:rPr>
        <w:t>。</w:t>
      </w:r>
    </w:p>
    <w:p>
      <w:pPr>
        <w:spacing w:line="360" w:lineRule="auto" w:after="120"/>
      </w:pPr>
      <w:r>
        <w:rPr>
          <w:rFonts w:ascii="微软雅黑" w:hAnsi="微软雅黑"/>
          <w:sz w:val="21"/>
        </w:rPr>
        <w:t>如果</w:t>
      </w:r>
      <w:r>
        <w:rPr>
          <w:rFonts w:ascii="Consolas" w:hAnsi="Consolas"/>
          <w:color w:val="B43C3C"/>
          <w:sz w:val="18"/>
        </w:rPr>
        <w:t>D[i..k]</w:t>
      </w:r>
      <w:r>
        <w:rPr>
          <w:rFonts w:ascii="微软雅黑" w:hAnsi="微软雅黑"/>
          <w:sz w:val="21"/>
        </w:rPr>
        <w:t>中的任何一个数据源过去包含该Object（但现在标记为已删除），用户必须具有查看</w:t>
      </w:r>
      <w:r>
        <w:rPr>
          <w:rFonts w:ascii="Consolas" w:hAnsi="Consolas"/>
          <w:color w:val="B43C3C"/>
          <w:sz w:val="18"/>
        </w:rPr>
        <w:t>D[i..k]</w:t>
      </w:r>
      <w:r>
        <w:rPr>
          <w:rFonts w:ascii="微软雅黑" w:hAnsi="微软雅黑"/>
          <w:sz w:val="21"/>
        </w:rPr>
        <w:t>中所有行/Object实例的权限才能重新创建该Object。</w:t>
      </w:r>
    </w:p>
    <w:p>
      <w:pPr>
        <w:pStyle w:val="Heading3"/>
      </w:pPr>
      <w:r>
        <w:rPr>
          <w:rFonts w:ascii="微软雅黑" w:hAnsi="微软雅黑"/>
        </w:rPr>
        <w:t>编辑或修改Object</w:t>
      </w:r>
    </w:p>
    <w:p>
      <w:pPr>
        <w:spacing w:before="80" w:after="80"/>
        <w:ind w:left="850"/>
      </w:pPr>
      <w:r>
        <w:rPr>
          <w:color w:val="969696"/>
          <w:sz w:val="20"/>
        </w:rPr>
        <w:t xml:space="preserve">▎ </w:t>
      </w:r>
      <w:r>
        <w:rPr>
          <w:i/>
          <w:color w:val="646464"/>
          <w:sz w:val="20"/>
        </w:rPr>
        <w:t>场景：该Object存在于数据源`D[i..k, m..n]`中。用户正在编辑映射到`D[i..k]`的属性。</w:t>
      </w:r>
    </w:p>
    <w:p>
      <w:pPr>
        <w:spacing w:line="360" w:lineRule="auto" w:after="120"/>
      </w:pPr>
      <w:r>
        <w:rPr>
          <w:rFonts w:ascii="微软雅黑" w:hAnsi="微软雅黑"/>
          <w:sz w:val="21"/>
        </w:rPr>
        <w:t>只要用户可以查看</w:t>
      </w:r>
      <w:r>
        <w:rPr>
          <w:rFonts w:ascii="Consolas" w:hAnsi="Consolas"/>
          <w:color w:val="B43C3C"/>
          <w:sz w:val="18"/>
        </w:rPr>
        <w:t>D[i..k]</w:t>
      </w:r>
      <w:r>
        <w:rPr>
          <w:rFonts w:ascii="微软雅黑" w:hAnsi="微软雅黑"/>
          <w:sz w:val="21"/>
        </w:rPr>
        <w:t>中属性的现有值，就允许用户编辑这些属性。不会对映射到</w:t>
      </w:r>
      <w:r>
        <w:rPr>
          <w:rFonts w:ascii="Consolas" w:hAnsi="Consolas"/>
          <w:color w:val="B43C3C"/>
          <w:sz w:val="18"/>
        </w:rPr>
        <w:t>D[m..n]</w:t>
      </w:r>
      <w:r>
        <w:rPr>
          <w:rFonts w:ascii="微软雅黑" w:hAnsi="微软雅黑"/>
          <w:sz w:val="21"/>
        </w:rPr>
        <w:t>的属性进行权限检查。</w:t>
      </w:r>
    </w:p>
    <w:p>
      <w:pPr>
        <w:spacing w:line="360" w:lineRule="auto" w:after="120"/>
      </w:pPr>
      <w:r>
        <w:rPr>
          <w:rFonts w:ascii="Consolas" w:hAnsi="Consolas"/>
          <w:color w:val="B43C3C"/>
          <w:sz w:val="18"/>
        </w:rPr>
        <w:t>D[m..n]</w:t>
      </w:r>
      <w:r>
        <w:rPr>
          <w:rFonts w:ascii="微软雅黑" w:hAnsi="微软雅黑"/>
          <w:sz w:val="21"/>
        </w:rPr>
        <w:t>将在验证期间显示为</w:t>
      </w:r>
      <w:r>
        <w:rPr>
          <w:rFonts w:ascii="Consolas" w:hAnsi="Consolas"/>
          <w:color w:val="B43C3C"/>
          <w:sz w:val="18"/>
        </w:rPr>
        <w:t>null</w:t>
      </w:r>
      <w:r>
        <w:rPr>
          <w:rFonts w:ascii="微软雅黑" w:hAnsi="微软雅黑"/>
          <w:sz w:val="21"/>
        </w:rPr>
        <w:t>。如果验证通过带有</w:t>
      </w:r>
      <w:r>
        <w:rPr>
          <w:rFonts w:ascii="Consolas" w:hAnsi="Consolas"/>
          <w:color w:val="B43C3C"/>
          <w:sz w:val="18"/>
        </w:rPr>
        <w:t>null</w:t>
      </w:r>
      <w:r>
        <w:rPr>
          <w:rFonts w:ascii="微软雅黑" w:hAnsi="微软雅黑"/>
          <w:sz w:val="21"/>
        </w:rPr>
        <w:t>值，用户可以应用操作。</w:t>
      </w:r>
    </w:p>
    <w:p>
      <w:pPr>
        <w:pStyle w:val="Heading3"/>
      </w:pPr>
      <w:r>
        <w:rPr>
          <w:rFonts w:ascii="微软雅黑" w:hAnsi="微软雅黑"/>
        </w:rPr>
        <w:t>删除Object</w:t>
      </w:r>
    </w:p>
    <w:p>
      <w:pPr>
        <w:spacing w:before="80" w:after="80"/>
        <w:ind w:left="850"/>
      </w:pPr>
      <w:r>
        <w:rPr>
          <w:color w:val="969696"/>
          <w:sz w:val="20"/>
        </w:rPr>
        <w:t xml:space="preserve">▎ </w:t>
      </w:r>
      <w:r>
        <w:rPr>
          <w:i/>
          <w:color w:val="646464"/>
          <w:sz w:val="20"/>
        </w:rPr>
        <w:t>场景：该Object存在于数据源`D[i..k, m..n]`中。</w:t>
      </w:r>
    </w:p>
    <w:p>
      <w:pPr>
        <w:spacing w:line="360" w:lineRule="auto" w:after="120"/>
      </w:pPr>
      <w:r>
        <w:rPr>
          <w:rFonts w:ascii="微软雅黑" w:hAnsi="微软雅黑"/>
          <w:sz w:val="21"/>
        </w:rPr>
        <w:t>如果用户无法查看整个Object（换句话说，来自</w:t>
      </w:r>
      <w:r>
        <w:rPr>
          <w:rFonts w:ascii="Consolas" w:hAnsi="Consolas"/>
          <w:color w:val="B43C3C"/>
          <w:sz w:val="18"/>
        </w:rPr>
        <w:t>D[i..k, m..n]</w:t>
      </w:r>
      <w:r>
        <w:rPr>
          <w:rFonts w:ascii="微软雅黑" w:hAnsi="微软雅黑"/>
          <w:sz w:val="21"/>
        </w:rPr>
        <w:t>的所有属性），则不允许用户删除该Object实例。</w:t>
      </w:r>
    </w:p>
    <w:p>
      <w:pPr>
        <w:pStyle w:val="Heading3"/>
      </w:pPr>
      <w:r>
        <w:rPr>
          <w:rFonts w:ascii="微软雅黑" w:hAnsi="微软雅黑"/>
        </w:rPr>
        <w:t>创建链接</w:t>
      </w:r>
    </w:p>
    <w:p>
      <w:pPr>
        <w:spacing w:before="80" w:after="80"/>
        <w:ind w:left="850"/>
      </w:pPr>
      <w:r>
        <w:rPr>
          <w:color w:val="969696"/>
          <w:sz w:val="20"/>
        </w:rPr>
        <w:t xml:space="preserve">▎ </w:t>
      </w:r>
      <w:r>
        <w:rPr>
          <w:i/>
          <w:color w:val="646464"/>
          <w:sz w:val="20"/>
        </w:rPr>
        <w:t>场景：Object1存在于数据源`D1[i..k]`中，Object2存在于数据源`D2[m..n]`中。</w:t>
      </w:r>
    </w:p>
    <w:p>
      <w:pPr>
        <w:spacing w:line="360" w:lineRule="auto" w:after="120"/>
      </w:pPr>
      <w:r>
        <w:rPr>
          <w:rFonts w:ascii="微软雅黑" w:hAnsi="微软雅黑"/>
          <w:sz w:val="21"/>
        </w:rPr>
        <w:t>只要用户能够在数据源</w:t>
      </w:r>
      <w:r>
        <w:rPr>
          <w:rFonts w:ascii="Consolas" w:hAnsi="Consolas"/>
          <w:color w:val="B43C3C"/>
          <w:sz w:val="18"/>
        </w:rPr>
        <w:t>D1[i..k]</w:t>
      </w:r>
      <w:r>
        <w:rPr>
          <w:rFonts w:ascii="微软雅黑" w:hAnsi="微软雅黑"/>
          <w:sz w:val="21"/>
        </w:rPr>
        <w:t>和</w:t>
      </w:r>
      <w:r>
        <w:rPr>
          <w:rFonts w:ascii="Consolas" w:hAnsi="Consolas"/>
          <w:color w:val="B43C3C"/>
          <w:sz w:val="18"/>
        </w:rPr>
        <w:t>D2[m..n]</w:t>
      </w:r>
      <w:r>
        <w:rPr>
          <w:rFonts w:ascii="微软雅黑" w:hAnsi="微软雅黑"/>
          <w:sz w:val="21"/>
        </w:rPr>
        <w:t>中的任何一个加载Object1和Object2，就允许用户创建链接。不会对单个属性或数据源进行权限检查。</w:t>
      </w:r>
    </w:p>
    <w:p>
      <w:pPr>
        <w:pStyle w:val="Heading3"/>
      </w:pPr>
      <w:r>
        <w:rPr>
          <w:rFonts w:ascii="微软雅黑" w:hAnsi="微软雅黑"/>
        </w:rPr>
        <w:t>删除链接</w:t>
      </w:r>
    </w:p>
    <w:p>
      <w:pPr>
        <w:spacing w:before="80" w:after="80"/>
        <w:ind w:left="850"/>
      </w:pPr>
      <w:r>
        <w:rPr>
          <w:color w:val="969696"/>
          <w:sz w:val="20"/>
        </w:rPr>
        <w:t xml:space="preserve">▎ </w:t>
      </w:r>
      <w:r>
        <w:rPr>
          <w:i/>
          <w:color w:val="646464"/>
          <w:sz w:val="20"/>
        </w:rPr>
        <w:t>场景：Object1存在于数据源`D1[i..k]`中，Object2存在于数据源`D2[m..n]`中。</w:t>
      </w:r>
    </w:p>
    <w:p>
      <w:pPr>
        <w:spacing w:line="360" w:lineRule="auto" w:after="120"/>
      </w:pPr>
      <w:r>
        <w:rPr>
          <w:rFonts w:ascii="微软雅黑" w:hAnsi="微软雅黑"/>
          <w:sz w:val="21"/>
        </w:rPr>
        <w:t>只要用户能够在数据源</w:t>
      </w:r>
      <w:r>
        <w:rPr>
          <w:rFonts w:ascii="Consolas" w:hAnsi="Consolas"/>
          <w:color w:val="B43C3C"/>
          <w:sz w:val="18"/>
        </w:rPr>
        <w:t>D1[i..k]</w:t>
      </w:r>
      <w:r>
        <w:rPr>
          <w:rFonts w:ascii="微软雅黑" w:hAnsi="微软雅黑"/>
          <w:sz w:val="21"/>
        </w:rPr>
        <w:t>和</w:t>
      </w:r>
      <w:r>
        <w:rPr>
          <w:rFonts w:ascii="Consolas" w:hAnsi="Consolas"/>
          <w:color w:val="B43C3C"/>
          <w:sz w:val="18"/>
        </w:rPr>
        <w:t>D2[m..n]</w:t>
      </w:r>
      <w:r>
        <w:rPr>
          <w:rFonts w:ascii="微软雅黑" w:hAnsi="微软雅黑"/>
          <w:sz w:val="21"/>
        </w:rPr>
        <w:t>中的任何一个加载Object1和Object2，就允许用户删除链接。不会对单个属性或数据源进行权限检查。</w:t>
      </w:r>
    </w:p>
    <w:p>
      <w:r>
        <w:br w:type="page"/>
      </w:r>
    </w:p>
    <w:p>
      <w:pPr>
        <w:pStyle w:val="Heading1"/>
      </w:pPr>
      <w:r>
        <w:rPr>
          <w:rFonts w:ascii="微软雅黑" w:hAnsi="微软雅黑"/>
        </w:rPr>
        <w:t>管理模式更改</w:t>
      </w:r>
    </w:p>
    <w:p>
      <w:pPr>
        <w:spacing w:line="360" w:lineRule="auto" w:after="120"/>
      </w:pPr>
      <w:r>
        <w:rPr>
          <w:rFonts w:ascii="微软雅黑" w:hAnsi="微软雅黑"/>
          <w:sz w:val="21"/>
        </w:rPr>
        <w:t># 管理模式更改</w:t>
      </w:r>
    </w:p>
    <w:p>
      <w:pPr>
        <w:pStyle w:val="Heading2"/>
      </w:pPr>
      <w:r>
        <w:rPr>
          <w:rFonts w:ascii="微软雅黑" w:hAnsi="微软雅黑"/>
        </w:rPr>
        <w:t>更改对象类型模式</w:t>
      </w:r>
    </w:p>
    <w:p>
      <w:pPr>
        <w:spacing w:line="360" w:lineRule="auto" w:after="120"/>
      </w:pPr>
      <w:r>
        <w:rPr>
          <w:rFonts w:ascii="微软雅黑" w:hAnsi="微软雅黑"/>
          <w:sz w:val="21"/>
        </w:rPr>
        <w:t>基于Foundry Ontology搭建的工作流和应用程序应随着组织需求的变化而发展；在某些情况下，这种发展可能涉及以需要其他地方额外更改的方式更新对象类型的模式（“重大更改”）。模式的重大更改示例包括更改现有属性的数据类型、更改对象类型的支持数据源或更改对象类型的主键。请参阅下文了解</w:t>
      </w:r>
      <w:r>
        <w:rPr>
          <w:rFonts w:ascii="微软雅黑" w:hAnsi="微软雅黑"/>
          <w:color w:val="0066CC"/>
          <w:sz w:val="21"/>
          <w:u w:val="single"/>
        </w:rPr>
        <w:t>重大模式更改的完整列表</w:t>
      </w:r>
      <w:r>
        <w:rPr>
          <w:rFonts w:ascii="微软雅黑" w:hAnsi="微软雅黑"/>
          <w:sz w:val="21"/>
        </w:rPr>
        <w:t>。</w:t>
      </w:r>
    </w:p>
    <w:p>
      <w:pPr>
        <w:spacing w:line="360" w:lineRule="auto" w:after="120"/>
      </w:pPr>
      <w:r>
        <w:rPr>
          <w:rFonts w:ascii="微软雅黑" w:hAnsi="微软雅黑"/>
          <w:sz w:val="21"/>
        </w:rPr>
        <w:t>在对象存储V1（Phonograph）中，用户界面会阻止此类模式更改，特别是当对象类型已接收到用户编辑时。这是因为在OSv1中，这些用户编辑无法迁移；相反，重大更改将导致现有用户编辑的丢失，除非可以进行耗时且复杂的人工干预。</w:t>
      </w:r>
    </w:p>
    <w:p>
      <w:pPr>
        <w:spacing w:line="360" w:lineRule="auto" w:after="120"/>
      </w:pPr>
      <w:r>
        <w:rPr>
          <w:rFonts w:ascii="微软雅黑" w:hAnsi="微软雅黑"/>
          <w:sz w:val="21"/>
        </w:rPr>
        <w:t>对象存储V2取消了此类模式更改的限制，以促进灵活和迭代的工作流构建。为此，OSv2提供了一个模式迁移框架，其中包含一系列预定义的迁移，可在重大模式更改后应用于现有用户编辑。Ontology Manager会自动检测重大模式更改，并指导用户从预定义列表中选择迁移选项。请参阅下文了解</w:t>
      </w:r>
      <w:r>
        <w:rPr>
          <w:rFonts w:ascii="微软雅黑" w:hAnsi="微软雅黑"/>
          <w:color w:val="0066CC"/>
          <w:sz w:val="21"/>
          <w:u w:val="single"/>
        </w:rPr>
        <w:t>支持的迁移完整列表</w:t>
      </w:r>
      <w:r>
        <w:rPr>
          <w:rFonts w:ascii="微软雅黑" w:hAnsi="微软雅黑"/>
          <w:sz w:val="21"/>
        </w:rPr>
        <w:t>。</w:t>
      </w:r>
    </w:p>
    <w:p>
      <w:pPr>
        <w:pStyle w:val="Heading3"/>
      </w:pPr>
      <w:r>
        <w:rPr>
          <w:rFonts w:ascii="微软雅黑" w:hAnsi="微软雅黑"/>
        </w:rPr>
        <w:t>示例工作流</w:t>
      </w:r>
    </w:p>
    <w:p>
      <w:pPr>
        <w:spacing w:line="360" w:lineRule="auto" w:after="120"/>
      </w:pPr>
      <w:r>
        <w:rPr>
          <w:rFonts w:ascii="微软雅黑" w:hAnsi="微软雅黑"/>
          <w:sz w:val="21"/>
        </w:rPr>
        <w:t>在此示例工作流中，用户从一个已存在用户编辑的对象类型中删除了</w:t>
      </w:r>
      <w:r>
        <w:rPr>
          <w:rFonts w:ascii="Consolas" w:hAnsi="Consolas"/>
          <w:color w:val="B43C3C"/>
          <w:sz w:val="18"/>
        </w:rPr>
        <w:t>Year</w:t>
      </w:r>
      <w:r>
        <w:rPr>
          <w:rFonts w:ascii="微软雅黑" w:hAnsi="微软雅黑"/>
          <w:sz w:val="21"/>
        </w:rPr>
        <w:t>属性。Ontology Manager会自动将此识别为重大模式更改，并显示需要迁移的警告，如下所示。</w:t>
      </w:r>
    </w:p>
    <w:p>
      <w:pPr>
        <w:spacing w:after="40"/>
        <w:jc w:val="center"/>
      </w:pPr>
      <w:r>
        <w:rPr>
          <w:i/>
          <w:color w:val="646464"/>
          <w:sz w:val="18"/>
        </w:rPr>
        <w:t>图：重大更改警告</w:t>
      </w:r>
    </w:p>
    <w:p>
      <w:pPr>
        <w:spacing w:before="120" w:after="240"/>
        <w:jc w:val="center"/>
      </w:pPr>
      <w:r>
        <w:drawing>
          <wp:inline xmlns:a="http://schemas.openxmlformats.org/drawingml/2006/main" xmlns:pic="http://schemas.openxmlformats.org/drawingml/2006/picture">
            <wp:extent cx="5029200" cy="1734400"/>
            <wp:docPr id="12" name="Picture 12"/>
            <wp:cNvGraphicFramePr>
              <a:graphicFrameLocks noChangeAspect="1"/>
            </wp:cNvGraphicFramePr>
            <a:graphic>
              <a:graphicData uri="http://schemas.openxmlformats.org/drawingml/2006/picture">
                <pic:pic>
                  <pic:nvPicPr>
                    <pic:cNvPr id="0" name="breaking_changes.png"/>
                    <pic:cNvPicPr/>
                  </pic:nvPicPr>
                  <pic:blipFill>
                    <a:blip r:embed="rId20"/>
                    <a:stretch>
                      <a:fillRect/>
                    </a:stretch>
                  </pic:blipFill>
                  <pic:spPr>
                    <a:xfrm>
                      <a:off x="0" y="0"/>
                      <a:ext cx="5029200" cy="1734400"/>
                    </a:xfrm>
                    <a:prstGeom prst="rect"/>
                  </pic:spPr>
                </pic:pic>
              </a:graphicData>
            </a:graphic>
          </wp:inline>
        </w:drawing>
      </w:r>
    </w:p>
    <w:p>
      <w:pPr>
        <w:spacing w:line="360" w:lineRule="auto" w:after="120"/>
      </w:pPr>
      <w:r>
        <w:rPr>
          <w:rFonts w:ascii="微软雅黑" w:hAnsi="微软雅黑"/>
          <w:sz w:val="21"/>
        </w:rPr>
        <w:t>除了显示警告外，当用户想要将更改保存到Ontology时，Ontology Manager将在</w:t>
      </w:r>
      <w:r>
        <w:rPr>
          <w:rFonts w:ascii="微软雅黑" w:hAnsi="微软雅黑"/>
          <w:b/>
          <w:sz w:val="21"/>
        </w:rPr>
        <w:t>审核编辑</w:t>
      </w:r>
      <w:r>
        <w:rPr>
          <w:rFonts w:ascii="微软雅黑" w:hAnsi="微软雅黑"/>
          <w:sz w:val="21"/>
        </w:rPr>
        <w:t>界面中显示一个</w:t>
      </w:r>
      <w:r>
        <w:rPr>
          <w:rFonts w:ascii="微软雅黑" w:hAnsi="微软雅黑"/>
          <w:b/>
          <w:sz w:val="21"/>
        </w:rPr>
        <w:t>迁移</w:t>
      </w:r>
      <w:r>
        <w:rPr>
          <w:rFonts w:ascii="微软雅黑" w:hAnsi="微软雅黑"/>
          <w:sz w:val="21"/>
        </w:rPr>
        <w:t>标签。Ontology Manager将阻止用户保存更改，直到他们为重大更改定义迁移。这防止更改破坏其他工作流。</w:t>
      </w:r>
    </w:p>
    <w:p>
      <w:pPr>
        <w:spacing w:line="360" w:lineRule="auto" w:after="120"/>
      </w:pPr>
      <w:r>
        <w:rPr>
          <w:rFonts w:ascii="微软雅黑" w:hAnsi="微软雅黑"/>
          <w:sz w:val="21"/>
        </w:rPr>
        <w:t>当用户导航到</w:t>
      </w:r>
      <w:r>
        <w:rPr>
          <w:rFonts w:ascii="微软雅黑" w:hAnsi="微软雅黑"/>
          <w:b/>
          <w:sz w:val="21"/>
        </w:rPr>
        <w:t>迁移</w:t>
      </w:r>
      <w:r>
        <w:rPr>
          <w:rFonts w:ascii="微软雅黑" w:hAnsi="微软雅黑"/>
          <w:sz w:val="21"/>
        </w:rPr>
        <w:t>标签时，Ontology Manager根据重大更改的类型显示可用的迁移选项，如下所示。</w:t>
      </w:r>
    </w:p>
    <w:p>
      <w:pPr>
        <w:spacing w:after="40"/>
        <w:jc w:val="center"/>
      </w:pPr>
      <w:r>
        <w:rPr>
          <w:i/>
          <w:color w:val="646464"/>
          <w:sz w:val="18"/>
        </w:rPr>
        <w:t>图：审核编辑</w:t>
      </w:r>
    </w:p>
    <w:p>
      <w:pPr>
        <w:spacing w:before="120" w:after="240"/>
        <w:jc w:val="center"/>
      </w:pPr>
      <w:r>
        <w:drawing>
          <wp:inline xmlns:a="http://schemas.openxmlformats.org/drawingml/2006/main" xmlns:pic="http://schemas.openxmlformats.org/drawingml/2006/picture">
            <wp:extent cx="5029200" cy="1906274"/>
            <wp:docPr id="13" name="Picture 13"/>
            <wp:cNvGraphicFramePr>
              <a:graphicFrameLocks noChangeAspect="1"/>
            </wp:cNvGraphicFramePr>
            <a:graphic>
              <a:graphicData uri="http://schemas.openxmlformats.org/drawingml/2006/picture">
                <pic:pic>
                  <pic:nvPicPr>
                    <pic:cNvPr id="0" name="edits_review.png"/>
                    <pic:cNvPicPr/>
                  </pic:nvPicPr>
                  <pic:blipFill>
                    <a:blip r:embed="rId21"/>
                    <a:stretch>
                      <a:fillRect/>
                    </a:stretch>
                  </pic:blipFill>
                  <pic:spPr>
                    <a:xfrm>
                      <a:off x="0" y="0"/>
                      <a:ext cx="5029200" cy="1906274"/>
                    </a:xfrm>
                    <a:prstGeom prst="rect"/>
                  </pic:spPr>
                </pic:pic>
              </a:graphicData>
            </a:graphic>
          </wp:inline>
        </w:drawing>
      </w:r>
    </w:p>
    <w:p>
      <w:pPr>
        <w:spacing w:line="360" w:lineRule="auto" w:after="120"/>
      </w:pPr>
      <w:r>
        <w:rPr>
          <w:rFonts w:ascii="微软雅黑" w:hAnsi="微软雅黑"/>
          <w:sz w:val="21"/>
        </w:rPr>
        <w:t>一旦用户在Ontology Manager中指定并保存了模式更改，就会在后台为对象类型创建一个新的模式版本，并协调相应的</w:t>
      </w:r>
      <w:r>
        <w:rPr>
          <w:rFonts w:ascii="微软雅黑" w:hAnsi="微软雅黑"/>
          <w:color w:val="0066CC"/>
          <w:sz w:val="21"/>
          <w:u w:val="single"/>
        </w:rPr>
        <w:t>替换Funnel批处理管道</w:t>
      </w:r>
      <w:r>
        <w:rPr>
          <w:rFonts w:ascii="微软雅黑" w:hAnsi="微软雅黑"/>
          <w:sz w:val="21"/>
        </w:rPr>
        <w:t>以更新对象类型的索引。新的对象类型版本将在替换管道完成并声明新版本已完全</w:t>
      </w:r>
      <w:r>
        <w:rPr>
          <w:rFonts w:ascii="微软雅黑" w:hAnsi="微软雅黑"/>
          <w:color w:val="0066CC"/>
          <w:sz w:val="21"/>
          <w:u w:val="single"/>
        </w:rPr>
        <w:t>由对象数据库填充</w:t>
      </w:r>
      <w:r>
        <w:rPr>
          <w:rFonts w:ascii="微软雅黑" w:hAnsi="微软雅黑"/>
          <w:sz w:val="21"/>
        </w:rPr>
        <w:t>后，可供对象集服务（OSS）和Ontology API的其他使用者查询。</w:t>
      </w:r>
    </w:p>
    <w:p>
      <w:pPr>
        <w:pStyle w:val="Heading2"/>
      </w:pPr>
      <w:r>
        <w:rPr>
          <w:rFonts w:ascii="微软雅黑" w:hAnsi="微软雅黑"/>
        </w:rPr>
        <w:t>重大模式更改列表</w:t>
      </w:r>
    </w:p>
    <w:p>
      <w:pPr>
        <w:spacing w:line="360" w:lineRule="auto" w:after="120"/>
      </w:pPr>
      <w:r>
        <w:rPr>
          <w:rFonts w:ascii="微软雅黑" w:hAnsi="微软雅黑"/>
          <w:sz w:val="21"/>
        </w:rPr>
        <w:t>以下Ontology中的更改被视为重大模式更改：</w:t>
      </w:r>
    </w:p>
    <w:p>
      <w:pPr>
        <w:pStyle w:val="ListBullet"/>
        <w:spacing w:line="360" w:lineRule="auto" w:after="120"/>
      </w:pPr>
      <w:r>
        <w:rPr>
          <w:rFonts w:ascii="微软雅黑" w:hAnsi="微软雅黑"/>
          <w:sz w:val="21"/>
        </w:rPr>
        <w:t>更改对象类型的输入数据源</w:t>
      </w:r>
    </w:p>
    <w:p>
      <w:pPr>
        <w:pStyle w:val="ListBullet"/>
        <w:spacing w:line="360" w:lineRule="auto" w:after="120"/>
      </w:pPr>
      <w:r>
        <w:rPr>
          <w:rFonts w:ascii="微软雅黑" w:hAnsi="微软雅黑"/>
          <w:sz w:val="21"/>
        </w:rPr>
        <w:t>更改对象类型的主键</w:t>
      </w:r>
    </w:p>
    <w:p>
      <w:pPr>
        <w:pStyle w:val="ListBullet"/>
        <w:spacing w:line="360" w:lineRule="auto" w:after="120"/>
      </w:pPr>
      <w:r>
        <w:rPr>
          <w:rFonts w:ascii="微软雅黑" w:hAnsi="微软雅黑"/>
          <w:sz w:val="21"/>
        </w:rPr>
        <w:t>更改属性的数据类型</w:t>
      </w:r>
    </w:p>
    <w:p>
      <w:pPr>
        <w:pStyle w:val="ListBullet"/>
        <w:spacing w:line="360" w:lineRule="auto" w:after="120"/>
      </w:pPr>
      <w:r>
        <w:rPr>
          <w:rFonts w:ascii="微软雅黑" w:hAnsi="微软雅黑"/>
          <w:sz w:val="21"/>
        </w:rPr>
        <w:t>更改已接收到用户编辑的属性的ID</w:t>
      </w:r>
    </w:p>
    <w:p>
      <w:pPr>
        <w:pStyle w:val="ListBullet"/>
        <w:spacing w:line="360" w:lineRule="auto" w:after="120"/>
      </w:pPr>
      <w:r>
        <w:rPr>
          <w:rFonts w:ascii="微软雅黑" w:hAnsi="微软雅黑"/>
          <w:sz w:val="21"/>
        </w:rPr>
        <w:t>删除已接收到用户编辑的属性</w:t>
      </w:r>
    </w:p>
    <w:p>
      <w:pPr>
        <w:pStyle w:val="Heading2"/>
      </w:pPr>
      <w:r>
        <w:rPr>
          <w:rFonts w:ascii="微软雅黑" w:hAnsi="微软雅黑"/>
        </w:rPr>
        <w:t>非重大模式更改列表</w:t>
      </w:r>
    </w:p>
    <w:p>
      <w:pPr>
        <w:spacing w:line="360" w:lineRule="auto" w:after="120"/>
      </w:pPr>
      <w:r>
        <w:rPr>
          <w:rFonts w:ascii="微软雅黑" w:hAnsi="微软雅黑"/>
          <w:sz w:val="21"/>
        </w:rPr>
        <w:t>以下Ontology中的更改</w:t>
      </w:r>
      <w:r>
        <w:rPr>
          <w:rFonts w:ascii="微软雅黑" w:hAnsi="微软雅黑"/>
          <w:b/>
          <w:sz w:val="21"/>
        </w:rPr>
        <w:t>不</w:t>
      </w:r>
      <w:r>
        <w:rPr>
          <w:rFonts w:ascii="微软雅黑" w:hAnsi="微软雅黑"/>
          <w:sz w:val="21"/>
        </w:rPr>
        <w:t>被视为重大模式更改：</w:t>
      </w:r>
    </w:p>
    <w:p>
      <w:pPr>
        <w:pStyle w:val="ListBullet"/>
        <w:spacing w:line="360" w:lineRule="auto" w:after="120"/>
      </w:pPr>
      <w:r>
        <w:rPr>
          <w:rFonts w:ascii="微软雅黑" w:hAnsi="微软雅黑"/>
          <w:sz w:val="21"/>
        </w:rPr>
        <w:t>更改已接收到用户编辑的属性的显示名称、标题键、渲染提示、类型类或可见性</w:t>
      </w:r>
    </w:p>
    <w:p>
      <w:pPr>
        <w:pStyle w:val="ListBullet"/>
        <w:spacing w:line="360" w:lineRule="auto" w:after="120"/>
      </w:pPr>
      <w:r>
        <w:rPr>
          <w:rFonts w:ascii="微软雅黑" w:hAnsi="微软雅黑"/>
          <w:sz w:val="21"/>
        </w:rPr>
        <w:t>删除属性或更改从未接收到用户编辑的属性的模式</w:t>
      </w:r>
    </w:p>
    <w:p>
      <w:pPr>
        <w:pStyle w:val="Heading2"/>
      </w:pPr>
      <w:r>
        <w:rPr>
          <w:rFonts w:ascii="微软雅黑" w:hAnsi="微软雅黑"/>
        </w:rPr>
        <w:t>OSv2中支持的模式迁移列表</w:t>
      </w:r>
    </w:p>
    <w:p>
      <w:pPr>
        <w:spacing w:line="360" w:lineRule="auto" w:after="120"/>
      </w:pPr>
      <w:r>
        <w:rPr>
          <w:rFonts w:ascii="微软雅黑" w:hAnsi="微软雅黑"/>
          <w:sz w:val="21"/>
        </w:rPr>
        <w:t>以下是当前在对象存储V2中支持的模式迁移完整列表。</w:t>
      </w:r>
    </w:p>
    <w:p>
      <w:pPr>
        <w:pStyle w:val="ListBullet"/>
        <w:spacing w:line="360" w:lineRule="auto" w:after="120"/>
      </w:pPr>
      <w:r>
        <w:rPr>
          <w:rFonts w:ascii="微软雅黑" w:hAnsi="微软雅黑"/>
          <w:b/>
          <w:sz w:val="21"/>
        </w:rPr>
        <w:t>删除所有属性编辑：</w:t>
      </w:r>
      <w:r>
        <w:rPr>
          <w:rFonts w:ascii="微软雅黑" w:hAnsi="微软雅黑"/>
          <w:sz w:val="21"/>
        </w:rPr>
        <w:t xml:space="preserve"> 该迁移指令删除对象类型特定属性上的所有现有用户编辑。对象类型其他属性上的用户编辑不受影响。当从对象类型中删除属性并且没有新属性作为替代时，通常使用此指令。</w:t>
      </w:r>
    </w:p>
    <w:p>
      <w:pPr>
        <w:pStyle w:val="ListBullet"/>
        <w:spacing w:line="360" w:lineRule="auto" w:after="120"/>
      </w:pPr>
      <w:r>
        <w:rPr>
          <w:rFonts w:ascii="微软雅黑" w:hAnsi="微软雅黑"/>
          <w:b/>
          <w:sz w:val="21"/>
        </w:rPr>
        <w:t>删除所有编辑：</w:t>
      </w:r>
      <w:r>
        <w:rPr>
          <w:rFonts w:ascii="微软雅黑" w:hAnsi="微软雅黑"/>
          <w:sz w:val="21"/>
        </w:rPr>
        <w:t xml:space="preserve"> 该迁移指令删除对象类型所有属性上的所有现有用户编辑。当此迁移运行时，对象类型的所有对象实例的状态将重置为输入数据源中的数据。</w:t>
      </w:r>
    </w:p>
    <w:p>
      <w:pPr>
        <w:pStyle w:val="ListBullet"/>
        <w:spacing w:line="360" w:lineRule="auto" w:after="120"/>
      </w:pPr>
      <w:r>
        <w:rPr>
          <w:rFonts w:ascii="微软雅黑" w:hAnsi="微软雅黑"/>
          <w:b/>
          <w:sz w:val="21"/>
        </w:rPr>
        <w:t>移动编辑：</w:t>
      </w:r>
      <w:r>
        <w:rPr>
          <w:rFonts w:ascii="微软雅黑" w:hAnsi="微软雅黑"/>
          <w:sz w:val="21"/>
        </w:rPr>
        <w:t xml:space="preserve"> 该迁移指令移动特定属性或整个对象类型上的所有现有用户编辑。此指令通常在两种情况下使用：</w:t>
      </w:r>
    </w:p>
    <w:p>
      <w:pPr>
        <w:pStyle w:val="ListBullet"/>
        <w:spacing w:line="360" w:lineRule="auto" w:after="120"/>
      </w:pPr>
      <w:r>
        <w:rPr>
          <w:rFonts w:ascii="微软雅黑" w:hAnsi="微软雅黑"/>
          <w:sz w:val="21"/>
        </w:rPr>
        <w:t>当现有属性被重命名或删除并由新属性替代时，或</w:t>
      </w:r>
    </w:p>
    <w:p>
      <w:pPr>
        <w:pStyle w:val="ListBullet"/>
        <w:spacing w:line="360" w:lineRule="auto" w:after="120"/>
      </w:pPr>
      <w:r>
        <w:rPr>
          <w:rFonts w:ascii="微软雅黑" w:hAnsi="微软雅黑"/>
          <w:sz w:val="21"/>
        </w:rPr>
        <w:t>当对象类型的输入数据源被另一个数据源替代时。</w:t>
      </w:r>
    </w:p>
    <w:p>
      <w:pPr>
        <w:spacing w:line="360" w:lineRule="auto" w:after="120"/>
      </w:pPr>
      <w:r>
        <w:rPr>
          <w:rFonts w:ascii="微软雅黑" w:hAnsi="微软雅黑"/>
          <w:sz w:val="21"/>
        </w:rPr>
        <w:t>每次迁移最多只能应用500个编辑。如果编辑数量超过此限制，则必须分批执行迁移。</w:t>
      </w:r>
    </w:p>
    <w:p>
      <w:pPr>
        <w:pStyle w:val="ListBullet"/>
        <w:spacing w:line="360" w:lineRule="auto" w:after="120"/>
      </w:pPr>
      <w:r>
        <w:rPr>
          <w:rFonts w:ascii="微软雅黑" w:hAnsi="微软雅黑"/>
          <w:b/>
          <w:sz w:val="21"/>
        </w:rPr>
        <w:t>转换为新类型：</w:t>
      </w:r>
      <w:r>
        <w:rPr>
          <w:rFonts w:ascii="微软雅黑" w:hAnsi="微软雅黑"/>
          <w:sz w:val="21"/>
        </w:rPr>
        <w:t xml:space="preserve"> 该迁移指令将特定属性上现有用户编辑的数据类型转换为该属性的新数据类型。支持的数据类型转换列表包括：</w:t>
      </w:r>
    </w:p>
    <w:p>
      <w:pPr>
        <w:pStyle w:val="ListBullet"/>
        <w:spacing w:line="360" w:lineRule="auto" w:after="120"/>
      </w:pPr>
      <w:r>
        <w:rPr>
          <w:rFonts w:ascii="微软雅黑" w:hAnsi="微软雅黑"/>
          <w:sz w:val="21"/>
        </w:rPr>
        <w:t>Attachment → 字符串</w:t>
      </w:r>
    </w:p>
    <w:p>
      <w:pPr>
        <w:pStyle w:val="ListBullet"/>
        <w:spacing w:line="360" w:lineRule="auto" w:after="120"/>
      </w:pPr>
      <w:r>
        <w:rPr>
          <w:rFonts w:ascii="微软雅黑" w:hAnsi="微软雅黑"/>
          <w:sz w:val="21"/>
        </w:rPr>
        <w:t>Boolean → 字符串</w:t>
      </w:r>
    </w:p>
    <w:p>
      <w:pPr>
        <w:pStyle w:val="ListBullet"/>
        <w:spacing w:line="360" w:lineRule="auto" w:after="120"/>
      </w:pPr>
      <w:r>
        <w:rPr>
          <w:rFonts w:ascii="微软雅黑" w:hAnsi="微软雅黑"/>
          <w:sz w:val="21"/>
        </w:rPr>
        <w:t>Date → 字符串</w:t>
      </w:r>
    </w:p>
    <w:p>
      <w:pPr>
        <w:pStyle w:val="ListBullet"/>
        <w:spacing w:line="360" w:lineRule="auto" w:after="120"/>
      </w:pPr>
      <w:r>
        <w:rPr>
          <w:rFonts w:ascii="微软雅黑" w:hAnsi="微软雅黑"/>
          <w:sz w:val="21"/>
        </w:rPr>
        <w:t>Double → Integer</w:t>
      </w:r>
    </w:p>
    <w:p>
      <w:pPr>
        <w:pStyle w:val="ListBullet"/>
        <w:spacing w:line="360" w:lineRule="auto" w:after="120"/>
      </w:pPr>
      <w:r>
        <w:rPr>
          <w:rFonts w:ascii="微软雅黑" w:hAnsi="微软雅黑"/>
          <w:sz w:val="21"/>
        </w:rPr>
        <w:t>Double → Long</w:t>
      </w:r>
    </w:p>
    <w:p>
      <w:pPr>
        <w:pStyle w:val="ListBullet"/>
        <w:spacing w:line="360" w:lineRule="auto" w:after="120"/>
      </w:pPr>
      <w:r>
        <w:rPr>
          <w:rFonts w:ascii="微软雅黑" w:hAnsi="微软雅黑"/>
          <w:sz w:val="21"/>
        </w:rPr>
        <w:t>Double → 字符串</w:t>
      </w:r>
    </w:p>
    <w:p>
      <w:pPr>
        <w:pStyle w:val="ListBullet"/>
        <w:spacing w:line="360" w:lineRule="auto" w:after="120"/>
      </w:pPr>
      <w:r>
        <w:rPr>
          <w:rFonts w:ascii="微软雅黑" w:hAnsi="微软雅黑"/>
          <w:sz w:val="21"/>
        </w:rPr>
        <w:t>Geohash → 字符串</w:t>
      </w:r>
    </w:p>
    <w:p>
      <w:pPr>
        <w:pStyle w:val="ListBullet"/>
        <w:spacing w:line="360" w:lineRule="auto" w:after="120"/>
      </w:pPr>
      <w:r>
        <w:rPr>
          <w:rFonts w:ascii="微软雅黑" w:hAnsi="微软雅黑"/>
          <w:sz w:val="21"/>
        </w:rPr>
        <w:t>Geoshape → 字符串</w:t>
      </w:r>
    </w:p>
    <w:p>
      <w:pPr>
        <w:pStyle w:val="ListBullet"/>
        <w:spacing w:line="360" w:lineRule="auto" w:after="120"/>
      </w:pPr>
      <w:r>
        <w:rPr>
          <w:rFonts w:ascii="微软雅黑" w:hAnsi="微软雅黑"/>
          <w:sz w:val="21"/>
        </w:rPr>
        <w:t>Integer → Long</w:t>
      </w:r>
    </w:p>
    <w:p>
      <w:pPr>
        <w:pStyle w:val="ListBullet"/>
        <w:spacing w:line="360" w:lineRule="auto" w:after="120"/>
      </w:pPr>
      <w:r>
        <w:rPr>
          <w:rFonts w:ascii="微软雅黑" w:hAnsi="微软雅黑"/>
          <w:sz w:val="21"/>
        </w:rPr>
        <w:t>Integer → Double</w:t>
      </w:r>
    </w:p>
    <w:p>
      <w:pPr>
        <w:pStyle w:val="ListBullet"/>
        <w:spacing w:line="360" w:lineRule="auto" w:after="120"/>
      </w:pPr>
      <w:r>
        <w:rPr>
          <w:rFonts w:ascii="微软雅黑" w:hAnsi="微软雅黑"/>
          <w:sz w:val="21"/>
        </w:rPr>
        <w:t>Integer → 字符串</w:t>
      </w:r>
    </w:p>
    <w:p>
      <w:pPr>
        <w:pStyle w:val="ListBullet"/>
        <w:spacing w:line="360" w:lineRule="auto" w:after="120"/>
      </w:pPr>
      <w:r>
        <w:rPr>
          <w:rFonts w:ascii="微软雅黑" w:hAnsi="微软雅黑"/>
          <w:sz w:val="21"/>
        </w:rPr>
        <w:t>Long → Integer</w:t>
      </w:r>
    </w:p>
    <w:p>
      <w:pPr>
        <w:pStyle w:val="ListBullet"/>
        <w:spacing w:line="360" w:lineRule="auto" w:after="120"/>
      </w:pPr>
      <w:r>
        <w:rPr>
          <w:rFonts w:ascii="微软雅黑" w:hAnsi="微软雅黑"/>
          <w:sz w:val="21"/>
        </w:rPr>
        <w:t>Long → Double</w:t>
      </w:r>
    </w:p>
    <w:p>
      <w:pPr>
        <w:pStyle w:val="ListBullet"/>
        <w:spacing w:line="360" w:lineRule="auto" w:after="120"/>
      </w:pPr>
      <w:r>
        <w:rPr>
          <w:rFonts w:ascii="微软雅黑" w:hAnsi="微软雅黑"/>
          <w:sz w:val="21"/>
        </w:rPr>
        <w:t>Long → 字符串</w:t>
      </w:r>
    </w:p>
    <w:p>
      <w:pPr>
        <w:pStyle w:val="ListBullet"/>
        <w:spacing w:line="360" w:lineRule="auto" w:after="120"/>
      </w:pPr>
      <w:r>
        <w:rPr>
          <w:rFonts w:ascii="微软雅黑" w:hAnsi="微软雅黑"/>
          <w:sz w:val="21"/>
        </w:rPr>
        <w:t>Mandatory 权限标记 → 字符串</w:t>
      </w:r>
    </w:p>
    <w:p>
      <w:pPr>
        <w:pStyle w:val="ListBullet"/>
        <w:spacing w:line="360" w:lineRule="auto" w:after="120"/>
      </w:pPr>
      <w:r>
        <w:rPr>
          <w:rFonts w:ascii="微软雅黑" w:hAnsi="微软雅黑"/>
          <w:sz w:val="21"/>
        </w:rPr>
        <w:t>字符串 → Integer</w:t>
      </w:r>
    </w:p>
    <w:p>
      <w:pPr>
        <w:pStyle w:val="ListBullet"/>
        <w:spacing w:line="360" w:lineRule="auto" w:after="120"/>
      </w:pPr>
      <w:r>
        <w:rPr>
          <w:rFonts w:ascii="微软雅黑" w:hAnsi="微软雅黑"/>
          <w:sz w:val="21"/>
        </w:rPr>
        <w:t>字符串 → Long</w:t>
      </w:r>
    </w:p>
    <w:p>
      <w:pPr>
        <w:pStyle w:val="ListBullet"/>
        <w:spacing w:line="360" w:lineRule="auto" w:after="120"/>
      </w:pPr>
      <w:r>
        <w:rPr>
          <w:rFonts w:ascii="微软雅黑" w:hAnsi="微软雅黑"/>
          <w:sz w:val="21"/>
        </w:rPr>
        <w:t>字符串 → Double</w:t>
      </w:r>
    </w:p>
    <w:p>
      <w:pPr>
        <w:pStyle w:val="ListBullet"/>
        <w:spacing w:line="360" w:lineRule="auto" w:after="120"/>
      </w:pPr>
      <w:r>
        <w:rPr>
          <w:rFonts w:ascii="微软雅黑" w:hAnsi="微软雅黑"/>
          <w:sz w:val="21"/>
        </w:rPr>
        <w:t>字符串 → Boolean</w:t>
      </w:r>
    </w:p>
    <w:p>
      <w:pPr>
        <w:pStyle w:val="ListBullet"/>
        <w:spacing w:line="360" w:lineRule="auto" w:after="120"/>
      </w:pPr>
      <w:r>
        <w:rPr>
          <w:rFonts w:ascii="微软雅黑" w:hAnsi="微软雅黑"/>
          <w:sz w:val="21"/>
        </w:rPr>
        <w:t>字符串 → Date</w:t>
      </w:r>
    </w:p>
    <w:p>
      <w:pPr>
        <w:pStyle w:val="ListBullet"/>
        <w:spacing w:line="360" w:lineRule="auto" w:after="120"/>
      </w:pPr>
      <w:r>
        <w:rPr>
          <w:rFonts w:ascii="微软雅黑" w:hAnsi="微软雅黑"/>
          <w:sz w:val="21"/>
        </w:rPr>
        <w:t>字符串 → Timestamp</w:t>
      </w:r>
    </w:p>
    <w:p>
      <w:pPr>
        <w:pStyle w:val="ListBullet"/>
        <w:spacing w:line="360" w:lineRule="auto" w:after="120"/>
      </w:pPr>
      <w:r>
        <w:rPr>
          <w:rFonts w:ascii="微软雅黑" w:hAnsi="微软雅黑"/>
          <w:sz w:val="21"/>
        </w:rPr>
        <w:t>字符串 → Geohash</w:t>
      </w:r>
    </w:p>
    <w:p>
      <w:pPr>
        <w:pStyle w:val="ListBullet"/>
        <w:spacing w:line="360" w:lineRule="auto" w:after="120"/>
      </w:pPr>
      <w:r>
        <w:rPr>
          <w:rFonts w:ascii="微软雅黑" w:hAnsi="微软雅黑"/>
          <w:sz w:val="21"/>
        </w:rPr>
        <w:t>字符串 → Geoshape</w:t>
      </w:r>
    </w:p>
    <w:p>
      <w:pPr>
        <w:pStyle w:val="ListBullet"/>
        <w:spacing w:line="360" w:lineRule="auto" w:after="120"/>
      </w:pPr>
      <w:r>
        <w:rPr>
          <w:rFonts w:ascii="微软雅黑" w:hAnsi="微软雅黑"/>
          <w:sz w:val="21"/>
        </w:rPr>
        <w:t>Timestamp → 字符串</w:t>
      </w:r>
    </w:p>
    <w:p>
      <w:pPr>
        <w:pStyle w:val="ListBullet"/>
        <w:spacing w:line="360" w:lineRule="auto" w:after="120"/>
      </w:pPr>
      <w:r>
        <w:rPr>
          <w:rFonts w:ascii="微软雅黑" w:hAnsi="微软雅黑"/>
          <w:b/>
          <w:sz w:val="21"/>
        </w:rPr>
        <w:t>还原迁移：</w:t>
      </w:r>
      <w:r>
        <w:rPr>
          <w:rFonts w:ascii="微软雅黑" w:hAnsi="微软雅黑"/>
          <w:sz w:val="21"/>
        </w:rPr>
        <w:t xml:space="preserve"> 该迁移指令还原先前应用的模式迁移。当通过Ontology Manager中的</w:t>
      </w:r>
      <w:r>
        <w:rPr>
          <w:rFonts w:ascii="微软雅黑" w:hAnsi="微软雅黑"/>
          <w:b/>
          <w:sz w:val="21"/>
        </w:rPr>
        <w:t>历史记录</w:t>
      </w:r>
      <w:r>
        <w:rPr>
          <w:rFonts w:ascii="微软雅黑" w:hAnsi="微软雅黑"/>
          <w:sz w:val="21"/>
        </w:rPr>
        <w:t>部分还原已保存的Ontology更改时，通常使用此指令。</w:t>
      </w:r>
    </w:p>
    <w:p>
      <w:pPr>
        <w:pStyle w:val="ListBullet"/>
        <w:spacing w:line="360" w:lineRule="auto" w:after="120"/>
      </w:pPr>
      <w:r>
        <w:rPr>
          <w:rFonts w:ascii="微软雅黑" w:hAnsi="微软雅黑"/>
          <w:sz w:val="21"/>
        </w:rPr>
        <w:t>要还原迁移，请导航到Ontology Manager中所需Ontology的</w:t>
      </w:r>
      <w:r>
        <w:rPr>
          <w:rFonts w:ascii="微软雅黑" w:hAnsi="微软雅黑"/>
          <w:b/>
          <w:sz w:val="21"/>
        </w:rPr>
        <w:t>历史记录</w:t>
      </w:r>
      <w:r>
        <w:rPr>
          <w:rFonts w:ascii="微软雅黑" w:hAnsi="微软雅黑"/>
          <w:sz w:val="21"/>
        </w:rPr>
        <w:t>部分，展开历史事件中的</w:t>
      </w:r>
      <w:r>
        <w:rPr>
          <w:rFonts w:ascii="微软雅黑" w:hAnsi="微软雅黑"/>
          <w:b/>
          <w:sz w:val="21"/>
        </w:rPr>
        <w:t>迁移</w:t>
      </w:r>
      <w:r>
        <w:rPr>
          <w:rFonts w:ascii="微软雅黑" w:hAnsi="微软雅黑"/>
          <w:sz w:val="21"/>
        </w:rPr>
        <w:t>部分，打开迁移事件上的\*\*...</w:t>
      </w:r>
      <w:r>
        <w:rPr>
          <w:rFonts w:ascii="微软雅黑" w:hAnsi="微软雅黑"/>
          <w:b/>
          <w:sz w:val="21"/>
        </w:rPr>
        <w:t>菜单，然后选择</w:t>
      </w:r>
      <w:r>
        <w:rPr>
          <w:rFonts w:ascii="微软雅黑" w:hAnsi="微软雅黑"/>
          <w:sz w:val="21"/>
        </w:rPr>
        <w:t>还原\*\*。一旦迁移被还原，请在Ontology Manager中保存修改。</w:t>
      </w:r>
    </w:p>
    <w:p>
      <w:pPr>
        <w:spacing w:after="40"/>
        <w:jc w:val="center"/>
      </w:pPr>
      <w:r>
        <w:rPr>
          <w:i/>
          <w:color w:val="646464"/>
          <w:sz w:val="18"/>
        </w:rPr>
        <w:t>图：还原迁移</w:t>
      </w:r>
    </w:p>
    <w:p>
      <w:pPr>
        <w:spacing w:before="120" w:after="240"/>
        <w:jc w:val="center"/>
      </w:pPr>
      <w:r>
        <w:drawing>
          <wp:inline xmlns:a="http://schemas.openxmlformats.org/drawingml/2006/main" xmlns:pic="http://schemas.openxmlformats.org/drawingml/2006/picture">
            <wp:extent cx="5029200" cy="3154773"/>
            <wp:docPr id="14" name="Picture 14"/>
            <wp:cNvGraphicFramePr>
              <a:graphicFrameLocks noChangeAspect="1"/>
            </wp:cNvGraphicFramePr>
            <a:graphic>
              <a:graphicData uri="http://schemas.openxmlformats.org/drawingml/2006/picture">
                <pic:pic>
                  <pic:nvPicPr>
                    <pic:cNvPr id="0" name="revert_migration.png"/>
                    <pic:cNvPicPr/>
                  </pic:nvPicPr>
                  <pic:blipFill>
                    <a:blip r:embed="rId22"/>
                    <a:stretch>
                      <a:fillRect/>
                    </a:stretch>
                  </pic:blipFill>
                  <pic:spPr>
                    <a:xfrm>
                      <a:off x="0" y="0"/>
                      <a:ext cx="5029200" cy="3154773"/>
                    </a:xfrm>
                    <a:prstGeom prst="rect"/>
                  </pic:spPr>
                </pic:pic>
              </a:graphicData>
            </a:graphic>
          </wp:inline>
        </w:drawing>
      </w:r>
    </w:p>
    <w:p>
      <w:pPr>
        <w:spacing w:line="360" w:lineRule="auto" w:after="120"/>
      </w:pPr>
      <w:r>
        <w:rPr>
          <w:rFonts w:ascii="微软雅黑" w:hAnsi="微软雅黑"/>
          <w:sz w:val="21"/>
        </w:rPr>
        <w:t>请注意，当前的模式迁移框架不支持在对象类型的主键属性上应用迁移指令。对主键迁移的支持将在未来添加。</w:t>
      </w:r>
    </w:p>
    <w:p>
      <w:r>
        <w:br w:type="page"/>
      </w:r>
    </w:p>
    <w:p>
      <w:pPr>
        <w:pStyle w:val="Heading1"/>
      </w:pPr>
      <w:r>
        <w:rPr>
          <w:rFonts w:ascii="微软雅黑" w:hAnsi="微软雅黑"/>
        </w:rPr>
        <w:t>启用用户编辑历史</w:t>
      </w:r>
    </w:p>
    <w:p>
      <w:pPr>
        <w:spacing w:line="360" w:lineRule="auto" w:after="120"/>
      </w:pPr>
      <w:r>
        <w:rPr>
          <w:rFonts w:ascii="微软雅黑" w:hAnsi="微软雅黑"/>
          <w:sz w:val="21"/>
        </w:rPr>
        <w:t># 启用用户编辑历史</w:t>
      </w:r>
    </w:p>
    <w:p>
      <w:pPr>
        <w:spacing w:line="360" w:lineRule="auto" w:after="120"/>
      </w:pPr>
      <w:r>
        <w:rPr>
          <w:rFonts w:ascii="微软雅黑" w:hAnsi="微软雅黑"/>
          <w:sz w:val="21"/>
        </w:rPr>
        <w:t>追踪用户对索引到Object Storage V2中的Objects的编辑历史。可以在Ontology Manager的</w:t>
      </w:r>
      <w:r>
        <w:rPr>
          <w:rFonts w:ascii="微软雅黑" w:hAnsi="微软雅黑"/>
          <w:b/>
          <w:sz w:val="21"/>
        </w:rPr>
        <w:t>数据源</w:t>
      </w:r>
      <w:r>
        <w:rPr>
          <w:rFonts w:ascii="微软雅黑" w:hAnsi="微软雅黑"/>
          <w:sz w:val="21"/>
        </w:rPr>
        <w:t>选项卡中使用</w:t>
      </w:r>
      <w:r>
        <w:rPr>
          <w:rFonts w:ascii="微软雅黑" w:hAnsi="微软雅黑"/>
          <w:b/>
          <w:sz w:val="21"/>
        </w:rPr>
        <w:t>跟踪用户编辑历史</w:t>
      </w:r>
      <w:r>
        <w:rPr>
          <w:rFonts w:ascii="微软雅黑" w:hAnsi="微软雅黑"/>
          <w:sz w:val="21"/>
        </w:rPr>
        <w:t>切换按钮启用或禁用此功能，如下图所示。</w:t>
      </w:r>
    </w:p>
    <w:p>
      <w:pPr>
        <w:spacing w:after="40"/>
        <w:jc w:val="center"/>
      </w:pPr>
      <w:r>
        <w:rPr>
          <w:i/>
          <w:color w:val="646464"/>
          <w:sz w:val="18"/>
        </w:rPr>
        <w:t>图：跟踪用户编辑历史切换按钮</w:t>
      </w:r>
    </w:p>
    <w:p>
      <w:pPr>
        <w:spacing w:before="120" w:after="240"/>
        <w:jc w:val="center"/>
      </w:pPr>
      <w:r>
        <w:drawing>
          <wp:inline xmlns:a="http://schemas.openxmlformats.org/drawingml/2006/main" xmlns:pic="http://schemas.openxmlformats.org/drawingml/2006/picture">
            <wp:extent cx="5029200" cy="814699"/>
            <wp:docPr id="15" name="Picture 15"/>
            <wp:cNvGraphicFramePr>
              <a:graphicFrameLocks noChangeAspect="1"/>
            </wp:cNvGraphicFramePr>
            <a:graphic>
              <a:graphicData uri="http://schemas.openxmlformats.org/drawingml/2006/picture">
                <pic:pic>
                  <pic:nvPicPr>
                    <pic:cNvPr id="0" name="track-user-edits-history.png"/>
                    <pic:cNvPicPr/>
                  </pic:nvPicPr>
                  <pic:blipFill>
                    <a:blip r:embed="rId23"/>
                    <a:stretch>
                      <a:fillRect/>
                    </a:stretch>
                  </pic:blipFill>
                  <pic:spPr>
                    <a:xfrm>
                      <a:off x="0" y="0"/>
                      <a:ext cx="5029200" cy="814699"/>
                    </a:xfrm>
                    <a:prstGeom prst="rect"/>
                  </pic:spPr>
                </pic:pic>
              </a:graphicData>
            </a:graphic>
          </wp:inline>
        </w:drawing>
      </w:r>
    </w:p>
    <w:p>
      <w:pPr>
        <w:spacing w:line="360" w:lineRule="auto" w:after="120"/>
      </w:pPr>
      <w:r>
        <w:rPr>
          <w:rFonts w:ascii="微软雅黑" w:hAnsi="微软雅黑"/>
          <w:sz w:val="21"/>
        </w:rPr>
        <w:t>为了允许用户编辑，必须启用</w:t>
      </w:r>
      <w:r>
        <w:rPr>
          <w:rFonts w:ascii="微软雅黑" w:hAnsi="微软雅黑"/>
          <w:color w:val="0066CC"/>
          <w:sz w:val="21"/>
          <w:u w:val="single"/>
        </w:rPr>
        <w:t>编辑切换</w:t>
      </w:r>
      <w:r>
        <w:rPr>
          <w:rFonts w:ascii="微软雅黑" w:hAnsi="微软雅黑"/>
          <w:sz w:val="21"/>
        </w:rPr>
        <w:t>。</w:t>
      </w:r>
    </w:p>
    <w:p>
      <w:pPr>
        <w:pStyle w:val="Heading2"/>
      </w:pPr>
      <w:r>
        <w:rPr>
          <w:rFonts w:ascii="微软雅黑" w:hAnsi="微软雅黑"/>
        </w:rPr>
        <w:t>常见问题和注意事项</w:t>
      </w:r>
    </w:p>
    <w:p>
      <w:pPr>
        <w:pStyle w:val="ListBullet"/>
        <w:spacing w:line="360" w:lineRule="auto" w:after="120"/>
      </w:pPr>
      <w:r>
        <w:rPr>
          <w:rFonts w:ascii="微软雅黑" w:hAnsi="微软雅黑"/>
          <w:sz w:val="21"/>
        </w:rPr>
        <w:t>编辑历史反映启用</w:t>
      </w:r>
      <w:r>
        <w:rPr>
          <w:rFonts w:ascii="微软雅黑" w:hAnsi="微软雅黑"/>
          <w:b/>
          <w:sz w:val="21"/>
        </w:rPr>
        <w:t>跟踪用户编辑历史</w:t>
      </w:r>
      <w:r>
        <w:rPr>
          <w:rFonts w:ascii="微软雅黑" w:hAnsi="微软雅黑"/>
          <w:sz w:val="21"/>
        </w:rPr>
        <w:t>后对Objects所做的更改。启用此功能之前的任何更改都不会被跟踪。</w:t>
      </w:r>
    </w:p>
    <w:p>
      <w:pPr>
        <w:pStyle w:val="ListBullet"/>
        <w:spacing w:line="360" w:lineRule="auto" w:after="120"/>
      </w:pPr>
      <w:r>
        <w:rPr>
          <w:rFonts w:ascii="微软雅黑" w:hAnsi="微软雅黑"/>
          <w:sz w:val="21"/>
        </w:rPr>
        <w:t>一旦启用</w:t>
      </w:r>
      <w:r>
        <w:rPr>
          <w:rFonts w:ascii="微软雅黑" w:hAnsi="微软雅黑"/>
          <w:b/>
          <w:sz w:val="21"/>
        </w:rPr>
        <w:t>跟踪用户编辑历史</w:t>
      </w:r>
      <w:r>
        <w:rPr>
          <w:rFonts w:ascii="微软雅黑" w:hAnsi="微软雅黑"/>
          <w:sz w:val="21"/>
        </w:rPr>
        <w:t>，需要几分钟的时间来初始化。在这段短时间内，用户无法对这些Objects执行操作。</w:t>
      </w:r>
    </w:p>
    <w:p>
      <w:pPr>
        <w:pStyle w:val="ListBullet"/>
        <w:spacing w:line="360" w:lineRule="auto" w:after="120"/>
      </w:pPr>
      <w:r>
        <w:rPr>
          <w:rFonts w:ascii="微软雅黑" w:hAnsi="微软雅黑"/>
          <w:sz w:val="21"/>
        </w:rPr>
        <w:t>目前，不支持从Object Storage V1迁移用户编辑历史到Object Storage V2。因此，Object Storage V1中跟踪的任何编辑历史在过渡到Object Storage V2后将丢失。</w:t>
      </w:r>
    </w:p>
    <w:p>
      <w:pPr>
        <w:pStyle w:val="ListBullet"/>
        <w:spacing w:line="360" w:lineRule="auto" w:after="120"/>
      </w:pPr>
      <w:r>
        <w:rPr>
          <w:rFonts w:ascii="微软雅黑" w:hAnsi="微软雅黑"/>
          <w:sz w:val="21"/>
        </w:rPr>
        <w:t>当前不支持跟踪对权限标记属性的用户编辑。</w:t>
      </w:r>
    </w:p>
    <w:p>
      <w:pPr>
        <w:pStyle w:val="ListBullet"/>
        <w:spacing w:line="360" w:lineRule="auto" w:after="120"/>
      </w:pPr>
      <w:r>
        <w:rPr>
          <w:rFonts w:ascii="微软雅黑" w:hAnsi="微软雅黑"/>
          <w:sz w:val="21"/>
        </w:rPr>
        <w:t>拥有Object当前状态访问权限的用户（具有相同主键的Object）可以访问Object的整个历史。这意味着如果一个Object被删除并重新创建，用户仍然可以看到删除操作前发生的历史。</w:t>
      </w:r>
    </w:p>
    <w:p>
      <w:pPr>
        <w:spacing w:line="360" w:lineRule="auto" w:after="120"/>
      </w:pPr>
      <w:r>
        <w:rPr>
          <w:rFonts w:ascii="微软雅黑" w:hAnsi="微软雅黑"/>
          <w:sz w:val="21"/>
        </w:rPr>
        <w:t>启用</w:t>
      </w:r>
      <w:r>
        <w:rPr>
          <w:rFonts w:ascii="微软雅黑" w:hAnsi="微软雅黑"/>
          <w:b/>
          <w:sz w:val="21"/>
        </w:rPr>
        <w:t>跟踪用户编辑历史</w:t>
      </w:r>
      <w:r>
        <w:rPr>
          <w:rFonts w:ascii="微软雅黑" w:hAnsi="微软雅黑"/>
          <w:sz w:val="21"/>
        </w:rPr>
        <w:t>后，可以将</w:t>
      </w:r>
      <w:r>
        <w:rPr>
          <w:rFonts w:ascii="微软雅黑" w:hAnsi="微软雅黑"/>
          <w:color w:val="0066CC"/>
          <w:sz w:val="21"/>
          <w:u w:val="single"/>
        </w:rPr>
        <w:t>编辑历史微件</w:t>
      </w:r>
      <w:r>
        <w:rPr>
          <w:rFonts w:ascii="微软雅黑" w:hAnsi="微软雅黑"/>
          <w:sz w:val="21"/>
        </w:rPr>
        <w:t>添加到Workshop模块或Workshop支持的Object视图中，以显示编辑历史。</w:t>
      </w:r>
    </w:p>
    <w:p>
      <w:pPr>
        <w:pStyle w:val="Heading2"/>
      </w:pPr>
      <w:r>
        <w:rPr>
          <w:rFonts w:ascii="微软雅黑" w:hAnsi="微软雅黑"/>
        </w:rPr>
        <w:t>禁用编辑历史</w:t>
      </w:r>
    </w:p>
    <w:p>
      <w:pPr>
        <w:spacing w:line="360" w:lineRule="auto" w:after="120"/>
      </w:pPr>
      <w:r>
        <w:rPr>
          <w:rFonts w:ascii="微软雅黑" w:hAnsi="微软雅黑"/>
          <w:sz w:val="21"/>
        </w:rPr>
        <w:t>禁用</w:t>
      </w:r>
      <w:r>
        <w:rPr>
          <w:rFonts w:ascii="微软雅黑" w:hAnsi="微软雅黑"/>
          <w:b/>
          <w:sz w:val="21"/>
        </w:rPr>
        <w:t>跟踪用户编辑历史</w:t>
      </w:r>
      <w:r>
        <w:rPr>
          <w:rFonts w:ascii="微软雅黑" w:hAnsi="微软雅黑"/>
          <w:sz w:val="21"/>
        </w:rPr>
        <w:t>将永久删除该Object类型的所有现有编辑历史。在保存Ontology之前，用户将收到警告，并且必须确认编辑历史将被删除的声明。</w:t>
      </w:r>
    </w:p>
    <w:p>
      <w:pPr>
        <w:spacing w:after="40"/>
        <w:jc w:val="center"/>
      </w:pPr>
      <w:r>
        <w:rPr>
          <w:i/>
          <w:color w:val="646464"/>
          <w:sz w:val="18"/>
        </w:rPr>
        <w:t>图：禁用用户编辑历史切换按钮</w:t>
      </w:r>
    </w:p>
    <w:p>
      <w:pPr>
        <w:spacing w:before="120" w:after="240"/>
        <w:jc w:val="center"/>
      </w:pPr>
      <w:r>
        <w:drawing>
          <wp:inline xmlns:a="http://schemas.openxmlformats.org/drawingml/2006/main" xmlns:pic="http://schemas.openxmlformats.org/drawingml/2006/picture">
            <wp:extent cx="5029200" cy="3364013"/>
            <wp:docPr id="16" name="Picture 16"/>
            <wp:cNvGraphicFramePr>
              <a:graphicFrameLocks noChangeAspect="1"/>
            </wp:cNvGraphicFramePr>
            <a:graphic>
              <a:graphicData uri="http://schemas.openxmlformats.org/drawingml/2006/picture">
                <pic:pic>
                  <pic:nvPicPr>
                    <pic:cNvPr id="0" name="disable-edits-history.png"/>
                    <pic:cNvPicPr/>
                  </pic:nvPicPr>
                  <pic:blipFill>
                    <a:blip r:embed="rId24"/>
                    <a:stretch>
                      <a:fillRect/>
                    </a:stretch>
                  </pic:blipFill>
                  <pic:spPr>
                    <a:xfrm>
                      <a:off x="0" y="0"/>
                      <a:ext cx="5029200" cy="3364013"/>
                    </a:xfrm>
                    <a:prstGeom prst="rect"/>
                  </pic:spPr>
                </pic:pic>
              </a:graphicData>
            </a:graphic>
          </wp:inline>
        </w:drawing>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