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preparation</w:t>
      </w:r>
    </w:p>
    <w:p>
      <w:pPr>
        <w:jc w:val="center"/>
      </w:pPr>
      <w:r>
        <w:rPr>
          <w:rFonts w:ascii="微软雅黑" w:hAnsi="微软雅黑"/>
          <w:color w:val="505050"/>
          <w:sz w:val="48"/>
        </w:rPr>
        <w:t>Preparation</w:t>
      </w:r>
    </w:p>
    <w:p/>
    <w:p/>
    <w:p>
      <w:pPr>
        <w:jc w:val="center"/>
      </w:pPr>
      <w:r>
        <w:rPr>
          <w:rFonts w:ascii="微软雅黑" w:hAnsi="微软雅黑"/>
          <w:color w:val="646464"/>
          <w:sz w:val="28"/>
        </w:rPr>
        <w:t>Palantir Foundry Preparation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准备</w:t>
      </w:r>
    </w:p>
    <w:p>
      <w:pPr>
        <w:spacing w:after="80"/>
      </w:pPr>
      <w:r>
        <w:rPr>
          <w:rFonts w:ascii="微软雅黑" w:hAnsi="微软雅黑"/>
          <w:sz w:val="22"/>
        </w:rPr>
        <w:t>高级示例</w:t>
      </w:r>
    </w:p>
    <w:p>
      <w:pPr>
        <w:spacing w:after="80"/>
      </w:pPr>
      <w:r>
        <w:rPr>
          <w:rFonts w:ascii="微软雅黑" w:hAnsi="微软雅黑"/>
          <w:sz w:val="22"/>
        </w:rPr>
        <w:t>基本示例</w:t>
      </w:r>
    </w:p>
    <w:p>
      <w:pPr>
        <w:spacing w:after="80"/>
      </w:pPr>
      <w:r>
        <w:rPr>
          <w:rFonts w:ascii="微软雅黑" w:hAnsi="微软雅黑"/>
          <w:sz w:val="22"/>
        </w:rPr>
        <w:t>数据准备常见问题解答</w:t>
      </w:r>
    </w:p>
    <w:p>
      <w:pPr>
        <w:spacing w:after="80"/>
      </w:pPr>
      <w:r>
        <w:rPr>
          <w:rFonts w:ascii="微软雅黑" w:hAnsi="微软雅黑"/>
          <w:sz w:val="22"/>
        </w:rPr>
        <w:t>入门</w:t>
      </w:r>
    </w:p>
    <w:p>
      <w:pPr>
        <w:spacing w:after="80"/>
      </w:pPr>
      <w:r>
        <w:rPr>
          <w:rFonts w:ascii="微软雅黑" w:hAnsi="微软雅黑"/>
          <w:sz w:val="22"/>
        </w:rPr>
        <w:t>创建一个简单的准备</w:t>
      </w:r>
    </w:p>
    <w:p>
      <w:pPr>
        <w:spacing w:after="80"/>
      </w:pPr>
      <w:r>
        <w:rPr>
          <w:rFonts w:ascii="微软雅黑" w:hAnsi="微软雅黑"/>
          <w:sz w:val="22"/>
        </w:rPr>
        <w:t>项目引用</w:t>
      </w:r>
    </w:p>
    <w:p>
      <w:r>
        <w:br w:type="page"/>
      </w:r>
    </w:p>
    <w:p>
      <w:pPr>
        <w:pStyle w:val="Heading1"/>
      </w:pPr>
      <w:r>
        <w:rPr>
          <w:rFonts w:ascii="微软雅黑" w:hAnsi="微软雅黑"/>
        </w:rPr>
        <w:t>准备</w:t>
      </w:r>
    </w:p>
    <w:p>
      <w:pPr>
        <w:spacing w:line="360" w:lineRule="auto" w:after="120"/>
      </w:pPr>
      <w:r>
        <w:rPr>
          <w:rFonts w:ascii="微软雅黑" w:hAnsi="微软雅黑"/>
          <w:sz w:val="21"/>
        </w:rPr>
        <w:t># 准备</w:t>
      </w:r>
    </w:p>
    <w:p>
      <w:pPr>
        <w:spacing w:line="360" w:lineRule="auto" w:after="120"/>
      </w:pPr>
      <w:r>
        <w:rPr>
          <w:rFonts w:ascii="微软雅黑" w:hAnsi="微软雅黑"/>
          <w:sz w:val="21"/>
        </w:rPr>
        <w:t>准备已被</w:t>
      </w:r>
      <w:r>
        <w:rPr>
          <w:rFonts w:ascii="微软雅黑" w:hAnsi="微软雅黑"/>
          <w:color w:val="0066CC"/>
          <w:sz w:val="21"/>
          <w:u w:val="single"/>
        </w:rPr>
        <w:t>Pipeline Builder</w:t>
      </w:r>
      <w:r>
        <w:rPr>
          <w:rFonts w:ascii="微软雅黑" w:hAnsi="微软雅黑"/>
          <w:sz w:val="21"/>
        </w:rPr>
        <w:t>取代，因此不再是清理和准备数据的推荐方法。Pipeline Builder使清理和准备管道数据变得容易，同时还提供</w:t>
      </w:r>
      <w:r>
        <w:rPr>
          <w:rFonts w:ascii="微软雅黑" w:hAnsi="微软雅黑"/>
          <w:color w:val="0066CC"/>
          <w:sz w:val="21"/>
          <w:u w:val="single"/>
        </w:rPr>
        <w:t>Marketplace</w:t>
      </w:r>
      <w:r>
        <w:rPr>
          <w:rFonts w:ascii="微软雅黑" w:hAnsi="微软雅黑"/>
          <w:sz w:val="21"/>
        </w:rPr>
        <w:t>支持。</w:t>
      </w:r>
    </w:p>
    <w:p>
      <w:pPr>
        <w:spacing w:line="360" w:lineRule="auto" w:after="120"/>
      </w:pPr>
      <w:r>
        <w:rPr>
          <w:rFonts w:ascii="微软雅黑" w:hAnsi="微软雅黑"/>
          <w:sz w:val="21"/>
        </w:rPr>
        <w:t>准备是一个用于清理和准备数据的交互式工具。清理指的是修复数据质量问题，准备指的是操作数据以使其可用于特定的分析任务。</w:t>
      </w:r>
    </w:p>
    <w:p>
      <w:pPr>
        <w:spacing w:line="360" w:lineRule="auto" w:after="120"/>
      </w:pPr>
      <w:r>
        <w:rPr>
          <w:rFonts w:ascii="微软雅黑" w:hAnsi="微软雅黑"/>
          <w:sz w:val="21"/>
        </w:rPr>
        <w:t>下方显示的数据集来自The Meteoritical Society，通过</w:t>
      </w:r>
      <w:r>
        <w:rPr>
          <w:rFonts w:ascii="微软雅黑" w:hAnsi="微软雅黑"/>
          <w:color w:val="0066CC"/>
          <w:sz w:val="21"/>
          <w:u w:val="single"/>
        </w:rPr>
        <w:t>NASA数据门户 ↗</w:t>
      </w:r>
      <w:r>
        <w:rPr>
          <w:rFonts w:ascii="微软雅黑" w:hAnsi="微软雅黑"/>
          <w:sz w:val="21"/>
        </w:rPr>
        <w:t>获取。</w:t>
      </w:r>
    </w:p>
    <w:p>
      <w:pPr>
        <w:spacing w:after="40"/>
        <w:jc w:val="center"/>
      </w:pPr>
      <w:r>
        <w:rPr>
          <w:i/>
          <w:color w:val="646464"/>
          <w:sz w:val="18"/>
        </w:rPr>
        <w:t>图：准备清理工作流程的示例</w:t>
      </w:r>
    </w:p>
    <w:p>
      <w:pPr>
        <w:spacing w:before="120" w:after="240"/>
        <w:jc w:val="center"/>
      </w:pPr>
      <w:r>
        <w:drawing>
          <wp:inline xmlns:a="http://schemas.openxmlformats.org/drawingml/2006/main" xmlns:pic="http://schemas.openxmlformats.org/drawingml/2006/picture">
            <wp:extent cx="5029200" cy="3128897"/>
            <wp:docPr id="1" name="Picture 1"/>
            <wp:cNvGraphicFramePr>
              <a:graphicFrameLocks noChangeAspect="1"/>
            </wp:cNvGraphicFramePr>
            <a:graphic>
              <a:graphicData uri="http://schemas.openxmlformats.org/drawingml/2006/picture">
                <pic:pic>
                  <pic:nvPicPr>
                    <pic:cNvPr id="0" name="tutorial_namecol_fullscreen.png"/>
                    <pic:cNvPicPr/>
                  </pic:nvPicPr>
                  <pic:blipFill>
                    <a:blip r:embed="rId9"/>
                    <a:stretch>
                      <a:fillRect/>
                    </a:stretch>
                  </pic:blipFill>
                  <pic:spPr>
                    <a:xfrm>
                      <a:off x="0" y="0"/>
                      <a:ext cx="5029200" cy="3128897"/>
                    </a:xfrm>
                    <a:prstGeom prst="rect"/>
                  </pic:spPr>
                </pic:pic>
              </a:graphicData>
            </a:graphic>
          </wp:inline>
        </w:drawing>
      </w:r>
    </w:p>
    <w:p>
      <w:pPr>
        <w:pStyle w:val="Heading2"/>
      </w:pPr>
      <w:r>
        <w:rPr>
          <w:rFonts w:ascii="微软雅黑" w:hAnsi="微软雅黑"/>
        </w:rPr>
        <w:t>术语</w:t>
      </w:r>
    </w:p>
    <w:p>
      <w:pPr>
        <w:spacing w:line="360" w:lineRule="auto" w:after="120"/>
      </w:pPr>
      <w:r>
        <w:rPr>
          <w:rFonts w:ascii="微软雅黑" w:hAnsi="微软雅黑"/>
          <w:sz w:val="21"/>
        </w:rPr>
        <w:t>在使用准备工具之前，了解以下术语是有益的：</w:t>
      </w:r>
    </w:p>
    <w:p>
      <w:pPr>
        <w:pStyle w:val="ListBullet"/>
        <w:spacing w:line="360" w:lineRule="auto" w:after="120"/>
      </w:pPr>
      <w:r>
        <w:rPr>
          <w:rFonts w:ascii="微软雅黑" w:hAnsi="微软雅黑"/>
          <w:b/>
          <w:sz w:val="21"/>
        </w:rPr>
        <w:t>准备：</w:t>
      </w:r>
      <w:r>
        <w:rPr>
          <w:rFonts w:ascii="微软雅黑" w:hAnsi="微软雅黑"/>
          <w:sz w:val="21"/>
        </w:rPr>
        <w:t xml:space="preserve"> 一个清理/准备会话</w:t>
      </w:r>
    </w:p>
    <w:p>
      <w:pPr>
        <w:pStyle w:val="ListBullet"/>
        <w:spacing w:line="360" w:lineRule="auto" w:after="120"/>
      </w:pPr>
      <w:r>
        <w:rPr>
          <w:rFonts w:ascii="微软雅黑" w:hAnsi="微软雅黑"/>
          <w:b/>
          <w:sz w:val="21"/>
        </w:rPr>
        <w:t>清理：</w:t>
      </w:r>
      <w:r>
        <w:rPr>
          <w:rFonts w:ascii="微软雅黑" w:hAnsi="微软雅黑"/>
          <w:sz w:val="21"/>
        </w:rPr>
        <w:t xml:space="preserve"> 修复数据集中数据质量问题</w:t>
      </w:r>
    </w:p>
    <w:p>
      <w:pPr>
        <w:pStyle w:val="ListBullet"/>
        <w:spacing w:line="360" w:lineRule="auto" w:after="120"/>
      </w:pPr>
      <w:r>
        <w:rPr>
          <w:rFonts w:ascii="微软雅黑" w:hAnsi="微软雅黑"/>
          <w:b/>
          <w:sz w:val="21"/>
        </w:rPr>
        <w:t>准备：</w:t>
      </w:r>
      <w:r>
        <w:rPr>
          <w:rFonts w:ascii="微软雅黑" w:hAnsi="微软雅黑"/>
          <w:sz w:val="21"/>
        </w:rPr>
        <w:t xml:space="preserve"> 使数据集适应特定用途</w:t>
      </w:r>
    </w:p>
    <w:p>
      <w:pPr>
        <w:pStyle w:val="ListBullet"/>
        <w:spacing w:line="360" w:lineRule="auto" w:after="120"/>
      </w:pPr>
      <w:r>
        <w:rPr>
          <w:rFonts w:ascii="微软雅黑" w:hAnsi="微软雅黑"/>
          <w:b/>
          <w:sz w:val="21"/>
        </w:rPr>
        <w:t>更改：</w:t>
      </w:r>
      <w:r>
        <w:rPr>
          <w:rFonts w:ascii="微软雅黑" w:hAnsi="微软雅黑"/>
          <w:sz w:val="21"/>
        </w:rPr>
        <w:t xml:space="preserve"> 一个单独的清理/准备步骤</w:t>
      </w:r>
    </w:p>
    <w:p>
      <w:pPr>
        <w:pStyle w:val="ListBullet"/>
        <w:spacing w:line="360" w:lineRule="auto" w:after="120"/>
      </w:pPr>
      <w:r>
        <w:rPr>
          <w:rFonts w:ascii="微软雅黑" w:hAnsi="微软雅黑"/>
          <w:b/>
          <w:sz w:val="21"/>
        </w:rPr>
        <w:t>更改日志：</w:t>
      </w:r>
      <w:r>
        <w:rPr>
          <w:rFonts w:ascii="微软雅黑" w:hAnsi="微软雅黑"/>
          <w:sz w:val="21"/>
        </w:rPr>
        <w:t xml:space="preserve"> 在准备过程中进行的所有更改</w:t>
      </w:r>
    </w:p>
    <w:p>
      <w:r>
        <w:br w:type="page"/>
      </w:r>
    </w:p>
    <w:p>
      <w:pPr>
        <w:pStyle w:val="Heading1"/>
      </w:pPr>
      <w:r>
        <w:rPr>
          <w:rFonts w:ascii="微软雅黑" w:hAnsi="微软雅黑"/>
        </w:rPr>
        <w:t>高级示例</w:t>
      </w:r>
    </w:p>
    <w:p>
      <w:pPr>
        <w:spacing w:line="360" w:lineRule="auto" w:after="120"/>
      </w:pPr>
      <w:r>
        <w:rPr>
          <w:rFonts w:ascii="微软雅黑" w:hAnsi="微软雅黑"/>
          <w:sz w:val="21"/>
        </w:rPr>
        <w:t># 高级示例</w:t>
      </w:r>
    </w:p>
    <w:p>
      <w:pPr>
        <w:spacing w:line="360" w:lineRule="auto" w:after="120"/>
      </w:pPr>
      <w:r>
        <w:rPr>
          <w:rFonts w:ascii="微软雅黑" w:hAnsi="微软雅黑"/>
          <w:sz w:val="21"/>
        </w:rPr>
        <w:t>本页探讨了在Preparations界面中清理和准备数据的高级变换和工作流示例。</w:t>
      </w:r>
    </w:p>
    <w:p>
      <w:pPr>
        <w:pStyle w:val="Heading2"/>
      </w:pPr>
      <w:r>
        <w:rPr>
          <w:rFonts w:ascii="微软雅黑" w:hAnsi="微软雅黑"/>
        </w:rPr>
        <w:t>编写表达式</w:t>
      </w:r>
    </w:p>
    <w:p>
      <w:pPr>
        <w:spacing w:line="360" w:lineRule="auto" w:after="120"/>
      </w:pPr>
      <w:r>
        <w:rPr>
          <w:rFonts w:ascii="微软雅黑" w:hAnsi="微软雅黑"/>
          <w:sz w:val="21"/>
        </w:rPr>
        <w:t>Preparation的</w:t>
      </w:r>
      <w:r>
        <w:rPr>
          <w:rFonts w:ascii="微软雅黑" w:hAnsi="微软雅黑"/>
          <w:b/>
          <w:sz w:val="21"/>
        </w:rPr>
        <w:t>应用表达式</w:t>
      </w:r>
      <w:r>
        <w:rPr>
          <w:rFonts w:ascii="微软雅黑" w:hAnsi="微软雅黑"/>
          <w:sz w:val="21"/>
        </w:rPr>
        <w:t>功能允许您使用Contour丰富的表达式语言对数据列进行高级变换。了解更多关于</w:t>
      </w:r>
      <w:r>
        <w:rPr>
          <w:rFonts w:ascii="微软雅黑" w:hAnsi="微软雅黑"/>
          <w:color w:val="0066CC"/>
          <w:sz w:val="21"/>
          <w:u w:val="single"/>
        </w:rPr>
        <w:t>表达式语法和函数参考</w:t>
      </w:r>
      <w:r>
        <w:rPr>
          <w:rFonts w:ascii="微软雅黑" w:hAnsi="微软雅黑"/>
          <w:sz w:val="21"/>
        </w:rPr>
        <w:t>的信息。</w:t>
      </w:r>
    </w:p>
    <w:p>
      <w:pPr>
        <w:pStyle w:val="Heading2"/>
      </w:pPr>
      <w:r>
        <w:rPr>
          <w:rFonts w:ascii="微软雅黑" w:hAnsi="微软雅黑"/>
        </w:rPr>
        <w:t>在不同的数据集上重复使用准备</w:t>
      </w:r>
    </w:p>
    <w:p>
      <w:pPr>
        <w:pStyle w:val="ListNumber"/>
        <w:spacing w:line="360" w:lineRule="auto" w:after="120"/>
      </w:pPr>
      <w:r>
        <w:rPr>
          <w:rFonts w:ascii="微软雅黑" w:hAnsi="微软雅黑"/>
          <w:sz w:val="21"/>
        </w:rPr>
        <w:t>通过选择</w:t>
      </w:r>
      <w:r>
        <w:rPr>
          <w:rFonts w:ascii="微软雅黑" w:hAnsi="微软雅黑"/>
          <w:b/>
          <w:sz w:val="21"/>
        </w:rPr>
        <w:t>复制文件</w:t>
      </w:r>
      <w:r>
        <w:rPr>
          <w:rFonts w:ascii="微软雅黑" w:hAnsi="微软雅黑"/>
          <w:sz w:val="21"/>
        </w:rPr>
        <w:t>从准备文件名旁边向下箭头指示的操作菜单中复制准备。</w:t>
      </w:r>
    </w:p>
    <w:p>
      <w:pPr>
        <w:spacing w:before="120" w:after="240"/>
        <w:jc w:val="center"/>
      </w:pPr>
      <w:r>
        <w:drawing>
          <wp:inline xmlns:a="http://schemas.openxmlformats.org/drawingml/2006/main" xmlns:pic="http://schemas.openxmlformats.org/drawingml/2006/picture">
            <wp:extent cx="5029200" cy="1474820"/>
            <wp:docPr id="2" name="Picture 2"/>
            <wp:cNvGraphicFramePr>
              <a:graphicFrameLocks noChangeAspect="1"/>
            </wp:cNvGraphicFramePr>
            <a:graphic>
              <a:graphicData uri="http://schemas.openxmlformats.org/drawingml/2006/picture">
                <pic:pic>
                  <pic:nvPicPr>
                    <pic:cNvPr id="0" name="preparation_duplicate_file.png"/>
                    <pic:cNvPicPr/>
                  </pic:nvPicPr>
                  <pic:blipFill>
                    <a:blip r:embed="rId10"/>
                    <a:stretch>
                      <a:fillRect/>
                    </a:stretch>
                  </pic:blipFill>
                  <pic:spPr>
                    <a:xfrm>
                      <a:off x="0" y="0"/>
                      <a:ext cx="5029200" cy="1474820"/>
                    </a:xfrm>
                    <a:prstGeom prst="rect"/>
                  </pic:spPr>
                </pic:pic>
              </a:graphicData>
            </a:graphic>
          </wp:inline>
        </w:drawing>
      </w:r>
    </w:p>
    <w:p>
      <w:pPr>
        <w:pStyle w:val="ListNumber"/>
        <w:spacing w:line="360" w:lineRule="auto" w:after="120"/>
      </w:pPr>
      <w:r>
        <w:rPr>
          <w:rFonts w:ascii="微软雅黑" w:hAnsi="微软雅黑"/>
          <w:sz w:val="21"/>
        </w:rPr>
        <w:t>如需更改起始数据集，首先滚动到更改日志底部的起始数据集。</w:t>
      </w:r>
    </w:p>
    <w:p>
      <w:pPr>
        <w:pStyle w:val="ListNumber"/>
        <w:spacing w:line="360" w:lineRule="auto" w:after="120"/>
      </w:pPr>
      <w:r>
        <w:rPr>
          <w:rFonts w:ascii="微软雅黑" w:hAnsi="微软雅黑"/>
          <w:sz w:val="21"/>
        </w:rPr>
        <w:t>接下来，点击设置菜单并选择</w:t>
      </w:r>
      <w:r>
        <w:rPr>
          <w:rFonts w:ascii="微软雅黑" w:hAnsi="微软雅黑"/>
          <w:b/>
          <w:sz w:val="21"/>
        </w:rPr>
        <w:t>更改</w:t>
      </w:r>
      <w:r>
        <w:rPr>
          <w:rFonts w:ascii="微软雅黑" w:hAnsi="微软雅黑"/>
          <w:sz w:val="21"/>
        </w:rPr>
        <w:t>。</w:t>
      </w:r>
    </w:p>
    <w:p>
      <w:pPr>
        <w:pStyle w:val="ListNumber"/>
        <w:spacing w:line="360" w:lineRule="auto" w:after="120"/>
      </w:pPr>
      <w:r>
        <w:rPr>
          <w:rFonts w:ascii="微软雅黑" w:hAnsi="微软雅黑"/>
          <w:sz w:val="21"/>
        </w:rPr>
        <w:t>最后，选择所需的起始数据集。</w:t>
      </w:r>
    </w:p>
    <w:p>
      <w:pPr>
        <w:spacing w:before="120" w:after="240"/>
        <w:jc w:val="center"/>
      </w:pPr>
      <w:r>
        <w:drawing>
          <wp:inline xmlns:a="http://schemas.openxmlformats.org/drawingml/2006/main" xmlns:pic="http://schemas.openxmlformats.org/drawingml/2006/picture">
            <wp:extent cx="5029200" cy="2261876"/>
            <wp:docPr id="3" name="Picture 3"/>
            <wp:cNvGraphicFramePr>
              <a:graphicFrameLocks noChangeAspect="1"/>
            </wp:cNvGraphicFramePr>
            <a:graphic>
              <a:graphicData uri="http://schemas.openxmlformats.org/drawingml/2006/picture">
                <pic:pic>
                  <pic:nvPicPr>
                    <pic:cNvPr id="0" name="preparation_change_dataset.png"/>
                    <pic:cNvPicPr/>
                  </pic:nvPicPr>
                  <pic:blipFill>
                    <a:blip r:embed="rId11"/>
                    <a:stretch>
                      <a:fillRect/>
                    </a:stretch>
                  </pic:blipFill>
                  <pic:spPr>
                    <a:xfrm>
                      <a:off x="0" y="0"/>
                      <a:ext cx="5029200" cy="2261876"/>
                    </a:xfrm>
                    <a:prstGeom prst="rect"/>
                  </pic:spPr>
                </pic:pic>
              </a:graphicData>
            </a:graphic>
          </wp:inline>
        </w:drawing>
      </w:r>
    </w:p>
    <w:p>
      <w:pPr>
        <w:spacing w:line="360" w:lineRule="auto" w:after="120"/>
      </w:pPr>
      <w:r>
        <w:rPr>
          <w:rFonts w:ascii="微软雅黑" w:hAnsi="微软雅黑"/>
          <w:sz w:val="21"/>
        </w:rPr>
        <w:t>更新数据集的模式或数据中的一些差异（例如，不同的列名或类型）可能与准备中所做的更改不兼容。如果是这样，您将看到一条出错消息，并且更改会以红色突出显示。根据需要删除指示的更改。</w:t>
      </w:r>
    </w:p>
    <w:p>
      <w:pPr>
        <w:pStyle w:val="Heading2"/>
      </w:pPr>
      <w:r>
        <w:rPr>
          <w:rFonts w:ascii="微软雅黑" w:hAnsi="微软雅黑"/>
        </w:rPr>
        <w:t>使用多个输出数据集分支</w:t>
      </w:r>
    </w:p>
    <w:p>
      <w:pPr>
        <w:spacing w:line="360" w:lineRule="auto" w:after="120"/>
      </w:pPr>
      <w:r>
        <w:rPr>
          <w:rFonts w:ascii="微软雅黑" w:hAnsi="微软雅黑"/>
          <w:sz w:val="21"/>
        </w:rPr>
        <w:t>准备可以使用多个输出数据集分支。执行此操作的说明如下。</w:t>
      </w:r>
    </w:p>
    <w:p>
      <w:pPr>
        <w:pStyle w:val="Heading3"/>
      </w:pPr>
      <w:r>
        <w:rPr>
          <w:rFonts w:ascii="微软雅黑" w:hAnsi="微软雅黑"/>
        </w:rPr>
        <w:t>创建新分支</w:t>
      </w:r>
    </w:p>
    <w:p>
      <w:pPr>
        <w:pStyle w:val="ListNumber"/>
        <w:spacing w:line="360" w:lineRule="auto" w:after="120"/>
      </w:pPr>
      <w:r>
        <w:rPr>
          <w:rFonts w:ascii="微软雅黑" w:hAnsi="微软雅黑"/>
          <w:sz w:val="21"/>
        </w:rPr>
        <w:t>点击准备名称下方标题中的分支选择器下拉菜单。</w:t>
      </w:r>
    </w:p>
    <w:p>
      <w:pPr>
        <w:pStyle w:val="ListNumber"/>
        <w:spacing w:line="360" w:lineRule="auto" w:after="120"/>
      </w:pPr>
      <w:r>
        <w:rPr>
          <w:rFonts w:ascii="微软雅黑" w:hAnsi="微软雅黑"/>
          <w:sz w:val="21"/>
        </w:rPr>
        <w:t>在弹出窗口中输入新分支名称，然后点击</w:t>
      </w:r>
      <w:r>
        <w:rPr>
          <w:rFonts w:ascii="微软雅黑" w:hAnsi="微软雅黑"/>
          <w:b/>
          <w:sz w:val="21"/>
        </w:rPr>
        <w:t>创建分支</w:t>
      </w:r>
      <w:r>
        <w:rPr>
          <w:rFonts w:ascii="微软雅黑" w:hAnsi="微软雅黑"/>
          <w:sz w:val="21"/>
        </w:rPr>
        <w:t>按钮。</w:t>
      </w:r>
    </w:p>
    <w:p>
      <w:pPr>
        <w:spacing w:before="120" w:after="240"/>
        <w:jc w:val="center"/>
      </w:pPr>
      <w:r>
        <w:drawing>
          <wp:inline xmlns:a="http://schemas.openxmlformats.org/drawingml/2006/main" xmlns:pic="http://schemas.openxmlformats.org/drawingml/2006/picture">
            <wp:extent cx="5029200" cy="2702990"/>
            <wp:docPr id="4" name="Picture 4"/>
            <wp:cNvGraphicFramePr>
              <a:graphicFrameLocks noChangeAspect="1"/>
            </wp:cNvGraphicFramePr>
            <a:graphic>
              <a:graphicData uri="http://schemas.openxmlformats.org/drawingml/2006/picture">
                <pic:pic>
                  <pic:nvPicPr>
                    <pic:cNvPr id="0" name="dataset_create_branch.png"/>
                    <pic:cNvPicPr/>
                  </pic:nvPicPr>
                  <pic:blipFill>
                    <a:blip r:embed="rId12"/>
                    <a:stretch>
                      <a:fillRect/>
                    </a:stretch>
                  </pic:blipFill>
                  <pic:spPr>
                    <a:xfrm>
                      <a:off x="0" y="0"/>
                      <a:ext cx="5029200" cy="2702990"/>
                    </a:xfrm>
                    <a:prstGeom prst="rect"/>
                  </pic:spPr>
                </pic:pic>
              </a:graphicData>
            </a:graphic>
          </wp:inline>
        </w:drawing>
      </w:r>
    </w:p>
    <w:p>
      <w:pPr>
        <w:pStyle w:val="Heading3"/>
      </w:pPr>
      <w:r>
        <w:rPr>
          <w:rFonts w:ascii="微软雅黑" w:hAnsi="微软雅黑"/>
        </w:rPr>
        <w:t>保存到不同分支</w:t>
      </w:r>
    </w:p>
    <w:p>
      <w:pPr>
        <w:pStyle w:val="ListNumber"/>
        <w:spacing w:line="360" w:lineRule="auto" w:after="120"/>
      </w:pPr>
      <w:r>
        <w:rPr>
          <w:rFonts w:ascii="微软雅黑" w:hAnsi="微软雅黑"/>
          <w:sz w:val="21"/>
        </w:rPr>
        <w:t>点击</w:t>
      </w:r>
      <w:r>
        <w:rPr>
          <w:rFonts w:ascii="微软雅黑" w:hAnsi="微软雅黑"/>
          <w:b/>
          <w:sz w:val="21"/>
        </w:rPr>
        <w:t>操作</w:t>
      </w:r>
      <w:r>
        <w:rPr>
          <w:rFonts w:ascii="微软雅黑" w:hAnsi="微软雅黑"/>
          <w:sz w:val="21"/>
        </w:rPr>
        <w:t>菜单按钮，然后选择</w:t>
      </w:r>
      <w:r>
        <w:rPr>
          <w:rFonts w:ascii="微软雅黑" w:hAnsi="微软雅黑"/>
          <w:b/>
          <w:sz w:val="21"/>
        </w:rPr>
        <w:t>保存到另一个分支</w:t>
      </w:r>
      <w:r>
        <w:rPr>
          <w:rFonts w:ascii="微软雅黑" w:hAnsi="微软雅黑"/>
          <w:sz w:val="21"/>
        </w:rPr>
        <w:t>。在更新数据集下拉菜单中，选择要保存到的分支。</w:t>
      </w:r>
    </w:p>
    <w:p>
      <w:pPr>
        <w:spacing w:before="120" w:after="240"/>
        <w:jc w:val="center"/>
      </w:pPr>
      <w:r>
        <w:drawing>
          <wp:inline xmlns:a="http://schemas.openxmlformats.org/drawingml/2006/main" xmlns:pic="http://schemas.openxmlformats.org/drawingml/2006/picture">
            <wp:extent cx="5029200" cy="1488704"/>
            <wp:docPr id="5" name="Picture 5"/>
            <wp:cNvGraphicFramePr>
              <a:graphicFrameLocks noChangeAspect="1"/>
            </wp:cNvGraphicFramePr>
            <a:graphic>
              <a:graphicData uri="http://schemas.openxmlformats.org/drawingml/2006/picture">
                <pic:pic>
                  <pic:nvPicPr>
                    <pic:cNvPr id="0" name="dataset_save_branch.png"/>
                    <pic:cNvPicPr/>
                  </pic:nvPicPr>
                  <pic:blipFill>
                    <a:blip r:embed="rId13"/>
                    <a:stretch>
                      <a:fillRect/>
                    </a:stretch>
                  </pic:blipFill>
                  <pic:spPr>
                    <a:xfrm>
                      <a:off x="0" y="0"/>
                      <a:ext cx="5029200" cy="1488704"/>
                    </a:xfrm>
                    <a:prstGeom prst="rect"/>
                  </pic:spPr>
                </pic:pic>
              </a:graphicData>
            </a:graphic>
          </wp:inline>
        </w:drawing>
      </w:r>
    </w:p>
    <w:p>
      <w:pPr>
        <w:pStyle w:val="ListNumber"/>
        <w:spacing w:line="360" w:lineRule="auto" w:after="120"/>
      </w:pPr>
      <w:r>
        <w:rPr>
          <w:rFonts w:ascii="微软雅黑" w:hAnsi="微软雅黑"/>
          <w:sz w:val="21"/>
        </w:rPr>
        <w:t>确认提示并点击</w:t>
      </w:r>
      <w:r>
        <w:rPr>
          <w:rFonts w:ascii="微软雅黑" w:hAnsi="微软雅黑"/>
          <w:b/>
          <w:sz w:val="21"/>
        </w:rPr>
        <w:t>保存</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5029200" cy="1894407"/>
            <wp:docPr id="6" name="Picture 6"/>
            <wp:cNvGraphicFramePr>
              <a:graphicFrameLocks noChangeAspect="1"/>
            </wp:cNvGraphicFramePr>
            <a:graphic>
              <a:graphicData uri="http://schemas.openxmlformats.org/drawingml/2006/picture">
                <pic:pic>
                  <pic:nvPicPr>
                    <pic:cNvPr id="0" name="dataset_save_branch_alert.png"/>
                    <pic:cNvPicPr/>
                  </pic:nvPicPr>
                  <pic:blipFill>
                    <a:blip r:embed="rId14"/>
                    <a:stretch>
                      <a:fillRect/>
                    </a:stretch>
                  </pic:blipFill>
                  <pic:spPr>
                    <a:xfrm>
                      <a:off x="0" y="0"/>
                      <a:ext cx="5029200" cy="1894407"/>
                    </a:xfrm>
                    <a:prstGeom prst="rect"/>
                  </pic:spPr>
                </pic:pic>
              </a:graphicData>
            </a:graphic>
          </wp:inline>
        </w:drawing>
      </w:r>
    </w:p>
    <w:p>
      <w:pPr>
        <w:pStyle w:val="Heading3"/>
      </w:pPr>
      <w:r>
        <w:rPr>
          <w:rFonts w:ascii="微软雅黑" w:hAnsi="微软雅黑"/>
        </w:rPr>
        <w:t>切换当前分支</w:t>
      </w:r>
    </w:p>
    <w:p>
      <w:pPr>
        <w:spacing w:line="360" w:lineRule="auto" w:after="120"/>
      </w:pPr>
      <w:r>
        <w:rPr>
          <w:rFonts w:ascii="微软雅黑" w:hAnsi="微软雅黑"/>
          <w:sz w:val="21"/>
        </w:rPr>
        <w:t>点击准备名称下方标题中的分支选择器下拉菜单。在输入字段中输入内容以筛选可用分支列表。</w:t>
      </w:r>
    </w:p>
    <w:p>
      <w:pPr>
        <w:spacing w:before="120" w:after="240"/>
        <w:jc w:val="center"/>
      </w:pPr>
      <w:r>
        <w:drawing>
          <wp:inline xmlns:a="http://schemas.openxmlformats.org/drawingml/2006/main" xmlns:pic="http://schemas.openxmlformats.org/drawingml/2006/picture">
            <wp:extent cx="5029200" cy="3711646"/>
            <wp:docPr id="7" name="Picture 7"/>
            <wp:cNvGraphicFramePr>
              <a:graphicFrameLocks noChangeAspect="1"/>
            </wp:cNvGraphicFramePr>
            <a:graphic>
              <a:graphicData uri="http://schemas.openxmlformats.org/drawingml/2006/picture">
                <pic:pic>
                  <pic:nvPicPr>
                    <pic:cNvPr id="0" name="dataset_branch_selector.png"/>
                    <pic:cNvPicPr/>
                  </pic:nvPicPr>
                  <pic:blipFill>
                    <a:blip r:embed="rId15"/>
                    <a:stretch>
                      <a:fillRect/>
                    </a:stretch>
                  </pic:blipFill>
                  <pic:spPr>
                    <a:xfrm>
                      <a:off x="0" y="0"/>
                      <a:ext cx="5029200" cy="3711646"/>
                    </a:xfrm>
                    <a:prstGeom prst="rect"/>
                  </pic:spPr>
                </pic:pic>
              </a:graphicData>
            </a:graphic>
          </wp:inline>
        </w:drawing>
      </w:r>
    </w:p>
    <w:p>
      <w:pPr>
        <w:pStyle w:val="Heading3"/>
      </w:pPr>
      <w:r>
        <w:rPr>
          <w:rFonts w:ascii="微软雅黑" w:hAnsi="微软雅黑"/>
        </w:rPr>
        <w:t>恢复已保存的版本</w:t>
      </w:r>
    </w:p>
    <w:p>
      <w:pPr>
        <w:pStyle w:val="ListNumber"/>
        <w:spacing w:line="360" w:lineRule="auto" w:after="120"/>
      </w:pPr>
      <w:r>
        <w:rPr>
          <w:rFonts w:ascii="微软雅黑" w:hAnsi="微软雅黑"/>
          <w:sz w:val="21"/>
        </w:rPr>
        <w:t>切换到您希望恢复的保存版本的分支。</w:t>
      </w:r>
    </w:p>
    <w:p>
      <w:pPr>
        <w:pStyle w:val="ListNumber"/>
        <w:spacing w:line="360" w:lineRule="auto" w:after="120"/>
      </w:pPr>
      <w:r>
        <w:rPr>
          <w:rFonts w:ascii="微软雅黑" w:hAnsi="微软雅黑"/>
          <w:sz w:val="21"/>
        </w:rPr>
        <w:t>点击</w:t>
      </w:r>
      <w:r>
        <w:rPr>
          <w:rFonts w:ascii="微软雅黑" w:hAnsi="微软雅黑"/>
          <w:b/>
          <w:sz w:val="21"/>
        </w:rPr>
        <w:t>操作</w:t>
      </w:r>
      <w:r>
        <w:rPr>
          <w:rFonts w:ascii="微软雅黑" w:hAnsi="微软雅黑"/>
          <w:sz w:val="21"/>
        </w:rPr>
        <w:t>下拉按钮，然后点击</w:t>
      </w:r>
      <w:r>
        <w:rPr>
          <w:rFonts w:ascii="微软雅黑" w:hAnsi="微软雅黑"/>
          <w:b/>
          <w:sz w:val="21"/>
        </w:rPr>
        <w:t>恢复已保存版本</w:t>
      </w:r>
      <w:r>
        <w:rPr>
          <w:rFonts w:ascii="微软雅黑" w:hAnsi="微软雅黑"/>
          <w:sz w:val="21"/>
        </w:rPr>
        <w:t>选项。</w:t>
      </w:r>
    </w:p>
    <w:p>
      <w:pPr>
        <w:spacing w:before="120" w:after="240"/>
        <w:jc w:val="center"/>
      </w:pPr>
      <w:r>
        <w:drawing>
          <wp:inline xmlns:a="http://schemas.openxmlformats.org/drawingml/2006/main" xmlns:pic="http://schemas.openxmlformats.org/drawingml/2006/picture">
            <wp:extent cx="5029200" cy="1736397"/>
            <wp:docPr id="8" name="Picture 8"/>
            <wp:cNvGraphicFramePr>
              <a:graphicFrameLocks noChangeAspect="1"/>
            </wp:cNvGraphicFramePr>
            <a:graphic>
              <a:graphicData uri="http://schemas.openxmlformats.org/drawingml/2006/picture">
                <pic:pic>
                  <pic:nvPicPr>
                    <pic:cNvPr id="0" name="dataset_restore_saved.png"/>
                    <pic:cNvPicPr/>
                  </pic:nvPicPr>
                  <pic:blipFill>
                    <a:blip r:embed="rId16"/>
                    <a:stretch>
                      <a:fillRect/>
                    </a:stretch>
                  </pic:blipFill>
                  <pic:spPr>
                    <a:xfrm>
                      <a:off x="0" y="0"/>
                      <a:ext cx="5029200" cy="1736397"/>
                    </a:xfrm>
                    <a:prstGeom prst="rect"/>
                  </pic:spPr>
                </pic:pic>
              </a:graphicData>
            </a:graphic>
          </wp:inline>
        </w:drawing>
      </w:r>
    </w:p>
    <w:p>
      <w:r>
        <w:br w:type="page"/>
      </w:r>
    </w:p>
    <w:p>
      <w:pPr>
        <w:pStyle w:val="Heading1"/>
      </w:pPr>
      <w:r>
        <w:rPr>
          <w:rFonts w:ascii="微软雅黑" w:hAnsi="微软雅黑"/>
        </w:rPr>
        <w:t>基本示例</w:t>
      </w:r>
    </w:p>
    <w:p>
      <w:pPr>
        <w:spacing w:line="360" w:lineRule="auto" w:after="120"/>
      </w:pPr>
      <w:r>
        <w:rPr>
          <w:rFonts w:ascii="微软雅黑" w:hAnsi="微软雅黑"/>
          <w:sz w:val="21"/>
        </w:rPr>
        <w:t># 基本示例</w:t>
      </w:r>
    </w:p>
    <w:p>
      <w:pPr>
        <w:spacing w:line="360" w:lineRule="auto" w:after="120"/>
      </w:pPr>
      <w:r>
        <w:rPr>
          <w:rFonts w:ascii="微软雅黑" w:hAnsi="微软雅黑"/>
          <w:sz w:val="21"/>
        </w:rPr>
        <w:t>本页探讨了在Preparations界面中清理和准备数据的基本变换示例。</w:t>
      </w:r>
    </w:p>
    <w:p>
      <w:pPr>
        <w:pStyle w:val="Heading2"/>
      </w:pPr>
      <w:r>
        <w:rPr>
          <w:rFonts w:ascii="微软雅黑" w:hAnsi="微软雅黑"/>
        </w:rPr>
        <w:t>移除前导和尾随空格</w:t>
      </w:r>
    </w:p>
    <w:p>
      <w:pPr>
        <w:spacing w:line="360" w:lineRule="auto" w:after="120"/>
      </w:pPr>
      <w:r>
        <w:rPr>
          <w:rFonts w:ascii="微软雅黑" w:hAnsi="微软雅黑"/>
          <w:sz w:val="21"/>
        </w:rPr>
        <w:t xml:space="preserve">如果某些值有前导/尾随空格，它们将在统计区域中计入 </w:t>
      </w:r>
      <w:r>
        <w:rPr>
          <w:rFonts w:ascii="微软雅黑" w:hAnsi="微软雅黑"/>
          <w:b/>
          <w:sz w:val="21"/>
        </w:rPr>
        <w:t>需要修剪</w:t>
      </w:r>
      <w:r>
        <w:rPr>
          <w:rFonts w:ascii="微软雅黑" w:hAnsi="微软雅黑"/>
          <w:sz w:val="21"/>
        </w:rPr>
        <w:t>。</w:t>
      </w:r>
    </w:p>
    <w:p>
      <w:pPr>
        <w:spacing w:line="360" w:lineRule="auto" w:after="120"/>
      </w:pPr>
      <w:r>
        <w:rPr>
          <w:rFonts w:ascii="微软雅黑" w:hAnsi="微软雅黑"/>
          <w:sz w:val="21"/>
        </w:rPr>
        <w:t xml:space="preserve">点击 </w:t>
      </w:r>
      <w:r>
        <w:rPr>
          <w:rFonts w:ascii="微软雅黑" w:hAnsi="微软雅黑"/>
          <w:b/>
          <w:sz w:val="21"/>
        </w:rPr>
        <w:t>需要修剪</w:t>
      </w:r>
      <w:r>
        <w:rPr>
          <w:rFonts w:ascii="微软雅黑" w:hAnsi="微软雅黑"/>
          <w:sz w:val="21"/>
        </w:rPr>
        <w:t xml:space="preserve"> 旁边的粉色灯泡，然后点击 </w:t>
      </w:r>
      <w:r>
        <w:rPr>
          <w:rFonts w:ascii="微软雅黑" w:hAnsi="微软雅黑"/>
          <w:b/>
          <w:sz w:val="21"/>
        </w:rPr>
        <w:t>修剪空格</w:t>
      </w:r>
      <w:r>
        <w:rPr>
          <w:rFonts w:ascii="微软雅黑" w:hAnsi="微软雅黑"/>
          <w:sz w:val="21"/>
        </w:rPr>
        <w:t xml:space="preserve"> 来移除该列中值的前导和尾随空格。</w:t>
      </w:r>
    </w:p>
    <w:p>
      <w:pPr>
        <w:spacing w:before="120" w:after="240"/>
        <w:jc w:val="center"/>
      </w:pPr>
      <w:r>
        <w:drawing>
          <wp:inline xmlns:a="http://schemas.openxmlformats.org/drawingml/2006/main" xmlns:pic="http://schemas.openxmlformats.org/drawingml/2006/picture">
            <wp:extent cx="5029200" cy="2474007"/>
            <wp:docPr id="9" name="Picture 9"/>
            <wp:cNvGraphicFramePr>
              <a:graphicFrameLocks noChangeAspect="1"/>
            </wp:cNvGraphicFramePr>
            <a:graphic>
              <a:graphicData uri="http://schemas.openxmlformats.org/drawingml/2006/picture">
                <pic:pic>
                  <pic:nvPicPr>
                    <pic:cNvPr id="0" name="tutorial_namecol_trim.png"/>
                    <pic:cNvPicPr/>
                  </pic:nvPicPr>
                  <pic:blipFill>
                    <a:blip r:embed="rId17"/>
                    <a:stretch>
                      <a:fillRect/>
                    </a:stretch>
                  </pic:blipFill>
                  <pic:spPr>
                    <a:xfrm>
                      <a:off x="0" y="0"/>
                      <a:ext cx="5029200" cy="2474007"/>
                    </a:xfrm>
                    <a:prstGeom prst="rect"/>
                  </pic:spPr>
                </pic:pic>
              </a:graphicData>
            </a:graphic>
          </wp:inline>
        </w:drawing>
      </w:r>
    </w:p>
    <w:p>
      <w:pPr>
        <w:pStyle w:val="Heading2"/>
      </w:pPr>
      <w:r>
        <w:rPr>
          <w:rFonts w:ascii="微软雅黑" w:hAnsi="微软雅黑"/>
        </w:rPr>
        <w:t>将空字符串设置为 `null`</w:t>
      </w:r>
    </w:p>
    <w:p>
      <w:pPr>
        <w:spacing w:line="360" w:lineRule="auto" w:after="120"/>
      </w:pPr>
      <w:r>
        <w:rPr>
          <w:rFonts w:ascii="微软雅黑" w:hAnsi="微软雅黑"/>
          <w:sz w:val="21"/>
        </w:rPr>
        <w:t xml:space="preserve">如果某些值是空字符串，它们将在统计区域中计入 </w:t>
      </w:r>
      <w:r>
        <w:rPr>
          <w:rFonts w:ascii="微软雅黑" w:hAnsi="微软雅黑"/>
          <w:b/>
          <w:sz w:val="21"/>
        </w:rPr>
        <w:t>空</w:t>
      </w:r>
      <w:r>
        <w:rPr>
          <w:rFonts w:ascii="微软雅黑" w:hAnsi="微软雅黑"/>
          <w:sz w:val="21"/>
        </w:rPr>
        <w:t>。</w:t>
      </w:r>
    </w:p>
    <w:p>
      <w:pPr>
        <w:spacing w:line="360" w:lineRule="auto" w:after="120"/>
      </w:pPr>
      <w:r>
        <w:rPr>
          <w:rFonts w:ascii="微软雅黑" w:hAnsi="微软雅黑"/>
          <w:sz w:val="21"/>
        </w:rPr>
        <w:t xml:space="preserve">点击 </w:t>
      </w:r>
      <w:r>
        <w:rPr>
          <w:rFonts w:ascii="微软雅黑" w:hAnsi="微软雅黑"/>
          <w:b/>
          <w:sz w:val="21"/>
        </w:rPr>
        <w:t>空</w:t>
      </w:r>
      <w:r>
        <w:rPr>
          <w:rFonts w:ascii="微软雅黑" w:hAnsi="微软雅黑"/>
          <w:sz w:val="21"/>
        </w:rPr>
        <w:t xml:space="preserve"> 旁边的粉色灯泡，然后点击 </w:t>
      </w:r>
      <w:r>
        <w:rPr>
          <w:rFonts w:ascii="微软雅黑" w:hAnsi="微软雅黑"/>
          <w:b/>
          <w:sz w:val="21"/>
        </w:rPr>
        <w:t>设置为null</w:t>
      </w:r>
      <w:r>
        <w:rPr>
          <w:rFonts w:ascii="微软雅黑" w:hAnsi="微软雅黑"/>
          <w:sz w:val="21"/>
        </w:rPr>
        <w:t xml:space="preserve"> 将该列中任何空字符串值设置为 </w:t>
      </w:r>
      <w:r>
        <w:rPr>
          <w:rFonts w:ascii="Consolas" w:hAnsi="Consolas"/>
          <w:color w:val="B43C3C"/>
          <w:sz w:val="18"/>
        </w:rPr>
        <w:t>null</w:t>
      </w:r>
      <w:r>
        <w:rPr>
          <w:rFonts w:ascii="微软雅黑" w:hAnsi="微软雅黑"/>
          <w:sz w:val="21"/>
        </w:rPr>
        <w:t>。</w:t>
      </w:r>
    </w:p>
    <w:p>
      <w:pPr>
        <w:pStyle w:val="Heading2"/>
      </w:pPr>
      <w:r>
        <w:rPr>
          <w:rFonts w:ascii="微软雅黑" w:hAnsi="微软雅黑"/>
        </w:rPr>
        <w:t>一次性规范化多个字符串列</w:t>
      </w:r>
    </w:p>
    <w:p>
      <w:pPr>
        <w:pStyle w:val="ListNumber"/>
        <w:spacing w:line="360" w:lineRule="auto" w:after="120"/>
      </w:pPr>
      <w:r>
        <w:rPr>
          <w:rFonts w:ascii="微软雅黑" w:hAnsi="微软雅黑"/>
          <w:sz w:val="21"/>
        </w:rPr>
        <w:t>选择您希望规范化的字符串列（或默认选择所有字符串列而不选择任何列）。</w:t>
      </w:r>
    </w:p>
    <w:p>
      <w:pPr>
        <w:pStyle w:val="ListNumber"/>
        <w:spacing w:line="360" w:lineRule="auto" w:after="120"/>
      </w:pPr>
      <w:r>
        <w:rPr>
          <w:rFonts w:ascii="微软雅黑" w:hAnsi="微软雅黑"/>
          <w:sz w:val="21"/>
        </w:rPr>
        <w:t xml:space="preserve">选择 </w:t>
      </w:r>
      <w:r>
        <w:rPr>
          <w:rFonts w:ascii="微软雅黑" w:hAnsi="微软雅黑"/>
          <w:b/>
          <w:sz w:val="21"/>
        </w:rPr>
        <w:t>规范化字符串</w:t>
      </w:r>
      <w:r>
        <w:rPr>
          <w:rFonts w:ascii="微软雅黑" w:hAnsi="微软雅黑"/>
          <w:sz w:val="21"/>
        </w:rPr>
        <w:t xml:space="preserve"> 操作并选择您希望应用的操作。</w:t>
      </w:r>
    </w:p>
    <w:p>
      <w:pPr>
        <w:spacing w:before="120" w:after="240"/>
        <w:jc w:val="center"/>
      </w:pPr>
      <w:r>
        <w:drawing>
          <wp:inline xmlns:a="http://schemas.openxmlformats.org/drawingml/2006/main" xmlns:pic="http://schemas.openxmlformats.org/drawingml/2006/picture">
            <wp:extent cx="5029200" cy="3207925"/>
            <wp:docPr id="10" name="Picture 10"/>
            <wp:cNvGraphicFramePr>
              <a:graphicFrameLocks noChangeAspect="1"/>
            </wp:cNvGraphicFramePr>
            <a:graphic>
              <a:graphicData uri="http://schemas.openxmlformats.org/drawingml/2006/picture">
                <pic:pic>
                  <pic:nvPicPr>
                    <pic:cNvPr id="0" name="actions_normalizestrings.png"/>
                    <pic:cNvPicPr/>
                  </pic:nvPicPr>
                  <pic:blipFill>
                    <a:blip r:embed="rId18"/>
                    <a:stretch>
                      <a:fillRect/>
                    </a:stretch>
                  </pic:blipFill>
                  <pic:spPr>
                    <a:xfrm>
                      <a:off x="0" y="0"/>
                      <a:ext cx="5029200" cy="3207925"/>
                    </a:xfrm>
                    <a:prstGeom prst="rect"/>
                  </pic:spPr>
                </pic:pic>
              </a:graphicData>
            </a:graphic>
          </wp:inline>
        </w:drawing>
      </w:r>
    </w:p>
    <w:p>
      <w:pPr>
        <w:pStyle w:val="Heading2"/>
      </w:pPr>
      <w:r>
        <w:rPr>
          <w:rFonts w:ascii="微软雅黑" w:hAnsi="微软雅黑"/>
        </w:rPr>
        <w:t>将值规范化为大写</w:t>
      </w:r>
    </w:p>
    <w:p>
      <w:pPr>
        <w:spacing w:line="360" w:lineRule="auto" w:after="120"/>
      </w:pPr>
      <w:r>
        <w:rPr>
          <w:rFonts w:ascii="微软雅黑" w:hAnsi="微软雅黑"/>
          <w:sz w:val="21"/>
        </w:rPr>
        <w:t>左侧的统计面板将显示列中有多少值是大写、小写或混合大小写。</w:t>
      </w:r>
    </w:p>
    <w:p>
      <w:pPr>
        <w:spacing w:line="360" w:lineRule="auto" w:after="120"/>
      </w:pPr>
      <w:r>
        <w:rPr>
          <w:rFonts w:ascii="微软雅黑" w:hAnsi="微软雅黑"/>
          <w:sz w:val="21"/>
        </w:rPr>
        <w:t xml:space="preserve">要将值规范化为大写，选择 </w:t>
      </w:r>
      <w:r>
        <w:rPr>
          <w:rFonts w:ascii="微软雅黑" w:hAnsi="微软雅黑"/>
          <w:b/>
          <w:sz w:val="21"/>
        </w:rPr>
        <w:t>更改大小写</w:t>
      </w:r>
      <w:r>
        <w:rPr>
          <w:rFonts w:ascii="微软雅黑" w:hAnsi="微软雅黑"/>
          <w:sz w:val="21"/>
        </w:rPr>
        <w:t xml:space="preserve"> 操作并点击 </w:t>
      </w:r>
      <w:r>
        <w:rPr>
          <w:rFonts w:ascii="微软雅黑" w:hAnsi="微软雅黑"/>
          <w:b/>
          <w:sz w:val="21"/>
        </w:rPr>
        <w:t>大写</w:t>
      </w:r>
      <w:r>
        <w:rPr>
          <w:rFonts w:ascii="微软雅黑" w:hAnsi="微软雅黑"/>
          <w:sz w:val="21"/>
        </w:rPr>
        <w:t xml:space="preserve">（您也可以根据需要使用 </w:t>
      </w:r>
      <w:r>
        <w:rPr>
          <w:rFonts w:ascii="微软雅黑" w:hAnsi="微软雅黑"/>
          <w:b/>
          <w:sz w:val="21"/>
        </w:rPr>
        <w:t>小写</w:t>
      </w:r>
      <w:r>
        <w:rPr>
          <w:rFonts w:ascii="微软雅黑" w:hAnsi="微软雅黑"/>
          <w:sz w:val="21"/>
        </w:rPr>
        <w:t xml:space="preserve"> 或 </w:t>
      </w:r>
      <w:r>
        <w:rPr>
          <w:rFonts w:ascii="微软雅黑" w:hAnsi="微软雅黑"/>
          <w:b/>
          <w:sz w:val="21"/>
        </w:rPr>
        <w:t>标题大小写</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5029200" cy="2747294"/>
            <wp:docPr id="11" name="Picture 11"/>
            <wp:cNvGraphicFramePr>
              <a:graphicFrameLocks noChangeAspect="1"/>
            </wp:cNvGraphicFramePr>
            <a:graphic>
              <a:graphicData uri="http://schemas.openxmlformats.org/drawingml/2006/picture">
                <pic:pic>
                  <pic:nvPicPr>
                    <pic:cNvPr id="0" name="actions_convertcase.png"/>
                    <pic:cNvPicPr/>
                  </pic:nvPicPr>
                  <pic:blipFill>
                    <a:blip r:embed="rId19"/>
                    <a:stretch>
                      <a:fillRect/>
                    </a:stretch>
                  </pic:blipFill>
                  <pic:spPr>
                    <a:xfrm>
                      <a:off x="0" y="0"/>
                      <a:ext cx="5029200" cy="2747294"/>
                    </a:xfrm>
                    <a:prstGeom prst="rect"/>
                  </pic:spPr>
                </pic:pic>
              </a:graphicData>
            </a:graphic>
          </wp:inline>
        </w:drawing>
      </w:r>
    </w:p>
    <w:p>
      <w:pPr>
        <w:pStyle w:val="Heading2"/>
      </w:pPr>
      <w:r>
        <w:rPr>
          <w:rFonts w:ascii="微软雅黑" w:hAnsi="微软雅黑"/>
        </w:rPr>
        <w:t>解析货币字符串为数值列</w:t>
      </w:r>
    </w:p>
    <w:p>
      <w:pPr>
        <w:spacing w:line="360" w:lineRule="auto" w:after="120"/>
      </w:pPr>
      <w:r>
        <w:rPr>
          <w:rFonts w:ascii="微软雅黑" w:hAnsi="微软雅黑"/>
          <w:sz w:val="21"/>
        </w:rPr>
        <w:t>如果数值有多余的非数值字符（例如，</w:t>
      </w:r>
      <w:r>
        <w:rPr>
          <w:rFonts w:ascii="Consolas" w:hAnsi="Consolas"/>
          <w:color w:val="B43C3C"/>
          <w:sz w:val="18"/>
        </w:rPr>
        <w:t>$1,234.56</w:t>
      </w:r>
      <w:r>
        <w:rPr>
          <w:rFonts w:ascii="微软雅黑" w:hAnsi="微软雅黑"/>
          <w:sz w:val="21"/>
        </w:rPr>
        <w:t xml:space="preserve">），则列类型通常会被检测为 </w:t>
      </w:r>
      <w:r>
        <w:rPr>
          <w:rFonts w:ascii="Consolas" w:hAnsi="Consolas"/>
          <w:color w:val="B43C3C"/>
          <w:sz w:val="18"/>
        </w:rPr>
        <w:t>字符串</w:t>
      </w:r>
      <w:r>
        <w:rPr>
          <w:rFonts w:ascii="微软雅黑" w:hAnsi="微软雅黑"/>
          <w:sz w:val="21"/>
        </w:rPr>
        <w:t>。然而，列应为数值型以便进行数值分析。</w:t>
      </w:r>
    </w:p>
    <w:p>
      <w:pPr>
        <w:spacing w:line="360" w:lineRule="auto" w:after="120"/>
      </w:pPr>
      <w:r>
        <w:rPr>
          <w:rFonts w:ascii="微软雅黑" w:hAnsi="微软雅黑"/>
          <w:sz w:val="21"/>
        </w:rPr>
        <w:t xml:space="preserve">检查统计区域以确保值显示为 </w:t>
      </w:r>
      <w:r>
        <w:rPr>
          <w:rFonts w:ascii="微软雅黑" w:hAnsi="微软雅黑"/>
          <w:b/>
          <w:sz w:val="21"/>
        </w:rPr>
        <w:t>数值</w:t>
      </w:r>
      <w:r>
        <w:rPr>
          <w:rFonts w:ascii="微软雅黑" w:hAnsi="微软雅黑"/>
          <w:sz w:val="21"/>
        </w:rPr>
        <w:t>。</w:t>
      </w:r>
    </w:p>
    <w:p>
      <w:pPr>
        <w:spacing w:line="360" w:lineRule="auto" w:after="120"/>
      </w:pPr>
      <w:r>
        <w:rPr>
          <w:rFonts w:ascii="微软雅黑" w:hAnsi="微软雅黑"/>
          <w:sz w:val="21"/>
        </w:rPr>
        <w:t xml:space="preserve">如果某些值显示为非字母、大写等，您必须先清理它们以允许它们被解析为数字。点击相关类别（例如 </w:t>
      </w:r>
      <w:r>
        <w:rPr>
          <w:rFonts w:ascii="Consolas" w:hAnsi="Consolas"/>
          <w:color w:val="B43C3C"/>
          <w:sz w:val="18"/>
        </w:rPr>
        <w:t>非字母</w:t>
      </w:r>
      <w:r>
        <w:rPr>
          <w:rFonts w:ascii="微软雅黑" w:hAnsi="微软雅黑"/>
          <w:sz w:val="21"/>
        </w:rPr>
        <w:t>）以查看这些值并开始清理。</w:t>
      </w:r>
    </w:p>
    <w:p>
      <w:pPr>
        <w:spacing w:line="360" w:lineRule="auto" w:after="120"/>
      </w:pPr>
      <w:r>
        <w:rPr>
          <w:rFonts w:ascii="微软雅黑" w:hAnsi="微软雅黑"/>
          <w:sz w:val="21"/>
        </w:rPr>
        <w:t xml:space="preserve">点击 </w:t>
      </w:r>
      <w:r>
        <w:rPr>
          <w:rFonts w:ascii="微软雅黑" w:hAnsi="微软雅黑"/>
          <w:b/>
          <w:sz w:val="21"/>
        </w:rPr>
        <w:t>更改类型</w:t>
      </w:r>
      <w:r>
        <w:rPr>
          <w:rFonts w:ascii="微软雅黑" w:hAnsi="微软雅黑"/>
          <w:sz w:val="21"/>
        </w:rPr>
        <w:t xml:space="preserve"> 按钮，从下拉菜单中选择整数（用于整数）或双精度（用于带小数的数字）。</w:t>
      </w:r>
    </w:p>
    <w:p>
      <w:pPr>
        <w:spacing w:before="120" w:after="240"/>
        <w:jc w:val="center"/>
      </w:pPr>
      <w:r>
        <w:drawing>
          <wp:inline xmlns:a="http://schemas.openxmlformats.org/drawingml/2006/main" xmlns:pic="http://schemas.openxmlformats.org/drawingml/2006/picture">
            <wp:extent cx="5029200" cy="3138166"/>
            <wp:docPr id="12" name="Picture 12"/>
            <wp:cNvGraphicFramePr>
              <a:graphicFrameLocks noChangeAspect="1"/>
            </wp:cNvGraphicFramePr>
            <a:graphic>
              <a:graphicData uri="http://schemas.openxmlformats.org/drawingml/2006/picture">
                <pic:pic>
                  <pic:nvPicPr>
                    <pic:cNvPr id="0" name="actions_changetypetodouble.png"/>
                    <pic:cNvPicPr/>
                  </pic:nvPicPr>
                  <pic:blipFill>
                    <a:blip r:embed="rId20"/>
                    <a:stretch>
                      <a:fillRect/>
                    </a:stretch>
                  </pic:blipFill>
                  <pic:spPr>
                    <a:xfrm>
                      <a:off x="0" y="0"/>
                      <a:ext cx="5029200" cy="3138166"/>
                    </a:xfrm>
                    <a:prstGeom prst="rect"/>
                  </pic:spPr>
                </pic:pic>
              </a:graphicData>
            </a:graphic>
          </wp:inline>
        </w:drawing>
      </w:r>
    </w:p>
    <w:p>
      <w:pPr>
        <w:pStyle w:val="Heading2"/>
      </w:pPr>
      <w:r>
        <w:rPr>
          <w:rFonts w:ascii="微软雅黑" w:hAnsi="微软雅黑"/>
        </w:rPr>
        <w:t>将暗示无数据的值设置为null，例如N/A</w:t>
      </w:r>
    </w:p>
    <w:p>
      <w:pPr>
        <w:spacing w:line="360" w:lineRule="auto" w:after="120"/>
      </w:pPr>
      <w:r>
        <w:rPr>
          <w:rFonts w:ascii="微软雅黑" w:hAnsi="微软雅黑"/>
          <w:sz w:val="21"/>
        </w:rPr>
        <w:t xml:space="preserve">通常，列会有一些值暗示没有可用数据（例如N/A、其他、无、未知等）。通常，这些值应为 </w:t>
      </w:r>
      <w:r>
        <w:rPr>
          <w:rFonts w:ascii="Consolas" w:hAnsi="Consolas"/>
          <w:color w:val="B43C3C"/>
          <w:sz w:val="18"/>
        </w:rPr>
        <w:t>null</w:t>
      </w:r>
      <w:r>
        <w:rPr>
          <w:rFonts w:ascii="微软雅黑" w:hAnsi="微软雅黑"/>
          <w:sz w:val="21"/>
        </w:rPr>
        <w:t xml:space="preserve"> 以正确指示该单元格中没有可用数据。</w:t>
      </w:r>
    </w:p>
    <w:p>
      <w:pPr>
        <w:pStyle w:val="ListNumber"/>
        <w:spacing w:line="360" w:lineRule="auto" w:after="120"/>
      </w:pPr>
      <w:r>
        <w:rPr>
          <w:rFonts w:ascii="微软雅黑" w:hAnsi="微软雅黑"/>
          <w:sz w:val="21"/>
        </w:rPr>
        <w:t>在直方图中选择一个或多个值。</w:t>
      </w:r>
    </w:p>
    <w:p>
      <w:pPr>
        <w:pStyle w:val="ListBullet"/>
        <w:spacing w:line="360" w:lineRule="auto" w:after="120"/>
      </w:pPr>
      <w:r>
        <w:rPr>
          <w:rFonts w:ascii="微软雅黑" w:hAnsi="微软雅黑"/>
          <w:sz w:val="21"/>
        </w:rPr>
        <w:t xml:space="preserve">如果未看到这些值，尝试使用 </w:t>
      </w:r>
      <w:r>
        <w:rPr>
          <w:rFonts w:ascii="微软雅黑" w:hAnsi="微软雅黑"/>
          <w:b/>
          <w:sz w:val="21"/>
        </w:rPr>
        <w:t>筛选...</w:t>
      </w:r>
      <w:r>
        <w:rPr>
          <w:rFonts w:ascii="微软雅黑" w:hAnsi="微软雅黑"/>
          <w:sz w:val="21"/>
        </w:rPr>
        <w:t xml:space="preserve"> 框搜索。</w:t>
      </w:r>
    </w:p>
    <w:p>
      <w:pPr>
        <w:pStyle w:val="ListNumber"/>
        <w:spacing w:line="360" w:lineRule="auto" w:after="120"/>
      </w:pPr>
      <w:r>
        <w:rPr>
          <w:rFonts w:ascii="微软雅黑" w:hAnsi="微软雅黑"/>
          <w:sz w:val="21"/>
        </w:rPr>
        <w:t xml:space="preserve">点击 </w:t>
      </w:r>
      <w:r>
        <w:rPr>
          <w:rFonts w:ascii="微软雅黑" w:hAnsi="微软雅黑"/>
          <w:b/>
          <w:sz w:val="21"/>
        </w:rPr>
        <w:t>新值</w:t>
      </w:r>
      <w:r>
        <w:rPr>
          <w:rFonts w:ascii="微软雅黑" w:hAnsi="微软雅黑"/>
          <w:sz w:val="21"/>
        </w:rPr>
        <w:t xml:space="preserve"> 操作，输入 </w:t>
      </w:r>
      <w:r>
        <w:rPr>
          <w:rFonts w:ascii="Consolas" w:hAnsi="Consolas"/>
          <w:color w:val="B43C3C"/>
          <w:sz w:val="18"/>
        </w:rPr>
        <w:t>/NULL</w:t>
      </w:r>
      <w:r>
        <w:rPr>
          <w:rFonts w:ascii="微软雅黑" w:hAnsi="微软雅黑"/>
          <w:sz w:val="21"/>
        </w:rPr>
        <w:t xml:space="preserve">，然后点击 </w:t>
      </w:r>
      <w:r>
        <w:rPr>
          <w:rFonts w:ascii="微软雅黑" w:hAnsi="微软雅黑"/>
          <w:b/>
          <w:sz w:val="21"/>
        </w:rPr>
        <w:t>应用</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5029200" cy="2790683"/>
            <wp:docPr id="13" name="Picture 13"/>
            <wp:cNvGraphicFramePr>
              <a:graphicFrameLocks noChangeAspect="1"/>
            </wp:cNvGraphicFramePr>
            <a:graphic>
              <a:graphicData uri="http://schemas.openxmlformats.org/drawingml/2006/picture">
                <pic:pic>
                  <pic:nvPicPr>
                    <pic:cNvPr id="0" name="actions_newvalue_null.png"/>
                    <pic:cNvPicPr/>
                  </pic:nvPicPr>
                  <pic:blipFill>
                    <a:blip r:embed="rId21"/>
                    <a:stretch>
                      <a:fillRect/>
                    </a:stretch>
                  </pic:blipFill>
                  <pic:spPr>
                    <a:xfrm>
                      <a:off x="0" y="0"/>
                      <a:ext cx="5029200" cy="2790683"/>
                    </a:xfrm>
                    <a:prstGeom prst="rect"/>
                  </pic:spPr>
                </pic:pic>
              </a:graphicData>
            </a:graphic>
          </wp:inline>
        </w:drawing>
      </w:r>
    </w:p>
    <w:p>
      <w:pPr>
        <w:spacing w:line="360" w:lineRule="auto" w:after="120"/>
      </w:pPr>
      <w:r>
        <w:rPr>
          <w:rFonts w:ascii="微软雅黑" w:hAnsi="微软雅黑"/>
          <w:sz w:val="21"/>
        </w:rPr>
        <w:t xml:space="preserve">确保在应用更改之前选择一个或多个值，否则整个列将被设置为 </w:t>
      </w:r>
      <w:r>
        <w:rPr>
          <w:rFonts w:ascii="Consolas" w:hAnsi="Consolas"/>
          <w:color w:val="B43C3C"/>
          <w:sz w:val="18"/>
        </w:rPr>
        <w:t>null</w:t>
      </w:r>
      <w:r>
        <w:rPr>
          <w:rFonts w:ascii="微软雅黑" w:hAnsi="微软雅黑"/>
          <w:sz w:val="21"/>
        </w:rPr>
        <w:t>。</w:t>
      </w:r>
    </w:p>
    <w:p>
      <w:pPr>
        <w:pStyle w:val="Heading2"/>
      </w:pPr>
      <w:r>
        <w:rPr>
          <w:rFonts w:ascii="微软雅黑" w:hAnsi="微软雅黑"/>
        </w:rPr>
        <w:t>规范化邮政编码为五位数</w:t>
      </w:r>
    </w:p>
    <w:p>
      <w:pPr>
        <w:spacing w:line="360" w:lineRule="auto" w:after="120"/>
      </w:pPr>
      <w:r>
        <w:rPr>
          <w:rFonts w:ascii="微软雅黑" w:hAnsi="微软雅黑"/>
          <w:sz w:val="21"/>
        </w:rPr>
        <w:t>邮政编码列有时会混合五位数（</w:t>
      </w:r>
      <w:r>
        <w:rPr>
          <w:rFonts w:ascii="Consolas" w:hAnsi="Consolas"/>
          <w:color w:val="B43C3C"/>
          <w:sz w:val="18"/>
        </w:rPr>
        <w:t>12345</w:t>
      </w:r>
      <w:r>
        <w:rPr>
          <w:rFonts w:ascii="微软雅黑" w:hAnsi="微软雅黑"/>
          <w:sz w:val="21"/>
        </w:rPr>
        <w:t>）和九位数（</w:t>
      </w:r>
      <w:r>
        <w:rPr>
          <w:rFonts w:ascii="Consolas" w:hAnsi="Consolas"/>
          <w:color w:val="B43C3C"/>
          <w:sz w:val="18"/>
        </w:rPr>
        <w:t>12345-6789</w:t>
      </w:r>
      <w:r>
        <w:rPr>
          <w:rFonts w:ascii="微软雅黑" w:hAnsi="微软雅黑"/>
          <w:sz w:val="21"/>
        </w:rPr>
        <w:t>）的值。通常，应将邮政编码规范化为单一格式以便进行分组和其他准备工作流程。</w:t>
      </w:r>
    </w:p>
    <w:p>
      <w:pPr>
        <w:spacing w:line="360" w:lineRule="auto" w:after="120"/>
      </w:pPr>
      <w:r>
        <w:rPr>
          <w:rFonts w:ascii="微软雅黑" w:hAnsi="微软雅黑"/>
          <w:sz w:val="21"/>
        </w:rPr>
        <w:t xml:space="preserve">使用 </w:t>
      </w:r>
      <w:r>
        <w:rPr>
          <w:rFonts w:ascii="微软雅黑" w:hAnsi="微软雅黑"/>
          <w:b/>
          <w:sz w:val="21"/>
        </w:rPr>
        <w:t>提取</w:t>
      </w:r>
      <w:r>
        <w:rPr>
          <w:rFonts w:ascii="微软雅黑" w:hAnsi="微软雅黑"/>
          <w:sz w:val="21"/>
        </w:rPr>
        <w:t xml:space="preserve"> 操作将邮政编码列规范化为五位数。点击 </w:t>
      </w:r>
      <w:r>
        <w:rPr>
          <w:rFonts w:ascii="微软雅黑" w:hAnsi="微软雅黑"/>
          <w:b/>
          <w:sz w:val="21"/>
        </w:rPr>
        <w:t>提取</w:t>
      </w:r>
      <w:r>
        <w:rPr>
          <w:rFonts w:ascii="微软雅黑" w:hAnsi="微软雅黑"/>
          <w:sz w:val="21"/>
        </w:rPr>
        <w:t xml:space="preserve"> 操作，从 </w:t>
      </w:r>
      <w:r>
        <w:rPr>
          <w:rFonts w:ascii="微软雅黑" w:hAnsi="微软雅黑"/>
          <w:b/>
          <w:sz w:val="21"/>
        </w:rPr>
        <w:t>类型</w:t>
      </w:r>
      <w:r>
        <w:rPr>
          <w:rFonts w:ascii="微软雅黑" w:hAnsi="微软雅黑"/>
          <w:sz w:val="21"/>
        </w:rPr>
        <w:t xml:space="preserve"> 下拉菜单中选择 </w:t>
      </w:r>
      <w:r>
        <w:rPr>
          <w:rFonts w:ascii="微软雅黑" w:hAnsi="微软雅黑"/>
          <w:b/>
          <w:sz w:val="21"/>
        </w:rPr>
        <w:t>索引子字符串</w:t>
      </w:r>
      <w:r>
        <w:rPr>
          <w:rFonts w:ascii="微软雅黑" w:hAnsi="微软雅黑"/>
          <w:sz w:val="21"/>
        </w:rPr>
        <w:t xml:space="preserve">，然后使用起始索引 </w:t>
      </w:r>
      <w:r>
        <w:rPr>
          <w:rFonts w:ascii="Consolas" w:hAnsi="Consolas"/>
          <w:color w:val="B43C3C"/>
          <w:sz w:val="18"/>
        </w:rPr>
        <w:t>1</w:t>
      </w:r>
      <w:r>
        <w:rPr>
          <w:rFonts w:ascii="微软雅黑" w:hAnsi="微软雅黑"/>
          <w:sz w:val="21"/>
        </w:rPr>
        <w:t xml:space="preserve"> 和结束索引 </w:t>
      </w:r>
      <w:r>
        <w:rPr>
          <w:rFonts w:ascii="Consolas" w:hAnsi="Consolas"/>
          <w:color w:val="B43C3C"/>
          <w:sz w:val="18"/>
        </w:rPr>
        <w:t>5</w:t>
      </w:r>
      <w:r>
        <w:rPr>
          <w:rFonts w:ascii="微软雅黑" w:hAnsi="微软雅黑"/>
          <w:sz w:val="21"/>
        </w:rPr>
        <w:t>。</w:t>
      </w:r>
    </w:p>
    <w:p>
      <w:pPr>
        <w:pStyle w:val="Heading2"/>
      </w:pPr>
      <w:r>
        <w:rPr>
          <w:rFonts w:ascii="微软雅黑" w:hAnsi="微软雅黑"/>
        </w:rPr>
        <w:t>将所有列重命名为蛇形命名法</w:t>
      </w:r>
    </w:p>
    <w:p>
      <w:pPr>
        <w:spacing w:line="360" w:lineRule="auto" w:after="120"/>
      </w:pPr>
      <w:r>
        <w:rPr>
          <w:rFonts w:ascii="微软雅黑" w:hAnsi="微软雅黑"/>
          <w:sz w:val="21"/>
        </w:rPr>
        <w:t>蛇形命名法（</w:t>
      </w:r>
      <w:r>
        <w:rPr>
          <w:rFonts w:ascii="Consolas" w:hAnsi="Consolas"/>
          <w:color w:val="B43C3C"/>
          <w:sz w:val="18"/>
        </w:rPr>
        <w:t>lowercase_with_underscores</w:t>
      </w:r>
      <w:r>
        <w:rPr>
          <w:rFonts w:ascii="微软雅黑" w:hAnsi="微软雅黑"/>
          <w:sz w:val="21"/>
        </w:rPr>
        <w:t>）是在许多部署中常见的列命名标准。</w:t>
      </w:r>
    </w:p>
    <w:p>
      <w:pPr>
        <w:spacing w:line="360" w:lineRule="auto" w:after="120"/>
      </w:pPr>
      <w:r>
        <w:rPr>
          <w:rFonts w:ascii="微软雅黑" w:hAnsi="微软雅黑"/>
          <w:sz w:val="21"/>
        </w:rPr>
        <w:t xml:space="preserve">点击 </w:t>
      </w:r>
      <w:r>
        <w:rPr>
          <w:rFonts w:ascii="微软雅黑" w:hAnsi="微软雅黑"/>
          <w:b/>
          <w:sz w:val="21"/>
        </w:rPr>
        <w:t>规范化列名</w:t>
      </w:r>
      <w:r>
        <w:rPr>
          <w:rFonts w:ascii="微软雅黑" w:hAnsi="微软雅黑"/>
          <w:sz w:val="21"/>
        </w:rPr>
        <w:t xml:space="preserve"> 操作。如果操作不可见，确保未选择任何列。选择 </w:t>
      </w:r>
      <w:r>
        <w:rPr>
          <w:rFonts w:ascii="微软雅黑" w:hAnsi="微软雅黑"/>
          <w:b/>
          <w:sz w:val="21"/>
        </w:rPr>
        <w:t>标准</w:t>
      </w:r>
      <w:r>
        <w:rPr>
          <w:rFonts w:ascii="微软雅黑" w:hAnsi="微软雅黑"/>
          <w:sz w:val="21"/>
        </w:rPr>
        <w:t xml:space="preserve">，然后点击 </w:t>
      </w:r>
      <w:r>
        <w:rPr>
          <w:rFonts w:ascii="微软雅黑" w:hAnsi="微软雅黑"/>
          <w:b/>
          <w:sz w:val="21"/>
        </w:rPr>
        <w:t>应用</w:t>
      </w:r>
      <w:r>
        <w:rPr>
          <w:rFonts w:ascii="微软雅黑" w:hAnsi="微软雅黑"/>
          <w:sz w:val="21"/>
        </w:rPr>
        <w:t>。</w:t>
      </w:r>
    </w:p>
    <w:p>
      <w:pPr>
        <w:spacing w:line="360" w:lineRule="auto" w:after="120"/>
      </w:pPr>
      <w:r>
        <w:rPr>
          <w:rFonts w:ascii="微软雅黑" w:hAnsi="微软雅黑"/>
          <w:sz w:val="21"/>
        </w:rPr>
        <w:t>所有列将立即重命名为蛇形命名法，这意味着列值将采用小写字母和下划线替代特殊字符的格式。</w:t>
      </w:r>
    </w:p>
    <w:p>
      <w:pPr>
        <w:pStyle w:val="Heading2"/>
      </w:pPr>
      <w:r>
        <w:rPr>
          <w:rFonts w:ascii="微软雅黑" w:hAnsi="微软雅黑"/>
        </w:rPr>
        <w:t>重命名多列</w:t>
      </w:r>
    </w:p>
    <w:p>
      <w:r>
        <w:rPr>
          <w:rFonts w:ascii="微软雅黑" w:hAnsi="微软雅黑"/>
          <w:b/>
        </w:rPr>
        <w:t>列</w:t>
      </w:r>
      <w:r>
        <w:rPr>
          <w:rFonts w:ascii="微软雅黑" w:hAnsi="微软雅黑"/>
        </w:rPr>
        <w:t>：视图是重命名多列的最简单方法。通过点击屏幕顶部的 **列** 切换到 **列** 视图。</w:t>
      </w:r>
    </w:p>
    <w:p>
      <w:pPr>
        <w:spacing w:line="360" w:lineRule="auto" w:after="120"/>
      </w:pPr>
      <w:r>
        <w:rPr>
          <w:rFonts w:ascii="微软雅黑" w:hAnsi="微软雅黑"/>
          <w:sz w:val="21"/>
        </w:rPr>
        <w:t xml:space="preserve">批量列更改在您点击 </w:t>
      </w:r>
      <w:r>
        <w:rPr>
          <w:rFonts w:ascii="微软雅黑" w:hAnsi="微软雅黑"/>
          <w:b/>
          <w:sz w:val="21"/>
        </w:rPr>
        <w:t>应用</w:t>
      </w:r>
      <w:r>
        <w:rPr>
          <w:rFonts w:ascii="微软雅黑" w:hAnsi="微软雅黑"/>
          <w:sz w:val="21"/>
        </w:rPr>
        <w:t xml:space="preserve"> 之前不会保存。</w:t>
      </w:r>
    </w:p>
    <w:p>
      <w:pPr>
        <w:spacing w:line="360" w:lineRule="auto" w:after="120"/>
      </w:pPr>
      <w:r>
        <w:rPr>
          <w:rFonts w:ascii="微软雅黑" w:hAnsi="微软雅黑"/>
          <w:sz w:val="21"/>
        </w:rPr>
        <w:t>对于需要重命名的任何列，点击列名并根据需要进行编辑。列名将变为绿色以表示更改已暂存但尚未应用。</w:t>
      </w:r>
    </w:p>
    <w:p>
      <w:pPr>
        <w:spacing w:line="360" w:lineRule="auto" w:after="120"/>
      </w:pPr>
      <w:r>
        <w:rPr>
          <w:rFonts w:ascii="微软雅黑" w:hAnsi="微软雅黑"/>
          <w:sz w:val="21"/>
        </w:rPr>
        <w:t>一旦所有列名修正完成，点击右侧</w:t>
      </w:r>
      <w:r>
        <w:rPr>
          <w:rFonts w:ascii="微软雅黑" w:hAnsi="微软雅黑"/>
          <w:color w:val="0066CC"/>
          <w:sz w:val="21"/>
          <w:u w:val="single"/>
        </w:rPr>
        <w:t>更改日志</w:t>
      </w:r>
      <w:r>
        <w:rPr>
          <w:rFonts w:ascii="微软雅黑" w:hAnsi="微软雅黑"/>
          <w:sz w:val="21"/>
        </w:rPr>
        <w:t xml:space="preserve">顶部的 </w:t>
      </w:r>
      <w:r>
        <w:rPr>
          <w:rFonts w:ascii="微软雅黑" w:hAnsi="微软雅黑"/>
          <w:b/>
          <w:sz w:val="21"/>
        </w:rPr>
        <w:t>应用</w:t>
      </w:r>
      <w:r>
        <w:rPr>
          <w:rFonts w:ascii="微软雅黑" w:hAnsi="微软雅黑"/>
          <w:sz w:val="21"/>
        </w:rPr>
        <w:t xml:space="preserve"> 按钮以保存所有列名更改。</w:t>
      </w:r>
    </w:p>
    <w:p>
      <w:pPr>
        <w:pStyle w:val="Heading2"/>
      </w:pPr>
      <w:r>
        <w:rPr>
          <w:rFonts w:ascii="微软雅黑" w:hAnsi="微软雅黑"/>
        </w:rPr>
        <w:t>删除null列</w:t>
      </w:r>
    </w:p>
    <w:p>
      <w:pPr>
        <w:spacing w:line="360" w:lineRule="auto" w:after="120"/>
      </w:pPr>
      <w:r>
        <w:rPr>
          <w:rFonts w:ascii="微软雅黑" w:hAnsi="微软雅黑"/>
          <w:sz w:val="21"/>
        </w:rPr>
        <w:t xml:space="preserve">有时，列仅包含 </w:t>
      </w:r>
      <w:r>
        <w:rPr>
          <w:rFonts w:ascii="Consolas" w:hAnsi="Consolas"/>
          <w:color w:val="B43C3C"/>
          <w:sz w:val="18"/>
        </w:rPr>
        <w:t>null</w:t>
      </w:r>
      <w:r>
        <w:rPr>
          <w:rFonts w:ascii="微软雅黑" w:hAnsi="微软雅黑"/>
          <w:sz w:val="21"/>
        </w:rPr>
        <w:t xml:space="preserve"> 值。您可以通过完全删除列来清理数据集。</w:t>
      </w:r>
    </w:p>
    <w:p>
      <w:pPr>
        <w:spacing w:line="360" w:lineRule="auto" w:after="120"/>
      </w:pPr>
      <w:r>
        <w:rPr>
          <w:rFonts w:ascii="微软雅黑" w:hAnsi="微软雅黑"/>
          <w:sz w:val="21"/>
        </w:rPr>
        <w:t xml:space="preserve">检查统计面板以验证该列完全包含null值；统计应显示 </w:t>
      </w:r>
      <w:r>
        <w:rPr>
          <w:rFonts w:ascii="微软雅黑" w:hAnsi="微软雅黑"/>
          <w:b/>
          <w:sz w:val="21"/>
        </w:rPr>
        <w:t>Null</w:t>
      </w:r>
      <w:r>
        <w:rPr>
          <w:rFonts w:ascii="微软雅黑" w:hAnsi="微软雅黑"/>
          <w:sz w:val="21"/>
        </w:rPr>
        <w:t xml:space="preserve"> 为 </w:t>
      </w:r>
      <w:r>
        <w:rPr>
          <w:rFonts w:ascii="Consolas" w:hAnsi="Consolas"/>
          <w:color w:val="B43C3C"/>
          <w:sz w:val="18"/>
        </w:rPr>
        <w:t>100%</w:t>
      </w:r>
      <w:r>
        <w:rPr>
          <w:rFonts w:ascii="微软雅黑" w:hAnsi="微软雅黑"/>
          <w:sz w:val="21"/>
        </w:rPr>
        <w:t>。</w:t>
      </w:r>
    </w:p>
    <w:p>
      <w:pPr>
        <w:spacing w:line="360" w:lineRule="auto" w:after="120"/>
      </w:pPr>
      <w:r>
        <w:rPr>
          <w:rFonts w:ascii="微软雅黑" w:hAnsi="微软雅黑"/>
          <w:sz w:val="21"/>
        </w:rPr>
        <w:t xml:space="preserve">然后，点击 </w:t>
      </w:r>
      <w:r>
        <w:rPr>
          <w:rFonts w:ascii="微软雅黑" w:hAnsi="微软雅黑"/>
          <w:b/>
          <w:sz w:val="21"/>
        </w:rPr>
        <w:t>删除列</w:t>
      </w:r>
      <w:r>
        <w:rPr>
          <w:rFonts w:ascii="微软雅黑" w:hAnsi="微软雅黑"/>
          <w:sz w:val="21"/>
        </w:rPr>
        <w:t xml:space="preserve"> 按钮以移除该列。</w:t>
      </w:r>
    </w:p>
    <w:p>
      <w:pPr>
        <w:pStyle w:val="Heading2"/>
      </w:pPr>
      <w:r>
        <w:rPr>
          <w:rFonts w:ascii="微软雅黑" w:hAnsi="微软雅黑"/>
        </w:rPr>
        <w:t>移除具有null值的行</w:t>
      </w:r>
    </w:p>
    <w:p>
      <w:pPr>
        <w:spacing w:line="360" w:lineRule="auto" w:after="120"/>
      </w:pPr>
      <w:r>
        <w:rPr>
          <w:rFonts w:ascii="微软雅黑" w:hAnsi="微软雅黑"/>
          <w:sz w:val="21"/>
        </w:rPr>
        <w:t xml:space="preserve">有时，某特定列中的 </w:t>
      </w:r>
      <w:r>
        <w:rPr>
          <w:rFonts w:ascii="Consolas" w:hAnsi="Consolas"/>
          <w:color w:val="B43C3C"/>
          <w:sz w:val="18"/>
        </w:rPr>
        <w:t>null</w:t>
      </w:r>
      <w:r>
        <w:rPr>
          <w:rFonts w:ascii="微软雅黑" w:hAnsi="微软雅黑"/>
          <w:sz w:val="21"/>
        </w:rPr>
        <w:t xml:space="preserve"> 值行无关紧要并可以移除。</w:t>
      </w:r>
    </w:p>
    <w:p>
      <w:pPr>
        <w:spacing w:line="360" w:lineRule="auto" w:after="120"/>
      </w:pPr>
      <w:r>
        <w:rPr>
          <w:rFonts w:ascii="微软雅黑" w:hAnsi="微软雅黑"/>
          <w:sz w:val="21"/>
        </w:rPr>
        <w:t xml:space="preserve">选择该列，并检查统计面板的 </w:t>
      </w:r>
      <w:r>
        <w:rPr>
          <w:rFonts w:ascii="微软雅黑" w:hAnsi="微软雅黑"/>
          <w:b/>
          <w:sz w:val="21"/>
        </w:rPr>
        <w:t>Null</w:t>
      </w:r>
      <w:r>
        <w:rPr>
          <w:rFonts w:ascii="微软雅黑" w:hAnsi="微软雅黑"/>
          <w:sz w:val="21"/>
        </w:rPr>
        <w:t xml:space="preserve"> 部分以查看该列有多少行具有 </w:t>
      </w:r>
      <w:r>
        <w:rPr>
          <w:rFonts w:ascii="Consolas" w:hAnsi="Consolas"/>
          <w:color w:val="B43C3C"/>
          <w:sz w:val="18"/>
        </w:rPr>
        <w:t>null</w:t>
      </w:r>
      <w:r>
        <w:rPr>
          <w:rFonts w:ascii="微软雅黑" w:hAnsi="微软雅黑"/>
          <w:sz w:val="21"/>
        </w:rPr>
        <w:t xml:space="preserve"> 值。</w:t>
      </w:r>
    </w:p>
    <w:p>
      <w:pPr>
        <w:spacing w:line="360" w:lineRule="auto" w:after="120"/>
      </w:pPr>
      <w:r>
        <w:rPr>
          <w:rFonts w:ascii="微软雅黑" w:hAnsi="微软雅黑"/>
          <w:sz w:val="21"/>
        </w:rPr>
        <w:t xml:space="preserve">接下来，点击统计面板中的 </w:t>
      </w:r>
      <w:r>
        <w:rPr>
          <w:rFonts w:ascii="微软雅黑" w:hAnsi="微软雅黑"/>
          <w:b/>
          <w:sz w:val="21"/>
        </w:rPr>
        <w:t>Null</w:t>
      </w:r>
      <w:r>
        <w:rPr>
          <w:rFonts w:ascii="微软雅黑" w:hAnsi="微软雅黑"/>
          <w:sz w:val="21"/>
        </w:rPr>
        <w:t xml:space="preserve">，然后点击 </w:t>
      </w:r>
      <w:r>
        <w:rPr>
          <w:rFonts w:ascii="微软雅黑" w:hAnsi="微软雅黑"/>
          <w:b/>
          <w:sz w:val="21"/>
        </w:rPr>
        <w:t>聚焦</w:t>
      </w:r>
      <w:r>
        <w:rPr>
          <w:rFonts w:ascii="微软雅黑" w:hAnsi="微软雅黑"/>
          <w:sz w:val="21"/>
        </w:rPr>
        <w:t xml:space="preserve"> 按钮，仅聚焦于具有 </w:t>
      </w:r>
      <w:r>
        <w:rPr>
          <w:rFonts w:ascii="Consolas" w:hAnsi="Consolas"/>
          <w:color w:val="B43C3C"/>
          <w:sz w:val="18"/>
        </w:rPr>
        <w:t>null</w:t>
      </w:r>
      <w:r>
        <w:rPr>
          <w:rFonts w:ascii="微软雅黑" w:hAnsi="微软雅黑"/>
          <w:sz w:val="21"/>
        </w:rPr>
        <w:t xml:space="preserve"> 值的行。确保这些行无关紧要并可以删除。</w:t>
      </w:r>
    </w:p>
    <w:p>
      <w:pPr>
        <w:spacing w:line="360" w:lineRule="auto" w:after="120"/>
      </w:pPr>
      <w:r>
        <w:rPr>
          <w:rFonts w:ascii="微软雅黑" w:hAnsi="微软雅黑"/>
          <w:sz w:val="21"/>
        </w:rPr>
        <w:t xml:space="preserve">要移除这些行，请点击屏幕顶部的 </w:t>
      </w:r>
      <w:r>
        <w:rPr>
          <w:rFonts w:ascii="微软雅黑" w:hAnsi="微软雅黑"/>
          <w:b/>
          <w:sz w:val="21"/>
        </w:rPr>
        <w:t>移除行</w:t>
      </w:r>
      <w:r>
        <w:rPr>
          <w:rFonts w:ascii="微软雅黑" w:hAnsi="微软雅黑"/>
          <w:sz w:val="21"/>
        </w:rPr>
        <w:t xml:space="preserve"> 按钮。</w:t>
      </w:r>
    </w:p>
    <w:p>
      <w:pPr>
        <w:pStyle w:val="Heading2"/>
      </w:pPr>
      <w:r>
        <w:rPr>
          <w:rFonts w:ascii="微软雅黑" w:hAnsi="微软雅黑"/>
        </w:rPr>
        <w:t>捕获原始数据的行顺序</w:t>
      </w:r>
    </w:p>
    <w:p>
      <w:pPr>
        <w:spacing w:line="360" w:lineRule="auto" w:after="120"/>
      </w:pPr>
      <w:r>
        <w:rPr>
          <w:rFonts w:ascii="微软雅黑" w:hAnsi="微软雅黑"/>
          <w:sz w:val="21"/>
        </w:rPr>
        <w:t xml:space="preserve">从初始视图中，使用 </w:t>
      </w:r>
      <w:r>
        <w:rPr>
          <w:rFonts w:ascii="微软雅黑" w:hAnsi="微软雅黑"/>
          <w:b/>
          <w:sz w:val="21"/>
        </w:rPr>
        <w:t>添加新列</w:t>
      </w:r>
      <w:r>
        <w:rPr>
          <w:rFonts w:ascii="微软雅黑" w:hAnsi="微软雅黑"/>
          <w:sz w:val="21"/>
        </w:rPr>
        <w:t xml:space="preserve"> 操作，并使用以下表达式：</w:t>
      </w:r>
    </w:p>
    <w:p>
      <w:pPr>
        <w:spacing w:before="80" w:after="80"/>
        <w:ind w:left="567"/>
      </w:pPr>
      <w:r>
        <w:rPr>
          <w:rFonts w:ascii="Consolas" w:hAnsi="Consolas"/>
          <w:color w:val="505050"/>
          <w:sz w:val="18"/>
        </w:rPr>
        <w:t>monotonically_increasing_id()</w:t>
      </w:r>
    </w:p>
    <w:p>
      <w:pPr>
        <w:spacing w:line="360" w:lineRule="auto" w:after="120"/>
      </w:pPr>
      <w:r>
        <w:rPr>
          <w:rFonts w:ascii="Consolas" w:hAnsi="Consolas"/>
          <w:color w:val="B43C3C"/>
          <w:sz w:val="18"/>
        </w:rPr>
        <w:t>monotonically_increasing_id()</w:t>
      </w:r>
      <w:r>
        <w:rPr>
          <w:rFonts w:ascii="微软雅黑" w:hAnsi="微软雅黑"/>
          <w:sz w:val="21"/>
        </w:rPr>
        <w:t xml:space="preserve"> 是一个用于生成单调递增的唯一标识符的函数。它通常用于分布式数据处理环境中（例如 Apache Spark），为每一行生成一个不重复的ID。需要注意的是，虽然这些ID是单调递增的，但在分布式计算环境中，生成的ID可能不是连续的。</w:t>
      </w:r>
    </w:p>
    <w:p>
      <w:pPr>
        <w:spacing w:line="360" w:lineRule="auto" w:after="120"/>
      </w:pPr>
      <w:r>
        <w:rPr>
          <w:rFonts w:ascii="微软雅黑" w:hAnsi="微软雅黑"/>
          <w:sz w:val="21"/>
        </w:rPr>
        <w:t>这将添加一个基于行顺序保证递增的数字列，但可能既不连续也不确定。</w:t>
      </w:r>
    </w:p>
    <w:p>
      <w:pPr>
        <w:spacing w:line="360" w:lineRule="auto" w:after="120"/>
      </w:pPr>
      <w:r>
        <w:rPr>
          <w:rFonts w:ascii="微软雅黑" w:hAnsi="微软雅黑"/>
          <w:sz w:val="21"/>
        </w:rPr>
        <w:t>每次计算时列值可能会更改。这可能导致意想不到的行为，例如从准备中保存的数据集在多次构建时与行相关联的数字不同，或者行号列的直方图与表格数据不一致。</w:t>
      </w:r>
    </w:p>
    <w:p>
      <w:pPr>
        <w:pStyle w:val="Heading2"/>
      </w:pPr>
      <w:r>
        <w:rPr>
          <w:rFonts w:ascii="微软雅黑" w:hAnsi="微软雅黑"/>
        </w:rPr>
        <w:t>添加行号（仅适用于小型数据集）</w:t>
      </w:r>
    </w:p>
    <w:p>
      <w:pPr>
        <w:spacing w:line="360" w:lineRule="auto" w:after="120"/>
      </w:pPr>
      <w:r>
        <w:rPr>
          <w:rFonts w:ascii="微软雅黑" w:hAnsi="微软雅黑"/>
          <w:sz w:val="21"/>
        </w:rPr>
        <w:t>从初始视图中，使用</w:t>
      </w:r>
      <w:r>
        <w:rPr>
          <w:rFonts w:ascii="微软雅黑" w:hAnsi="微软雅黑"/>
          <w:b/>
          <w:sz w:val="21"/>
        </w:rPr>
        <w:t>添加新列</w:t>
      </w:r>
      <w:r>
        <w:rPr>
          <w:rFonts w:ascii="微软雅黑" w:hAnsi="微软雅黑"/>
          <w:sz w:val="21"/>
        </w:rPr>
        <w:t>操作，并使用以下表达式：</w:t>
      </w:r>
    </w:p>
    <w:p>
      <w:pPr>
        <w:spacing w:before="80" w:after="80"/>
        <w:ind w:left="567"/>
      </w:pPr>
      <w:r>
        <w:rPr>
          <w:rFonts w:ascii="Consolas" w:hAnsi="Consolas"/>
          <w:color w:val="505050"/>
          <w:sz w:val="18"/>
        </w:rPr>
        <w:t>-- 使用 row_number() 函数生成行号</w:t>
        <w:br/>
        <w:t>-- over 子句指定排序方式，这里使用 monotonically_increasing_id() 作为排序标准</w:t>
        <w:br/>
        <w:t>-- monotonically_increasing_id() 是一个生成唯一标识符的函数，常用于需要唯一标识的场景</w:t>
        <w:br/>
        <w:t>row_number() over (order by monotonically_increasing_id())</w:t>
      </w:r>
    </w:p>
    <w:p>
      <w:pPr>
        <w:spacing w:line="360" w:lineRule="auto" w:after="120"/>
      </w:pPr>
      <w:r>
        <w:rPr>
          <w:rFonts w:ascii="微软雅黑" w:hAnsi="微软雅黑"/>
          <w:sz w:val="21"/>
        </w:rPr>
        <w:t>计算这个行号表达式可能非常耗费资源，并且在处理大型数据集时，它可能会显著影响准备的性能。</w:t>
      </w:r>
    </w:p>
    <w:p>
      <w:pPr>
        <w:pStyle w:val="Heading2"/>
      </w:pPr>
      <w:r>
        <w:rPr>
          <w:rFonts w:ascii="微软雅黑" w:hAnsi="微软雅黑"/>
        </w:rPr>
        <w:t>在更改日志中间插入更改</w:t>
      </w:r>
    </w:p>
    <w:p>
      <w:pPr>
        <w:spacing w:line="360" w:lineRule="auto" w:after="120"/>
      </w:pPr>
      <w:r>
        <w:rPr>
          <w:rFonts w:ascii="微软雅黑" w:hAnsi="微软雅黑"/>
          <w:sz w:val="21"/>
        </w:rPr>
        <w:t>从初始视图中，选择要在其上方插入更改的更改。然后，通过点击该更改或在更改下拉菜单中选择</w:t>
      </w:r>
      <w:r>
        <w:rPr>
          <w:rFonts w:ascii="微软雅黑" w:hAnsi="微软雅黑"/>
          <w:b/>
          <w:sz w:val="21"/>
        </w:rPr>
        <w:t>预览数据</w:t>
      </w:r>
      <w:r>
        <w:rPr>
          <w:rFonts w:ascii="微软雅黑" w:hAnsi="微软雅黑"/>
          <w:sz w:val="21"/>
        </w:rPr>
        <w:t>进入预览模式。</w:t>
      </w:r>
    </w:p>
    <w:p>
      <w:pPr>
        <w:spacing w:line="360" w:lineRule="auto" w:after="120"/>
      </w:pPr>
      <w:r>
        <w:rPr>
          <w:rFonts w:ascii="微软雅黑" w:hAnsi="微软雅黑"/>
          <w:sz w:val="21"/>
        </w:rPr>
        <w:t>对准备进行更改。这些更改将出现在正在预览的更改上方但未来更改的下方。</w:t>
      </w:r>
    </w:p>
    <w:p>
      <w:pPr>
        <w:spacing w:line="360" w:lineRule="auto" w:after="120"/>
      </w:pPr>
      <w:r>
        <w:rPr>
          <w:rFonts w:ascii="微软雅黑" w:hAnsi="微软雅黑"/>
          <w:sz w:val="21"/>
        </w:rPr>
        <w:t>通过点击预览警告栏中的</w:t>
      </w:r>
      <w:r>
        <w:rPr>
          <w:rFonts w:ascii="微软雅黑" w:hAnsi="微软雅黑"/>
          <w:b/>
          <w:sz w:val="21"/>
        </w:rPr>
        <w:t>取消</w:t>
      </w:r>
      <w:r>
        <w:rPr>
          <w:rFonts w:ascii="微软雅黑" w:hAnsi="微软雅黑"/>
          <w:sz w:val="21"/>
        </w:rPr>
        <w:t>退出预览模式。</w:t>
      </w:r>
    </w:p>
    <w:p>
      <w:r>
        <w:br w:type="page"/>
      </w:r>
    </w:p>
    <w:p>
      <w:pPr>
        <w:pStyle w:val="Heading1"/>
      </w:pPr>
      <w:r>
        <w:rPr>
          <w:rFonts w:ascii="微软雅黑" w:hAnsi="微软雅黑"/>
        </w:rPr>
        <w:t>数据准备常见问题解答</w:t>
      </w:r>
    </w:p>
    <w:p>
      <w:pPr>
        <w:pStyle w:val="Heading2"/>
      </w:pPr>
      <w:r>
        <w:rPr>
          <w:rFonts w:ascii="微软雅黑" w:hAnsi="微软雅黑"/>
        </w:rPr>
        <w:t>数据准备常见问题解答</w:t>
      </w:r>
    </w:p>
    <w:p>
      <w:pPr>
        <w:spacing w:line="360" w:lineRule="auto" w:after="120"/>
      </w:pPr>
      <w:r>
        <w:rPr>
          <w:rFonts w:ascii="微软雅黑" w:hAnsi="微软雅黑"/>
          <w:sz w:val="21"/>
        </w:rPr>
        <w:t>以下是有关Preparation的一些常见问题。</w:t>
      </w:r>
    </w:p>
    <w:p>
      <w:pPr>
        <w:spacing w:line="360" w:lineRule="auto" w:after="120"/>
      </w:pPr>
      <w:r>
        <w:rPr>
          <w:rFonts w:ascii="微软雅黑" w:hAnsi="微软雅黑"/>
          <w:sz w:val="21"/>
        </w:rPr>
        <w:t>有关一般信息，请查看我们的</w:t>
      </w:r>
      <w:r>
        <w:rPr>
          <w:rFonts w:ascii="微软雅黑" w:hAnsi="微软雅黑"/>
          <w:color w:val="0066CC"/>
          <w:sz w:val="21"/>
          <w:u w:val="single"/>
        </w:rPr>
        <w:t>数据Preparation文档</w:t>
      </w:r>
      <w:r>
        <w:rPr>
          <w:rFonts w:ascii="微软雅黑" w:hAnsi="微软雅黑"/>
          <w:sz w:val="21"/>
        </w:rPr>
        <w:t>。</w:t>
      </w:r>
    </w:p>
    <w:p>
      <w:pPr>
        <w:pStyle w:val="ListBullet"/>
        <w:spacing w:line="360" w:lineRule="auto" w:after="120"/>
      </w:pPr>
      <w:r>
        <w:rPr>
          <w:rFonts w:ascii="微软雅黑" w:hAnsi="微软雅黑"/>
          <w:color w:val="0066CC"/>
          <w:sz w:val="21"/>
          <w:u w:val="single"/>
        </w:rPr>
        <w:t>数据准备问题</w:t>
      </w:r>
    </w:p>
    <w:p>
      <w:pPr>
        <w:pStyle w:val="ListBullet"/>
        <w:spacing w:line="360" w:lineRule="auto" w:after="120"/>
      </w:pPr>
      <w:r>
        <w:rPr>
          <w:rFonts w:ascii="微软雅黑" w:hAnsi="微软雅黑"/>
          <w:color w:val="0066CC"/>
          <w:sz w:val="21"/>
          <w:u w:val="single"/>
        </w:rPr>
        <w:t>什么是Preparation？</w:t>
      </w:r>
    </w:p>
    <w:p>
      <w:pPr>
        <w:pStyle w:val="ListBullet"/>
        <w:spacing w:line="360" w:lineRule="auto" w:after="120"/>
      </w:pPr>
      <w:r>
        <w:rPr>
          <w:rFonts w:ascii="微软雅黑" w:hAnsi="微软雅黑"/>
          <w:color w:val="0066CC"/>
          <w:sz w:val="21"/>
          <w:u w:val="single"/>
        </w:rPr>
        <w:t>谁应该使用Preparation？</w:t>
      </w:r>
    </w:p>
    <w:p>
      <w:pPr>
        <w:pStyle w:val="ListBullet"/>
        <w:spacing w:line="360" w:lineRule="auto" w:after="120"/>
      </w:pPr>
      <w:r>
        <w:rPr>
          <w:rFonts w:ascii="微软雅黑" w:hAnsi="微软雅黑"/>
          <w:color w:val="0066CC"/>
          <w:sz w:val="21"/>
          <w:u w:val="single"/>
        </w:rPr>
        <w:t>我可以用Preparation做什么？</w:t>
      </w:r>
    </w:p>
    <w:p>
      <w:pPr>
        <w:pStyle w:val="ListBullet"/>
        <w:spacing w:line="360" w:lineRule="auto" w:after="120"/>
      </w:pPr>
      <w:r>
        <w:rPr>
          <w:rFonts w:ascii="微软雅黑" w:hAnsi="微软雅黑"/>
          <w:color w:val="0066CC"/>
          <w:sz w:val="21"/>
          <w:u w:val="single"/>
        </w:rPr>
        <w:t>我可以更改Preparation中的输入数据集吗？</w:t>
      </w:r>
    </w:p>
    <w:p>
      <w:r>
        <w:t>──────────────────────────────────────────────────</w:t>
      </w:r>
    </w:p>
    <w:p>
      <w:pPr>
        <w:pStyle w:val="Heading2"/>
      </w:pPr>
      <w:r>
        <w:rPr>
          <w:rFonts w:ascii="微软雅黑" w:hAnsi="微软雅黑"/>
        </w:rPr>
        <w:t>什么是Preparation？</w:t>
      </w:r>
    </w:p>
    <w:p>
      <w:pPr>
        <w:spacing w:line="360" w:lineRule="auto" w:after="120"/>
      </w:pPr>
      <w:r>
        <w:rPr>
          <w:rFonts w:ascii="微软雅黑" w:hAnsi="微软雅黑"/>
          <w:sz w:val="21"/>
        </w:rPr>
        <w:t>Preparation是一个用于清理和准备数据的应用程序，由Contour后端提供支持。</w:t>
      </w:r>
    </w:p>
    <w:p>
      <w:pPr>
        <w:spacing w:line="360" w:lineRule="auto" w:after="120"/>
      </w:pPr>
      <w:r>
        <w:rPr>
          <w:rFonts w:ascii="微软雅黑" w:hAnsi="微软雅黑"/>
          <w:color w:val="0066CC"/>
          <w:sz w:val="21"/>
          <w:u w:val="single"/>
        </w:rPr>
        <w:t>返回顶部</w:t>
      </w:r>
    </w:p>
    <w:p>
      <w:r>
        <w:t>──────────────────────────────────────────────────</w:t>
      </w:r>
    </w:p>
    <w:p>
      <w:pPr>
        <w:pStyle w:val="Heading2"/>
      </w:pPr>
      <w:r>
        <w:rPr>
          <w:rFonts w:ascii="微软雅黑" w:hAnsi="微软雅黑"/>
        </w:rPr>
        <w:t>谁应该使用Preparation？</w:t>
      </w:r>
    </w:p>
    <w:p>
      <w:pPr>
        <w:spacing w:line="360" w:lineRule="auto" w:after="120"/>
      </w:pPr>
      <w:r>
        <w:rPr>
          <w:rFonts w:ascii="微软雅黑" w:hAnsi="微软雅黑"/>
          <w:sz w:val="21"/>
        </w:rPr>
        <w:t>我们旨在使其可以被所有注册用户直接使用，或仅需最少的培训。在初次加载时，用户可以立即了解其数据的形状（行和列信息）及其整洁程度。例如，质量标志如多余的空白或高空值百分比将逐步指导用户修复或忽略这些标志。</w:t>
      </w:r>
    </w:p>
    <w:p>
      <w:pPr>
        <w:spacing w:line="360" w:lineRule="auto" w:after="120"/>
      </w:pPr>
      <w:r>
        <w:rPr>
          <w:rFonts w:ascii="微软雅黑" w:hAnsi="微软雅黑"/>
          <w:sz w:val="21"/>
        </w:rPr>
        <w:t>也就是说，像仅消费记事本文档的人，可能不需要使用Preparation。然而，某些代码库流程可能会通过Preparation简化。</w:t>
      </w:r>
    </w:p>
    <w:p>
      <w:pPr>
        <w:spacing w:line="360" w:lineRule="auto" w:after="120"/>
      </w:pPr>
      <w:r>
        <w:rPr>
          <w:rFonts w:ascii="微软雅黑" w:hAnsi="微软雅黑"/>
          <w:color w:val="0066CC"/>
          <w:sz w:val="21"/>
          <w:u w:val="single"/>
        </w:rPr>
        <w:t>返回顶部</w:t>
      </w:r>
    </w:p>
    <w:p>
      <w:r>
        <w:t>──────────────────────────────────────────────────</w:t>
      </w:r>
    </w:p>
    <w:p>
      <w:pPr>
        <w:pStyle w:val="Heading2"/>
      </w:pPr>
      <w:r>
        <w:rPr>
          <w:rFonts w:ascii="微软雅黑" w:hAnsi="微软雅黑"/>
        </w:rPr>
        <w:t>我可以用Preparation做什么？</w:t>
      </w:r>
    </w:p>
    <w:p>
      <w:pPr>
        <w:spacing w:line="360" w:lineRule="auto" w:after="120"/>
      </w:pPr>
      <w:r>
        <w:rPr>
          <w:rFonts w:ascii="微软雅黑" w:hAnsi="微软雅黑"/>
          <w:sz w:val="21"/>
        </w:rPr>
        <w:t>以下是一些Preparation可以轻松清理或准备真实数据的示例：</w:t>
      </w:r>
    </w:p>
    <w:p>
      <w:pPr>
        <w:pStyle w:val="ListBullet"/>
        <w:spacing w:line="360" w:lineRule="auto" w:after="120"/>
      </w:pPr>
      <w:r>
        <w:rPr>
          <w:rFonts w:ascii="微软雅黑" w:hAnsi="微软雅黑"/>
          <w:sz w:val="21"/>
        </w:rPr>
        <w:t>将邮政编码标准化为五位数字。</w:t>
      </w:r>
    </w:p>
    <w:p>
      <w:pPr>
        <w:pStyle w:val="ListBullet"/>
        <w:spacing w:line="360" w:lineRule="auto" w:after="120"/>
      </w:pPr>
      <w:r>
        <w:rPr>
          <w:rFonts w:ascii="微软雅黑" w:hAnsi="微软雅黑"/>
          <w:sz w:val="21"/>
        </w:rPr>
        <w:t>识别并将纬度/经度的0值设为空。</w:t>
      </w:r>
    </w:p>
    <w:p>
      <w:pPr>
        <w:pStyle w:val="ListBullet"/>
        <w:spacing w:line="360" w:lineRule="auto" w:after="120"/>
      </w:pPr>
      <w:r>
        <w:rPr>
          <w:rFonts w:ascii="微软雅黑" w:hAnsi="微软雅黑"/>
          <w:sz w:val="21"/>
        </w:rPr>
        <w:t>通过将ID列附加到URL来创建超链接。</w:t>
      </w:r>
    </w:p>
    <w:p>
      <w:pPr>
        <w:pStyle w:val="ListBullet"/>
        <w:spacing w:line="360" w:lineRule="auto" w:after="120"/>
      </w:pPr>
      <w:r>
        <w:rPr>
          <w:rFonts w:ascii="微软雅黑" w:hAnsi="微软雅黑"/>
          <w:sz w:val="21"/>
        </w:rPr>
        <w:t>通过删除前导和尾随空白来标准化值。</w:t>
      </w:r>
    </w:p>
    <w:p>
      <w:pPr>
        <w:pStyle w:val="ListBullet"/>
        <w:spacing w:line="360" w:lineRule="auto" w:after="120"/>
      </w:pPr>
      <w:r>
        <w:rPr>
          <w:rFonts w:ascii="微软雅黑" w:hAnsi="微软雅黑"/>
          <w:sz w:val="21"/>
        </w:rPr>
        <w:t>将货币列（例如：“USD 1000”）拆分为单独的货币代码和金额列。</w:t>
      </w:r>
    </w:p>
    <w:p>
      <w:pPr>
        <w:spacing w:line="360" w:lineRule="auto" w:after="120"/>
      </w:pPr>
      <w:r>
        <w:rPr>
          <w:rFonts w:ascii="微软雅黑" w:hAnsi="微软雅黑"/>
          <w:color w:val="0066CC"/>
          <w:sz w:val="21"/>
          <w:u w:val="single"/>
        </w:rPr>
        <w:t>返回顶部</w:t>
      </w:r>
    </w:p>
    <w:p>
      <w:r>
        <w:t>──────────────────────────────────────────────────</w:t>
      </w:r>
    </w:p>
    <w:p>
      <w:pPr>
        <w:pStyle w:val="Heading2"/>
      </w:pPr>
      <w:r>
        <w:rPr>
          <w:rFonts w:ascii="微软雅黑" w:hAnsi="微软雅黑"/>
        </w:rPr>
        <w:t>我可以更改Preparation中的输入数据集吗？</w:t>
      </w:r>
    </w:p>
    <w:p>
      <w:pPr>
        <w:spacing w:line="360" w:lineRule="auto" w:after="120"/>
      </w:pPr>
      <w:r>
        <w:rPr>
          <w:rFonts w:ascii="微软雅黑" w:hAnsi="微软雅黑"/>
          <w:sz w:val="21"/>
        </w:rPr>
        <w:t>可以。在右侧的</w:t>
      </w:r>
      <w:r>
        <w:rPr>
          <w:rFonts w:ascii="微软雅黑" w:hAnsi="微软雅黑"/>
          <w:b/>
          <w:sz w:val="21"/>
        </w:rPr>
        <w:t>更改日志</w:t>
      </w:r>
      <w:r>
        <w:rPr>
          <w:rFonts w:ascii="微软雅黑" w:hAnsi="微软雅黑"/>
          <w:sz w:val="21"/>
        </w:rPr>
        <w:t>面板中，向下滚动到最底部并编辑起始数据集。如果您想将相同的逻辑应用于不同的数据集但保留原始数据集，您可以在此之前通过选择其名称旁边的小下拉菜单来复制您的准备。</w:t>
      </w:r>
    </w:p>
    <w:p>
      <w:pPr>
        <w:spacing w:line="360" w:lineRule="auto" w:after="120"/>
      </w:pPr>
      <w:r>
        <w:rPr>
          <w:rFonts w:ascii="微软雅黑" w:hAnsi="微软雅黑"/>
          <w:color w:val="0066CC"/>
          <w:sz w:val="21"/>
          <w:u w:val="single"/>
        </w:rPr>
        <w:t>返回顶部</w:t>
      </w:r>
    </w:p>
    <w:p>
      <w:r>
        <w:br w:type="page"/>
      </w:r>
    </w:p>
    <w:p>
      <w:pPr>
        <w:pStyle w:val="Heading1"/>
      </w:pPr>
      <w:r>
        <w:rPr>
          <w:rFonts w:ascii="微软雅黑" w:hAnsi="微软雅黑"/>
        </w:rPr>
        <w:t>入门</w:t>
      </w:r>
    </w:p>
    <w:p>
      <w:pPr>
        <w:spacing w:line="360" w:lineRule="auto" w:after="120"/>
      </w:pPr>
      <w:r>
        <w:rPr>
          <w:rFonts w:ascii="微软雅黑" w:hAnsi="微软雅黑"/>
          <w:sz w:val="21"/>
        </w:rPr>
        <w:t># 入门</w:t>
      </w:r>
    </w:p>
    <w:p>
      <w:pPr>
        <w:spacing w:line="360" w:lineRule="auto" w:after="120"/>
      </w:pPr>
      <w:r>
        <w:rPr>
          <w:rFonts w:ascii="微软雅黑" w:hAnsi="微软雅黑"/>
          <w:sz w:val="21"/>
        </w:rPr>
        <w:t>Preparation已被</w:t>
      </w:r>
      <w:r>
        <w:rPr>
          <w:rFonts w:ascii="微软雅黑" w:hAnsi="微软雅黑"/>
          <w:color w:val="0066CC"/>
          <w:sz w:val="21"/>
          <w:u w:val="single"/>
        </w:rPr>
        <w:t>Pipeline Builder</w:t>
      </w:r>
      <w:r>
        <w:rPr>
          <w:rFonts w:ascii="微软雅黑" w:hAnsi="微软雅黑"/>
          <w:sz w:val="21"/>
        </w:rPr>
        <w:t>取代，因此不再是清洗和准备数据的推荐方法。Pipeline Builder使清洗和准备您的数据以用于管道变得简单，同时也提供</w:t>
      </w:r>
      <w:r>
        <w:rPr>
          <w:rFonts w:ascii="微软雅黑" w:hAnsi="微软雅黑"/>
          <w:color w:val="0066CC"/>
          <w:sz w:val="21"/>
          <w:u w:val="single"/>
        </w:rPr>
        <w:t>Marketplace</w:t>
      </w:r>
      <w:r>
        <w:rPr>
          <w:rFonts w:ascii="微软雅黑" w:hAnsi="微软雅黑"/>
          <w:sz w:val="21"/>
        </w:rPr>
        <w:t>支持。</w:t>
      </w:r>
    </w:p>
    <w:p>
      <w:pPr>
        <w:spacing w:line="360" w:lineRule="auto" w:after="120"/>
      </w:pPr>
      <w:r>
        <w:rPr>
          <w:rFonts w:ascii="微软雅黑" w:hAnsi="微软雅黑"/>
          <w:sz w:val="21"/>
        </w:rPr>
        <w:t>本页面将帮助您了解用于清洗和准备数据集的Preparation界面。</w:t>
      </w:r>
    </w:p>
    <w:p>
      <w:pPr>
        <w:pStyle w:val="Heading2"/>
      </w:pPr>
      <w:r>
        <w:rPr>
          <w:rFonts w:ascii="微软雅黑" w:hAnsi="微软雅黑"/>
        </w:rPr>
        <w:t>打开数据集进行清洗和准备</w:t>
      </w:r>
    </w:p>
    <w:p>
      <w:pPr>
        <w:pStyle w:val="Heading3"/>
      </w:pPr>
      <w:r>
        <w:rPr>
          <w:rFonts w:ascii="微软雅黑" w:hAnsi="微软雅黑"/>
        </w:rPr>
        <w:t>从数据集开始</w:t>
      </w:r>
    </w:p>
    <w:p>
      <w:pPr>
        <w:spacing w:line="360" w:lineRule="auto" w:after="120"/>
      </w:pPr>
      <w:r>
        <w:rPr>
          <w:rFonts w:ascii="微软雅黑" w:hAnsi="微软雅黑"/>
          <w:sz w:val="21"/>
        </w:rPr>
        <w:t>从任何数据集的</w:t>
      </w:r>
      <w:r>
        <w:rPr>
          <w:rFonts w:ascii="微软雅黑" w:hAnsi="微软雅黑"/>
          <w:b/>
          <w:sz w:val="21"/>
        </w:rPr>
        <w:t>操作</w:t>
      </w:r>
      <w:r>
        <w:rPr>
          <w:rFonts w:ascii="微软雅黑" w:hAnsi="微软雅黑"/>
          <w:sz w:val="21"/>
        </w:rPr>
        <w:t>菜单中选择</w:t>
      </w:r>
      <w:r>
        <w:rPr>
          <w:rFonts w:ascii="微软雅黑" w:hAnsi="微软雅黑"/>
          <w:b/>
          <w:sz w:val="21"/>
        </w:rPr>
        <w:t>在Preparation中清洗</w:t>
      </w:r>
      <w:r>
        <w:rPr>
          <w:rFonts w:ascii="微软雅黑" w:hAnsi="微软雅黑"/>
          <w:sz w:val="21"/>
        </w:rPr>
        <w:t>，以创建该数据集的新</w:t>
      </w:r>
      <w:r>
        <w:rPr>
          <w:rFonts w:ascii="微软雅黑" w:hAnsi="微软雅黑"/>
          <w:color w:val="0066CC"/>
          <w:sz w:val="21"/>
          <w:u w:val="single"/>
        </w:rPr>
        <w:t>准备</w:t>
      </w:r>
      <w:r>
        <w:rPr>
          <w:rFonts w:ascii="微软雅黑" w:hAnsi="微软雅黑"/>
          <w:sz w:val="21"/>
        </w:rPr>
        <w:t>。</w:t>
      </w:r>
    </w:p>
    <w:p>
      <w:pPr>
        <w:pStyle w:val="Heading3"/>
      </w:pPr>
      <w:r>
        <w:rPr>
          <w:rFonts w:ascii="微软雅黑" w:hAnsi="微软雅黑"/>
        </w:rPr>
        <w:t>从Preparation界面</w:t>
      </w:r>
    </w:p>
    <w:p>
      <w:pPr>
        <w:spacing w:line="360" w:lineRule="auto" w:after="120"/>
      </w:pPr>
      <w:r>
        <w:rPr>
          <w:rFonts w:ascii="微软雅黑" w:hAnsi="微软雅黑"/>
          <w:sz w:val="21"/>
        </w:rPr>
        <w:t>点击\*\*选择数据集...\*\*按钮，并选择要清洗/准备的数据集。</w:t>
      </w:r>
    </w:p>
    <w:p>
      <w:pPr>
        <w:pStyle w:val="Heading2"/>
      </w:pPr>
      <w:r>
        <w:rPr>
          <w:rFonts w:ascii="微软雅黑" w:hAnsi="微软雅黑"/>
        </w:rPr>
        <w:t>清洗和准备您的数据</w:t>
      </w:r>
    </w:p>
    <w:p>
      <w:pPr>
        <w:pStyle w:val="ListNumber"/>
        <w:spacing w:line="360" w:lineRule="auto" w:after="120"/>
      </w:pPr>
      <w:r>
        <w:rPr>
          <w:rFonts w:ascii="微软雅黑" w:hAnsi="微软雅黑"/>
          <w:sz w:val="21"/>
        </w:rPr>
        <w:t>点击列以查看该列中数据的概述，并应用清洗和准备操作。</w:t>
      </w:r>
    </w:p>
    <w:p>
      <w:pPr>
        <w:pStyle w:val="ListBullet"/>
        <w:spacing w:line="360" w:lineRule="auto" w:after="120"/>
      </w:pPr>
      <w:r>
        <w:rPr>
          <w:rFonts w:ascii="微软雅黑" w:hAnsi="微软雅黑"/>
          <w:sz w:val="21"/>
        </w:rPr>
        <w:t>有两种准备视图：</w:t>
      </w:r>
      <w:r>
        <w:rPr>
          <w:rFonts w:ascii="微软雅黑" w:hAnsi="微软雅黑"/>
          <w:b/>
          <w:sz w:val="21"/>
        </w:rPr>
        <w:t>表格</w:t>
      </w:r>
      <w:r>
        <w:rPr>
          <w:rFonts w:ascii="微软雅黑" w:hAnsi="微软雅黑"/>
          <w:sz w:val="21"/>
        </w:rPr>
        <w:t>（看起来像电子表格）和</w:t>
      </w:r>
      <w:r>
        <w:rPr>
          <w:rFonts w:ascii="微软雅黑" w:hAnsi="微软雅黑"/>
          <w:b/>
          <w:sz w:val="21"/>
        </w:rPr>
        <w:t>列</w:t>
      </w:r>
      <w:r>
        <w:rPr>
          <w:rFonts w:ascii="微软雅黑" w:hAnsi="微软雅黑"/>
          <w:sz w:val="21"/>
        </w:rPr>
        <w:t>（为每列显示更紧凑的卡片）。</w:t>
      </w:r>
    </w:p>
    <w:p>
      <w:pPr>
        <w:pStyle w:val="ListNumber"/>
        <w:spacing w:line="360" w:lineRule="auto" w:after="120"/>
      </w:pPr>
      <w:r>
        <w:rPr>
          <w:rFonts w:ascii="微软雅黑" w:hAnsi="微软雅黑"/>
          <w:sz w:val="21"/>
        </w:rPr>
        <w:t>查看</w:t>
      </w:r>
      <w:r>
        <w:rPr>
          <w:rFonts w:ascii="微软雅黑" w:hAnsi="微软雅黑"/>
          <w:color w:val="0066CC"/>
          <w:sz w:val="21"/>
          <w:u w:val="single"/>
        </w:rPr>
        <w:t>基础示例</w:t>
      </w:r>
      <w:r>
        <w:rPr>
          <w:rFonts w:ascii="微软雅黑" w:hAnsi="微软雅黑"/>
          <w:sz w:val="21"/>
        </w:rPr>
        <w:t>页面，了解清洗和准备数据的各种方法。</w:t>
      </w:r>
    </w:p>
    <w:p>
      <w:pPr>
        <w:pStyle w:val="Heading3"/>
      </w:pPr>
      <w:r>
        <w:rPr>
          <w:rFonts w:ascii="微软雅黑" w:hAnsi="微软雅黑"/>
        </w:rPr>
        <w:t>在Contour中分析同时清洗/准备</w:t>
      </w:r>
    </w:p>
    <w:p>
      <w:pPr>
        <w:pStyle w:val="ListNumber"/>
        <w:spacing w:line="360" w:lineRule="auto" w:after="120"/>
      </w:pPr>
      <w:r>
        <w:rPr>
          <w:rFonts w:ascii="微软雅黑" w:hAnsi="微软雅黑"/>
          <w:sz w:val="21"/>
        </w:rPr>
        <w:t>点击</w:t>
      </w:r>
      <w:r>
        <w:rPr>
          <w:rFonts w:ascii="微软雅黑" w:hAnsi="微软雅黑"/>
          <w:b/>
          <w:sz w:val="21"/>
        </w:rPr>
        <w:t>分析</w:t>
      </w:r>
      <w:r>
        <w:rPr>
          <w:rFonts w:ascii="微软雅黑" w:hAnsi="微软雅黑"/>
          <w:sz w:val="21"/>
        </w:rPr>
        <w:t>按钮，在Contour中打开当前准备。</w:t>
      </w:r>
    </w:p>
    <w:p>
      <w:pPr>
        <w:pStyle w:val="ListNumber"/>
        <w:spacing w:line="360" w:lineRule="auto" w:after="120"/>
      </w:pPr>
      <w:r>
        <w:rPr>
          <w:rFonts w:ascii="微软雅黑" w:hAnsi="微软雅黑"/>
          <w:sz w:val="21"/>
        </w:rPr>
        <w:t>当您对准备进行更改时，Contour将提示更新。点击Contour中的</w:t>
      </w:r>
      <w:r>
        <w:rPr>
          <w:rFonts w:ascii="微软雅黑" w:hAnsi="微软雅黑"/>
          <w:b/>
          <w:sz w:val="21"/>
        </w:rPr>
        <w:t>更新数据</w:t>
      </w:r>
      <w:r>
        <w:rPr>
          <w:rFonts w:ascii="微软雅黑" w:hAnsi="微软雅黑"/>
          <w:sz w:val="21"/>
        </w:rPr>
        <w:t>按钮，根据准备刷新分析。</w:t>
      </w:r>
    </w:p>
    <w:p>
      <w:pPr>
        <w:pStyle w:val="Heading2"/>
      </w:pPr>
      <w:r>
        <w:rPr>
          <w:rFonts w:ascii="微软雅黑" w:hAnsi="微软雅黑"/>
        </w:rPr>
        <w:t>保存已清洗或准备好的数据集副本</w:t>
      </w:r>
    </w:p>
    <w:p>
      <w:pPr>
        <w:pStyle w:val="ListNumber"/>
        <w:spacing w:line="360" w:lineRule="auto" w:after="120"/>
      </w:pPr>
      <w:r>
        <w:rPr>
          <w:rFonts w:ascii="微软雅黑" w:hAnsi="微软雅黑"/>
          <w:sz w:val="21"/>
        </w:rPr>
        <w:t>点击标题栏中的</w:t>
      </w:r>
      <w:r>
        <w:rPr>
          <w:rFonts w:ascii="微软雅黑" w:hAnsi="微软雅黑"/>
          <w:b/>
          <w:sz w:val="21"/>
        </w:rPr>
        <w:t>保存为数据集</w:t>
      </w:r>
      <w:r>
        <w:rPr>
          <w:rFonts w:ascii="微软雅黑" w:hAnsi="微软雅黑"/>
          <w:sz w:val="21"/>
        </w:rPr>
        <w:t>按钮。</w:t>
      </w:r>
    </w:p>
    <w:p>
      <w:pPr>
        <w:pStyle w:val="ListBullet"/>
        <w:spacing w:line="360" w:lineRule="auto" w:after="120"/>
      </w:pPr>
      <w:r>
        <w:rPr>
          <w:rFonts w:ascii="微软雅黑" w:hAnsi="微软雅黑"/>
          <w:sz w:val="21"/>
        </w:rPr>
        <w:t>默认情况下，此操作将创建一个更新数据集，该数据集可以根据底层数据集或准备的更改进行重建。要保存一次性数据集，点击</w:t>
      </w:r>
      <w:r>
        <w:rPr>
          <w:rFonts w:ascii="微软雅黑" w:hAnsi="微软雅黑"/>
          <w:b/>
          <w:sz w:val="21"/>
        </w:rPr>
        <w:t>保存为数据集</w:t>
      </w:r>
      <w:r>
        <w:rPr>
          <w:rFonts w:ascii="微软雅黑" w:hAnsi="微软雅黑"/>
          <w:sz w:val="21"/>
        </w:rPr>
        <w:t>按钮旁的箭头，选择</w:t>
      </w:r>
      <w:r>
        <w:rPr>
          <w:rFonts w:ascii="微软雅黑" w:hAnsi="微软雅黑"/>
          <w:b/>
          <w:sz w:val="21"/>
        </w:rPr>
        <w:t>保存一次性数据集</w:t>
      </w:r>
      <w:r>
        <w:rPr>
          <w:rFonts w:ascii="微软雅黑" w:hAnsi="微软雅黑"/>
          <w:sz w:val="21"/>
        </w:rPr>
        <w:t>。</w:t>
      </w:r>
    </w:p>
    <w:p>
      <w:pPr>
        <w:pStyle w:val="ListNumber"/>
        <w:spacing w:line="360" w:lineRule="auto" w:after="120"/>
      </w:pPr>
      <w:r>
        <w:rPr>
          <w:rFonts w:ascii="微软雅黑" w:hAnsi="微软雅黑"/>
          <w:sz w:val="21"/>
        </w:rPr>
        <w:t>选择您希望保存数据集的位置，然后点击</w:t>
      </w:r>
      <w:r>
        <w:rPr>
          <w:rFonts w:ascii="微软雅黑" w:hAnsi="微软雅黑"/>
          <w:b/>
          <w:sz w:val="21"/>
        </w:rPr>
        <w:t>保存</w:t>
      </w:r>
      <w:r>
        <w:rPr>
          <w:rFonts w:ascii="微软雅黑" w:hAnsi="微软雅黑"/>
          <w:sz w:val="21"/>
        </w:rPr>
        <w:t>。数据集将开始搭建，并将在准备好时通知您。</w:t>
      </w:r>
    </w:p>
    <w:p>
      <w:pPr>
        <w:spacing w:before="120" w:after="240"/>
        <w:jc w:val="center"/>
      </w:pPr>
      <w:r>
        <w:drawing>
          <wp:inline xmlns:a="http://schemas.openxmlformats.org/drawingml/2006/main" xmlns:pic="http://schemas.openxmlformats.org/drawingml/2006/picture">
            <wp:extent cx="5029200" cy="813359"/>
            <wp:docPr id="14" name="Picture 14"/>
            <wp:cNvGraphicFramePr>
              <a:graphicFrameLocks noChangeAspect="1"/>
            </wp:cNvGraphicFramePr>
            <a:graphic>
              <a:graphicData uri="http://schemas.openxmlformats.org/drawingml/2006/picture">
                <pic:pic>
                  <pic:nvPicPr>
                    <pic:cNvPr id="0" name="tutorial_building.png"/>
                    <pic:cNvPicPr/>
                  </pic:nvPicPr>
                  <pic:blipFill>
                    <a:blip r:embed="rId22"/>
                    <a:stretch>
                      <a:fillRect/>
                    </a:stretch>
                  </pic:blipFill>
                  <pic:spPr>
                    <a:xfrm>
                      <a:off x="0" y="0"/>
                      <a:ext cx="5029200" cy="813359"/>
                    </a:xfrm>
                    <a:prstGeom prst="rect"/>
                  </pic:spPr>
                </pic:pic>
              </a:graphicData>
            </a:graphic>
          </wp:inline>
        </w:drawing>
      </w:r>
    </w:p>
    <w:p>
      <w:r>
        <w:br w:type="page"/>
      </w:r>
    </w:p>
    <w:p>
      <w:pPr>
        <w:pStyle w:val="Heading1"/>
      </w:pPr>
      <w:r>
        <w:rPr>
          <w:rFonts w:ascii="微软雅黑" w:hAnsi="微软雅黑"/>
        </w:rPr>
        <w:t>创建一个简单的准备</w:t>
      </w:r>
    </w:p>
    <w:p>
      <w:pPr>
        <w:spacing w:line="360" w:lineRule="auto" w:after="120"/>
      </w:pPr>
      <w:r>
        <w:rPr>
          <w:rFonts w:ascii="微软雅黑" w:hAnsi="微软雅黑"/>
          <w:sz w:val="21"/>
        </w:rPr>
        <w:t># 创建一个简单的准备</w:t>
      </w:r>
    </w:p>
    <w:p>
      <w:pPr>
        <w:spacing w:line="360" w:lineRule="auto" w:after="120"/>
      </w:pPr>
      <w:r>
        <w:rPr>
          <w:rFonts w:ascii="微软雅黑" w:hAnsi="微软雅黑"/>
          <w:sz w:val="21"/>
        </w:rPr>
        <w:t>准备已被</w:t>
      </w:r>
      <w:r>
        <w:rPr>
          <w:rFonts w:ascii="微软雅黑" w:hAnsi="微软雅黑"/>
          <w:color w:val="0066CC"/>
          <w:sz w:val="21"/>
          <w:u w:val="single"/>
        </w:rPr>
        <w:t>Pipeline Builder</w:t>
      </w:r>
      <w:r>
        <w:rPr>
          <w:rFonts w:ascii="微软雅黑" w:hAnsi="微软雅黑"/>
          <w:sz w:val="21"/>
        </w:rPr>
        <w:t>替代，因此不再是清理和准备数据的推荐方法。Pipeline Builder使您能够轻松地清理和准备数据以用于管道，同时还提供</w:t>
      </w:r>
      <w:r>
        <w:rPr>
          <w:rFonts w:ascii="微软雅黑" w:hAnsi="微软雅黑"/>
          <w:color w:val="0066CC"/>
          <w:sz w:val="21"/>
          <w:u w:val="single"/>
        </w:rPr>
        <w:t>Marketplace</w:t>
      </w:r>
      <w:r>
        <w:rPr>
          <w:rFonts w:ascii="微软雅黑" w:hAnsi="微软雅黑"/>
          <w:sz w:val="21"/>
        </w:rPr>
        <w:t>支持。</w:t>
      </w:r>
    </w:p>
    <w:p>
      <w:pPr>
        <w:spacing w:line="360" w:lineRule="auto" w:after="120"/>
      </w:pPr>
      <w:r>
        <w:rPr>
          <w:rFonts w:ascii="微软雅黑" w:hAnsi="微软雅黑"/>
          <w:sz w:val="21"/>
        </w:rPr>
        <w:t>以下教程将指导您如何使用准备以将原始数据的电子表格变换为已清理和准备好的数据集，以便进行分析。</w:t>
      </w:r>
    </w:p>
    <w:p>
      <w:pPr>
        <w:spacing w:line="360" w:lineRule="auto" w:after="120"/>
      </w:pPr>
      <w:r>
        <w:rPr>
          <w:rFonts w:ascii="微软雅黑" w:hAnsi="微软雅黑"/>
          <w:sz w:val="21"/>
        </w:rPr>
        <w:t>本教程使用来自陨石学会的数据，通过</w:t>
      </w:r>
      <w:r>
        <w:rPr>
          <w:rFonts w:ascii="微软雅黑" w:hAnsi="微软雅黑"/>
          <w:color w:val="0066CC"/>
          <w:sz w:val="21"/>
          <w:u w:val="single"/>
        </w:rPr>
        <w:t>NASA 数据门户 ↗</w:t>
      </w:r>
      <w:r>
        <w:rPr>
          <w:rFonts w:ascii="微软雅黑" w:hAnsi="微软雅黑"/>
          <w:sz w:val="21"/>
        </w:rPr>
        <w:t>。您可以在自己的准备实例中使用此示例数据集进行操作：</w:t>
      </w:r>
    </w:p>
    <w:p>
      <w:pPr>
        <w:spacing w:line="360" w:lineRule="auto" w:after="120"/>
      </w:pPr>
      <w:r>
        <w:rPr>
          <w:rFonts w:ascii="微软雅黑" w:hAnsi="微软雅黑"/>
          <w:color w:val="0066CC"/>
          <w:sz w:val="21"/>
          <w:u w:val="single"/>
        </w:rPr>
        <w:t>下载 meteorite\_landings\_raw</w:t>
      </w:r>
    </w:p>
    <w:p>
      <w:pPr>
        <w:spacing w:line="360" w:lineRule="auto" w:after="120"/>
      </w:pPr>
      <w:r>
        <w:rPr>
          <w:rFonts w:ascii="微软雅黑" w:hAnsi="微软雅黑"/>
          <w:sz w:val="21"/>
        </w:rPr>
        <w:t>此数据集包含在地球上发现的陨石的原始数据。</w:t>
      </w:r>
    </w:p>
    <w:p>
      <w:pPr>
        <w:spacing w:line="360" w:lineRule="auto" w:after="120"/>
      </w:pPr>
      <w:r>
        <w:rPr>
          <w:rFonts w:ascii="微软雅黑" w:hAnsi="微软雅黑"/>
          <w:sz w:val="21"/>
        </w:rPr>
        <w:t>数据集包括每个陨石的名称、质量、分类及其他识别信息，以及其被发现的年份和发现位置的坐标。</w:t>
      </w:r>
    </w:p>
    <w:p>
      <w:pPr>
        <w:spacing w:line="360" w:lineRule="auto" w:after="120"/>
      </w:pPr>
      <w:r>
        <w:rPr>
          <w:rFonts w:ascii="微软雅黑" w:hAnsi="微软雅黑"/>
          <w:sz w:val="21"/>
        </w:rPr>
        <w:t>我们建议在</w:t>
      </w:r>
      <w:r>
        <w:rPr>
          <w:rFonts w:ascii="微软雅黑" w:hAnsi="微软雅黑"/>
          <w:color w:val="0066CC"/>
          <w:sz w:val="21"/>
          <w:u w:val="single"/>
        </w:rPr>
        <w:t>上传到 Foundry</w:t>
      </w:r>
      <w:r>
        <w:rPr>
          <w:rFonts w:ascii="微软雅黑" w:hAnsi="微软雅黑"/>
          <w:sz w:val="21"/>
        </w:rPr>
        <w:t>之前打开 CSV 文件以查看数据。</w:t>
      </w:r>
    </w:p>
    <w:p>
      <w:pPr>
        <w:pStyle w:val="Heading2"/>
      </w:pPr>
      <w:r>
        <w:rPr>
          <w:rFonts w:ascii="微软雅黑" w:hAnsi="微软雅黑"/>
        </w:rPr>
        <w:t>1. 创建一个准备</w:t>
      </w:r>
    </w:p>
    <w:p>
      <w:pPr>
        <w:spacing w:line="360" w:lineRule="auto" w:after="120"/>
      </w:pPr>
      <w:r>
        <w:rPr>
          <w:rFonts w:ascii="微软雅黑" w:hAnsi="微软雅黑"/>
          <w:sz w:val="21"/>
        </w:rPr>
        <w:t>我们将起始通过创建一个新的准备。</w:t>
      </w:r>
    </w:p>
    <w:p>
      <w:pPr>
        <w:pStyle w:val="ListNumber"/>
        <w:spacing w:line="360" w:lineRule="auto" w:after="120"/>
      </w:pPr>
      <w:r>
        <w:rPr>
          <w:rFonts w:ascii="微软雅黑" w:hAnsi="微软雅黑"/>
          <w:sz w:val="21"/>
        </w:rPr>
        <w:t xml:space="preserve">首先，将 </w:t>
      </w:r>
      <w:r>
        <w:rPr>
          <w:rFonts w:ascii="Consolas" w:hAnsi="Consolas"/>
          <w:color w:val="B43C3C"/>
          <w:sz w:val="18"/>
        </w:rPr>
        <w:t>meteorite_landings_raw.csv</w:t>
      </w:r>
      <w:r>
        <w:rPr>
          <w:rFonts w:ascii="微软雅黑" w:hAnsi="微软雅黑"/>
          <w:sz w:val="21"/>
        </w:rPr>
        <w:t xml:space="preserve"> 文件上传到 Foundry。</w:t>
      </w:r>
    </w:p>
    <w:p>
      <w:pPr>
        <w:pStyle w:val="ListNumber"/>
        <w:spacing w:line="360" w:lineRule="auto" w:after="120"/>
      </w:pPr>
      <w:r>
        <w:rPr>
          <w:rFonts w:ascii="微软雅黑" w:hAnsi="微软雅黑"/>
          <w:sz w:val="21"/>
        </w:rPr>
        <w:t xml:space="preserve">然后，导航到 </w:t>
      </w:r>
      <w:r>
        <w:rPr>
          <w:rFonts w:ascii="Consolas" w:hAnsi="Consolas"/>
          <w:color w:val="B43C3C"/>
          <w:sz w:val="18"/>
        </w:rPr>
        <w:t>meteorite_landings_raw</w:t>
      </w:r>
      <w:r>
        <w:rPr>
          <w:rFonts w:ascii="微软雅黑" w:hAnsi="微软雅黑"/>
          <w:sz w:val="21"/>
        </w:rPr>
        <w:t xml:space="preserve"> 数据集，右键单击并选择</w:t>
      </w:r>
      <w:r>
        <w:rPr>
          <w:rFonts w:ascii="微软雅黑" w:hAnsi="微软雅黑"/>
          <w:b/>
          <w:sz w:val="21"/>
        </w:rPr>
        <w:t>在准备中清理</w:t>
      </w:r>
      <w:r>
        <w:rPr>
          <w:rFonts w:ascii="微软雅黑" w:hAnsi="微软雅黑"/>
          <w:sz w:val="21"/>
        </w:rPr>
        <w:t>。</w:t>
      </w:r>
    </w:p>
    <w:p>
      <w:pPr>
        <w:spacing w:line="360" w:lineRule="auto" w:after="120"/>
      </w:pPr>
      <w:r>
        <w:rPr>
          <w:rFonts w:ascii="微软雅黑" w:hAnsi="微软雅黑"/>
          <w:sz w:val="21"/>
        </w:rPr>
        <w:t>这将创建一个新的</w:t>
      </w:r>
      <w:r>
        <w:rPr>
          <w:rFonts w:ascii="微软雅黑" w:hAnsi="微软雅黑"/>
          <w:color w:val="0066CC"/>
          <w:sz w:val="21"/>
          <w:u w:val="single"/>
        </w:rPr>
        <w:t>准备</w:t>
      </w:r>
      <w:r>
        <w:rPr>
          <w:rFonts w:ascii="微软雅黑" w:hAnsi="微软雅黑"/>
          <w:sz w:val="21"/>
        </w:rPr>
        <w:t>。您应该以有意义的名称保存您的准备，以便在您的文件中更容易找到。</w:t>
      </w:r>
    </w:p>
    <w:p>
      <w:pPr>
        <w:pStyle w:val="ListNumber"/>
        <w:spacing w:line="360" w:lineRule="auto" w:after="120"/>
      </w:pPr>
      <w:r>
        <w:rPr>
          <w:rFonts w:ascii="微软雅黑" w:hAnsi="微软雅黑"/>
          <w:sz w:val="21"/>
        </w:rPr>
        <w:t>最后，点击</w:t>
      </w:r>
      <w:r>
        <w:rPr>
          <w:rFonts w:ascii="微软雅黑" w:hAnsi="微软雅黑"/>
          <w:b/>
          <w:sz w:val="21"/>
        </w:rPr>
        <w:t>保存</w:t>
      </w:r>
      <w:r>
        <w:rPr>
          <w:rFonts w:ascii="微软雅黑" w:hAnsi="微软雅黑"/>
          <w:sz w:val="21"/>
        </w:rPr>
        <w:t>并选择准备的名称和保存位置。</w:t>
      </w:r>
    </w:p>
    <w:p>
      <w:pPr>
        <w:spacing w:line="360" w:lineRule="auto" w:after="120"/>
      </w:pPr>
      <w:r>
        <w:rPr>
          <w:rFonts w:ascii="微软雅黑" w:hAnsi="微软雅黑"/>
          <w:sz w:val="21"/>
        </w:rPr>
        <w:t>您创建但未明确保存的准备默认存储在</w:t>
      </w:r>
      <w:r>
        <w:rPr>
          <w:rFonts w:ascii="微软雅黑" w:hAnsi="微软雅黑"/>
          <w:b/>
          <w:sz w:val="21"/>
        </w:rPr>
        <w:t>文件 &gt; .auto-save</w:t>
      </w:r>
      <w:r>
        <w:rPr>
          <w:rFonts w:ascii="微软雅黑" w:hAnsi="微软雅黑"/>
          <w:sz w:val="21"/>
        </w:rPr>
        <w:t>中。</w:t>
      </w:r>
    </w:p>
    <w:p>
      <w:pPr>
        <w:pStyle w:val="Heading2"/>
      </w:pPr>
      <w:r>
        <w:rPr>
          <w:rFonts w:ascii="微软雅黑" w:hAnsi="微软雅黑"/>
        </w:rPr>
        <w:t>2. 清理数据</w:t>
      </w:r>
    </w:p>
    <w:p>
      <w:pPr>
        <w:spacing w:line="360" w:lineRule="auto" w:after="120"/>
      </w:pPr>
      <w:r>
        <w:rPr>
          <w:rFonts w:ascii="微软雅黑" w:hAnsi="微软雅黑"/>
          <w:sz w:val="21"/>
        </w:rPr>
        <w:t>现在，检查数据集并识别并修复您发现的任何数据质量问题。</w:t>
      </w:r>
    </w:p>
    <w:p>
      <w:pPr>
        <w:pStyle w:val="Heading3"/>
      </w:pPr>
      <w:r>
        <w:rPr>
          <w:rFonts w:ascii="微软雅黑" w:hAnsi="微软雅黑"/>
        </w:rPr>
        <w:t>修剪空白</w:t>
      </w:r>
    </w:p>
    <w:p>
      <w:pPr>
        <w:pStyle w:val="ListNumber"/>
        <w:spacing w:line="360" w:lineRule="auto" w:after="120"/>
      </w:pPr>
      <w:r>
        <w:rPr>
          <w:rFonts w:ascii="微软雅黑" w:hAnsi="微软雅黑"/>
          <w:sz w:val="21"/>
        </w:rPr>
        <w:t>首先，点击表格中的</w:t>
      </w:r>
      <w:r>
        <w:rPr>
          <w:rFonts w:ascii="微软雅黑" w:hAnsi="微软雅黑"/>
          <w:b/>
          <w:sz w:val="21"/>
        </w:rPr>
        <w:t>名称</w:t>
      </w:r>
      <w:r>
        <w:rPr>
          <w:rFonts w:ascii="微软雅黑" w:hAnsi="微软雅黑"/>
          <w:sz w:val="21"/>
        </w:rPr>
        <w:t>列：</w:t>
      </w:r>
    </w:p>
    <w:p>
      <w:pPr>
        <w:spacing w:before="120" w:after="240"/>
        <w:jc w:val="center"/>
      </w:pPr>
      <w:r>
        <w:drawing>
          <wp:inline xmlns:a="http://schemas.openxmlformats.org/drawingml/2006/main" xmlns:pic="http://schemas.openxmlformats.org/drawingml/2006/picture">
            <wp:extent cx="2997696" cy="4114800"/>
            <wp:docPr id="15" name="Picture 15"/>
            <wp:cNvGraphicFramePr>
              <a:graphicFrameLocks noChangeAspect="1"/>
            </wp:cNvGraphicFramePr>
            <a:graphic>
              <a:graphicData uri="http://schemas.openxmlformats.org/drawingml/2006/picture">
                <pic:pic>
                  <pic:nvPicPr>
                    <pic:cNvPr id="0" name="tutorial_table_namecol.png"/>
                    <pic:cNvPicPr/>
                  </pic:nvPicPr>
                  <pic:blipFill>
                    <a:blip r:embed="rId23"/>
                    <a:stretch>
                      <a:fillRect/>
                    </a:stretch>
                  </pic:blipFill>
                  <pic:spPr>
                    <a:xfrm>
                      <a:off x="0" y="0"/>
                      <a:ext cx="2997696" cy="4114800"/>
                    </a:xfrm>
                    <a:prstGeom prst="rect"/>
                  </pic:spPr>
                </pic:pic>
              </a:graphicData>
            </a:graphic>
          </wp:inline>
        </w:drawing>
      </w:r>
    </w:p>
    <w:p>
      <w:pPr>
        <w:spacing w:line="360" w:lineRule="auto" w:after="120"/>
      </w:pPr>
      <w:r>
        <w:rPr>
          <w:rFonts w:ascii="微软雅黑" w:hAnsi="微软雅黑"/>
          <w:sz w:val="21"/>
        </w:rPr>
        <w:t>下方的面板将显示有关列中数据的一些信息：统计数据、图表等：</w:t>
      </w:r>
    </w:p>
    <w:p>
      <w:pPr>
        <w:spacing w:before="120" w:after="240"/>
        <w:jc w:val="center"/>
      </w:pPr>
      <w:r>
        <w:drawing>
          <wp:inline xmlns:a="http://schemas.openxmlformats.org/drawingml/2006/main" xmlns:pic="http://schemas.openxmlformats.org/drawingml/2006/picture">
            <wp:extent cx="5029200" cy="2309556"/>
            <wp:docPr id="16" name="Picture 16"/>
            <wp:cNvGraphicFramePr>
              <a:graphicFrameLocks noChangeAspect="1"/>
            </wp:cNvGraphicFramePr>
            <a:graphic>
              <a:graphicData uri="http://schemas.openxmlformats.org/drawingml/2006/picture">
                <pic:pic>
                  <pic:nvPicPr>
                    <pic:cNvPr id="0" name="tutorial_namecol.png"/>
                    <pic:cNvPicPr/>
                  </pic:nvPicPr>
                  <pic:blipFill>
                    <a:blip r:embed="rId24"/>
                    <a:stretch>
                      <a:fillRect/>
                    </a:stretch>
                  </pic:blipFill>
                  <pic:spPr>
                    <a:xfrm>
                      <a:off x="0" y="0"/>
                      <a:ext cx="5029200" cy="2309556"/>
                    </a:xfrm>
                    <a:prstGeom prst="rect"/>
                  </pic:spPr>
                </pic:pic>
              </a:graphicData>
            </a:graphic>
          </wp:inline>
        </w:drawing>
      </w:r>
    </w:p>
    <w:p>
      <w:pPr>
        <w:spacing w:line="360" w:lineRule="auto" w:after="120"/>
      </w:pPr>
      <w:r>
        <w:rPr>
          <w:rFonts w:ascii="微软雅黑" w:hAnsi="微软雅黑"/>
          <w:sz w:val="21"/>
        </w:rPr>
        <w:t>您可以从统计面板中看到一些值已被标记为</w:t>
      </w:r>
      <w:r>
        <w:rPr>
          <w:rFonts w:ascii="微软雅黑" w:hAnsi="微软雅黑"/>
          <w:b/>
          <w:sz w:val="21"/>
        </w:rPr>
        <w:t>需要修剪</w:t>
      </w:r>
      <w:r>
        <w:rPr>
          <w:rFonts w:ascii="微软雅黑" w:hAnsi="微软雅黑"/>
          <w:sz w:val="21"/>
        </w:rPr>
        <w:t>，这意味着在值的开头或结尾有多余的空白。</w:t>
      </w:r>
    </w:p>
    <w:p>
      <w:pPr>
        <w:pStyle w:val="ListNumber"/>
        <w:spacing w:line="360" w:lineRule="auto" w:after="120"/>
      </w:pPr>
      <w:r>
        <w:rPr>
          <w:rFonts w:ascii="微软雅黑" w:hAnsi="微软雅黑"/>
          <w:sz w:val="21"/>
        </w:rPr>
        <w:t>将鼠标悬停在粉色灯泡上，然后点击</w:t>
      </w:r>
      <w:r>
        <w:rPr>
          <w:rFonts w:ascii="微软雅黑" w:hAnsi="微软雅黑"/>
          <w:b/>
          <w:sz w:val="21"/>
        </w:rPr>
        <w:t>修剪空白</w:t>
      </w:r>
      <w:r>
        <w:rPr>
          <w:rFonts w:ascii="微软雅黑" w:hAnsi="微软雅黑"/>
          <w:sz w:val="21"/>
        </w:rPr>
        <w:t>按钮以解决此问题。</w:t>
      </w:r>
    </w:p>
    <w:p>
      <w:pPr>
        <w:spacing w:before="120" w:after="240"/>
        <w:jc w:val="center"/>
      </w:pPr>
      <w:r>
        <w:drawing>
          <wp:inline xmlns:a="http://schemas.openxmlformats.org/drawingml/2006/main" xmlns:pic="http://schemas.openxmlformats.org/drawingml/2006/picture">
            <wp:extent cx="5029200" cy="2474007"/>
            <wp:docPr id="17" name="Picture 17"/>
            <wp:cNvGraphicFramePr>
              <a:graphicFrameLocks noChangeAspect="1"/>
            </wp:cNvGraphicFramePr>
            <a:graphic>
              <a:graphicData uri="http://schemas.openxmlformats.org/drawingml/2006/picture">
                <pic:pic>
                  <pic:nvPicPr>
                    <pic:cNvPr id="0" name="tutorial_namecol_trim.png"/>
                    <pic:cNvPicPr/>
                  </pic:nvPicPr>
                  <pic:blipFill>
                    <a:blip r:embed="rId17"/>
                    <a:stretch>
                      <a:fillRect/>
                    </a:stretch>
                  </pic:blipFill>
                  <pic:spPr>
                    <a:xfrm>
                      <a:off x="0" y="0"/>
                      <a:ext cx="5029200" cy="2474007"/>
                    </a:xfrm>
                    <a:prstGeom prst="rect"/>
                  </pic:spPr>
                </pic:pic>
              </a:graphicData>
            </a:graphic>
          </wp:inline>
        </w:drawing>
      </w:r>
    </w:p>
    <w:p>
      <w:pPr>
        <w:spacing w:line="360" w:lineRule="auto" w:after="120"/>
      </w:pPr>
      <w:r>
        <w:rPr>
          <w:rFonts w:ascii="微软雅黑" w:hAnsi="微软雅黑"/>
          <w:sz w:val="21"/>
        </w:rPr>
        <w:t>在列统计刷新后，您现在应该会看到</w:t>
      </w:r>
      <w:r>
        <w:rPr>
          <w:rFonts w:ascii="微软雅黑" w:hAnsi="微软雅黑"/>
          <w:b/>
          <w:sz w:val="21"/>
        </w:rPr>
        <w:t>需要修剪</w:t>
      </w:r>
      <w:r>
        <w:rPr>
          <w:rFonts w:ascii="微软雅黑" w:hAnsi="微软雅黑"/>
          <w:sz w:val="21"/>
        </w:rPr>
        <w:t>的计数已变为零，并且列已成功清理。您还将在屏幕右侧的</w:t>
      </w:r>
      <w:r>
        <w:rPr>
          <w:rFonts w:ascii="微软雅黑" w:hAnsi="微软雅黑"/>
          <w:b/>
          <w:sz w:val="21"/>
        </w:rPr>
        <w:t>数据集更改</w:t>
      </w:r>
      <w:r>
        <w:rPr>
          <w:rFonts w:ascii="微软雅黑" w:hAnsi="微软雅黑"/>
          <w:sz w:val="21"/>
        </w:rPr>
        <w:t>列表中看到添加的</w:t>
      </w:r>
      <w:r>
        <w:rPr>
          <w:rFonts w:ascii="微软雅黑" w:hAnsi="微软雅黑"/>
          <w:b/>
          <w:sz w:val="21"/>
        </w:rPr>
        <w:t>修剪空白</w:t>
      </w:r>
      <w:r>
        <w:rPr>
          <w:rFonts w:ascii="微软雅黑" w:hAnsi="微软雅黑"/>
          <w:sz w:val="21"/>
        </w:rPr>
        <w:t>更改：</w:t>
      </w:r>
    </w:p>
    <w:p>
      <w:pPr>
        <w:spacing w:before="120" w:after="240"/>
        <w:jc w:val="center"/>
      </w:pPr>
      <w:r>
        <w:drawing>
          <wp:inline xmlns:a="http://schemas.openxmlformats.org/drawingml/2006/main" xmlns:pic="http://schemas.openxmlformats.org/drawingml/2006/picture">
            <wp:extent cx="4957996" cy="4114800"/>
            <wp:docPr id="18" name="Picture 18"/>
            <wp:cNvGraphicFramePr>
              <a:graphicFrameLocks noChangeAspect="1"/>
            </wp:cNvGraphicFramePr>
            <a:graphic>
              <a:graphicData uri="http://schemas.openxmlformats.org/drawingml/2006/picture">
                <pic:pic>
                  <pic:nvPicPr>
                    <pic:cNvPr id="0" name="tutorial_changes_trimname.png"/>
                    <pic:cNvPicPr/>
                  </pic:nvPicPr>
                  <pic:blipFill>
                    <a:blip r:embed="rId25"/>
                    <a:stretch>
                      <a:fillRect/>
                    </a:stretch>
                  </pic:blipFill>
                  <pic:spPr>
                    <a:xfrm>
                      <a:off x="0" y="0"/>
                      <a:ext cx="4957996" cy="4114800"/>
                    </a:xfrm>
                    <a:prstGeom prst="rect"/>
                  </pic:spPr>
                </pic:pic>
              </a:graphicData>
            </a:graphic>
          </wp:inline>
        </w:drawing>
      </w:r>
    </w:p>
    <w:p>
      <w:pPr>
        <w:pStyle w:val="Heading3"/>
      </w:pPr>
      <w:r>
        <w:rPr>
          <w:rFonts w:ascii="微软雅黑" w:hAnsi="微软雅黑"/>
        </w:rPr>
        <w:t>将 `year` 列变换为日期</w:t>
      </w:r>
    </w:p>
    <w:p>
      <w:pPr>
        <w:spacing w:line="360" w:lineRule="auto" w:after="120"/>
      </w:pPr>
      <w:r>
        <w:rPr>
          <w:rFonts w:ascii="微软雅黑" w:hAnsi="微软雅黑"/>
          <w:sz w:val="21"/>
        </w:rPr>
        <w:t xml:space="preserve">现在，让我们移至 </w:t>
      </w:r>
      <w:r>
        <w:rPr>
          <w:rFonts w:ascii="微软雅黑" w:hAnsi="微软雅黑"/>
          <w:b/>
          <w:sz w:val="21"/>
        </w:rPr>
        <w:t>year</w:t>
      </w:r>
      <w:r>
        <w:rPr>
          <w:rFonts w:ascii="微软雅黑" w:hAnsi="微软雅黑"/>
          <w:sz w:val="21"/>
        </w:rPr>
        <w:t xml:space="preserve"> 列。您可以在表格中看到该列的数据类型为</w:t>
      </w:r>
      <w:r>
        <w:rPr>
          <w:rFonts w:ascii="微软雅黑" w:hAnsi="微软雅黑"/>
          <w:b/>
          <w:sz w:val="21"/>
        </w:rPr>
        <w:t>时间戳</w:t>
      </w:r>
      <w:r>
        <w:rPr>
          <w:rFonts w:ascii="微软雅黑" w:hAnsi="微软雅黑"/>
          <w:sz w:val="21"/>
        </w:rPr>
        <w:t>。然而，我们只希望它是一个</w:t>
      </w:r>
      <w:r>
        <w:rPr>
          <w:rFonts w:ascii="微软雅黑" w:hAnsi="微软雅黑"/>
          <w:b/>
          <w:sz w:val="21"/>
        </w:rPr>
        <w:t>日期</w:t>
      </w:r>
      <w:r>
        <w:rPr>
          <w:rFonts w:ascii="微软雅黑" w:hAnsi="微软雅黑"/>
          <w:sz w:val="21"/>
        </w:rPr>
        <w:t>。</w:t>
      </w:r>
    </w:p>
    <w:p>
      <w:pPr>
        <w:pStyle w:val="ListNumber"/>
        <w:spacing w:line="360" w:lineRule="auto" w:after="120"/>
      </w:pPr>
      <w:r>
        <w:rPr>
          <w:rFonts w:ascii="微软雅黑" w:hAnsi="微软雅黑"/>
          <w:sz w:val="21"/>
        </w:rPr>
        <w:t>首先，点击</w:t>
      </w:r>
      <w:r>
        <w:rPr>
          <w:rFonts w:ascii="微软雅黑" w:hAnsi="微软雅黑"/>
          <w:b/>
          <w:sz w:val="21"/>
        </w:rPr>
        <w:t>更改类型</w:t>
      </w:r>
      <w:r>
        <w:rPr>
          <w:rFonts w:ascii="微软雅黑" w:hAnsi="微软雅黑"/>
          <w:sz w:val="21"/>
        </w:rPr>
        <w:t>按钮并从下拉列表中选择</w:t>
      </w:r>
      <w:r>
        <w:rPr>
          <w:rFonts w:ascii="微软雅黑" w:hAnsi="微软雅黑"/>
          <w:b/>
          <w:sz w:val="21"/>
        </w:rPr>
        <w:t>日期（整天）</w:t>
      </w:r>
      <w:r>
        <w:rPr>
          <w:rFonts w:ascii="微软雅黑" w:hAnsi="微软雅黑"/>
          <w:sz w:val="21"/>
        </w:rPr>
        <w:t>。</w:t>
      </w:r>
    </w:p>
    <w:p>
      <w:pPr>
        <w:pStyle w:val="ListNumber"/>
        <w:spacing w:line="360" w:lineRule="auto" w:after="120"/>
      </w:pPr>
      <w:r>
        <w:rPr>
          <w:rFonts w:ascii="微软雅黑" w:hAnsi="微软雅黑"/>
          <w:sz w:val="21"/>
        </w:rPr>
        <w:t>点击</w:t>
      </w:r>
      <w:r>
        <w:rPr>
          <w:rFonts w:ascii="微软雅黑" w:hAnsi="微软雅黑"/>
          <w:b/>
          <w:sz w:val="21"/>
        </w:rPr>
        <w:t>更改类型</w:t>
      </w:r>
      <w:r>
        <w:rPr>
          <w:rFonts w:ascii="微软雅黑" w:hAnsi="微软雅黑"/>
          <w:sz w:val="21"/>
        </w:rPr>
        <w:t>按钮。</w:t>
      </w:r>
    </w:p>
    <w:p>
      <w:pPr>
        <w:spacing w:before="120" w:after="240"/>
        <w:jc w:val="center"/>
      </w:pPr>
      <w:r>
        <w:drawing>
          <wp:inline xmlns:a="http://schemas.openxmlformats.org/drawingml/2006/main" xmlns:pic="http://schemas.openxmlformats.org/drawingml/2006/picture">
            <wp:extent cx="5029200" cy="1618813"/>
            <wp:docPr id="19" name="Picture 19"/>
            <wp:cNvGraphicFramePr>
              <a:graphicFrameLocks noChangeAspect="1"/>
            </wp:cNvGraphicFramePr>
            <a:graphic>
              <a:graphicData uri="http://schemas.openxmlformats.org/drawingml/2006/picture">
                <pic:pic>
                  <pic:nvPicPr>
                    <pic:cNvPr id="0" name="actions_changetypetodate.png"/>
                    <pic:cNvPicPr/>
                  </pic:nvPicPr>
                  <pic:blipFill>
                    <a:blip r:embed="rId26"/>
                    <a:stretch>
                      <a:fillRect/>
                    </a:stretch>
                  </pic:blipFill>
                  <pic:spPr>
                    <a:xfrm>
                      <a:off x="0" y="0"/>
                      <a:ext cx="5029200" cy="1618813"/>
                    </a:xfrm>
                    <a:prstGeom prst="rect"/>
                  </pic:spPr>
                </pic:pic>
              </a:graphicData>
            </a:graphic>
          </wp:inline>
        </w:drawing>
      </w:r>
    </w:p>
    <w:p>
      <w:pPr>
        <w:pStyle w:val="Heading3"/>
      </w:pPr>
      <w:r>
        <w:rPr>
          <w:rFonts w:ascii="微软雅黑" w:hAnsi="微软雅黑"/>
        </w:rPr>
        <w:t>将地理位置值设置为 `null`</w:t>
      </w:r>
    </w:p>
    <w:p>
      <w:pPr>
        <w:spacing w:line="360" w:lineRule="auto" w:after="120"/>
      </w:pPr>
      <w:r>
        <w:rPr>
          <w:rFonts w:ascii="微软雅黑" w:hAnsi="微软雅黑"/>
          <w:sz w:val="21"/>
        </w:rPr>
        <w:t xml:space="preserve">最后，让我们看看 </w:t>
      </w:r>
      <w:r>
        <w:rPr>
          <w:rFonts w:ascii="微软雅黑" w:hAnsi="微软雅黑"/>
          <w:b/>
          <w:sz w:val="21"/>
        </w:rPr>
        <w:t>GeoLocation</w:t>
      </w:r>
      <w:r>
        <w:rPr>
          <w:rFonts w:ascii="微软雅黑" w:hAnsi="微软雅黑"/>
          <w:sz w:val="21"/>
        </w:rPr>
        <w:t xml:space="preserve"> 列。您将在直方图中看到大量行的值为\*\*(0.000000,0.000000)\*\*，这不是一个有效的地理位置。</w:t>
      </w:r>
    </w:p>
    <w:p>
      <w:pPr>
        <w:spacing w:before="120" w:after="240"/>
        <w:jc w:val="center"/>
      </w:pPr>
      <w:r>
        <w:drawing>
          <wp:inline xmlns:a="http://schemas.openxmlformats.org/drawingml/2006/main" xmlns:pic="http://schemas.openxmlformats.org/drawingml/2006/picture">
            <wp:extent cx="5029200" cy="1843195"/>
            <wp:docPr id="20" name="Picture 20"/>
            <wp:cNvGraphicFramePr>
              <a:graphicFrameLocks noChangeAspect="1"/>
            </wp:cNvGraphicFramePr>
            <a:graphic>
              <a:graphicData uri="http://schemas.openxmlformats.org/drawingml/2006/picture">
                <pic:pic>
                  <pic:nvPicPr>
                    <pic:cNvPr id="0" name="tutorial_geolocationcol_values.png"/>
                    <pic:cNvPicPr/>
                  </pic:nvPicPr>
                  <pic:blipFill>
                    <a:blip r:embed="rId27"/>
                    <a:stretch>
                      <a:fillRect/>
                    </a:stretch>
                  </pic:blipFill>
                  <pic:spPr>
                    <a:xfrm>
                      <a:off x="0" y="0"/>
                      <a:ext cx="5029200" cy="1843195"/>
                    </a:xfrm>
                    <a:prstGeom prst="rect"/>
                  </pic:spPr>
                </pic:pic>
              </a:graphicData>
            </a:graphic>
          </wp:inline>
        </w:drawing>
      </w:r>
    </w:p>
    <w:p>
      <w:pPr>
        <w:spacing w:line="360" w:lineRule="auto" w:after="120"/>
      </w:pPr>
      <w:r>
        <w:rPr>
          <w:rFonts w:ascii="微软雅黑" w:hAnsi="微软雅黑"/>
          <w:sz w:val="21"/>
        </w:rPr>
        <w:t xml:space="preserve">让我们通过将这些值设置为 </w:t>
      </w:r>
      <w:r>
        <w:rPr>
          <w:rFonts w:ascii="Consolas" w:hAnsi="Consolas"/>
          <w:color w:val="B43C3C"/>
          <w:sz w:val="18"/>
        </w:rPr>
        <w:t>null</w:t>
      </w:r>
      <w:r>
        <w:rPr>
          <w:rFonts w:ascii="微软雅黑" w:hAnsi="微软雅黑"/>
          <w:sz w:val="21"/>
        </w:rPr>
        <w:t xml:space="preserve"> 来修复这些值。</w:t>
      </w:r>
    </w:p>
    <w:p>
      <w:pPr>
        <w:pStyle w:val="ListNumber"/>
        <w:spacing w:line="360" w:lineRule="auto" w:after="120"/>
      </w:pPr>
      <w:r>
        <w:rPr>
          <w:rFonts w:ascii="微软雅黑" w:hAnsi="微软雅黑"/>
          <w:sz w:val="21"/>
        </w:rPr>
        <w:t xml:space="preserve">首先，在直方图中选择 </w:t>
      </w:r>
      <w:r>
        <w:rPr>
          <w:rFonts w:ascii="微软雅黑" w:hAnsi="微软雅黑"/>
          <w:b/>
          <w:sz w:val="21"/>
        </w:rPr>
        <w:t>(0.000000, 0.000000)</w:t>
      </w:r>
      <w:r>
        <w:rPr>
          <w:rFonts w:ascii="微软雅黑" w:hAnsi="微软雅黑"/>
          <w:sz w:val="21"/>
        </w:rPr>
        <w:t xml:space="preserve"> 值。</w:t>
      </w:r>
    </w:p>
    <w:p>
      <w:pPr>
        <w:pStyle w:val="ListNumber"/>
        <w:spacing w:line="360" w:lineRule="auto" w:after="120"/>
      </w:pPr>
      <w:r>
        <w:rPr>
          <w:rFonts w:ascii="微软雅黑" w:hAnsi="微软雅黑"/>
          <w:sz w:val="21"/>
        </w:rPr>
        <w:t>接下来，点击</w:t>
      </w:r>
      <w:r>
        <w:rPr>
          <w:rFonts w:ascii="微软雅黑" w:hAnsi="微软雅黑"/>
          <w:b/>
          <w:sz w:val="21"/>
        </w:rPr>
        <w:t>更改数据（针对所选行）</w:t>
      </w:r>
      <w:r>
        <w:rPr>
          <w:rFonts w:ascii="微软雅黑" w:hAnsi="微软雅黑"/>
          <w:sz w:val="21"/>
        </w:rPr>
        <w:t>下的</w:t>
      </w:r>
      <w:r>
        <w:rPr>
          <w:rFonts w:ascii="微软雅黑" w:hAnsi="微软雅黑"/>
          <w:b/>
          <w:sz w:val="21"/>
        </w:rPr>
        <w:t>新值</w:t>
      </w:r>
      <w:r>
        <w:rPr>
          <w:rFonts w:ascii="微软雅黑" w:hAnsi="微软雅黑"/>
          <w:sz w:val="21"/>
        </w:rPr>
        <w:t>操作。</w:t>
      </w:r>
    </w:p>
    <w:p>
      <w:pPr>
        <w:pStyle w:val="ListNumber"/>
        <w:spacing w:line="360" w:lineRule="auto" w:after="120"/>
      </w:pPr>
      <w:r>
        <w:rPr>
          <w:rFonts w:ascii="微软雅黑" w:hAnsi="微软雅黑"/>
          <w:sz w:val="21"/>
        </w:rPr>
        <w:t xml:space="preserve">最后，在文本框中输入 </w:t>
      </w:r>
      <w:r>
        <w:rPr>
          <w:rFonts w:ascii="Consolas" w:hAnsi="Consolas"/>
          <w:color w:val="B43C3C"/>
          <w:sz w:val="18"/>
        </w:rPr>
        <w:t>/NULL</w:t>
      </w:r>
      <w:r>
        <w:rPr>
          <w:rFonts w:ascii="微软雅黑" w:hAnsi="微软雅黑"/>
          <w:sz w:val="21"/>
        </w:rPr>
        <w:t>，然后点击</w:t>
      </w:r>
      <w:r>
        <w:rPr>
          <w:rFonts w:ascii="微软雅黑" w:hAnsi="微软雅黑"/>
          <w:b/>
          <w:sz w:val="21"/>
        </w:rPr>
        <w:t>应用</w:t>
      </w:r>
      <w:r>
        <w:rPr>
          <w:rFonts w:ascii="微软雅黑" w:hAnsi="微软雅黑"/>
          <w:sz w:val="21"/>
        </w:rPr>
        <w:t xml:space="preserve">以将这些值设置为 </w:t>
      </w:r>
      <w:r>
        <w:rPr>
          <w:rFonts w:ascii="Consolas" w:hAnsi="Consolas"/>
          <w:color w:val="B43C3C"/>
          <w:sz w:val="18"/>
        </w:rPr>
        <w:t>null</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5029200" cy="2790683"/>
            <wp:docPr id="21" name="Picture 21"/>
            <wp:cNvGraphicFramePr>
              <a:graphicFrameLocks noChangeAspect="1"/>
            </wp:cNvGraphicFramePr>
            <a:graphic>
              <a:graphicData uri="http://schemas.openxmlformats.org/drawingml/2006/picture">
                <pic:pic>
                  <pic:nvPicPr>
                    <pic:cNvPr id="0" name="actions_newvalue_null.png"/>
                    <pic:cNvPicPr/>
                  </pic:nvPicPr>
                  <pic:blipFill>
                    <a:blip r:embed="rId21"/>
                    <a:stretch>
                      <a:fillRect/>
                    </a:stretch>
                  </pic:blipFill>
                  <pic:spPr>
                    <a:xfrm>
                      <a:off x="0" y="0"/>
                      <a:ext cx="5029200" cy="2790683"/>
                    </a:xfrm>
                    <a:prstGeom prst="rect"/>
                  </pic:spPr>
                </pic:pic>
              </a:graphicData>
            </a:graphic>
          </wp:inline>
        </w:drawing>
      </w:r>
    </w:p>
    <w:p>
      <w:pPr>
        <w:pStyle w:val="Heading2"/>
      </w:pPr>
      <w:r>
        <w:rPr>
          <w:rFonts w:ascii="微软雅黑" w:hAnsi="微软雅黑"/>
        </w:rPr>
        <w:t>3. 保存数据集的已清理版本</w:t>
      </w:r>
    </w:p>
    <w:p>
      <w:pPr>
        <w:spacing w:line="360" w:lineRule="auto" w:after="120"/>
      </w:pPr>
      <w:r>
        <w:rPr>
          <w:rFonts w:ascii="微软雅黑" w:hAnsi="微软雅黑"/>
          <w:sz w:val="21"/>
        </w:rPr>
        <w:t>现在我们已经清理了数据质量问题，我们可以保存一个新的、已清理版本的数据集。</w:t>
      </w:r>
    </w:p>
    <w:p>
      <w:pPr>
        <w:pStyle w:val="ListNumber"/>
        <w:spacing w:line="360" w:lineRule="auto" w:after="120"/>
      </w:pPr>
      <w:r>
        <w:rPr>
          <w:rFonts w:ascii="微软雅黑" w:hAnsi="微软雅黑"/>
          <w:sz w:val="21"/>
        </w:rPr>
        <w:t>首先，点击屏幕顶部的</w:t>
      </w:r>
      <w:r>
        <w:rPr>
          <w:rFonts w:ascii="微软雅黑" w:hAnsi="微软雅黑"/>
          <w:b/>
          <w:sz w:val="21"/>
        </w:rPr>
        <w:t>另存为数据集</w:t>
      </w:r>
      <w:r>
        <w:rPr>
          <w:rFonts w:ascii="微软雅黑" w:hAnsi="微软雅黑"/>
          <w:sz w:val="21"/>
        </w:rPr>
        <w:t>按钮。</w:t>
      </w:r>
    </w:p>
    <w:p>
      <w:pPr>
        <w:pStyle w:val="ListNumber"/>
        <w:spacing w:line="360" w:lineRule="auto" w:after="120"/>
      </w:pPr>
      <w:r>
        <w:rPr>
          <w:rFonts w:ascii="微软雅黑" w:hAnsi="微软雅黑"/>
          <w:sz w:val="21"/>
        </w:rPr>
        <w:t>然后，为新的已清理数据集选择一个名称和位置。将出现一个弹出窗口，指示新数据集正在搭建中。</w:t>
      </w:r>
    </w:p>
    <w:p>
      <w:pPr>
        <w:spacing w:before="120" w:after="240"/>
        <w:jc w:val="center"/>
      </w:pPr>
      <w:r>
        <w:drawing>
          <wp:inline xmlns:a="http://schemas.openxmlformats.org/drawingml/2006/main" xmlns:pic="http://schemas.openxmlformats.org/drawingml/2006/picture">
            <wp:extent cx="5029200" cy="813359"/>
            <wp:docPr id="22" name="Picture 22"/>
            <wp:cNvGraphicFramePr>
              <a:graphicFrameLocks noChangeAspect="1"/>
            </wp:cNvGraphicFramePr>
            <a:graphic>
              <a:graphicData uri="http://schemas.openxmlformats.org/drawingml/2006/picture">
                <pic:pic>
                  <pic:nvPicPr>
                    <pic:cNvPr id="0" name="tutorial_building.png"/>
                    <pic:cNvPicPr/>
                  </pic:nvPicPr>
                  <pic:blipFill>
                    <a:blip r:embed="rId22"/>
                    <a:stretch>
                      <a:fillRect/>
                    </a:stretch>
                  </pic:blipFill>
                  <pic:spPr>
                    <a:xfrm>
                      <a:off x="0" y="0"/>
                      <a:ext cx="5029200" cy="813359"/>
                    </a:xfrm>
                    <a:prstGeom prst="rect"/>
                  </pic:spPr>
                </pic:pic>
              </a:graphicData>
            </a:graphic>
          </wp:inline>
        </w:drawing>
      </w:r>
    </w:p>
    <w:p>
      <w:pPr>
        <w:spacing w:line="360" w:lineRule="auto" w:after="120"/>
      </w:pPr>
      <w:r>
        <w:rPr>
          <w:rFonts w:ascii="微软雅黑" w:hAnsi="微软雅黑"/>
          <w:sz w:val="21"/>
        </w:rPr>
        <w:t>将有一个指示</w:t>
      </w:r>
      <w:r>
        <w:rPr>
          <w:rFonts w:ascii="微软雅黑" w:hAnsi="微软雅黑"/>
          <w:b/>
          <w:sz w:val="21"/>
        </w:rPr>
        <w:t>输出：</w:t>
      </w:r>
      <w:r>
        <w:rPr>
          <w:rFonts w:ascii="微软雅黑" w:hAnsi="微软雅黑"/>
          <w:sz w:val="21"/>
        </w:rPr>
        <w:t>的新数据集的链接。随着您对准备进行更改，可以使用</w:t>
      </w:r>
      <w:r>
        <w:rPr>
          <w:rFonts w:ascii="微软雅黑" w:hAnsi="微软雅黑"/>
          <w:b/>
          <w:sz w:val="21"/>
        </w:rPr>
        <w:t>更新</w:t>
      </w:r>
      <w:r>
        <w:rPr>
          <w:rFonts w:ascii="微软雅黑" w:hAnsi="微软雅黑"/>
          <w:sz w:val="21"/>
        </w:rPr>
        <w:t>按钮更新输出数据集。</w:t>
      </w:r>
    </w:p>
    <w:p>
      <w:pPr>
        <w:spacing w:line="360" w:lineRule="auto" w:after="120"/>
      </w:pPr>
      <w:r>
        <w:rPr>
          <w:rFonts w:ascii="微软雅黑" w:hAnsi="微软雅黑"/>
          <w:sz w:val="21"/>
        </w:rPr>
        <w:t>:::callout</w:t>
      </w:r>
    </w:p>
    <w:p>
      <w:pPr>
        <w:spacing w:line="360" w:lineRule="auto" w:after="120"/>
      </w:pPr>
      <w:r>
        <w:rPr>
          <w:rFonts w:ascii="微软雅黑" w:hAnsi="微软雅黑"/>
          <w:sz w:val="21"/>
        </w:rPr>
        <w:t>要在不必保存新数据集的情况下在 Contour 中试用您的清理结果，请点击屏幕顶部的</w:t>
      </w:r>
      <w:r>
        <w:rPr>
          <w:rFonts w:ascii="微软雅黑" w:hAnsi="微软雅黑"/>
          <w:b/>
          <w:sz w:val="21"/>
        </w:rPr>
        <w:t>分析</w:t>
      </w:r>
      <w:r>
        <w:rPr>
          <w:rFonts w:ascii="微软雅黑" w:hAnsi="微软雅黑"/>
          <w:sz w:val="21"/>
        </w:rPr>
        <w:t>按钮。</w:t>
      </w:r>
    </w:p>
    <w:p>
      <w:r>
        <w:br w:type="page"/>
      </w:r>
    </w:p>
    <w:p>
      <w:pPr>
        <w:pStyle w:val="Heading1"/>
      </w:pPr>
      <w:r>
        <w:rPr>
          <w:rFonts w:ascii="微软雅黑" w:hAnsi="微软雅黑"/>
        </w:rPr>
        <w:t>项目引用</w:t>
      </w:r>
    </w:p>
    <w:p>
      <w:pPr>
        <w:spacing w:line="360" w:lineRule="auto" w:after="120"/>
      </w:pPr>
      <w:r>
        <w:rPr>
          <w:rFonts w:ascii="微软雅黑" w:hAnsi="微软雅黑"/>
          <w:sz w:val="21"/>
        </w:rPr>
        <w:t># 项目引用</w:t>
      </w:r>
    </w:p>
    <w:p>
      <w:pPr>
        <w:spacing w:line="360" w:lineRule="auto" w:after="120"/>
      </w:pPr>
      <w:r>
        <w:rPr>
          <w:rFonts w:ascii="微软雅黑" w:hAnsi="微软雅黑"/>
          <w:sz w:val="21"/>
        </w:rPr>
        <w:t>在 Foundry 中，</w:t>
      </w:r>
      <w:r>
        <w:rPr>
          <w:rFonts w:ascii="微软雅黑" w:hAnsi="微软雅黑"/>
          <w:color w:val="0066CC"/>
          <w:sz w:val="21"/>
          <w:u w:val="single"/>
        </w:rPr>
        <w:t>项目</w:t>
      </w:r>
      <w:r>
        <w:rPr>
          <w:rFonts w:ascii="微软雅黑" w:hAnsi="微软雅黑"/>
          <w:sz w:val="21"/>
        </w:rPr>
        <w:t xml:space="preserve"> 定义了相关工作的概念边界和应用及管理访问的安全边界。跨项目边界使用数据时必须格外小心。</w:t>
      </w:r>
    </w:p>
    <w:p>
      <w:pPr>
        <w:pStyle w:val="Heading2"/>
      </w:pPr>
      <w:r>
        <w:rPr>
          <w:rFonts w:ascii="微软雅黑" w:hAnsi="微软雅黑"/>
        </w:rPr>
        <w:t>项目引用</w:t>
      </w:r>
    </w:p>
    <w:p>
      <w:pPr>
        <w:spacing w:line="360" w:lineRule="auto" w:after="120"/>
      </w:pPr>
      <w:r>
        <w:rPr>
          <w:rFonts w:ascii="微软雅黑" w:hAnsi="微软雅黑"/>
          <w:sz w:val="21"/>
        </w:rPr>
        <w:t>项目引用为拥有更高权限的用户（通常是数据集或管道的所有者）提供了一种机制，以允许在其他项目的管道中发现和使用数据。项目引用通过明确确认何时将数据集导入项目，为在项目之间持久移动数据增加了一层审查。</w:t>
      </w:r>
    </w:p>
    <w:p>
      <w:pPr>
        <w:spacing w:line="360" w:lineRule="auto" w:after="120"/>
      </w:pPr>
      <w:r>
        <w:rPr>
          <w:rFonts w:ascii="微软雅黑" w:hAnsi="微软雅黑"/>
          <w:sz w:val="21"/>
        </w:rPr>
        <w:t>要向项目添加资源引用，请前往项目根级别的</w:t>
      </w:r>
      <w:r>
        <w:rPr>
          <w:rFonts w:ascii="微软雅黑" w:hAnsi="微软雅黑"/>
          <w:color w:val="0066CC"/>
          <w:sz w:val="21"/>
          <w:u w:val="single"/>
        </w:rPr>
        <w:t>项目详细信息面板</w:t>
      </w:r>
      <w:r>
        <w:rPr>
          <w:rFonts w:ascii="微软雅黑" w:hAnsi="微软雅黑"/>
          <w:sz w:val="21"/>
        </w:rPr>
        <w:t xml:space="preserve">。点击\*\*+添加引用\*\*按钮，以添加对数据集的引用。在下图中，数据集 </w:t>
      </w:r>
      <w:r>
        <w:rPr>
          <w:rFonts w:ascii="Consolas" w:hAnsi="Consolas"/>
          <w:color w:val="B43C3C"/>
          <w:sz w:val="18"/>
        </w:rPr>
        <w:t>flights</w:t>
      </w:r>
      <w:r>
        <w:rPr>
          <w:rFonts w:ascii="微软雅黑" w:hAnsi="微软雅黑"/>
          <w:sz w:val="21"/>
        </w:rPr>
        <w:t xml:space="preserve"> 和 </w:t>
      </w:r>
      <w:r>
        <w:rPr>
          <w:rFonts w:ascii="Consolas" w:hAnsi="Consolas"/>
          <w:color w:val="B43C3C"/>
          <w:sz w:val="18"/>
        </w:rPr>
        <w:t>training_data</w:t>
      </w:r>
      <w:r>
        <w:rPr>
          <w:rFonts w:ascii="微软雅黑" w:hAnsi="微软雅黑"/>
          <w:sz w:val="21"/>
        </w:rPr>
        <w:t xml:space="preserve"> 被添加为项目中的引用。这意味着您可以在准备中的保存数据集中使用 </w:t>
      </w:r>
      <w:r>
        <w:rPr>
          <w:rFonts w:ascii="Consolas" w:hAnsi="Consolas"/>
          <w:color w:val="B43C3C"/>
          <w:sz w:val="18"/>
        </w:rPr>
        <w:t>flights</w:t>
      </w:r>
      <w:r>
        <w:rPr>
          <w:rFonts w:ascii="微软雅黑" w:hAnsi="微软雅黑"/>
          <w:sz w:val="21"/>
        </w:rPr>
        <w:t xml:space="preserve"> 和 </w:t>
      </w:r>
      <w:r>
        <w:rPr>
          <w:rFonts w:ascii="Consolas" w:hAnsi="Consolas"/>
          <w:color w:val="B43C3C"/>
          <w:sz w:val="18"/>
        </w:rPr>
        <w:t>training_data</w:t>
      </w:r>
      <w:r>
        <w:rPr>
          <w:rFonts w:ascii="微软雅黑" w:hAnsi="微软雅黑"/>
          <w:sz w:val="21"/>
        </w:rPr>
        <w:t xml:space="preserve"> 作为输入。</w:t>
      </w:r>
    </w:p>
    <w:p>
      <w:pPr>
        <w:spacing w:after="40"/>
        <w:jc w:val="center"/>
      </w:pPr>
      <w:r>
        <w:rPr>
          <w:i/>
          <w:color w:val="646464"/>
          <w:sz w:val="18"/>
        </w:rPr>
        <w:t>图：添加项目引用</w:t>
      </w:r>
    </w:p>
    <w:p>
      <w:pPr>
        <w:spacing w:before="120" w:after="240"/>
        <w:jc w:val="center"/>
      </w:pPr>
      <w:r>
        <w:drawing>
          <wp:inline xmlns:a="http://schemas.openxmlformats.org/drawingml/2006/main" xmlns:pic="http://schemas.openxmlformats.org/drawingml/2006/picture">
            <wp:extent cx="5029200" cy="1132702"/>
            <wp:docPr id="23" name="Picture 23"/>
            <wp:cNvGraphicFramePr>
              <a:graphicFrameLocks noChangeAspect="1"/>
            </wp:cNvGraphicFramePr>
            <a:graphic>
              <a:graphicData uri="http://schemas.openxmlformats.org/drawingml/2006/picture">
                <pic:pic>
                  <pic:nvPicPr>
                    <pic:cNvPr id="0" name="add-reference-project.png"/>
                    <pic:cNvPicPr/>
                  </pic:nvPicPr>
                  <pic:blipFill>
                    <a:blip r:embed="rId28"/>
                    <a:stretch>
                      <a:fillRect/>
                    </a:stretch>
                  </pic:blipFill>
                  <pic:spPr>
                    <a:xfrm>
                      <a:off x="0" y="0"/>
                      <a:ext cx="5029200" cy="1132702"/>
                    </a:xfrm>
                    <a:prstGeom prst="rect"/>
                  </pic:spPr>
                </pic:pic>
              </a:graphicData>
            </a:graphic>
          </wp:inline>
        </w:drawing>
      </w:r>
    </w:p>
    <w:p>
      <w:pPr>
        <w:spacing w:line="360" w:lineRule="auto" w:after="120"/>
      </w:pPr>
      <w:r>
        <w:rPr>
          <w:rFonts w:ascii="微软雅黑" w:hAnsi="微软雅黑"/>
          <w:sz w:val="21"/>
        </w:rPr>
        <w:t xml:space="preserve">要引用资源，您必须拥有资源上的 </w:t>
      </w:r>
      <w:r>
        <w:rPr>
          <w:rFonts w:ascii="Consolas" w:hAnsi="Consolas"/>
          <w:color w:val="B43C3C"/>
          <w:sz w:val="18"/>
        </w:rPr>
        <w:t>compass:import-resource-from</w:t>
      </w:r>
      <w:r>
        <w:rPr>
          <w:rFonts w:ascii="微软雅黑" w:hAnsi="微软雅黑"/>
          <w:sz w:val="21"/>
        </w:rPr>
        <w:t xml:space="preserve"> （通常扩展自 </w:t>
      </w:r>
      <w:r>
        <w:rPr>
          <w:rFonts w:ascii="Consolas" w:hAnsi="Consolas"/>
          <w:color w:val="B43C3C"/>
          <w:sz w:val="18"/>
        </w:rPr>
        <w:t>只读角色</w:t>
      </w:r>
      <w:r>
        <w:rPr>
          <w:rFonts w:ascii="微软雅黑" w:hAnsi="微软雅黑"/>
          <w:sz w:val="21"/>
        </w:rPr>
        <w:t xml:space="preserve">），以及目标项目上的 </w:t>
      </w:r>
      <w:r>
        <w:rPr>
          <w:rFonts w:ascii="Consolas" w:hAnsi="Consolas"/>
          <w:color w:val="B43C3C"/>
          <w:sz w:val="18"/>
        </w:rPr>
        <w:t>compass:import-resource-to</w:t>
      </w:r>
      <w:r>
        <w:rPr>
          <w:rFonts w:ascii="微软雅黑" w:hAnsi="微软雅黑"/>
          <w:sz w:val="21"/>
        </w:rPr>
        <w:t xml:space="preserve">（通常扩展自 </w:t>
      </w:r>
      <w:r>
        <w:rPr>
          <w:rFonts w:ascii="Consolas" w:hAnsi="Consolas"/>
          <w:color w:val="B43C3C"/>
          <w:sz w:val="18"/>
        </w:rPr>
        <w:t>编辑者</w:t>
      </w:r>
      <w:r>
        <w:rPr>
          <w:rFonts w:ascii="微软雅黑" w:hAnsi="微软雅黑"/>
          <w:sz w:val="21"/>
        </w:rPr>
        <w:t xml:space="preserve"> 角色）。这些角色可以通过控制面板中的</w:t>
      </w:r>
      <w:r>
        <w:rPr>
          <w:rFonts w:ascii="微软雅黑" w:hAnsi="微软雅黑"/>
          <w:color w:val="0066CC"/>
          <w:sz w:val="21"/>
          <w:u w:val="single"/>
        </w:rPr>
        <w:t>自定义角色</w:t>
      </w:r>
      <w:r>
        <w:rPr>
          <w:rFonts w:ascii="微软雅黑" w:hAnsi="微软雅黑"/>
          <w:sz w:val="21"/>
        </w:rPr>
        <w:t>进行自定义。</w:t>
      </w:r>
    </w:p>
    <w:p>
      <w:pPr>
        <w:pStyle w:val="Heading2"/>
      </w:pPr>
      <w:r>
        <w:rPr>
          <w:rFonts w:ascii="微软雅黑" w:hAnsi="微软雅黑"/>
        </w:rPr>
        <w:t>项目范围的准备</w:t>
      </w:r>
    </w:p>
    <w:p>
      <w:pPr>
        <w:spacing w:line="360" w:lineRule="auto" w:after="120"/>
      </w:pPr>
      <w:r>
        <w:rPr>
          <w:rFonts w:ascii="微软雅黑" w:hAnsi="微软雅黑"/>
          <w:sz w:val="21"/>
        </w:rPr>
        <w:t>从 Contour 9.161.0 开始，所有新的准备都启用了项目范围。</w:t>
      </w:r>
    </w:p>
    <w:p>
      <w:pPr>
        <w:spacing w:line="360" w:lineRule="auto" w:after="120"/>
      </w:pPr>
      <w:r>
        <w:rPr>
          <w:rFonts w:ascii="微软雅黑" w:hAnsi="微软雅黑"/>
          <w:sz w:val="21"/>
        </w:rPr>
        <w:t>要在项目范围的准备中保存输出数据集，输入和输出数据集必须在项目范围内。</w:t>
      </w:r>
    </w:p>
    <w:p>
      <w:pPr>
        <w:spacing w:line="360" w:lineRule="auto" w:after="120"/>
      </w:pPr>
      <w:r>
        <w:rPr>
          <w:rFonts w:ascii="微软雅黑" w:hAnsi="微软雅黑"/>
          <w:sz w:val="21"/>
        </w:rPr>
        <w:t>准备的输入数据集必须在项目范围内。这意味着输入数据集必须与工作簿在同一个项目中，或在项目中添加为引用。</w:t>
      </w:r>
    </w:p>
    <w:p>
      <w:pPr>
        <w:spacing w:line="360" w:lineRule="auto" w:after="120"/>
      </w:pPr>
      <w:r>
        <w:rPr>
          <w:rFonts w:ascii="微软雅黑" w:hAnsi="微软雅黑"/>
          <w:sz w:val="21"/>
        </w:rPr>
        <w:t>输出数据集必须与准备在同一个项目中。</w:t>
      </w:r>
    </w:p>
    <w:p>
      <w:pPr>
        <w:spacing w:line="360" w:lineRule="auto" w:after="120"/>
      </w:pPr>
      <w:r>
        <w:rPr>
          <w:rFonts w:ascii="微软雅黑" w:hAnsi="微软雅黑"/>
          <w:sz w:val="21"/>
        </w:rPr>
        <w:t>在准备界面的右上角查看准备的项目范围设置。任何超出范围的输入或输出数据集将列在项目范围对话框中。您可以选择直接从对话框中添加引用。</w:t>
      </w:r>
    </w:p>
    <w:p>
      <w:pPr>
        <w:spacing w:after="40"/>
        <w:jc w:val="center"/>
      </w:pPr>
      <w:r>
        <w:rPr>
          <w:i/>
          <w:color w:val="646464"/>
          <w:sz w:val="18"/>
        </w:rPr>
        <w:t>图：在准备中查看项目范围设置</w:t>
      </w:r>
    </w:p>
    <w:p>
      <w:pPr>
        <w:spacing w:before="120" w:after="240"/>
        <w:jc w:val="center"/>
      </w:pPr>
      <w:r>
        <w:drawing>
          <wp:inline xmlns:a="http://schemas.openxmlformats.org/drawingml/2006/main" xmlns:pic="http://schemas.openxmlformats.org/drawingml/2006/picture">
            <wp:extent cx="3259898" cy="4114800"/>
            <wp:docPr id="24" name="Picture 24"/>
            <wp:cNvGraphicFramePr>
              <a:graphicFrameLocks noChangeAspect="1"/>
            </wp:cNvGraphicFramePr>
            <a:graphic>
              <a:graphicData uri="http://schemas.openxmlformats.org/drawingml/2006/picture">
                <pic:pic>
                  <pic:nvPicPr>
                    <pic:cNvPr id="0" name="preparation-psj-settings.png"/>
                    <pic:cNvPicPr/>
                  </pic:nvPicPr>
                  <pic:blipFill>
                    <a:blip r:embed="rId29"/>
                    <a:stretch>
                      <a:fillRect/>
                    </a:stretch>
                  </pic:blipFill>
                  <pic:spPr>
                    <a:xfrm>
                      <a:off x="0" y="0"/>
                      <a:ext cx="3259898" cy="4114800"/>
                    </a:xfrm>
                    <a:prstGeom prst="rect"/>
                  </pic:spPr>
                </pic:pic>
              </a:graphicData>
            </a:graphic>
          </wp:inline>
        </w:drawing>
      </w:r>
    </w:p>
    <w:p>
      <w:pPr>
        <w:spacing w:line="360" w:lineRule="auto" w:after="120"/>
      </w:pPr>
      <w:r>
        <w:rPr>
          <w:rFonts w:ascii="微软雅黑" w:hAnsi="微软雅黑"/>
          <w:sz w:val="21"/>
        </w:rPr>
        <w:t>当输入数据集超出范围时，您将无法保存输出数据集。</w:t>
      </w:r>
    </w:p>
    <w:p>
      <w:pPr>
        <w:spacing w:after="40"/>
        <w:jc w:val="center"/>
      </w:pPr>
      <w:r>
        <w:rPr>
          <w:i/>
          <w:color w:val="646464"/>
          <w:sz w:val="18"/>
        </w:rPr>
        <w:t>图：准备超出范围错误</w:t>
      </w:r>
    </w:p>
    <w:p>
      <w:pPr>
        <w:spacing w:before="120" w:after="240"/>
        <w:jc w:val="center"/>
      </w:pPr>
      <w:r>
        <w:drawing>
          <wp:inline xmlns:a="http://schemas.openxmlformats.org/drawingml/2006/main" xmlns:pic="http://schemas.openxmlformats.org/drawingml/2006/picture">
            <wp:extent cx="5029200" cy="2725026"/>
            <wp:docPr id="25" name="Picture 25"/>
            <wp:cNvGraphicFramePr>
              <a:graphicFrameLocks noChangeAspect="1"/>
            </wp:cNvGraphicFramePr>
            <a:graphic>
              <a:graphicData uri="http://schemas.openxmlformats.org/drawingml/2006/picture">
                <pic:pic>
                  <pic:nvPicPr>
                    <pic:cNvPr id="0" name="preparation-oos-warning.png"/>
                    <pic:cNvPicPr/>
                  </pic:nvPicPr>
                  <pic:blipFill>
                    <a:blip r:embed="rId30"/>
                    <a:stretch>
                      <a:fillRect/>
                    </a:stretch>
                  </pic:blipFill>
                  <pic:spPr>
                    <a:xfrm>
                      <a:off x="0" y="0"/>
                      <a:ext cx="5029200" cy="2725026"/>
                    </a:xfrm>
                    <a:prstGeom prst="rect"/>
                  </pic:spPr>
                </pic:pic>
              </a:graphicData>
            </a:graphic>
          </wp:inline>
        </w:drawing>
      </w:r>
    </w:p>
    <w:p>
      <w:pPr>
        <w:spacing w:line="360" w:lineRule="auto" w:after="120"/>
      </w:pPr>
      <w:r>
        <w:rPr>
          <w:rFonts w:ascii="微软雅黑" w:hAnsi="微软雅黑"/>
          <w:sz w:val="21"/>
        </w:rPr>
        <w:t>如果您不保存已清理的数据集，则无需添加引用即可在输入数据集上使用准备。</w:t>
      </w:r>
    </w:p>
    <w:p>
      <w:pPr>
        <w:pStyle w:val="Heading2"/>
      </w:pPr>
      <w:r>
        <w:rPr>
          <w:rFonts w:ascii="微软雅黑" w:hAnsi="微软雅黑"/>
        </w:rPr>
        <w:t>启用准备的项目范围</w:t>
      </w:r>
    </w:p>
    <w:p>
      <w:pPr>
        <w:spacing w:line="360" w:lineRule="auto" w:after="120"/>
      </w:pPr>
      <w:r>
        <w:rPr>
          <w:rFonts w:ascii="微软雅黑" w:hAnsi="微软雅黑"/>
          <w:sz w:val="21"/>
        </w:rPr>
        <w:t>如果您在项目范围默认启用之前创建了准备，可以在准备的右上角启用项目范围。在启用项目范围之前，您必须通过添加对输入的引用来解决任何超出范围的输入，并通过将输出移至准备的项目来解决任何超出范围的输出。</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