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recipes</w:t>
      </w:r>
    </w:p>
    <w:p>
      <w:pPr>
        <w:jc w:val="center"/>
      </w:pPr>
      <w:r>
        <w:rPr>
          <w:rFonts w:ascii="微软雅黑" w:hAnsi="微软雅黑"/>
          <w:color w:val="505050"/>
          <w:sz w:val="48"/>
        </w:rPr>
        <w:t>Recipes</w:t>
      </w:r>
    </w:p>
    <w:p/>
    <w:p/>
    <w:p>
      <w:pPr>
        <w:jc w:val="center"/>
      </w:pPr>
      <w:r>
        <w:rPr>
          <w:rFonts w:ascii="微软雅黑" w:hAnsi="微软雅黑"/>
          <w:color w:val="646464"/>
          <w:sz w:val="28"/>
        </w:rPr>
        <w:t>Palantir Foundry Recipes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Recipes</w:t>
      </w:r>
    </w:p>
    <w:p>
      <w:pPr>
        <w:spacing w:after="80"/>
      </w:pPr>
      <w:r>
        <w:rPr>
          <w:rFonts w:ascii="微软雅黑" w:hAnsi="微软雅黑"/>
          <w:sz w:val="22"/>
        </w:rPr>
        <w:t>配置通知</w:t>
      </w:r>
    </w:p>
    <w:p>
      <w:pPr>
        <w:spacing w:after="80"/>
      </w:pPr>
      <w:r>
        <w:rPr>
          <w:rFonts w:ascii="微软雅黑" w:hAnsi="微软雅黑"/>
          <w:sz w:val="22"/>
        </w:rPr>
        <w:t>核心概念</w:t>
      </w:r>
    </w:p>
    <w:p>
      <w:pPr>
        <w:spacing w:after="80"/>
      </w:pPr>
      <w:r>
        <w:rPr>
          <w:rFonts w:ascii="微软雅黑" w:hAnsi="微软雅黑"/>
          <w:sz w:val="22"/>
        </w:rPr>
        <w:t>创建配方</w:t>
      </w:r>
    </w:p>
    <w:p>
      <w:pPr>
        <w:spacing w:after="80"/>
      </w:pPr>
      <w:r>
        <w:rPr>
          <w:rFonts w:ascii="微软雅黑" w:hAnsi="微软雅黑"/>
          <w:sz w:val="22"/>
        </w:rPr>
        <w:t>编辑配方</w:t>
      </w:r>
    </w:p>
    <w:p>
      <w:pPr>
        <w:spacing w:after="80"/>
      </w:pPr>
      <w:r>
        <w:rPr>
          <w:rFonts w:ascii="微软雅黑" w:hAnsi="微软雅黑"/>
          <w:sz w:val="22"/>
        </w:rPr>
        <w:t>查看所有Recipes</w:t>
      </w:r>
    </w:p>
    <w:p>
      <w:r>
        <w:br w:type="page"/>
      </w:r>
    </w:p>
    <w:p>
      <w:pPr>
        <w:pStyle w:val="Heading1"/>
      </w:pPr>
      <w:r>
        <w:rPr>
          <w:rFonts w:ascii="微软雅黑" w:hAnsi="微软雅黑"/>
        </w:rPr>
        <w:t>Recipes</w:t>
      </w:r>
    </w:p>
    <w:p>
      <w:pPr>
        <w:spacing w:line="360" w:lineRule="auto" w:after="120"/>
      </w:pPr>
      <w:r>
        <w:rPr>
          <w:rFonts w:ascii="微软雅黑" w:hAnsi="微软雅黑"/>
          <w:sz w:val="21"/>
        </w:rPr>
        <w:t># Recipes</w:t>
      </w:r>
    </w:p>
    <w:p>
      <w:pPr>
        <w:spacing w:line="360" w:lineRule="auto" w:after="120"/>
      </w:pPr>
      <w:r>
        <w:rPr>
          <w:rFonts w:ascii="微软雅黑" w:hAnsi="微软雅黑"/>
          <w:sz w:val="21"/>
        </w:rPr>
        <w:t>Recipes应用程序处于稳定状态，不再更新。我们建议探索其他应用程序和功能来监控Foundry中的条件：</w:t>
      </w:r>
    </w:p>
    <w:p>
      <w:pPr>
        <w:pStyle w:val="ListBullet"/>
        <w:spacing w:line="360" w:lineRule="auto" w:after="120"/>
      </w:pPr>
      <w:r>
        <w:rPr>
          <w:rFonts w:ascii="微软雅黑" w:hAnsi="微软雅黑"/>
          <w:color w:val="0066CC"/>
          <w:sz w:val="21"/>
          <w:u w:val="single"/>
        </w:rPr>
        <w:t>自动化:</w:t>
      </w:r>
      <w:r>
        <w:rPr>
          <w:rFonts w:ascii="微软雅黑" w:hAnsi="微软雅黑"/>
          <w:sz w:val="21"/>
        </w:rPr>
        <w:t xml:space="preserve"> 创建在数据之上运行的自动化，跟踪个别搜索和对象，在满足特定条件时触发通知或其他操作。</w:t>
      </w:r>
    </w:p>
    <w:p>
      <w:pPr>
        <w:pStyle w:val="ListBullet"/>
        <w:spacing w:line="360" w:lineRule="auto" w:after="120"/>
      </w:pPr>
      <w:r>
        <w:rPr>
          <w:rFonts w:ascii="微软雅黑" w:hAnsi="微软雅黑"/>
          <w:color w:val="0066CC"/>
          <w:sz w:val="21"/>
          <w:u w:val="single"/>
        </w:rPr>
        <w:t>Foundry规则:</w:t>
      </w:r>
      <w:r>
        <w:rPr>
          <w:rFonts w:ascii="微软雅黑" w:hAnsi="微软雅黑"/>
          <w:sz w:val="21"/>
        </w:rPr>
        <w:t xml:space="preserve"> 创建基于逻辑的规则应用于数据集、对象和时间序列，在满足特定条件时触发警报。</w:t>
      </w:r>
    </w:p>
    <w:p>
      <w:pPr>
        <w:pStyle w:val="ListBullet"/>
        <w:spacing w:line="360" w:lineRule="auto" w:after="120"/>
      </w:pPr>
      <w:r>
        <w:rPr>
          <w:rFonts w:ascii="微软雅黑" w:hAnsi="微软雅黑"/>
          <w:color w:val="0066CC"/>
          <w:sz w:val="21"/>
          <w:u w:val="single"/>
        </w:rPr>
        <w:t>大规模监控:</w:t>
      </w:r>
      <w:r>
        <w:rPr>
          <w:rFonts w:ascii="微软雅黑" w:hAnsi="微软雅黑"/>
          <w:sz w:val="21"/>
        </w:rPr>
        <w:t xml:space="preserve"> 使用检查组或监控视图查看Foundry资源的指标更新，包括数据集、代理、计划、对象和链接类型。</w:t>
      </w:r>
    </w:p>
    <w:p>
      <w:pPr>
        <w:pStyle w:val="ListBullet"/>
        <w:spacing w:line="360" w:lineRule="auto" w:after="120"/>
      </w:pPr>
      <w:r>
        <w:rPr>
          <w:rFonts w:ascii="微软雅黑" w:hAnsi="微软雅黑"/>
          <w:color w:val="0066CC"/>
          <w:sz w:val="21"/>
          <w:u w:val="single"/>
        </w:rPr>
        <w:t>Workshop:</w:t>
      </w:r>
      <w:r>
        <w:rPr>
          <w:rFonts w:ascii="微软雅黑" w:hAnsi="微软雅黑"/>
          <w:sz w:val="21"/>
        </w:rPr>
        <w:t xml:space="preserve"> 构建一个警报收件箱或其他通知工作流程，以配置在满足特定条件时触发的操作。</w:t>
      </w:r>
    </w:p>
    <w:p>
      <w:pPr>
        <w:spacing w:line="360" w:lineRule="auto" w:after="120"/>
      </w:pPr>
      <w:r>
        <w:rPr>
          <w:rFonts w:ascii="微软雅黑" w:hAnsi="微软雅黑"/>
          <w:sz w:val="21"/>
        </w:rPr>
        <w:t>如果您对为您的监控应用案例实施适当的工作流程有疑问，请联系Palantir客服支持。</w:t>
      </w:r>
    </w:p>
    <w:p>
      <w:pPr>
        <w:spacing w:line="360" w:lineRule="auto" w:after="120"/>
      </w:pPr>
      <w:r>
        <w:rPr>
          <w:rFonts w:ascii="微软雅黑" w:hAnsi="微软雅黑"/>
          <w:sz w:val="21"/>
        </w:rPr>
        <w:t>Recipes使用户能够监控感兴趣的条件，通过Foundry或电子邮件自动发送通知给其他用户，并提供与感兴趣条件相关的额外上下文的预览。Recipes涵盖Foundry内的各种应用程序，包括</w:t>
      </w:r>
      <w:r>
        <w:rPr>
          <w:rFonts w:ascii="微软雅黑" w:hAnsi="微软雅黑"/>
          <w:color w:val="0066CC"/>
          <w:sz w:val="21"/>
          <w:u w:val="single"/>
        </w:rPr>
        <w:t>数据集预览</w:t>
      </w:r>
      <w:r>
        <w:rPr>
          <w:rFonts w:ascii="微软雅黑" w:hAnsi="微软雅黑"/>
          <w:sz w:val="21"/>
        </w:rPr>
        <w:t>和</w:t>
      </w:r>
      <w:r>
        <w:rPr>
          <w:rFonts w:ascii="微软雅黑" w:hAnsi="微软雅黑"/>
          <w:color w:val="0066CC"/>
          <w:sz w:val="21"/>
          <w:u w:val="single"/>
        </w:rPr>
        <w:t>报告</w:t>
      </w:r>
      <w:r>
        <w:rPr>
          <w:rFonts w:ascii="微软雅黑" w:hAnsi="微软雅黑"/>
          <w:sz w:val="21"/>
        </w:rPr>
        <w:t>。</w:t>
      </w:r>
    </w:p>
    <w:p>
      <w:pPr>
        <w:pStyle w:val="Heading2"/>
      </w:pPr>
      <w:r>
        <w:rPr>
          <w:rFonts w:ascii="微软雅黑" w:hAnsi="微软雅黑"/>
        </w:rPr>
        <w:t>应用案例示例</w:t>
      </w:r>
    </w:p>
    <w:p>
      <w:pPr>
        <w:spacing w:line="360" w:lineRule="auto" w:after="120"/>
      </w:pPr>
      <w:r>
        <w:rPr>
          <w:rFonts w:ascii="微软雅黑" w:hAnsi="微软雅黑"/>
          <w:sz w:val="21"/>
        </w:rPr>
        <w:t>Recipes可以被用于在监控和应对各种情况，包括以下示例：</w:t>
      </w:r>
    </w:p>
    <w:p>
      <w:pPr>
        <w:pStyle w:val="ListBullet"/>
        <w:spacing w:line="360" w:lineRule="auto" w:after="120"/>
      </w:pPr>
      <w:r>
        <w:rPr>
          <w:rFonts w:ascii="微软雅黑" w:hAnsi="微软雅黑"/>
          <w:sz w:val="21"/>
        </w:rPr>
        <w:t>当任何产品的库存低于100时通知用户。</w:t>
      </w:r>
    </w:p>
    <w:p>
      <w:pPr>
        <w:pStyle w:val="ListBullet"/>
        <w:spacing w:line="360" w:lineRule="auto" w:after="120"/>
      </w:pPr>
      <w:r>
        <w:rPr>
          <w:rFonts w:ascii="微软雅黑" w:hAnsi="微软雅黑"/>
          <w:sz w:val="21"/>
        </w:rPr>
        <w:t>每周二上午9点发送报告或报告链接。</w:t>
      </w:r>
    </w:p>
    <w:p>
      <w:pPr>
        <w:pStyle w:val="ListBullet"/>
        <w:spacing w:line="360" w:lineRule="auto" w:after="120"/>
      </w:pPr>
      <w:r>
        <w:rPr>
          <w:rFonts w:ascii="微软雅黑" w:hAnsi="微软雅黑"/>
          <w:sz w:val="21"/>
        </w:rPr>
        <w:t>如果传感器在Quiver中达到某个阈值，向指定的一组人发送电子邮件。</w:t>
      </w:r>
    </w:p>
    <w:p>
      <w:pPr>
        <w:pStyle w:val="Heading2"/>
      </w:pPr>
      <w:r>
        <w:rPr>
          <w:rFonts w:ascii="微软雅黑" w:hAnsi="微软雅黑"/>
        </w:rPr>
        <w:t>考虑事项</w:t>
      </w:r>
    </w:p>
    <w:p>
      <w:pPr>
        <w:spacing w:line="360" w:lineRule="auto" w:after="120"/>
      </w:pPr>
      <w:r>
        <w:rPr>
          <w:rFonts w:ascii="微软雅黑" w:hAnsi="微软雅黑"/>
          <w:sz w:val="21"/>
        </w:rPr>
        <w:t>Recipes旨在在数据健康时使用，以协助用户监控感兴趣的条件或项目。Recipes并非设计用于检查数据是否符合预期（就数量、质量等而言）。对于这些情况，我们建议使用</w:t>
      </w:r>
      <w:r>
        <w:rPr>
          <w:rFonts w:ascii="微软雅黑" w:hAnsi="微软雅黑"/>
          <w:color w:val="0066CC"/>
          <w:sz w:val="21"/>
          <w:u w:val="single"/>
        </w:rPr>
        <w:t>数据健康</w:t>
      </w:r>
      <w:r>
        <w:rPr>
          <w:rFonts w:ascii="微软雅黑" w:hAnsi="微软雅黑"/>
          <w:sz w:val="21"/>
        </w:rPr>
        <w:t>。</w:t>
      </w:r>
    </w:p>
    <w:p>
      <w:pPr>
        <w:spacing w:line="360" w:lineRule="auto" w:after="120"/>
      </w:pPr>
      <w:r>
        <w:rPr>
          <w:rFonts w:ascii="微软雅黑" w:hAnsi="微软雅黑"/>
          <w:sz w:val="21"/>
        </w:rPr>
        <w:t>Recipes绝不应被用作安全的关键警报系统。尽管Recipes在性能方面是有效的，但它并不是设计为低延迟、高依赖性的系统。Recipes应被视为一种跟踪感兴趣条件的方法，而不是用作关键警报系统。</w:t>
      </w:r>
    </w:p>
    <w:p>
      <w:pPr>
        <w:spacing w:line="360" w:lineRule="auto" w:after="120"/>
      </w:pPr>
      <w:r>
        <w:rPr>
          <w:rFonts w:ascii="微软雅黑" w:hAnsi="微软雅黑"/>
          <w:sz w:val="21"/>
        </w:rPr>
        <w:t>Recipes不应作为用户通过预览和导出的唯一数据来源。它旨在当发生感兴趣的事情时作为提醒或链接回Foundry，在那里您可以看到数据的全貌。</w:t>
      </w:r>
    </w:p>
    <w:p>
      <w:r>
        <w:br w:type="page"/>
      </w:r>
    </w:p>
    <w:p>
      <w:pPr>
        <w:pStyle w:val="Heading1"/>
      </w:pPr>
      <w:r>
        <w:rPr>
          <w:rFonts w:ascii="微软雅黑" w:hAnsi="微软雅黑"/>
        </w:rPr>
        <w:t>配置通知</w:t>
      </w:r>
    </w:p>
    <w:p>
      <w:pPr>
        <w:spacing w:line="360" w:lineRule="auto" w:after="120"/>
      </w:pPr>
      <w:r>
        <w:rPr>
          <w:rFonts w:ascii="微软雅黑" w:hAnsi="微软雅黑"/>
          <w:sz w:val="21"/>
        </w:rPr>
        <w:t># 配置通知</w:t>
      </w:r>
    </w:p>
    <w:p>
      <w:pPr>
        <w:spacing w:line="360" w:lineRule="auto" w:after="120"/>
      </w:pPr>
      <w:r>
        <w:rPr>
          <w:rFonts w:ascii="微软雅黑" w:hAnsi="微软雅黑"/>
          <w:sz w:val="21"/>
        </w:rPr>
        <w:t>Recipes 应用程序处于稳定状态，不再更新。我们建议探索其他应用程序和功能，以便在 Foundry 中监控条件：</w:t>
      </w:r>
    </w:p>
    <w:p>
      <w:pPr>
        <w:pStyle w:val="ListBullet"/>
        <w:spacing w:line="360" w:lineRule="auto" w:after="120"/>
      </w:pPr>
      <w:r>
        <w:rPr>
          <w:rFonts w:ascii="微软雅黑" w:hAnsi="微软雅黑"/>
          <w:color w:val="0066CC"/>
          <w:sz w:val="21"/>
          <w:u w:val="single"/>
        </w:rPr>
        <w:t>自动化：</w:t>
      </w:r>
      <w:r>
        <w:rPr>
          <w:rFonts w:ascii="微软雅黑" w:hAnsi="微软雅黑"/>
          <w:sz w:val="21"/>
        </w:rPr>
        <w:t xml:space="preserve"> 创建在数据之上运行的自动化，跟踪个别搜索和 Object，当满足某些条件时触发通知或其他操作。</w:t>
      </w:r>
    </w:p>
    <w:p>
      <w:pPr>
        <w:pStyle w:val="ListBullet"/>
        <w:spacing w:line="360" w:lineRule="auto" w:after="120"/>
      </w:pPr>
      <w:r>
        <w:rPr>
          <w:rFonts w:ascii="微软雅黑" w:hAnsi="微软雅黑"/>
          <w:color w:val="0066CC"/>
          <w:sz w:val="21"/>
          <w:u w:val="single"/>
        </w:rPr>
        <w:t>Foundry 规则：</w:t>
      </w:r>
      <w:r>
        <w:rPr>
          <w:rFonts w:ascii="微软雅黑" w:hAnsi="微软雅黑"/>
          <w:sz w:val="21"/>
        </w:rPr>
        <w:t xml:space="preserve"> 创建基于逻辑的规则以应用于数据集、Object 和时间序列，当满足某些条件时触发警报。</w:t>
      </w:r>
    </w:p>
    <w:p>
      <w:pPr>
        <w:pStyle w:val="ListBullet"/>
        <w:spacing w:line="360" w:lineRule="auto" w:after="120"/>
      </w:pPr>
      <w:r>
        <w:rPr>
          <w:rFonts w:ascii="微软雅黑" w:hAnsi="微软雅黑"/>
          <w:color w:val="0066CC"/>
          <w:sz w:val="21"/>
          <w:u w:val="single"/>
        </w:rPr>
        <w:t>大规模监控：</w:t>
      </w:r>
      <w:r>
        <w:rPr>
          <w:rFonts w:ascii="微软雅黑" w:hAnsi="微软雅黑"/>
          <w:sz w:val="21"/>
        </w:rPr>
        <w:t xml:space="preserve"> 使用检查组或监控视图查看 Foundry 资源的指标更新，包括数据集、代理、计划、Object 和链接类型。</w:t>
      </w:r>
    </w:p>
    <w:p>
      <w:pPr>
        <w:pStyle w:val="ListBullet"/>
        <w:spacing w:line="360" w:lineRule="auto" w:after="120"/>
      </w:pPr>
      <w:r>
        <w:rPr>
          <w:rFonts w:ascii="微软雅黑" w:hAnsi="微软雅黑"/>
          <w:color w:val="0066CC"/>
          <w:sz w:val="21"/>
          <w:u w:val="single"/>
        </w:rPr>
        <w:t>Workshop：</w:t>
      </w:r>
      <w:r>
        <w:rPr>
          <w:rFonts w:ascii="微软雅黑" w:hAnsi="微软雅黑"/>
          <w:sz w:val="21"/>
        </w:rPr>
        <w:t xml:space="preserve"> 搭建警报收件箱或其他通知工作流，以配置在满足某些条件时将触发的操作。</w:t>
      </w:r>
    </w:p>
    <w:p>
      <w:pPr>
        <w:spacing w:line="360" w:lineRule="auto" w:after="120"/>
      </w:pPr>
      <w:r>
        <w:rPr>
          <w:rFonts w:ascii="微软雅黑" w:hAnsi="微软雅黑"/>
          <w:sz w:val="21"/>
        </w:rPr>
        <w:t>如果您对实施监控应用案例的适当工作流有疑问，请联系 Palantir 支持。</w:t>
      </w:r>
    </w:p>
    <w:p>
      <w:pPr>
        <w:spacing w:line="360" w:lineRule="auto" w:after="120"/>
      </w:pPr>
      <w:r>
        <w:rPr>
          <w:rFonts w:ascii="微软雅黑" w:hAnsi="微软雅黑"/>
          <w:sz w:val="21"/>
        </w:rPr>
        <w:t>作为配方作者，如果您的配方在运行过程中出错或出异常，您将收到通知。当配方即将到期时，您也会收到通知，提醒您如果配方仍然有用，请延长到期时间。要配置您接收哪些通知以及如何接收这些通知，请从导航侧栏底部进入您的 Foundry 用户设置。</w:t>
      </w:r>
    </w:p>
    <w:p>
      <w:pPr>
        <w:spacing w:after="40"/>
        <w:jc w:val="center"/>
      </w:pPr>
      <w:r>
        <w:rPr>
          <w:i/>
          <w:color w:val="646464"/>
          <w:sz w:val="18"/>
        </w:rPr>
        <w:t>图：打开 Foundry 用户设置</w:t>
      </w:r>
    </w:p>
    <w:p>
      <w:pPr>
        <w:spacing w:before="120" w:after="240"/>
        <w:jc w:val="center"/>
      </w:pPr>
      <w:r>
        <w:drawing>
          <wp:inline xmlns:a="http://schemas.openxmlformats.org/drawingml/2006/main" xmlns:pic="http://schemas.openxmlformats.org/drawingml/2006/picture">
            <wp:extent cx="5029200" cy="4073357"/>
            <wp:docPr id="1" name="Picture 1"/>
            <wp:cNvGraphicFramePr>
              <a:graphicFrameLocks noChangeAspect="1"/>
            </wp:cNvGraphicFramePr>
            <a:graphic>
              <a:graphicData uri="http://schemas.openxmlformats.org/drawingml/2006/picture">
                <pic:pic>
                  <pic:nvPicPr>
                    <pic:cNvPr id="0" name="configure_run_part1.png"/>
                    <pic:cNvPicPr/>
                  </pic:nvPicPr>
                  <pic:blipFill>
                    <a:blip r:embed="rId9"/>
                    <a:stretch>
                      <a:fillRect/>
                    </a:stretch>
                  </pic:blipFill>
                  <pic:spPr>
                    <a:xfrm>
                      <a:off x="0" y="0"/>
                      <a:ext cx="5029200" cy="4073357"/>
                    </a:xfrm>
                    <a:prstGeom prst="rect"/>
                  </pic:spPr>
                </pic:pic>
              </a:graphicData>
            </a:graphic>
          </wp:inline>
        </w:drawing>
      </w:r>
    </w:p>
    <w:p>
      <w:pPr>
        <w:spacing w:line="360" w:lineRule="auto" w:after="120"/>
      </w:pPr>
      <w:r>
        <w:rPr>
          <w:rFonts w:ascii="微软雅黑" w:hAnsi="微软雅黑"/>
          <w:sz w:val="21"/>
        </w:rPr>
        <w:t>点击</w:t>
      </w:r>
      <w:r>
        <w:rPr>
          <w:rFonts w:ascii="微软雅黑" w:hAnsi="微软雅黑"/>
          <w:b/>
          <w:sz w:val="21"/>
        </w:rPr>
        <w:t>用户设置</w:t>
      </w:r>
      <w:r>
        <w:rPr>
          <w:rFonts w:ascii="微软雅黑" w:hAnsi="微软雅黑"/>
          <w:sz w:val="21"/>
        </w:rPr>
        <w:t>下的</w:t>
      </w:r>
      <w:r>
        <w:rPr>
          <w:rFonts w:ascii="微软雅黑" w:hAnsi="微软雅黑"/>
          <w:b/>
          <w:sz w:val="21"/>
        </w:rPr>
        <w:t>通知</w:t>
      </w:r>
      <w:r>
        <w:rPr>
          <w:rFonts w:ascii="微软雅黑" w:hAnsi="微软雅黑"/>
          <w:sz w:val="21"/>
        </w:rPr>
        <w:t>标签，找到</w:t>
      </w:r>
      <w:r>
        <w:rPr>
          <w:rFonts w:ascii="微软雅黑" w:hAnsi="微软雅黑"/>
          <w:b/>
          <w:sz w:val="21"/>
        </w:rPr>
        <w:t>Recipes</w:t>
      </w:r>
      <w:r>
        <w:rPr>
          <w:rFonts w:ascii="微软雅黑" w:hAnsi="微软雅黑"/>
          <w:sz w:val="21"/>
        </w:rPr>
        <w:t>部分，然后选择您是否希望通过电子邮件、网页或完全不接收通知。</w:t>
      </w:r>
    </w:p>
    <w:p>
      <w:pPr>
        <w:spacing w:after="40"/>
        <w:jc w:val="center"/>
      </w:pPr>
      <w:r>
        <w:rPr>
          <w:i/>
          <w:color w:val="646464"/>
          <w:sz w:val="18"/>
        </w:rPr>
        <w:t>图：选择配方通知偏好</w:t>
      </w:r>
    </w:p>
    <w:p>
      <w:pPr>
        <w:spacing w:before="120" w:after="240"/>
        <w:jc w:val="center"/>
      </w:pPr>
      <w:r>
        <w:drawing>
          <wp:inline xmlns:a="http://schemas.openxmlformats.org/drawingml/2006/main" xmlns:pic="http://schemas.openxmlformats.org/drawingml/2006/picture">
            <wp:extent cx="5029200" cy="3755903"/>
            <wp:docPr id="2" name="Picture 2"/>
            <wp:cNvGraphicFramePr>
              <a:graphicFrameLocks noChangeAspect="1"/>
            </wp:cNvGraphicFramePr>
            <a:graphic>
              <a:graphicData uri="http://schemas.openxmlformats.org/drawingml/2006/picture">
                <pic:pic>
                  <pic:nvPicPr>
                    <pic:cNvPr id="0" name="configure_run_part2.png"/>
                    <pic:cNvPicPr/>
                  </pic:nvPicPr>
                  <pic:blipFill>
                    <a:blip r:embed="rId10"/>
                    <a:stretch>
                      <a:fillRect/>
                    </a:stretch>
                  </pic:blipFill>
                  <pic:spPr>
                    <a:xfrm>
                      <a:off x="0" y="0"/>
                      <a:ext cx="5029200" cy="3755903"/>
                    </a:xfrm>
                    <a:prstGeom prst="rect"/>
                  </pic:spPr>
                </pic:pic>
              </a:graphicData>
            </a:graphic>
          </wp:inline>
        </w:drawing>
      </w:r>
    </w:p>
    <w:p>
      <w:r>
        <w:br w:type="page"/>
      </w:r>
    </w:p>
    <w:p>
      <w:pPr>
        <w:pStyle w:val="Heading1"/>
      </w:pPr>
      <w:r>
        <w:rPr>
          <w:rFonts w:ascii="微软雅黑" w:hAnsi="微软雅黑"/>
        </w:rPr>
        <w:t>核心概念</w:t>
      </w:r>
    </w:p>
    <w:p>
      <w:pPr>
        <w:spacing w:line="360" w:lineRule="auto" w:after="120"/>
      </w:pPr>
      <w:r>
        <w:rPr>
          <w:rFonts w:ascii="微软雅黑" w:hAnsi="微软雅黑"/>
          <w:sz w:val="21"/>
        </w:rPr>
        <w:t># 核心概念</w:t>
      </w:r>
    </w:p>
    <w:p>
      <w:pPr>
        <w:spacing w:line="360" w:lineRule="auto" w:after="120"/>
      </w:pPr>
      <w:r>
        <w:rPr>
          <w:rFonts w:ascii="微软雅黑" w:hAnsi="微软雅黑"/>
          <w:sz w:val="21"/>
        </w:rPr>
        <w:t>Recipes 应用程序处于稳定状态，不再更新。我们建议探索其他应用程序和功能，以便在 Foundry 中监控条件：</w:t>
      </w:r>
    </w:p>
    <w:p>
      <w:pPr>
        <w:pStyle w:val="ListBullet"/>
        <w:spacing w:line="360" w:lineRule="auto" w:after="120"/>
      </w:pPr>
      <w:r>
        <w:rPr>
          <w:rFonts w:ascii="微软雅黑" w:hAnsi="微软雅黑"/>
          <w:color w:val="0066CC"/>
          <w:sz w:val="21"/>
          <w:u w:val="single"/>
        </w:rPr>
        <w:t>Automations:</w:t>
      </w:r>
      <w:r>
        <w:rPr>
          <w:rFonts w:ascii="微软雅黑" w:hAnsi="微软雅黑"/>
          <w:sz w:val="21"/>
        </w:rPr>
        <w:t xml:space="preserve"> 创建在数据之上运行的自动化操作，跟踪个体搜索和对象，在满足特定条件时触发通知或其他操作。</w:t>
      </w:r>
    </w:p>
    <w:p>
      <w:pPr>
        <w:pStyle w:val="ListBullet"/>
        <w:spacing w:line="360" w:lineRule="auto" w:after="120"/>
      </w:pPr>
      <w:r>
        <w:rPr>
          <w:rFonts w:ascii="微软雅黑" w:hAnsi="微软雅黑"/>
          <w:color w:val="0066CC"/>
          <w:sz w:val="21"/>
          <w:u w:val="single"/>
        </w:rPr>
        <w:t>Foundry 规则:</w:t>
      </w:r>
      <w:r>
        <w:rPr>
          <w:rFonts w:ascii="微软雅黑" w:hAnsi="微软雅黑"/>
          <w:sz w:val="21"/>
        </w:rPr>
        <w:t xml:space="preserve"> 创建基于逻辑的规则，应用于数据集、对象和时间序列，当满足特定条件时触发警报。</w:t>
      </w:r>
    </w:p>
    <w:p>
      <w:pPr>
        <w:pStyle w:val="ListBullet"/>
        <w:spacing w:line="360" w:lineRule="auto" w:after="120"/>
      </w:pPr>
      <w:r>
        <w:rPr>
          <w:rFonts w:ascii="微软雅黑" w:hAnsi="微软雅黑"/>
          <w:color w:val="0066CC"/>
          <w:sz w:val="21"/>
          <w:u w:val="single"/>
        </w:rPr>
        <w:t>大规模监控:</w:t>
      </w:r>
      <w:r>
        <w:rPr>
          <w:rFonts w:ascii="微软雅黑" w:hAnsi="微软雅黑"/>
          <w:sz w:val="21"/>
        </w:rPr>
        <w:t xml:space="preserve"> 使用检查组或监控视图来查看 Foundry 资源（包括数据集、代理、计划、对象和链接类型）的指标更新。</w:t>
      </w:r>
    </w:p>
    <w:p>
      <w:pPr>
        <w:pStyle w:val="ListBullet"/>
        <w:spacing w:line="360" w:lineRule="auto" w:after="120"/>
      </w:pPr>
      <w:r>
        <w:rPr>
          <w:rFonts w:ascii="微软雅黑" w:hAnsi="微软雅黑"/>
          <w:color w:val="0066CC"/>
          <w:sz w:val="21"/>
          <w:u w:val="single"/>
        </w:rPr>
        <w:t>Workshop:</w:t>
      </w:r>
      <w:r>
        <w:rPr>
          <w:rFonts w:ascii="微软雅黑" w:hAnsi="微软雅黑"/>
          <w:sz w:val="21"/>
        </w:rPr>
        <w:t xml:space="preserve"> 搭建警报收件箱或其他通知工作流程，以配置在满足特定条件时触发的操作。</w:t>
      </w:r>
    </w:p>
    <w:p>
      <w:pPr>
        <w:spacing w:line="360" w:lineRule="auto" w:after="120"/>
      </w:pPr>
      <w:r>
        <w:rPr>
          <w:rFonts w:ascii="微软雅黑" w:hAnsi="微软雅黑"/>
          <w:sz w:val="21"/>
        </w:rPr>
        <w:t>如果您有关于实施监控应用案例相关的适当工作流程的问题，请联系 Palantir 支持。</w:t>
      </w:r>
    </w:p>
    <w:p>
      <w:pPr>
        <w:spacing w:line="360" w:lineRule="auto" w:after="120"/>
      </w:pPr>
      <w:r>
        <w:rPr>
          <w:rFonts w:ascii="微软雅黑" w:hAnsi="微软雅黑"/>
          <w:sz w:val="21"/>
        </w:rPr>
        <w:t>在使用 Recipes 之前，我们建议了解定义在 Foundry 中创建和使用 recipes 的核心概念：过期、运行历史记录和权限。</w:t>
      </w:r>
    </w:p>
    <w:p>
      <w:pPr>
        <w:pStyle w:val="Heading2"/>
      </w:pPr>
      <w:r>
        <w:rPr>
          <w:rFonts w:ascii="微软雅黑" w:hAnsi="微软雅黑"/>
        </w:rPr>
        <w:t>过期</w:t>
      </w:r>
    </w:p>
    <w:p>
      <w:pPr>
        <w:spacing w:line="360" w:lineRule="auto" w:after="120"/>
      </w:pPr>
      <w:r>
        <w:rPr>
          <w:rFonts w:ascii="微软雅黑" w:hAnsi="微软雅黑"/>
          <w:sz w:val="21"/>
        </w:rPr>
        <w:t>Recipes 需要计算资源来持续运行。为了确保未使用的 recipes 不占用资源，我们要求 recipes 过期。当 recipes 过期时，它们不会被删除。过期的 recipes 只是不会继续监控感兴趣的条件，这意味着所有该 recipe 的通知接收者将不再收到通知。在设置 recipe 过期之前，作者会在某些间隔时间内收到通知，并可以随时选择延长过期时间以继续运行。如果他们忘记这样做并且 recipe 过期了，他们仍然可以选择恢复并延长 recipe。</w:t>
      </w:r>
    </w:p>
    <w:p>
      <w:pPr>
        <w:spacing w:line="360" w:lineRule="auto" w:after="120"/>
      </w:pPr>
      <w:r>
        <w:rPr>
          <w:rFonts w:ascii="微软雅黑" w:hAnsi="微软雅黑"/>
          <w:sz w:val="21"/>
        </w:rPr>
        <w:t>了解更多关于</w:t>
      </w:r>
      <w:r>
        <w:rPr>
          <w:rFonts w:ascii="微软雅黑" w:hAnsi="微软雅黑"/>
          <w:color w:val="0066CC"/>
          <w:sz w:val="21"/>
          <w:u w:val="single"/>
        </w:rPr>
        <w:t>更改 recipe 过期时间</w:t>
      </w:r>
      <w:r>
        <w:rPr>
          <w:rFonts w:ascii="微软雅黑" w:hAnsi="微软雅黑"/>
          <w:sz w:val="21"/>
        </w:rPr>
        <w:t>。</w:t>
      </w:r>
    </w:p>
    <w:p>
      <w:pPr>
        <w:pStyle w:val="Heading2"/>
      </w:pPr>
      <w:r>
        <w:rPr>
          <w:rFonts w:ascii="微软雅黑" w:hAnsi="微软雅黑"/>
        </w:rPr>
        <w:t>运行历史记录</w:t>
      </w:r>
    </w:p>
    <w:p>
      <w:pPr>
        <w:spacing w:line="360" w:lineRule="auto" w:after="120"/>
      </w:pPr>
      <w:r>
        <w:rPr>
          <w:rFonts w:ascii="微软雅黑" w:hAnsi="微软雅黑"/>
          <w:sz w:val="21"/>
        </w:rPr>
        <w:t>根据您的计划，您的 recipe 将按时间表（例如，每 3 小时或每周一上午 9 点）或事件驱动的时间表（当数据集更新或检测到新对象时）运行。</w:t>
      </w:r>
    </w:p>
    <w:p>
      <w:pPr>
        <w:spacing w:line="360" w:lineRule="auto" w:after="120"/>
      </w:pPr>
      <w:r>
        <w:rPr>
          <w:rFonts w:ascii="微软雅黑" w:hAnsi="微软雅黑"/>
          <w:sz w:val="21"/>
        </w:rPr>
        <w:t>每次 recipe 运行时，其运行历史记录将记录以下运行状态之一：</w:t>
      </w:r>
    </w:p>
    <w:p>
      <w:pPr>
        <w:pStyle w:val="ListBullet"/>
        <w:spacing w:line="360" w:lineRule="auto" w:after="120"/>
      </w:pPr>
      <w:r>
        <w:rPr>
          <w:rFonts w:ascii="微软雅黑" w:hAnsi="微软雅黑"/>
          <w:b/>
          <w:sz w:val="21"/>
        </w:rPr>
        <w:t>带有例外的成功:</w:t>
      </w:r>
      <w:r>
        <w:rPr>
          <w:rFonts w:ascii="微软雅黑" w:hAnsi="微软雅黑"/>
          <w:sz w:val="21"/>
        </w:rPr>
        <w:t xml:space="preserve"> recipe 运行成功并通知了所有有资源访问权限且未静音该 recipe 的接收者。如果有些接收者没有资源访问权限并且没有收到通知，这种状态可能会发生。在报告 recipe 的情况下，如果导出报告对于某些接收者失败并且他们收到链接而不是报告，也可能会出现带有例外的成功。了解更多关于 recipe 权限和安全性的内容</w:t>
      </w:r>
      <w:r>
        <w:rPr>
          <w:rFonts w:ascii="微软雅黑" w:hAnsi="微软雅黑"/>
          <w:color w:val="0066CC"/>
          <w:sz w:val="21"/>
          <w:u w:val="single"/>
        </w:rPr>
        <w:t>如下</w:t>
      </w:r>
      <w:r>
        <w:rPr>
          <w:rFonts w:ascii="微软雅黑" w:hAnsi="微软雅黑"/>
          <w:sz w:val="21"/>
        </w:rPr>
        <w:t>。</w:t>
      </w:r>
    </w:p>
    <w:p>
      <w:pPr>
        <w:pStyle w:val="ListBullet"/>
        <w:spacing w:line="360" w:lineRule="auto" w:after="120"/>
      </w:pPr>
      <w:r>
        <w:rPr>
          <w:rFonts w:ascii="微软雅黑" w:hAnsi="微软雅黑"/>
          <w:b/>
          <w:sz w:val="21"/>
        </w:rPr>
        <w:t>成功:</w:t>
      </w:r>
      <w:r>
        <w:rPr>
          <w:rFonts w:ascii="微软雅黑" w:hAnsi="微软雅黑"/>
          <w:sz w:val="21"/>
        </w:rPr>
        <w:t xml:space="preserve"> recipe 运行成功并通知了所有未静音该 recipe 的人。</w:t>
      </w:r>
    </w:p>
    <w:p>
      <w:pPr>
        <w:pStyle w:val="ListBullet"/>
        <w:spacing w:line="360" w:lineRule="auto" w:after="120"/>
      </w:pPr>
      <w:r>
        <w:rPr>
          <w:rFonts w:ascii="微软雅黑" w:hAnsi="微软雅黑"/>
          <w:b/>
          <w:sz w:val="21"/>
        </w:rPr>
        <w:t>跳过:</w:t>
      </w:r>
      <w:r>
        <w:rPr>
          <w:rFonts w:ascii="微软雅黑" w:hAnsi="微软雅黑"/>
          <w:sz w:val="21"/>
        </w:rPr>
        <w:t xml:space="preserve"> recipe 成功触发但未发送任何通知。这可能是因为所有接收者都已静音该 recipe 或者它检查的条件不等于 true。</w:t>
      </w:r>
    </w:p>
    <w:p>
      <w:pPr>
        <w:pStyle w:val="ListBullet"/>
        <w:spacing w:line="360" w:lineRule="auto" w:after="120"/>
      </w:pPr>
      <w:r>
        <w:rPr>
          <w:rFonts w:ascii="微软雅黑" w:hAnsi="微软雅黑"/>
          <w:b/>
          <w:sz w:val="21"/>
        </w:rPr>
        <w:t>失败:</w:t>
      </w:r>
      <w:r>
        <w:rPr>
          <w:rFonts w:ascii="微软雅黑" w:hAnsi="微软雅黑"/>
          <w:sz w:val="21"/>
        </w:rPr>
        <w:t xml:space="preserve"> recipe 未成功运行，在运行时遇到错误。可以通过展开该运行的 recipe 历史记录查看更多关于此错误的详细信息。</w:t>
      </w:r>
    </w:p>
    <w:p>
      <w:pPr>
        <w:spacing w:line="360" w:lineRule="auto" w:after="120"/>
      </w:pPr>
      <w:r>
        <w:rPr>
          <w:rFonts w:ascii="微软雅黑" w:hAnsi="微软雅黑"/>
          <w:sz w:val="21"/>
        </w:rPr>
        <w:t>作者会收到失败和带有例外的成功的通知。了解更多关于</w:t>
      </w:r>
      <w:r>
        <w:rPr>
          <w:rFonts w:ascii="微软雅黑" w:hAnsi="微软雅黑"/>
          <w:color w:val="0066CC"/>
          <w:sz w:val="21"/>
          <w:u w:val="single"/>
        </w:rPr>
        <w:t>配置您的通知偏好</w:t>
      </w:r>
      <w:r>
        <w:rPr>
          <w:rFonts w:ascii="微软雅黑" w:hAnsi="微软雅黑"/>
          <w:sz w:val="21"/>
        </w:rPr>
        <w:t>。</w:t>
      </w:r>
    </w:p>
    <w:p>
      <w:pPr>
        <w:pStyle w:val="Heading2"/>
      </w:pPr>
      <w:r>
        <w:rPr>
          <w:rFonts w:ascii="微软雅黑" w:hAnsi="微软雅黑"/>
        </w:rPr>
        <w:t>隐私、权限和共享</w:t>
      </w:r>
    </w:p>
    <w:p>
      <w:pPr>
        <w:spacing w:line="360" w:lineRule="auto" w:after="120"/>
      </w:pPr>
      <w:r>
        <w:rPr>
          <w:rFonts w:ascii="微软雅黑" w:hAnsi="微软雅黑"/>
          <w:sz w:val="21"/>
        </w:rPr>
        <w:t>Recipes 继承其监控资源的权限。这意味着任何可以查看资源的人都可以查看 recipe，任何拥有资源的人都可以编辑 recipe，等等。</w:t>
      </w:r>
    </w:p>
    <w:p>
      <w:pPr>
        <w:spacing w:line="360" w:lineRule="auto" w:after="120"/>
      </w:pPr>
      <w:r>
        <w:rPr>
          <w:rFonts w:ascii="微软雅黑" w:hAnsi="微软雅黑"/>
          <w:sz w:val="21"/>
        </w:rPr>
        <w:t>尽管 recipes 可以通过电子邮件向其他用户发送数据，权限确保只有有数据访问权限的用户才能在邮件中实际接收到该数据。</w:t>
      </w:r>
    </w:p>
    <w:p>
      <w:pPr>
        <w:pStyle w:val="Heading3"/>
      </w:pPr>
      <w:r>
        <w:rPr>
          <w:rFonts w:ascii="微软雅黑" w:hAnsi="微软雅黑"/>
        </w:rPr>
        <w:t>权限摘要</w:t>
      </w:r>
    </w:p>
    <w:p>
      <w:pPr>
        <w:spacing w:line="360" w:lineRule="auto" w:after="120"/>
      </w:pPr>
      <w:r>
        <w:rPr>
          <w:rFonts w:ascii="微软雅黑" w:hAnsi="微软雅黑"/>
          <w:sz w:val="21"/>
        </w:rPr>
        <w:t>#### 定义</w:t>
      </w:r>
    </w:p>
    <w:p>
      <w:pPr>
        <w:pStyle w:val="ListBullet"/>
        <w:spacing w:line="360" w:lineRule="auto" w:after="120"/>
      </w:pPr>
      <w:r>
        <w:rPr>
          <w:rFonts w:ascii="微软雅黑" w:hAnsi="微软雅黑"/>
          <w:b/>
          <w:sz w:val="21"/>
        </w:rPr>
        <w:t>作者/所有者:</w:t>
      </w:r>
      <w:r>
        <w:rPr>
          <w:rFonts w:ascii="微软雅黑" w:hAnsi="微软雅黑"/>
          <w:sz w:val="21"/>
        </w:rPr>
        <w:t xml:space="preserve"> 创建 recipe 的用户。</w:t>
      </w:r>
    </w:p>
    <w:p>
      <w:pPr>
        <w:pStyle w:val="ListBullet"/>
        <w:spacing w:line="360" w:lineRule="auto" w:after="120"/>
      </w:pPr>
      <w:r>
        <w:rPr>
          <w:rFonts w:ascii="微软雅黑" w:hAnsi="微软雅黑"/>
          <w:b/>
          <w:sz w:val="21"/>
        </w:rPr>
        <w:t>接收者:</w:t>
      </w:r>
      <w:r>
        <w:rPr>
          <w:rFonts w:ascii="微软雅黑" w:hAnsi="微软雅黑"/>
          <w:sz w:val="21"/>
        </w:rPr>
        <w:t xml:space="preserve"> 触发的 recipe 的邮件/通知的接收者。</w:t>
      </w:r>
    </w:p>
    <w:p>
      <w:pPr>
        <w:pStyle w:val="ListBullet"/>
        <w:spacing w:line="360" w:lineRule="auto" w:after="120"/>
      </w:pPr>
      <w:r>
        <w:rPr>
          <w:rFonts w:ascii="微软雅黑" w:hAnsi="微软雅黑"/>
          <w:b/>
          <w:sz w:val="21"/>
        </w:rPr>
        <w:t>监控资源:</w:t>
      </w:r>
      <w:r>
        <w:rPr>
          <w:rFonts w:ascii="微软雅黑" w:hAnsi="微软雅黑"/>
          <w:sz w:val="21"/>
        </w:rPr>
        <w:t xml:space="preserve"> recipe 监控的实际文件（数据集、报告、Quiver 分析等）。</w:t>
      </w:r>
    </w:p>
    <w:p>
      <w:pPr>
        <w:spacing w:line="360" w:lineRule="auto" w:after="120"/>
      </w:pPr>
      <w:r>
        <w:rPr>
          <w:rFonts w:ascii="微软雅黑" w:hAnsi="微软雅黑"/>
          <w:sz w:val="21"/>
        </w:rPr>
        <w:t>下表显示了用户在 Recipes 中执行某些操作所需的权限：</w:t>
      </w:r>
    </w:p>
    <w:p>
      <w:pPr>
        <w:spacing w:line="360" w:lineRule="auto" w:after="120"/>
      </w:pPr>
      <w:r>
        <w:rPr>
          <w:rFonts w:ascii="微软雅黑" w:hAnsi="微软雅黑"/>
          <w:sz w:val="21"/>
        </w:rPr>
        <w:t>&lt;table&gt;</w:t>
      </w:r>
    </w:p>
    <w:p>
      <w:pPr>
        <w:spacing w:line="360" w:lineRule="auto" w:after="120"/>
      </w:pPr>
      <w:r>
        <w:rPr>
          <w:rFonts w:ascii="微软雅黑" w:hAnsi="微软雅黑"/>
          <w:sz w:val="21"/>
        </w:rPr>
        <w:t>&lt;tr&gt;</w:t>
      </w:r>
    </w:p>
    <w:p>
      <w:pPr>
        <w:spacing w:line="360" w:lineRule="auto" w:after="120"/>
      </w:pPr>
      <w:r>
        <w:rPr>
          <w:rFonts w:ascii="微软雅黑" w:hAnsi="微软雅黑"/>
          <w:sz w:val="21"/>
        </w:rPr>
        <w:t xml:space="preserve">  &lt;th&gt;操作</w:t>
      </w:r>
    </w:p>
    <w:p>
      <w:pPr>
        <w:spacing w:line="360" w:lineRule="auto" w:after="120"/>
      </w:pPr>
      <w:r>
        <w:rPr>
          <w:rFonts w:ascii="微软雅黑" w:hAnsi="微软雅黑"/>
          <w:sz w:val="21"/>
        </w:rPr>
        <w:t xml:space="preserve">  &lt;th&gt;授权用户</w:t>
      </w:r>
    </w:p>
    <w:p>
      <w:pPr>
        <w:spacing w:line="360" w:lineRule="auto" w:after="120"/>
      </w:pPr>
      <w:r>
        <w:rPr>
          <w:rFonts w:ascii="微软雅黑" w:hAnsi="微软雅黑"/>
          <w:sz w:val="21"/>
        </w:rPr>
        <w:t>&lt;tr&gt;</w:t>
      </w:r>
    </w:p>
    <w:p>
      <w:pPr>
        <w:spacing w:line="360" w:lineRule="auto" w:after="120"/>
      </w:pPr>
      <w:r>
        <w:rPr>
          <w:rFonts w:ascii="微软雅黑" w:hAnsi="微软雅黑"/>
          <w:sz w:val="21"/>
        </w:rPr>
        <w:t xml:space="preserve">  &lt;td&gt;查看 recipe</w:t>
      </w:r>
    </w:p>
    <w:p>
      <w:pPr>
        <w:spacing w:line="360" w:lineRule="auto" w:after="120"/>
      </w:pPr>
      <w:r>
        <w:rPr>
          <w:rFonts w:ascii="微软雅黑" w:hAnsi="微软雅黑"/>
          <w:sz w:val="21"/>
        </w:rPr>
        <w:t xml:space="preserve">  &lt;td&gt;作者或任何具有 </w:t>
      </w:r>
      <w:r>
        <w:rPr>
          <w:rFonts w:ascii="Consolas" w:hAnsi="Consolas"/>
          <w:color w:val="B43C3C"/>
          <w:sz w:val="18"/>
        </w:rPr>
        <w:t>Viewer</w:t>
      </w:r>
      <w:r>
        <w:rPr>
          <w:rFonts w:ascii="微软雅黑" w:hAnsi="微软雅黑"/>
          <w:sz w:val="21"/>
        </w:rPr>
        <w:t xml:space="preserve"> 访问权限的监控资源用户</w:t>
      </w:r>
    </w:p>
    <w:p>
      <w:pPr>
        <w:spacing w:line="360" w:lineRule="auto" w:after="120"/>
      </w:pPr>
      <w:r>
        <w:rPr>
          <w:rFonts w:ascii="微软雅黑" w:hAnsi="微软雅黑"/>
          <w:sz w:val="21"/>
        </w:rPr>
        <w:t>&lt;tr&gt;</w:t>
      </w:r>
    </w:p>
    <w:p>
      <w:pPr>
        <w:spacing w:line="360" w:lineRule="auto" w:after="120"/>
      </w:pPr>
      <w:r>
        <w:rPr>
          <w:rFonts w:ascii="微软雅黑" w:hAnsi="微软雅黑"/>
          <w:sz w:val="21"/>
        </w:rPr>
        <w:t xml:space="preserve">  &lt;td&gt;修改和管理 recipe</w:t>
      </w:r>
    </w:p>
    <w:p>
      <w:pPr>
        <w:spacing w:line="360" w:lineRule="auto" w:after="120"/>
      </w:pPr>
      <w:r>
        <w:rPr>
          <w:rFonts w:ascii="微软雅黑" w:hAnsi="微软雅黑"/>
          <w:sz w:val="21"/>
        </w:rPr>
        <w:t xml:space="preserve">  &lt;td&gt;作者或任何具有 </w:t>
      </w:r>
      <w:r>
        <w:rPr>
          <w:rFonts w:ascii="Consolas" w:hAnsi="Consolas"/>
          <w:color w:val="B43C3C"/>
          <w:sz w:val="18"/>
        </w:rPr>
        <w:t>Owner</w:t>
      </w:r>
      <w:r>
        <w:rPr>
          <w:rFonts w:ascii="微软雅黑" w:hAnsi="微软雅黑"/>
          <w:sz w:val="21"/>
        </w:rPr>
        <w:t xml:space="preserve"> 访问权限的监控资源用户</w:t>
      </w:r>
    </w:p>
    <w:p>
      <w:pPr>
        <w:spacing w:line="360" w:lineRule="auto" w:after="120"/>
      </w:pPr>
      <w:r>
        <w:rPr>
          <w:rFonts w:ascii="微软雅黑" w:hAnsi="微软雅黑"/>
          <w:sz w:val="21"/>
        </w:rPr>
        <w:t>&lt;tr&gt;</w:t>
      </w:r>
    </w:p>
    <w:p>
      <w:pPr>
        <w:spacing w:line="360" w:lineRule="auto" w:after="120"/>
      </w:pPr>
      <w:r>
        <w:rPr>
          <w:rFonts w:ascii="微软雅黑" w:hAnsi="微软雅黑"/>
          <w:sz w:val="21"/>
        </w:rPr>
        <w:t xml:space="preserve">  &lt;td&gt;接收 recipe 的邮件/通知</w:t>
      </w:r>
    </w:p>
    <w:p>
      <w:pPr>
        <w:spacing w:line="360" w:lineRule="auto" w:after="120"/>
      </w:pPr>
      <w:r>
        <w:rPr>
          <w:rFonts w:ascii="微软雅黑" w:hAnsi="微软雅黑"/>
          <w:sz w:val="21"/>
        </w:rPr>
        <w:t xml:space="preserve">  &lt;td&gt;具有监控资源 </w:t>
      </w:r>
      <w:r>
        <w:rPr>
          <w:rFonts w:ascii="Consolas" w:hAnsi="Consolas"/>
          <w:color w:val="B43C3C"/>
          <w:sz w:val="18"/>
        </w:rPr>
        <w:t>Viewer</w:t>
      </w:r>
      <w:r>
        <w:rPr>
          <w:rFonts w:ascii="微软雅黑" w:hAnsi="微软雅黑"/>
          <w:sz w:val="21"/>
        </w:rPr>
        <w:t xml:space="preserve"> 访问权限的接收者 (1.)</w:t>
      </w:r>
    </w:p>
    <w:p>
      <w:pPr>
        <w:spacing w:line="360" w:lineRule="auto" w:after="120"/>
      </w:pPr>
      <w:r>
        <w:rPr>
          <w:rFonts w:ascii="微软雅黑" w:hAnsi="微软雅黑"/>
          <w:sz w:val="21"/>
        </w:rPr>
        <w:t>&lt;/table&gt;</w:t>
      </w:r>
    </w:p>
    <w:p>
      <w:pPr>
        <w:spacing w:line="360" w:lineRule="auto" w:after="120"/>
      </w:pPr>
      <w:r>
        <w:rPr>
          <w:rFonts w:ascii="微软雅黑" w:hAnsi="微软雅黑"/>
          <w:sz w:val="21"/>
        </w:rPr>
        <w:t>如果接收者没有报告的访问权限，他们仍然会收到通知。但是，他们会收到一个指向报告的链接，链接会指引他们请求访问权限。</w:t>
      </w:r>
    </w:p>
    <w:p>
      <w:pPr>
        <w:spacing w:line="360" w:lineRule="auto" w:after="120"/>
      </w:pPr>
      <w:r>
        <w:rPr>
          <w:rFonts w:ascii="微软雅黑" w:hAnsi="微软雅黑"/>
          <w:sz w:val="21"/>
        </w:rPr>
        <w:t xml:space="preserve">如果用户试图将没有底层资源访问权限的接收者添加到他们的 recipe 中，接收者将能够看到 recipe 但不能看到资源。他们会收到邮件/通知，但无法打开链接的资源，邮件/通知中也不会包含任何附件。为了让所有接收者都能接收邮件/通知，请确保他们对 recipe 资源至少有 </w:t>
      </w:r>
      <w:r>
        <w:rPr>
          <w:rFonts w:ascii="Consolas" w:hAnsi="Consolas"/>
          <w:color w:val="B43C3C"/>
          <w:sz w:val="18"/>
        </w:rPr>
        <w:t>Viewer</w:t>
      </w:r>
      <w:r>
        <w:rPr>
          <w:rFonts w:ascii="微软雅黑" w:hAnsi="微软雅黑"/>
          <w:sz w:val="21"/>
        </w:rPr>
        <w:t xml:space="preserve"> 访问权限。</w:t>
      </w:r>
    </w:p>
    <w:p>
      <w:r>
        <w:br w:type="page"/>
      </w:r>
    </w:p>
    <w:p>
      <w:pPr>
        <w:pStyle w:val="Heading1"/>
      </w:pPr>
      <w:r>
        <w:rPr>
          <w:rFonts w:ascii="微软雅黑" w:hAnsi="微软雅黑"/>
        </w:rPr>
        <w:t>创建配方</w:t>
      </w:r>
    </w:p>
    <w:p>
      <w:pPr>
        <w:spacing w:line="360" w:lineRule="auto" w:after="120"/>
      </w:pPr>
      <w:r>
        <w:rPr>
          <w:rFonts w:ascii="微软雅黑" w:hAnsi="微软雅黑"/>
          <w:sz w:val="21"/>
        </w:rPr>
        <w:t># 创建配方</w:t>
      </w:r>
    </w:p>
    <w:p>
      <w:pPr>
        <w:spacing w:line="360" w:lineRule="auto" w:after="120"/>
      </w:pPr>
      <w:r>
        <w:rPr>
          <w:rFonts w:ascii="微软雅黑" w:hAnsi="微软雅黑"/>
          <w:sz w:val="21"/>
        </w:rPr>
        <w:t>Recipes 应用程序处于稳定状态，不再进行更新。我们建议探索其他应用程序和功能来监控 Foundry 中的条件：</w:t>
      </w:r>
    </w:p>
    <w:p>
      <w:pPr>
        <w:pStyle w:val="ListBullet"/>
        <w:spacing w:line="360" w:lineRule="auto" w:after="120"/>
      </w:pPr>
      <w:r>
        <w:rPr>
          <w:rFonts w:ascii="微软雅黑" w:hAnsi="微软雅黑"/>
          <w:color w:val="0066CC"/>
          <w:sz w:val="21"/>
          <w:u w:val="single"/>
        </w:rPr>
        <w:t>自动化:</w:t>
      </w:r>
      <w:r>
        <w:rPr>
          <w:rFonts w:ascii="微软雅黑" w:hAnsi="微软雅黑"/>
          <w:sz w:val="21"/>
        </w:rPr>
        <w:t xml:space="preserve"> 创建在您的数据之上运行的自动化，跟踪个别搜索和对象，当满足某些条件时触发通知或其他操作。</w:t>
      </w:r>
    </w:p>
    <w:p>
      <w:pPr>
        <w:pStyle w:val="ListBullet"/>
        <w:spacing w:line="360" w:lineRule="auto" w:after="120"/>
      </w:pPr>
      <w:r>
        <w:rPr>
          <w:rFonts w:ascii="微软雅黑" w:hAnsi="微软雅黑"/>
          <w:color w:val="0066CC"/>
          <w:sz w:val="21"/>
          <w:u w:val="single"/>
        </w:rPr>
        <w:t>Foundry 规则:</w:t>
      </w:r>
      <w:r>
        <w:rPr>
          <w:rFonts w:ascii="微软雅黑" w:hAnsi="微软雅黑"/>
          <w:sz w:val="21"/>
        </w:rPr>
        <w:t xml:space="preserve"> 创建基于逻辑的规则，应用于数据集、对象和时间序列，当满足某些条件时触发警报。</w:t>
      </w:r>
    </w:p>
    <w:p>
      <w:pPr>
        <w:pStyle w:val="ListBullet"/>
        <w:spacing w:line="360" w:lineRule="auto" w:after="120"/>
      </w:pPr>
      <w:r>
        <w:rPr>
          <w:rFonts w:ascii="微软雅黑" w:hAnsi="微软雅黑"/>
          <w:color w:val="0066CC"/>
          <w:sz w:val="21"/>
          <w:u w:val="single"/>
        </w:rPr>
        <w:t>大规模监控:</w:t>
      </w:r>
      <w:r>
        <w:rPr>
          <w:rFonts w:ascii="微软雅黑" w:hAnsi="微软雅黑"/>
          <w:sz w:val="21"/>
        </w:rPr>
        <w:t xml:space="preserve"> 使用检查组或监控视图查看 Foundry 资源的指标更新，包括数据集、代理、计划、对象和链接类型。</w:t>
      </w:r>
    </w:p>
    <w:p>
      <w:pPr>
        <w:pStyle w:val="ListBullet"/>
        <w:spacing w:line="360" w:lineRule="auto" w:after="120"/>
      </w:pPr>
      <w:r>
        <w:rPr>
          <w:rFonts w:ascii="微软雅黑" w:hAnsi="微软雅黑"/>
          <w:color w:val="0066CC"/>
          <w:sz w:val="21"/>
          <w:u w:val="single"/>
        </w:rPr>
        <w:t>Workshop:</w:t>
      </w:r>
      <w:r>
        <w:rPr>
          <w:rFonts w:ascii="微软雅黑" w:hAnsi="微软雅黑"/>
          <w:sz w:val="21"/>
        </w:rPr>
        <w:t xml:space="preserve"> 搭建一个警报收件箱或其他通知工作流，以配置当满足某些条件时将触发的操作。</w:t>
      </w:r>
    </w:p>
    <w:p>
      <w:pPr>
        <w:spacing w:line="360" w:lineRule="auto" w:after="120"/>
      </w:pPr>
      <w:r>
        <w:rPr>
          <w:rFonts w:ascii="微软雅黑" w:hAnsi="微软雅黑"/>
          <w:sz w:val="21"/>
        </w:rPr>
        <w:t>如果您对实施监控应用案例的适当工作流有疑问，请联系 Palantir 客服支持。</w:t>
      </w:r>
    </w:p>
    <w:p>
      <w:pPr>
        <w:spacing w:line="360" w:lineRule="auto" w:after="120"/>
      </w:pPr>
      <w:r>
        <w:rPr>
          <w:rFonts w:ascii="微软雅黑" w:hAnsi="微软雅黑"/>
          <w:sz w:val="21"/>
        </w:rPr>
        <w:t>在 Foundry 中创建配方有多种方式。使用本指南学习如何从 Recipes 应用程序、数据集预览和 Quiver 中创建配方。</w:t>
      </w:r>
    </w:p>
    <w:p>
      <w:pPr>
        <w:pStyle w:val="Heading2"/>
      </w:pPr>
      <w:r>
        <w:rPr>
          <w:rFonts w:ascii="微软雅黑" w:hAnsi="微软雅黑"/>
        </w:rPr>
        <w:t>来自 Recipes 应用程序</w:t>
      </w:r>
    </w:p>
    <w:p>
      <w:pPr>
        <w:spacing w:line="360" w:lineRule="auto" w:after="120"/>
      </w:pPr>
      <w:r>
        <w:rPr>
          <w:rFonts w:ascii="微软雅黑" w:hAnsi="微软雅黑"/>
          <w:sz w:val="21"/>
        </w:rPr>
        <w:t>从导航侧边栏打开 Recipes 应用程序。</w:t>
      </w:r>
    </w:p>
    <w:p>
      <w:pPr>
        <w:spacing w:after="40"/>
        <w:jc w:val="center"/>
      </w:pPr>
      <w:r>
        <w:rPr>
          <w:i/>
          <w:color w:val="646464"/>
          <w:sz w:val="18"/>
        </w:rPr>
        <w:t>图：Foundry 导航侧边栏中的 Recipes</w:t>
      </w:r>
    </w:p>
    <w:p>
      <w:pPr>
        <w:spacing w:before="120" w:after="240"/>
        <w:jc w:val="center"/>
      </w:pPr>
      <w:r>
        <w:drawing>
          <wp:inline xmlns:a="http://schemas.openxmlformats.org/drawingml/2006/main" xmlns:pic="http://schemas.openxmlformats.org/drawingml/2006/picture">
            <wp:extent cx="928429" cy="4114800"/>
            <wp:docPr id="3" name="Picture 3"/>
            <wp:cNvGraphicFramePr>
              <a:graphicFrameLocks noChangeAspect="1"/>
            </wp:cNvGraphicFramePr>
            <a:graphic>
              <a:graphicData uri="http://schemas.openxmlformats.org/drawingml/2006/picture">
                <pic:pic>
                  <pic:nvPicPr>
                    <pic:cNvPr id="0" name="see_all_recipes.png"/>
                    <pic:cNvPicPr/>
                  </pic:nvPicPr>
                  <pic:blipFill>
                    <a:blip r:embed="rId11"/>
                    <a:stretch>
                      <a:fillRect/>
                    </a:stretch>
                  </pic:blipFill>
                  <pic:spPr>
                    <a:xfrm>
                      <a:off x="0" y="0"/>
                      <a:ext cx="928429" cy="4114800"/>
                    </a:xfrm>
                    <a:prstGeom prst="rect"/>
                  </pic:spPr>
                </pic:pic>
              </a:graphicData>
            </a:graphic>
          </wp:inline>
        </w:drawing>
      </w:r>
    </w:p>
    <w:p>
      <w:pPr>
        <w:spacing w:line="360" w:lineRule="auto" w:after="120"/>
      </w:pPr>
      <w:r>
        <w:rPr>
          <w:rFonts w:ascii="微软雅黑" w:hAnsi="微软雅黑"/>
          <w:sz w:val="21"/>
        </w:rPr>
        <w:t xml:space="preserve">点击界面右上角的 </w:t>
      </w:r>
      <w:r>
        <w:rPr>
          <w:rFonts w:ascii="微软雅黑" w:hAnsi="微软雅黑"/>
          <w:b/>
          <w:sz w:val="21"/>
        </w:rPr>
        <w:t>New Recipe</w:t>
      </w:r>
      <w:r>
        <w:rPr>
          <w:rFonts w:ascii="微软雅黑" w:hAnsi="微软雅黑"/>
          <w:sz w:val="21"/>
        </w:rPr>
        <w:t>。</w:t>
      </w:r>
    </w:p>
    <w:p>
      <w:pPr>
        <w:spacing w:after="40"/>
        <w:jc w:val="center"/>
      </w:pPr>
      <w:r>
        <w:rPr>
          <w:i/>
          <w:color w:val="646464"/>
          <w:sz w:val="18"/>
        </w:rPr>
        <w:t>图：Recipes 界面中的新配方按钮</w:t>
      </w:r>
    </w:p>
    <w:p>
      <w:pPr>
        <w:spacing w:before="120" w:after="240"/>
        <w:jc w:val="center"/>
      </w:pPr>
      <w:r>
        <w:drawing>
          <wp:inline xmlns:a="http://schemas.openxmlformats.org/drawingml/2006/main" xmlns:pic="http://schemas.openxmlformats.org/drawingml/2006/picture">
            <wp:extent cx="5029200" cy="1991359"/>
            <wp:docPr id="4" name="Picture 4"/>
            <wp:cNvGraphicFramePr>
              <a:graphicFrameLocks noChangeAspect="1"/>
            </wp:cNvGraphicFramePr>
            <a:graphic>
              <a:graphicData uri="http://schemas.openxmlformats.org/drawingml/2006/picture">
                <pic:pic>
                  <pic:nvPicPr>
                    <pic:cNvPr id="0" name="home-page-new-recipe.png"/>
                    <pic:cNvPicPr/>
                  </pic:nvPicPr>
                  <pic:blipFill>
                    <a:blip r:embed="rId12"/>
                    <a:stretch>
                      <a:fillRect/>
                    </a:stretch>
                  </pic:blipFill>
                  <pic:spPr>
                    <a:xfrm>
                      <a:off x="0" y="0"/>
                      <a:ext cx="5029200" cy="1991359"/>
                    </a:xfrm>
                    <a:prstGeom prst="rect"/>
                  </pic:spPr>
                </pic:pic>
              </a:graphicData>
            </a:graphic>
          </wp:inline>
        </w:drawing>
      </w:r>
    </w:p>
    <w:p>
      <w:pPr>
        <w:spacing w:line="360" w:lineRule="auto" w:after="120"/>
      </w:pPr>
      <w:r>
        <w:rPr>
          <w:rFonts w:ascii="微软雅黑" w:hAnsi="微软雅黑"/>
          <w:sz w:val="21"/>
        </w:rPr>
        <w:t>然后，您将被引导选择通过配方监控的资源。</w:t>
      </w:r>
    </w:p>
    <w:p>
      <w:pPr>
        <w:pStyle w:val="Heading2"/>
      </w:pPr>
      <w:r>
        <w:rPr>
          <w:rFonts w:ascii="微软雅黑" w:hAnsi="微软雅黑"/>
        </w:rPr>
        <w:t>来自数据集预览</w:t>
      </w:r>
    </w:p>
    <w:p>
      <w:pPr>
        <w:spacing w:line="360" w:lineRule="auto" w:after="120"/>
      </w:pPr>
      <w:r>
        <w:rPr>
          <w:rFonts w:ascii="微软雅黑" w:hAnsi="微软雅黑"/>
          <w:sz w:val="21"/>
        </w:rPr>
        <w:t xml:space="preserve">要从数据集预览应用程序创建新配方，请在 </w:t>
      </w:r>
      <w:r>
        <w:rPr>
          <w:rFonts w:ascii="微软雅黑" w:hAnsi="微软雅黑"/>
          <w:b/>
          <w:sz w:val="21"/>
        </w:rPr>
        <w:t>操作</w:t>
      </w:r>
      <w:r>
        <w:rPr>
          <w:rFonts w:ascii="微软雅黑" w:hAnsi="微软雅黑"/>
          <w:sz w:val="21"/>
        </w:rPr>
        <w:t xml:space="preserve"> 菜单中选择 </w:t>
      </w:r>
      <w:r>
        <w:rPr>
          <w:rFonts w:ascii="微软雅黑" w:hAnsi="微软雅黑"/>
          <w:b/>
          <w:sz w:val="21"/>
        </w:rPr>
        <w:t>Create a recipe</w:t>
      </w:r>
      <w:r>
        <w:rPr>
          <w:rFonts w:ascii="微软雅黑" w:hAnsi="微软雅黑"/>
          <w:sz w:val="21"/>
        </w:rPr>
        <w:t>。</w:t>
      </w:r>
    </w:p>
    <w:p>
      <w:pPr>
        <w:spacing w:line="360" w:lineRule="auto" w:after="120"/>
      </w:pPr>
      <w:r>
        <w:rPr>
          <w:rFonts w:ascii="微软雅黑" w:hAnsi="微软雅黑"/>
          <w:sz w:val="21"/>
        </w:rPr>
        <w:t>配方允许您通过定义以下内容发送数据集的预览：</w:t>
      </w:r>
    </w:p>
    <w:p>
      <w:pPr>
        <w:pStyle w:val="ListBullet"/>
        <w:spacing w:line="360" w:lineRule="auto" w:after="120"/>
      </w:pPr>
      <w:r>
        <w:rPr>
          <w:rFonts w:ascii="微软雅黑" w:hAnsi="微软雅黑"/>
          <w:sz w:val="21"/>
        </w:rPr>
        <w:t>感兴趣的列</w:t>
      </w:r>
    </w:p>
    <w:p>
      <w:pPr>
        <w:pStyle w:val="ListBullet"/>
        <w:spacing w:line="360" w:lineRule="auto" w:after="120"/>
      </w:pPr>
      <w:r>
        <w:rPr>
          <w:rFonts w:ascii="微软雅黑" w:hAnsi="微软雅黑"/>
          <w:sz w:val="21"/>
        </w:rPr>
        <w:t>随预览发送的消息</w:t>
      </w:r>
    </w:p>
    <w:p>
      <w:pPr>
        <w:pStyle w:val="ListBullet"/>
        <w:spacing w:line="360" w:lineRule="auto" w:after="120"/>
      </w:pPr>
      <w:r>
        <w:rPr>
          <w:rFonts w:ascii="微软雅黑" w:hAnsi="微软雅黑"/>
          <w:sz w:val="21"/>
        </w:rPr>
        <w:t>收件人</w:t>
      </w:r>
    </w:p>
    <w:p>
      <w:pPr>
        <w:pStyle w:val="ListBullet"/>
        <w:spacing w:line="360" w:lineRule="auto" w:after="120"/>
      </w:pPr>
      <w:r>
        <w:rPr>
          <w:rFonts w:ascii="微软雅黑" w:hAnsi="微软雅黑"/>
          <w:sz w:val="21"/>
        </w:rPr>
        <w:t>发送预览的条件</w:t>
      </w:r>
    </w:p>
    <w:p>
      <w:pPr>
        <w:pStyle w:val="ListBullet"/>
        <w:spacing w:line="360" w:lineRule="auto" w:after="120"/>
      </w:pPr>
      <w:r>
        <w:rPr>
          <w:rFonts w:ascii="微软雅黑" w:hAnsi="微软雅黑"/>
          <w:sz w:val="21"/>
        </w:rPr>
        <w:t>消息类型（电子邮件或通知）</w:t>
      </w:r>
    </w:p>
    <w:p>
      <w:pPr>
        <w:spacing w:line="360" w:lineRule="auto" w:after="120"/>
      </w:pPr>
      <w:r>
        <w:rPr>
          <w:rFonts w:ascii="微软雅黑" w:hAnsi="微软雅黑"/>
          <w:sz w:val="21"/>
        </w:rPr>
        <w:t>预览最多可以发送五列。</w:t>
      </w:r>
    </w:p>
    <w:p>
      <w:pPr>
        <w:spacing w:after="40"/>
        <w:jc w:val="center"/>
      </w:pPr>
      <w:r>
        <w:rPr>
          <w:i/>
          <w:color w:val="646464"/>
          <w:sz w:val="18"/>
        </w:rPr>
        <w:t>图：在数据集预览中选择列</w:t>
      </w:r>
    </w:p>
    <w:p>
      <w:pPr>
        <w:spacing w:before="120" w:after="240"/>
        <w:jc w:val="center"/>
      </w:pPr>
      <w:r>
        <w:drawing>
          <wp:inline xmlns:a="http://schemas.openxmlformats.org/drawingml/2006/main" xmlns:pic="http://schemas.openxmlformats.org/drawingml/2006/picture">
            <wp:extent cx="2745627" cy="4114800"/>
            <wp:docPr id="5" name="Picture 5"/>
            <wp:cNvGraphicFramePr>
              <a:graphicFrameLocks noChangeAspect="1"/>
            </wp:cNvGraphicFramePr>
            <a:graphic>
              <a:graphicData uri="http://schemas.openxmlformats.org/drawingml/2006/picture">
                <pic:pic>
                  <pic:nvPicPr>
                    <pic:cNvPr id="0" name="data_selectcols.png"/>
                    <pic:cNvPicPr/>
                  </pic:nvPicPr>
                  <pic:blipFill>
                    <a:blip r:embed="rId13"/>
                    <a:stretch>
                      <a:fillRect/>
                    </a:stretch>
                  </pic:blipFill>
                  <pic:spPr>
                    <a:xfrm>
                      <a:off x="0" y="0"/>
                      <a:ext cx="2745627" cy="4114800"/>
                    </a:xfrm>
                    <a:prstGeom prst="rect"/>
                  </pic:spPr>
                </pic:pic>
              </a:graphicData>
            </a:graphic>
          </wp:inline>
        </w:drawing>
      </w:r>
    </w:p>
    <w:p>
      <w:pPr>
        <w:pStyle w:val="Heading2"/>
      </w:pPr>
      <w:r>
        <w:rPr>
          <w:rFonts w:ascii="微软雅黑" w:hAnsi="微软雅黑"/>
        </w:rPr>
        <w:t>来自报告</w:t>
      </w:r>
    </w:p>
    <w:p>
      <w:pPr>
        <w:spacing w:line="360" w:lineRule="auto" w:after="120"/>
      </w:pPr>
      <w:r>
        <w:rPr>
          <w:rFonts w:ascii="微软雅黑" w:hAnsi="微软雅黑"/>
          <w:sz w:val="21"/>
        </w:rPr>
        <w:t>报告可以自动化以在计划的时间作为附加的 PDF 或电子邮件中的图像发送给指定的收件人。</w:t>
      </w:r>
    </w:p>
    <w:p>
      <w:pPr>
        <w:spacing w:line="360" w:lineRule="auto" w:after="120"/>
      </w:pPr>
      <w:r>
        <w:rPr>
          <w:rFonts w:ascii="微软雅黑" w:hAnsi="微软雅黑"/>
          <w:sz w:val="21"/>
        </w:rPr>
        <w:t xml:space="preserve">从报告的 </w:t>
      </w:r>
      <w:r>
        <w:rPr>
          <w:rFonts w:ascii="微软雅黑" w:hAnsi="微软雅黑"/>
          <w:b/>
          <w:sz w:val="21"/>
        </w:rPr>
        <w:t>操作</w:t>
      </w:r>
      <w:r>
        <w:rPr>
          <w:rFonts w:ascii="微软雅黑" w:hAnsi="微软雅黑"/>
          <w:sz w:val="21"/>
        </w:rPr>
        <w:t xml:space="preserve"> 菜单中，选择 </w:t>
      </w:r>
      <w:r>
        <w:rPr>
          <w:rFonts w:ascii="微软雅黑" w:hAnsi="微软雅黑"/>
          <w:b/>
          <w:sz w:val="21"/>
        </w:rPr>
        <w:t>Email on a schedule</w:t>
      </w:r>
      <w:r>
        <w:rPr>
          <w:rFonts w:ascii="微软雅黑" w:hAnsi="微软雅黑"/>
          <w:sz w:val="21"/>
        </w:rPr>
        <w:t>。</w:t>
      </w:r>
    </w:p>
    <w:p>
      <w:pPr>
        <w:spacing w:after="40"/>
        <w:jc w:val="center"/>
      </w:pPr>
      <w:r>
        <w:rPr>
          <w:i/>
          <w:color w:val="646464"/>
          <w:sz w:val="18"/>
        </w:rPr>
        <w:t>图：在操作菜单中按计划发送电子邮件</w:t>
      </w:r>
    </w:p>
    <w:p>
      <w:pPr>
        <w:spacing w:before="120" w:after="240"/>
        <w:jc w:val="center"/>
      </w:pPr>
      <w:r>
        <w:drawing>
          <wp:inline xmlns:a="http://schemas.openxmlformats.org/drawingml/2006/main" xmlns:pic="http://schemas.openxmlformats.org/drawingml/2006/picture">
            <wp:extent cx="5029200" cy="1375756"/>
            <wp:docPr id="6" name="Picture 6"/>
            <wp:cNvGraphicFramePr>
              <a:graphicFrameLocks noChangeAspect="1"/>
            </wp:cNvGraphicFramePr>
            <a:graphic>
              <a:graphicData uri="http://schemas.openxmlformats.org/drawingml/2006/picture">
                <pic:pic>
                  <pic:nvPicPr>
                    <pic:cNvPr id="0" name="email.png"/>
                    <pic:cNvPicPr/>
                  </pic:nvPicPr>
                  <pic:blipFill>
                    <a:blip r:embed="rId14"/>
                    <a:stretch>
                      <a:fillRect/>
                    </a:stretch>
                  </pic:blipFill>
                  <pic:spPr>
                    <a:xfrm>
                      <a:off x="0" y="0"/>
                      <a:ext cx="5029200" cy="1375756"/>
                    </a:xfrm>
                    <a:prstGeom prst="rect"/>
                  </pic:spPr>
                </pic:pic>
              </a:graphicData>
            </a:graphic>
          </wp:inline>
        </w:drawing>
      </w:r>
    </w:p>
    <w:p>
      <w:pPr>
        <w:spacing w:line="360" w:lineRule="auto" w:after="120"/>
      </w:pPr>
      <w:r>
        <w:rPr>
          <w:rFonts w:ascii="微软雅黑" w:hAnsi="微软雅黑"/>
          <w:sz w:val="21"/>
        </w:rPr>
        <w:t>然后，撰写一条消息以随预览一起发送。</w:t>
      </w:r>
    </w:p>
    <w:p>
      <w:pPr>
        <w:spacing w:after="40"/>
        <w:jc w:val="center"/>
      </w:pPr>
      <w:r>
        <w:rPr>
          <w:i/>
          <w:color w:val="646464"/>
          <w:sz w:val="18"/>
        </w:rPr>
        <w:t>图：撰写预览消息</w:t>
      </w:r>
    </w:p>
    <w:p>
      <w:pPr>
        <w:spacing w:before="120" w:after="240"/>
        <w:jc w:val="center"/>
      </w:pPr>
      <w:r>
        <w:drawing>
          <wp:inline xmlns:a="http://schemas.openxmlformats.org/drawingml/2006/main" xmlns:pic="http://schemas.openxmlformats.org/drawingml/2006/picture">
            <wp:extent cx="1662952" cy="4114800"/>
            <wp:docPr id="7" name="Picture 7"/>
            <wp:cNvGraphicFramePr>
              <a:graphicFrameLocks noChangeAspect="1"/>
            </wp:cNvGraphicFramePr>
            <a:graphic>
              <a:graphicData uri="http://schemas.openxmlformats.org/drawingml/2006/picture">
                <pic:pic>
                  <pic:nvPicPr>
                    <pic:cNvPr id="0" name="report_email.png"/>
                    <pic:cNvPicPr/>
                  </pic:nvPicPr>
                  <pic:blipFill>
                    <a:blip r:embed="rId15"/>
                    <a:stretch>
                      <a:fillRect/>
                    </a:stretch>
                  </pic:blipFill>
                  <pic:spPr>
                    <a:xfrm>
                      <a:off x="0" y="0"/>
                      <a:ext cx="1662952" cy="4114800"/>
                    </a:xfrm>
                    <a:prstGeom prst="rect"/>
                  </pic:spPr>
                </pic:pic>
              </a:graphicData>
            </a:graphic>
          </wp:inline>
        </w:drawing>
      </w:r>
    </w:p>
    <w:p>
      <w:pPr>
        <w:spacing w:line="360" w:lineRule="auto" w:after="120"/>
      </w:pPr>
      <w:r>
        <w:rPr>
          <w:rFonts w:ascii="微软雅黑" w:hAnsi="微软雅黑"/>
          <w:sz w:val="21"/>
        </w:rPr>
        <w:t>最后，安排电子邮件的发送。选择报告将发送的日期。请注意，时区将默认为配方创建者的本地系统时区。</w:t>
      </w:r>
    </w:p>
    <w:p>
      <w:pPr>
        <w:spacing w:after="40"/>
        <w:jc w:val="center"/>
      </w:pPr>
      <w:r>
        <w:rPr>
          <w:i/>
          <w:color w:val="646464"/>
          <w:sz w:val="18"/>
        </w:rPr>
        <w:t>图：安排报告发送时间</w:t>
      </w:r>
    </w:p>
    <w:p>
      <w:pPr>
        <w:spacing w:before="120" w:after="240"/>
        <w:jc w:val="center"/>
      </w:pPr>
      <w:r>
        <w:drawing>
          <wp:inline xmlns:a="http://schemas.openxmlformats.org/drawingml/2006/main" xmlns:pic="http://schemas.openxmlformats.org/drawingml/2006/picture">
            <wp:extent cx="3659798" cy="4114800"/>
            <wp:docPr id="8" name="Picture 8"/>
            <wp:cNvGraphicFramePr>
              <a:graphicFrameLocks noChangeAspect="1"/>
            </wp:cNvGraphicFramePr>
            <a:graphic>
              <a:graphicData uri="http://schemas.openxmlformats.org/drawingml/2006/picture">
                <pic:pic>
                  <pic:nvPicPr>
                    <pic:cNvPr id="0" name="reports_schedule.png"/>
                    <pic:cNvPicPr/>
                  </pic:nvPicPr>
                  <pic:blipFill>
                    <a:blip r:embed="rId16"/>
                    <a:stretch>
                      <a:fillRect/>
                    </a:stretch>
                  </pic:blipFill>
                  <pic:spPr>
                    <a:xfrm>
                      <a:off x="0" y="0"/>
                      <a:ext cx="3659798" cy="4114800"/>
                    </a:xfrm>
                    <a:prstGeom prst="rect"/>
                  </pic:spPr>
                </pic:pic>
              </a:graphicData>
            </a:graphic>
          </wp:inline>
        </w:drawing>
      </w:r>
    </w:p>
    <w:p>
      <w:r>
        <w:br w:type="page"/>
      </w:r>
    </w:p>
    <w:p>
      <w:pPr>
        <w:pStyle w:val="Heading1"/>
      </w:pPr>
      <w:r>
        <w:rPr>
          <w:rFonts w:ascii="微软雅黑" w:hAnsi="微软雅黑"/>
        </w:rPr>
        <w:t>编辑配方</w:t>
      </w:r>
    </w:p>
    <w:p>
      <w:pPr>
        <w:spacing w:line="360" w:lineRule="auto" w:after="120"/>
      </w:pPr>
      <w:r>
        <w:rPr>
          <w:rFonts w:ascii="微软雅黑" w:hAnsi="微软雅黑"/>
          <w:sz w:val="21"/>
        </w:rPr>
        <w:t># 编辑配方</w:t>
      </w:r>
    </w:p>
    <w:p>
      <w:pPr>
        <w:spacing w:line="360" w:lineRule="auto" w:after="120"/>
      </w:pPr>
      <w:r>
        <w:rPr>
          <w:rFonts w:ascii="微软雅黑" w:hAnsi="微软雅黑"/>
          <w:sz w:val="21"/>
        </w:rPr>
        <w:t>配方应用程序处于稳定状态，不再更新。我们建议探索其他应用程序和功能来监控Foundry中的条件：</w:t>
      </w:r>
    </w:p>
    <w:p>
      <w:pPr>
        <w:pStyle w:val="ListBullet"/>
        <w:spacing w:line="360" w:lineRule="auto" w:after="120"/>
      </w:pPr>
      <w:r>
        <w:rPr>
          <w:rFonts w:ascii="微软雅黑" w:hAnsi="微软雅黑"/>
          <w:color w:val="0066CC"/>
          <w:sz w:val="21"/>
          <w:u w:val="single"/>
        </w:rPr>
        <w:t>自动化:</w:t>
      </w:r>
      <w:r>
        <w:rPr>
          <w:rFonts w:ascii="微软雅黑" w:hAnsi="微软雅黑"/>
          <w:sz w:val="21"/>
        </w:rPr>
        <w:t xml:space="preserve"> 创建自动化操作，这些操作运行在您的数据之上，并跟踪个体搜索和Object，当满足特定条件时触发通知或其他操作。</w:t>
      </w:r>
    </w:p>
    <w:p>
      <w:pPr>
        <w:pStyle w:val="ListBullet"/>
        <w:spacing w:line="360" w:lineRule="auto" w:after="120"/>
      </w:pPr>
      <w:r>
        <w:rPr>
          <w:rFonts w:ascii="微软雅黑" w:hAnsi="微软雅黑"/>
          <w:color w:val="0066CC"/>
          <w:sz w:val="21"/>
          <w:u w:val="single"/>
        </w:rPr>
        <w:t>Foundry规则:</w:t>
      </w:r>
      <w:r>
        <w:rPr>
          <w:rFonts w:ascii="微软雅黑" w:hAnsi="微软雅黑"/>
          <w:sz w:val="21"/>
        </w:rPr>
        <w:t xml:space="preserve"> 创建基于逻辑的规则，应用于数据集、Object和时间序列，当满足特定条件时触发警报。</w:t>
      </w:r>
    </w:p>
    <w:p>
      <w:pPr>
        <w:pStyle w:val="ListBullet"/>
        <w:spacing w:line="360" w:lineRule="auto" w:after="120"/>
      </w:pPr>
      <w:r>
        <w:rPr>
          <w:rFonts w:ascii="微软雅黑" w:hAnsi="微软雅黑"/>
          <w:color w:val="0066CC"/>
          <w:sz w:val="21"/>
          <w:u w:val="single"/>
        </w:rPr>
        <w:t>大规模监控:</w:t>
      </w:r>
      <w:r>
        <w:rPr>
          <w:rFonts w:ascii="微软雅黑" w:hAnsi="微软雅黑"/>
          <w:sz w:val="21"/>
        </w:rPr>
        <w:t xml:space="preserve"> 使用检查组或监控视图查看Foundry资源的指标更新，包括数据集、代理、计划、Object和链接类型。</w:t>
      </w:r>
    </w:p>
    <w:p>
      <w:pPr>
        <w:pStyle w:val="ListBullet"/>
        <w:spacing w:line="360" w:lineRule="auto" w:after="120"/>
      </w:pPr>
      <w:r>
        <w:rPr>
          <w:rFonts w:ascii="微软雅黑" w:hAnsi="微软雅黑"/>
          <w:color w:val="0066CC"/>
          <w:sz w:val="21"/>
          <w:u w:val="single"/>
        </w:rPr>
        <w:t>工作坊:</w:t>
      </w:r>
      <w:r>
        <w:rPr>
          <w:rFonts w:ascii="微软雅黑" w:hAnsi="微软雅黑"/>
          <w:sz w:val="21"/>
        </w:rPr>
        <w:t xml:space="preserve"> 搭建警报收件箱或其他通知工作流，以配置在满足特定条件时将触发的操作。</w:t>
      </w:r>
    </w:p>
    <w:p>
      <w:pPr>
        <w:spacing w:line="360" w:lineRule="auto" w:after="120"/>
      </w:pPr>
      <w:r>
        <w:rPr>
          <w:rFonts w:ascii="微软雅黑" w:hAnsi="微软雅黑"/>
          <w:sz w:val="21"/>
        </w:rPr>
        <w:t>如果您对为您的监控应用案例实施适当的工作流有疑问，请联系Palantir支持。</w:t>
      </w:r>
    </w:p>
    <w:p>
      <w:pPr>
        <w:spacing w:line="360" w:lineRule="auto" w:after="120"/>
      </w:pPr>
      <w:r>
        <w:rPr>
          <w:rFonts w:ascii="微软雅黑" w:hAnsi="微软雅黑"/>
          <w:sz w:val="21"/>
        </w:rPr>
        <w:t>根据您的权限级别，您可以对配方执行不同的操作。可以通过配方管理页面编辑配方。了解更多关于</w:t>
      </w:r>
      <w:r>
        <w:rPr>
          <w:rFonts w:ascii="微软雅黑" w:hAnsi="微软雅黑"/>
          <w:color w:val="0066CC"/>
          <w:sz w:val="21"/>
          <w:u w:val="single"/>
        </w:rPr>
        <w:t>配方权限模型</w:t>
      </w:r>
      <w:r>
        <w:rPr>
          <w:rFonts w:ascii="微软雅黑" w:hAnsi="微软雅黑"/>
          <w:sz w:val="21"/>
        </w:rPr>
        <w:t>的信息。</w:t>
      </w:r>
    </w:p>
    <w:p>
      <w:pPr>
        <w:spacing w:line="360" w:lineRule="auto" w:after="120"/>
      </w:pPr>
      <w:r>
        <w:rPr>
          <w:rFonts w:ascii="微软雅黑" w:hAnsi="微软雅黑"/>
          <w:sz w:val="21"/>
        </w:rPr>
        <w:t>首先，点击您想要修改的配方，然后选择设置齿轮以打开菜单。</w:t>
      </w:r>
    </w:p>
    <w:p>
      <w:pPr>
        <w:spacing w:after="40"/>
        <w:jc w:val="center"/>
      </w:pPr>
      <w:r>
        <w:rPr>
          <w:i/>
          <w:color w:val="646464"/>
          <w:sz w:val="18"/>
        </w:rPr>
        <w:t>图：配方设置菜单</w:t>
      </w:r>
    </w:p>
    <w:p>
      <w:pPr>
        <w:spacing w:before="120" w:after="240"/>
        <w:jc w:val="center"/>
      </w:pPr>
      <w:r>
        <w:drawing>
          <wp:inline xmlns:a="http://schemas.openxmlformats.org/drawingml/2006/main" xmlns:pic="http://schemas.openxmlformats.org/drawingml/2006/picture">
            <wp:extent cx="5029200" cy="2262298"/>
            <wp:docPr id="9" name="Picture 9"/>
            <wp:cNvGraphicFramePr>
              <a:graphicFrameLocks noChangeAspect="1"/>
            </wp:cNvGraphicFramePr>
            <a:graphic>
              <a:graphicData uri="http://schemas.openxmlformats.org/drawingml/2006/picture">
                <pic:pic>
                  <pic:nvPicPr>
                    <pic:cNvPr id="0" name="edit_recipe_part1.png"/>
                    <pic:cNvPicPr/>
                  </pic:nvPicPr>
                  <pic:blipFill>
                    <a:blip r:embed="rId17"/>
                    <a:stretch>
                      <a:fillRect/>
                    </a:stretch>
                  </pic:blipFill>
                  <pic:spPr>
                    <a:xfrm>
                      <a:off x="0" y="0"/>
                      <a:ext cx="5029200" cy="2262298"/>
                    </a:xfrm>
                    <a:prstGeom prst="rect"/>
                  </pic:spPr>
                </pic:pic>
              </a:graphicData>
            </a:graphic>
          </wp:inline>
        </w:drawing>
      </w:r>
    </w:p>
    <w:p>
      <w:pPr>
        <w:spacing w:line="360" w:lineRule="auto" w:after="120"/>
      </w:pPr>
      <w:r>
        <w:rPr>
          <w:rFonts w:ascii="微软雅黑" w:hAnsi="微软雅黑"/>
          <w:sz w:val="21"/>
        </w:rPr>
        <w:t>选择</w:t>
      </w:r>
      <w:r>
        <w:rPr>
          <w:rFonts w:ascii="微软雅黑" w:hAnsi="微软雅黑"/>
          <w:b/>
          <w:sz w:val="21"/>
        </w:rPr>
        <w:t>编辑</w:t>
      </w:r>
      <w:r>
        <w:rPr>
          <w:rFonts w:ascii="微软雅黑" w:hAnsi="微软雅黑"/>
          <w:sz w:val="21"/>
        </w:rPr>
        <w:t>，然后选择</w:t>
      </w:r>
      <w:r>
        <w:rPr>
          <w:rFonts w:ascii="微软雅黑" w:hAnsi="微软雅黑"/>
          <w:b/>
          <w:sz w:val="21"/>
        </w:rPr>
        <w:t>配置</w:t>
      </w:r>
      <w:r>
        <w:rPr>
          <w:rFonts w:ascii="微软雅黑" w:hAnsi="微软雅黑"/>
          <w:sz w:val="21"/>
        </w:rPr>
        <w:t>以修改配方。</w:t>
      </w:r>
    </w:p>
    <w:p>
      <w:pPr>
        <w:spacing w:after="40"/>
        <w:jc w:val="center"/>
      </w:pPr>
      <w:r>
        <w:rPr>
          <w:i/>
          <w:color w:val="646464"/>
          <w:sz w:val="18"/>
        </w:rPr>
        <w:t>图：编辑配方配置</w:t>
      </w:r>
    </w:p>
    <w:p>
      <w:pPr>
        <w:spacing w:before="120" w:after="240"/>
        <w:jc w:val="center"/>
      </w:pPr>
      <w:r>
        <w:drawing>
          <wp:inline xmlns:a="http://schemas.openxmlformats.org/drawingml/2006/main" xmlns:pic="http://schemas.openxmlformats.org/drawingml/2006/picture">
            <wp:extent cx="5029200" cy="1801404"/>
            <wp:docPr id="10" name="Picture 10"/>
            <wp:cNvGraphicFramePr>
              <a:graphicFrameLocks noChangeAspect="1"/>
            </wp:cNvGraphicFramePr>
            <a:graphic>
              <a:graphicData uri="http://schemas.openxmlformats.org/drawingml/2006/picture">
                <pic:pic>
                  <pic:nvPicPr>
                    <pic:cNvPr id="0" name="edit_recipe_part2.png"/>
                    <pic:cNvPicPr/>
                  </pic:nvPicPr>
                  <pic:blipFill>
                    <a:blip r:embed="rId18"/>
                    <a:stretch>
                      <a:fillRect/>
                    </a:stretch>
                  </pic:blipFill>
                  <pic:spPr>
                    <a:xfrm>
                      <a:off x="0" y="0"/>
                      <a:ext cx="5029200" cy="1801404"/>
                    </a:xfrm>
                    <a:prstGeom prst="rect"/>
                  </pic:spPr>
                </pic:pic>
              </a:graphicData>
            </a:graphic>
          </wp:inline>
        </w:drawing>
      </w:r>
    </w:p>
    <w:p>
      <w:pPr>
        <w:pStyle w:val="Heading2"/>
      </w:pPr>
      <w:r>
        <w:rPr>
          <w:rFonts w:ascii="微软雅黑" w:hAnsi="微软雅黑"/>
        </w:rPr>
        <w:t>向配方添加接收者</w:t>
      </w:r>
    </w:p>
    <w:p>
      <w:pPr>
        <w:spacing w:line="360" w:lineRule="auto" w:after="120"/>
      </w:pPr>
      <w:r>
        <w:rPr>
          <w:rFonts w:ascii="微软雅黑" w:hAnsi="微软雅黑"/>
          <w:sz w:val="21"/>
        </w:rPr>
        <w:t>要向现有配方添加接收者，请从</w:t>
      </w:r>
      <w:r>
        <w:rPr>
          <w:rFonts w:ascii="微软雅黑" w:hAnsi="微软雅黑"/>
          <w:b/>
          <w:sz w:val="21"/>
        </w:rPr>
        <w:t>编辑</w:t>
      </w:r>
      <w:r>
        <w:rPr>
          <w:rFonts w:ascii="微软雅黑" w:hAnsi="微软雅黑"/>
          <w:sz w:val="21"/>
        </w:rPr>
        <w:t>菜单中选择</w:t>
      </w:r>
      <w:r>
        <w:rPr>
          <w:rFonts w:ascii="微软雅黑" w:hAnsi="微软雅黑"/>
          <w:b/>
          <w:sz w:val="21"/>
        </w:rPr>
        <w:t>接收者</w:t>
      </w:r>
      <w:r>
        <w:rPr>
          <w:rFonts w:ascii="微软雅黑" w:hAnsi="微软雅黑"/>
          <w:sz w:val="21"/>
        </w:rPr>
        <w:t>。</w:t>
      </w:r>
    </w:p>
    <w:p>
      <w:pPr>
        <w:spacing w:line="360" w:lineRule="auto" w:after="120"/>
      </w:pPr>
      <w:r>
        <w:rPr>
          <w:rFonts w:ascii="微软雅黑" w:hAnsi="微软雅黑"/>
          <w:sz w:val="21"/>
        </w:rPr>
        <w:t>注意，默认情况下，接收者的最大数量设置为25，以保持整体性能。</w:t>
      </w:r>
    </w:p>
    <w:p>
      <w:pPr>
        <w:spacing w:after="40"/>
        <w:jc w:val="center"/>
      </w:pPr>
      <w:r>
        <w:rPr>
          <w:i/>
          <w:color w:val="646464"/>
          <w:sz w:val="18"/>
        </w:rPr>
        <w:t>图：编辑配方接收者</w:t>
      </w:r>
    </w:p>
    <w:p>
      <w:pPr>
        <w:spacing w:before="120" w:after="240"/>
        <w:jc w:val="center"/>
      </w:pPr>
      <w:r>
        <w:drawing>
          <wp:inline xmlns:a="http://schemas.openxmlformats.org/drawingml/2006/main" xmlns:pic="http://schemas.openxmlformats.org/drawingml/2006/picture">
            <wp:extent cx="5029200" cy="1801404"/>
            <wp:docPr id="11" name="Picture 11"/>
            <wp:cNvGraphicFramePr>
              <a:graphicFrameLocks noChangeAspect="1"/>
            </wp:cNvGraphicFramePr>
            <a:graphic>
              <a:graphicData uri="http://schemas.openxmlformats.org/drawingml/2006/picture">
                <pic:pic>
                  <pic:nvPicPr>
                    <pic:cNvPr id="0" name="add_recipients_to_existing.png"/>
                    <pic:cNvPicPr/>
                  </pic:nvPicPr>
                  <pic:blipFill>
                    <a:blip r:embed="rId19"/>
                    <a:stretch>
                      <a:fillRect/>
                    </a:stretch>
                  </pic:blipFill>
                  <pic:spPr>
                    <a:xfrm>
                      <a:off x="0" y="0"/>
                      <a:ext cx="5029200" cy="1801404"/>
                    </a:xfrm>
                    <a:prstGeom prst="rect"/>
                  </pic:spPr>
                </pic:pic>
              </a:graphicData>
            </a:graphic>
          </wp:inline>
        </w:drawing>
      </w:r>
    </w:p>
    <w:p>
      <w:pPr>
        <w:pStyle w:val="Heading2"/>
      </w:pPr>
      <w:r>
        <w:rPr>
          <w:rFonts w:ascii="微软雅黑" w:hAnsi="微软雅黑"/>
        </w:rPr>
        <w:t>静音或暂停配方</w:t>
      </w:r>
    </w:p>
    <w:p>
      <w:pPr>
        <w:spacing w:line="360" w:lineRule="auto" w:after="120"/>
      </w:pPr>
      <w:r>
        <w:rPr>
          <w:rFonts w:ascii="微软雅黑" w:hAnsi="微软雅黑"/>
          <w:sz w:val="21"/>
        </w:rPr>
        <w:t>如果您希望停止接收来自特定配方的通知，您可以静音该配方。静音的配方不会被删除，但会停止发送通知。静音配方将会使您的通知静音，但配方的其他接收者仍会收到通知。</w:t>
      </w:r>
    </w:p>
    <w:p>
      <w:pPr>
        <w:spacing w:line="360" w:lineRule="auto" w:after="120"/>
      </w:pPr>
      <w:r>
        <w:rPr>
          <w:rFonts w:ascii="微软雅黑" w:hAnsi="微软雅黑"/>
          <w:sz w:val="21"/>
        </w:rPr>
        <w:t>配方的所有者可以选择</w:t>
      </w:r>
      <w:r>
        <w:rPr>
          <w:rFonts w:ascii="微软雅黑" w:hAnsi="微软雅黑"/>
          <w:b/>
          <w:sz w:val="21"/>
        </w:rPr>
        <w:t>暂停全部</w:t>
      </w:r>
      <w:r>
        <w:rPr>
          <w:rFonts w:ascii="微软雅黑" w:hAnsi="微软雅黑"/>
          <w:sz w:val="21"/>
        </w:rPr>
        <w:t>，这将停止向所有接收者发送通知。这在接收者长时间不在电脑前不希望接收通知，或在监控传感器上有计划的维护事件时可能有用。</w:t>
      </w:r>
    </w:p>
    <w:p>
      <w:pPr>
        <w:spacing w:line="360" w:lineRule="auto" w:after="120"/>
      </w:pPr>
      <w:r>
        <w:rPr>
          <w:rFonts w:ascii="微软雅黑" w:hAnsi="微软雅黑"/>
          <w:sz w:val="21"/>
        </w:rPr>
        <w:t>要静音或暂停配方，请选择配方面板上的设置齿轮以打开菜单。选择</w:t>
      </w:r>
      <w:r>
        <w:rPr>
          <w:rFonts w:ascii="微软雅黑" w:hAnsi="微软雅黑"/>
          <w:b/>
          <w:sz w:val="21"/>
        </w:rPr>
        <w:t>状态</w:t>
      </w:r>
      <w:r>
        <w:rPr>
          <w:rFonts w:ascii="微软雅黑" w:hAnsi="微软雅黑"/>
          <w:sz w:val="21"/>
        </w:rPr>
        <w:t>，然后根据您的偏好选择</w:t>
      </w:r>
      <w:r>
        <w:rPr>
          <w:rFonts w:ascii="微软雅黑" w:hAnsi="微软雅黑"/>
          <w:b/>
          <w:sz w:val="21"/>
        </w:rPr>
        <w:t>静音</w:t>
      </w:r>
      <w:r>
        <w:rPr>
          <w:rFonts w:ascii="微软雅黑" w:hAnsi="微软雅黑"/>
          <w:sz w:val="21"/>
        </w:rPr>
        <w:t>或</w:t>
      </w:r>
      <w:r>
        <w:rPr>
          <w:rFonts w:ascii="微软雅黑" w:hAnsi="微软雅黑"/>
          <w:b/>
          <w:sz w:val="21"/>
        </w:rPr>
        <w:t>暂停</w:t>
      </w:r>
      <w:r>
        <w:rPr>
          <w:rFonts w:ascii="微软雅黑" w:hAnsi="微软雅黑"/>
          <w:sz w:val="21"/>
        </w:rPr>
        <w:t>。</w:t>
      </w:r>
    </w:p>
    <w:p>
      <w:pPr>
        <w:spacing w:after="40"/>
        <w:jc w:val="center"/>
      </w:pPr>
      <w:r>
        <w:rPr>
          <w:i/>
          <w:color w:val="646464"/>
          <w:sz w:val="18"/>
        </w:rPr>
        <w:t>图：静音或暂停配方</w:t>
      </w:r>
    </w:p>
    <w:p>
      <w:pPr>
        <w:spacing w:before="120" w:after="240"/>
        <w:jc w:val="center"/>
      </w:pPr>
      <w:r>
        <w:drawing>
          <wp:inline xmlns:a="http://schemas.openxmlformats.org/drawingml/2006/main" xmlns:pic="http://schemas.openxmlformats.org/drawingml/2006/picture">
            <wp:extent cx="5029200" cy="2698595"/>
            <wp:docPr id="12" name="Picture 12"/>
            <wp:cNvGraphicFramePr>
              <a:graphicFrameLocks noChangeAspect="1"/>
            </wp:cNvGraphicFramePr>
            <a:graphic>
              <a:graphicData uri="http://schemas.openxmlformats.org/drawingml/2006/picture">
                <pic:pic>
                  <pic:nvPicPr>
                    <pic:cNvPr id="0" name="mute_pause_recipe.png"/>
                    <pic:cNvPicPr/>
                  </pic:nvPicPr>
                  <pic:blipFill>
                    <a:blip r:embed="rId20"/>
                    <a:stretch>
                      <a:fillRect/>
                    </a:stretch>
                  </pic:blipFill>
                  <pic:spPr>
                    <a:xfrm>
                      <a:off x="0" y="0"/>
                      <a:ext cx="5029200" cy="2698595"/>
                    </a:xfrm>
                    <a:prstGeom prst="rect"/>
                  </pic:spPr>
                </pic:pic>
              </a:graphicData>
            </a:graphic>
          </wp:inline>
        </w:drawing>
      </w:r>
    </w:p>
    <w:p>
      <w:pPr>
        <w:pStyle w:val="Heading2"/>
      </w:pPr>
      <w:r>
        <w:rPr>
          <w:rFonts w:ascii="微软雅黑" w:hAnsi="微软雅黑"/>
        </w:rPr>
        <w:t>更改配方的到期日期</w:t>
      </w:r>
    </w:p>
    <w:p>
      <w:pPr>
        <w:spacing w:line="360" w:lineRule="auto" w:after="120"/>
      </w:pPr>
      <w:r>
        <w:rPr>
          <w:rFonts w:ascii="微软雅黑" w:hAnsi="微软雅黑"/>
          <w:sz w:val="21"/>
        </w:rPr>
        <w:t>配方的到期日期可以随时从配方管理页面进行延长。</w:t>
      </w:r>
    </w:p>
    <w:p>
      <w:pPr>
        <w:spacing w:after="40"/>
        <w:jc w:val="center"/>
      </w:pPr>
      <w:r>
        <w:rPr>
          <w:i/>
          <w:color w:val="646464"/>
          <w:sz w:val="18"/>
        </w:rPr>
        <w:t>图：配方即将到期</w:t>
      </w:r>
    </w:p>
    <w:p>
      <w:pPr>
        <w:spacing w:before="120" w:after="240"/>
        <w:jc w:val="center"/>
      </w:pPr>
      <w:r>
        <w:drawing>
          <wp:inline xmlns:a="http://schemas.openxmlformats.org/drawingml/2006/main" xmlns:pic="http://schemas.openxmlformats.org/drawingml/2006/picture">
            <wp:extent cx="5029200" cy="1955196"/>
            <wp:docPr id="13" name="Picture 13"/>
            <wp:cNvGraphicFramePr>
              <a:graphicFrameLocks noChangeAspect="1"/>
            </wp:cNvGraphicFramePr>
            <a:graphic>
              <a:graphicData uri="http://schemas.openxmlformats.org/drawingml/2006/picture">
                <pic:pic>
                  <pic:nvPicPr>
                    <pic:cNvPr id="0" name="change_expiration_part1.png"/>
                    <pic:cNvPicPr/>
                  </pic:nvPicPr>
                  <pic:blipFill>
                    <a:blip r:embed="rId21"/>
                    <a:stretch>
                      <a:fillRect/>
                    </a:stretch>
                  </pic:blipFill>
                  <pic:spPr>
                    <a:xfrm>
                      <a:off x="0" y="0"/>
                      <a:ext cx="5029200" cy="1955196"/>
                    </a:xfrm>
                    <a:prstGeom prst="rect"/>
                  </pic:spPr>
                </pic:pic>
              </a:graphicData>
            </a:graphic>
          </wp:inline>
        </w:drawing>
      </w:r>
    </w:p>
    <w:p>
      <w:pPr>
        <w:spacing w:line="360" w:lineRule="auto" w:after="120"/>
      </w:pPr>
      <w:r>
        <w:rPr>
          <w:rFonts w:ascii="微软雅黑" w:hAnsi="微软雅黑"/>
          <w:sz w:val="21"/>
        </w:rPr>
        <w:t>点击您希望修改的配方，然后点击设置齿轮。从菜单中选择</w:t>
      </w:r>
      <w:r>
        <w:rPr>
          <w:rFonts w:ascii="微软雅黑" w:hAnsi="微软雅黑"/>
          <w:b/>
          <w:sz w:val="21"/>
        </w:rPr>
        <w:t>状态</w:t>
      </w:r>
      <w:r>
        <w:rPr>
          <w:rFonts w:ascii="微软雅黑" w:hAnsi="微软雅黑"/>
          <w:sz w:val="21"/>
        </w:rPr>
        <w:t>。</w:t>
      </w:r>
    </w:p>
    <w:p>
      <w:pPr>
        <w:spacing w:line="360" w:lineRule="auto" w:after="120"/>
      </w:pPr>
      <w:r>
        <w:rPr>
          <w:rFonts w:ascii="微软雅黑" w:hAnsi="微软雅黑"/>
          <w:sz w:val="21"/>
        </w:rPr>
        <w:t>要延长活动配方，点击</w:t>
      </w:r>
      <w:r>
        <w:rPr>
          <w:rFonts w:ascii="微软雅黑" w:hAnsi="微软雅黑"/>
          <w:b/>
          <w:sz w:val="21"/>
        </w:rPr>
        <w:t>延长</w:t>
      </w:r>
      <w:r>
        <w:rPr>
          <w:rFonts w:ascii="微软雅黑" w:hAnsi="微软雅黑"/>
          <w:sz w:val="21"/>
        </w:rPr>
        <w:t>。</w:t>
      </w:r>
    </w:p>
    <w:p>
      <w:pPr>
        <w:spacing w:after="40"/>
        <w:jc w:val="center"/>
      </w:pPr>
      <w:r>
        <w:rPr>
          <w:i/>
          <w:color w:val="646464"/>
          <w:sz w:val="18"/>
        </w:rPr>
        <w:t>图：延长活动配方</w:t>
      </w:r>
    </w:p>
    <w:p>
      <w:pPr>
        <w:spacing w:before="120" w:after="240"/>
        <w:jc w:val="center"/>
      </w:pPr>
      <w:r>
        <w:drawing>
          <wp:inline xmlns:a="http://schemas.openxmlformats.org/drawingml/2006/main" xmlns:pic="http://schemas.openxmlformats.org/drawingml/2006/picture">
            <wp:extent cx="5029200" cy="1731246"/>
            <wp:docPr id="14" name="Picture 14"/>
            <wp:cNvGraphicFramePr>
              <a:graphicFrameLocks noChangeAspect="1"/>
            </wp:cNvGraphicFramePr>
            <a:graphic>
              <a:graphicData uri="http://schemas.openxmlformats.org/drawingml/2006/picture">
                <pic:pic>
                  <pic:nvPicPr>
                    <pic:cNvPr id="0" name="change_expiration_part2.png"/>
                    <pic:cNvPicPr/>
                  </pic:nvPicPr>
                  <pic:blipFill>
                    <a:blip r:embed="rId22"/>
                    <a:stretch>
                      <a:fillRect/>
                    </a:stretch>
                  </pic:blipFill>
                  <pic:spPr>
                    <a:xfrm>
                      <a:off x="0" y="0"/>
                      <a:ext cx="5029200" cy="1731246"/>
                    </a:xfrm>
                    <a:prstGeom prst="rect"/>
                  </pic:spPr>
                </pic:pic>
              </a:graphicData>
            </a:graphic>
          </wp:inline>
        </w:drawing>
      </w:r>
    </w:p>
    <w:p>
      <w:pPr>
        <w:spacing w:line="360" w:lineRule="auto" w:after="120"/>
      </w:pPr>
      <w:r>
        <w:rPr>
          <w:rFonts w:ascii="微软雅黑" w:hAnsi="微软雅黑"/>
          <w:sz w:val="21"/>
        </w:rPr>
        <w:t>要恢复已过期的配方，点击</w:t>
      </w:r>
      <w:r>
        <w:rPr>
          <w:rFonts w:ascii="微软雅黑" w:hAnsi="微软雅黑"/>
          <w:b/>
          <w:sz w:val="21"/>
        </w:rPr>
        <w:t>恢复</w:t>
      </w:r>
      <w:r>
        <w:rPr>
          <w:rFonts w:ascii="微软雅黑" w:hAnsi="微软雅黑"/>
          <w:sz w:val="21"/>
        </w:rPr>
        <w:t>。</w:t>
      </w:r>
    </w:p>
    <w:p>
      <w:pPr>
        <w:spacing w:after="40"/>
        <w:jc w:val="center"/>
      </w:pPr>
      <w:r>
        <w:rPr>
          <w:i/>
          <w:color w:val="646464"/>
          <w:sz w:val="18"/>
        </w:rPr>
        <w:t>图：恢复已过期配方</w:t>
      </w:r>
    </w:p>
    <w:p>
      <w:pPr>
        <w:spacing w:before="120" w:after="240"/>
        <w:jc w:val="center"/>
      </w:pPr>
      <w:r>
        <w:drawing>
          <wp:inline xmlns:a="http://schemas.openxmlformats.org/drawingml/2006/main" xmlns:pic="http://schemas.openxmlformats.org/drawingml/2006/picture">
            <wp:extent cx="5029200" cy="1426096"/>
            <wp:docPr id="15" name="Picture 15"/>
            <wp:cNvGraphicFramePr>
              <a:graphicFrameLocks noChangeAspect="1"/>
            </wp:cNvGraphicFramePr>
            <a:graphic>
              <a:graphicData uri="http://schemas.openxmlformats.org/drawingml/2006/picture">
                <pic:pic>
                  <pic:nvPicPr>
                    <pic:cNvPr id="0" name="resume_expired_recipe.png"/>
                    <pic:cNvPicPr/>
                  </pic:nvPicPr>
                  <pic:blipFill>
                    <a:blip r:embed="rId23"/>
                    <a:stretch>
                      <a:fillRect/>
                    </a:stretch>
                  </pic:blipFill>
                  <pic:spPr>
                    <a:xfrm>
                      <a:off x="0" y="0"/>
                      <a:ext cx="5029200" cy="1426096"/>
                    </a:xfrm>
                    <a:prstGeom prst="rect"/>
                  </pic:spPr>
                </pic:pic>
              </a:graphicData>
            </a:graphic>
          </wp:inline>
        </w:drawing>
      </w:r>
    </w:p>
    <w:p>
      <w:pPr>
        <w:spacing w:line="360" w:lineRule="auto" w:after="120"/>
      </w:pPr>
      <w:r>
        <w:rPr>
          <w:rFonts w:ascii="微软雅黑" w:hAnsi="微软雅黑"/>
          <w:sz w:val="21"/>
        </w:rPr>
        <w:t>此外，可以通过首先在配方管理页面选择配方卡片，然后从屏幕右侧的信息面板中选择</w:t>
      </w:r>
      <w:r>
        <w:rPr>
          <w:rFonts w:ascii="微软雅黑" w:hAnsi="微软雅黑"/>
          <w:b/>
          <w:sz w:val="21"/>
        </w:rPr>
        <w:t>恢复</w:t>
      </w:r>
      <w:r>
        <w:rPr>
          <w:rFonts w:ascii="微软雅黑" w:hAnsi="微软雅黑"/>
          <w:sz w:val="21"/>
        </w:rPr>
        <w:t>来延长配方。作者应收到一封电子邮件，提醒他们延长配方，其中包含指向此视图的链接。</w:t>
      </w:r>
    </w:p>
    <w:p>
      <w:pPr>
        <w:spacing w:after="40"/>
        <w:jc w:val="center"/>
      </w:pPr>
      <w:r>
        <w:rPr>
          <w:i/>
          <w:color w:val="646464"/>
          <w:sz w:val="18"/>
        </w:rPr>
        <w:t>图：从管理页面恢复配方</w:t>
      </w:r>
    </w:p>
    <w:p>
      <w:pPr>
        <w:spacing w:before="120" w:after="240"/>
        <w:jc w:val="center"/>
      </w:pPr>
      <w:r>
        <w:drawing>
          <wp:inline xmlns:a="http://schemas.openxmlformats.org/drawingml/2006/main" xmlns:pic="http://schemas.openxmlformats.org/drawingml/2006/picture">
            <wp:extent cx="5029200" cy="2028873"/>
            <wp:docPr id="16" name="Picture 16"/>
            <wp:cNvGraphicFramePr>
              <a:graphicFrameLocks noChangeAspect="1"/>
            </wp:cNvGraphicFramePr>
            <a:graphic>
              <a:graphicData uri="http://schemas.openxmlformats.org/drawingml/2006/picture">
                <pic:pic>
                  <pic:nvPicPr>
                    <pic:cNvPr id="0" name="extend_recipe_part1.png"/>
                    <pic:cNvPicPr/>
                  </pic:nvPicPr>
                  <pic:blipFill>
                    <a:blip r:embed="rId24"/>
                    <a:stretch>
                      <a:fillRect/>
                    </a:stretch>
                  </pic:blipFill>
                  <pic:spPr>
                    <a:xfrm>
                      <a:off x="0" y="0"/>
                      <a:ext cx="5029200" cy="2028873"/>
                    </a:xfrm>
                    <a:prstGeom prst="rect"/>
                  </pic:spPr>
                </pic:pic>
              </a:graphicData>
            </a:graphic>
          </wp:inline>
        </w:drawing>
      </w:r>
    </w:p>
    <w:p>
      <w:pPr>
        <w:spacing w:after="40"/>
        <w:jc w:val="center"/>
      </w:pPr>
      <w:r>
        <w:rPr>
          <w:i/>
          <w:color w:val="646464"/>
          <w:sz w:val="18"/>
        </w:rPr>
        <w:t>图：到期通知</w:t>
      </w:r>
    </w:p>
    <w:p>
      <w:pPr>
        <w:spacing w:before="120" w:after="240"/>
        <w:jc w:val="center"/>
      </w:pPr>
      <w:r>
        <w:drawing>
          <wp:inline xmlns:a="http://schemas.openxmlformats.org/drawingml/2006/main" xmlns:pic="http://schemas.openxmlformats.org/drawingml/2006/picture">
            <wp:extent cx="5029200" cy="1118469"/>
            <wp:docPr id="17" name="Picture 17"/>
            <wp:cNvGraphicFramePr>
              <a:graphicFrameLocks noChangeAspect="1"/>
            </wp:cNvGraphicFramePr>
            <a:graphic>
              <a:graphicData uri="http://schemas.openxmlformats.org/drawingml/2006/picture">
                <pic:pic>
                  <pic:nvPicPr>
                    <pic:cNvPr id="0" name="extend_recipe_part2.png"/>
                    <pic:cNvPicPr/>
                  </pic:nvPicPr>
                  <pic:blipFill>
                    <a:blip r:embed="rId25"/>
                    <a:stretch>
                      <a:fillRect/>
                    </a:stretch>
                  </pic:blipFill>
                  <pic:spPr>
                    <a:xfrm>
                      <a:off x="0" y="0"/>
                      <a:ext cx="5029200" cy="1118469"/>
                    </a:xfrm>
                    <a:prstGeom prst="rect"/>
                  </pic:spPr>
                </pic:pic>
              </a:graphicData>
            </a:graphic>
          </wp:inline>
        </w:drawing>
      </w:r>
    </w:p>
    <w:p>
      <w:pPr>
        <w:spacing w:line="360" w:lineRule="auto" w:after="120"/>
      </w:pPr>
      <w:r>
        <w:rPr>
          <w:rFonts w:ascii="微软雅黑" w:hAnsi="微软雅黑"/>
          <w:sz w:val="21"/>
        </w:rPr>
        <w:t>了解更多关于</w:t>
      </w:r>
      <w:r>
        <w:rPr>
          <w:rFonts w:ascii="微软雅黑" w:hAnsi="微软雅黑"/>
          <w:color w:val="0066CC"/>
          <w:sz w:val="21"/>
          <w:u w:val="single"/>
        </w:rPr>
        <w:t>配方到期</w:t>
      </w:r>
      <w:r>
        <w:rPr>
          <w:rFonts w:ascii="微软雅黑" w:hAnsi="微软雅黑"/>
          <w:sz w:val="21"/>
        </w:rPr>
        <w:t>的信息。</w:t>
      </w:r>
    </w:p>
    <w:p>
      <w:pPr>
        <w:pStyle w:val="Heading2"/>
      </w:pPr>
      <w:r>
        <w:rPr>
          <w:rFonts w:ascii="微软雅黑" w:hAnsi="微软雅黑"/>
        </w:rPr>
        <w:t>删除配方</w:t>
      </w:r>
    </w:p>
    <w:p>
      <w:pPr>
        <w:spacing w:line="360" w:lineRule="auto" w:after="120"/>
      </w:pPr>
      <w:r>
        <w:rPr>
          <w:rFonts w:ascii="微软雅黑" w:hAnsi="微软雅黑"/>
          <w:sz w:val="21"/>
        </w:rPr>
        <w:t>在配方管理页面，首先点击您想要修改的配方。然后，选择设置齿轮以打开菜单。选择</w:t>
      </w:r>
      <w:r>
        <w:rPr>
          <w:rFonts w:ascii="微软雅黑" w:hAnsi="微软雅黑"/>
          <w:b/>
          <w:sz w:val="21"/>
        </w:rPr>
        <w:t>删除</w:t>
      </w:r>
      <w:r>
        <w:rPr>
          <w:rFonts w:ascii="微软雅黑" w:hAnsi="微软雅黑"/>
          <w:sz w:val="21"/>
        </w:rPr>
        <w:t>。</w:t>
      </w:r>
    </w:p>
    <w:p>
      <w:pPr>
        <w:spacing w:line="360" w:lineRule="auto" w:after="120"/>
      </w:pPr>
      <w:r>
        <w:rPr>
          <w:rFonts w:ascii="微软雅黑" w:hAnsi="微软雅黑"/>
          <w:sz w:val="21"/>
        </w:rPr>
        <w:t>您只能删除您拥有的配方。已删除的配方将不再为该配方的其他接收者运行。要停止配方通知您而不删除它，请</w:t>
      </w:r>
      <w:r>
        <w:rPr>
          <w:rFonts w:ascii="微软雅黑" w:hAnsi="微软雅黑"/>
          <w:color w:val="0066CC"/>
          <w:sz w:val="21"/>
          <w:u w:val="single"/>
        </w:rPr>
        <w:t>静音配方</w:t>
      </w:r>
      <w:r>
        <w:rPr>
          <w:rFonts w:ascii="微软雅黑" w:hAnsi="微软雅黑"/>
          <w:sz w:val="21"/>
        </w:rPr>
        <w:t>。</w:t>
      </w:r>
    </w:p>
    <w:p>
      <w:pPr>
        <w:spacing w:after="40"/>
        <w:jc w:val="center"/>
      </w:pPr>
      <w:r>
        <w:rPr>
          <w:i/>
          <w:color w:val="646464"/>
          <w:sz w:val="18"/>
        </w:rPr>
        <w:t>图：删除配方</w:t>
      </w:r>
    </w:p>
    <w:p>
      <w:pPr>
        <w:spacing w:before="120" w:after="240"/>
        <w:jc w:val="center"/>
      </w:pPr>
      <w:r>
        <w:drawing>
          <wp:inline xmlns:a="http://schemas.openxmlformats.org/drawingml/2006/main" xmlns:pic="http://schemas.openxmlformats.org/drawingml/2006/picture">
            <wp:extent cx="5029200" cy="2428823"/>
            <wp:docPr id="18" name="Picture 18"/>
            <wp:cNvGraphicFramePr>
              <a:graphicFrameLocks noChangeAspect="1"/>
            </wp:cNvGraphicFramePr>
            <a:graphic>
              <a:graphicData uri="http://schemas.openxmlformats.org/drawingml/2006/picture">
                <pic:pic>
                  <pic:nvPicPr>
                    <pic:cNvPr id="0" name="delete_recipe.png"/>
                    <pic:cNvPicPr/>
                  </pic:nvPicPr>
                  <pic:blipFill>
                    <a:blip r:embed="rId26"/>
                    <a:stretch>
                      <a:fillRect/>
                    </a:stretch>
                  </pic:blipFill>
                  <pic:spPr>
                    <a:xfrm>
                      <a:off x="0" y="0"/>
                      <a:ext cx="5029200" cy="2428823"/>
                    </a:xfrm>
                    <a:prstGeom prst="rect"/>
                  </pic:spPr>
                </pic:pic>
              </a:graphicData>
            </a:graphic>
          </wp:inline>
        </w:drawing>
      </w:r>
    </w:p>
    <w:p>
      <w:r>
        <w:br w:type="page"/>
      </w:r>
    </w:p>
    <w:p>
      <w:pPr>
        <w:pStyle w:val="Heading1"/>
      </w:pPr>
      <w:r>
        <w:rPr>
          <w:rFonts w:ascii="微软雅黑" w:hAnsi="微软雅黑"/>
        </w:rPr>
        <w:t>查看所有Recipes</w:t>
      </w:r>
    </w:p>
    <w:p>
      <w:pPr>
        <w:spacing w:line="360" w:lineRule="auto" w:after="120"/>
      </w:pPr>
      <w:r>
        <w:rPr>
          <w:rFonts w:ascii="微软雅黑" w:hAnsi="微软雅黑"/>
          <w:sz w:val="21"/>
        </w:rPr>
        <w:t># 查看所有Recipes</w:t>
      </w:r>
    </w:p>
    <w:p>
      <w:pPr>
        <w:spacing w:line="360" w:lineRule="auto" w:after="120"/>
      </w:pPr>
      <w:r>
        <w:rPr>
          <w:rFonts w:ascii="微软雅黑" w:hAnsi="微软雅黑"/>
          <w:sz w:val="21"/>
        </w:rPr>
        <w:t>Recipes应用程序不再更新，并将被淘汰。不建议使用。我们建议探索其他应用程序和功能以在Foundry中监控条件：</w:t>
      </w:r>
    </w:p>
    <w:p>
      <w:pPr>
        <w:pStyle w:val="ListBullet"/>
        <w:spacing w:line="360" w:lineRule="auto" w:after="120"/>
      </w:pPr>
      <w:r>
        <w:rPr>
          <w:rFonts w:ascii="微软雅黑" w:hAnsi="微软雅黑"/>
          <w:color w:val="0066CC"/>
          <w:sz w:val="21"/>
          <w:u w:val="single"/>
        </w:rPr>
        <w:t>自动化:</w:t>
      </w:r>
      <w:r>
        <w:rPr>
          <w:rFonts w:ascii="微软雅黑" w:hAnsi="微软雅黑"/>
          <w:sz w:val="21"/>
        </w:rPr>
        <w:t xml:space="preserve"> 创建在您的数据之上运行的自动化，跟踪个人搜索和Objects，当满足特定条件时触发通知或其他操作。</w:t>
      </w:r>
    </w:p>
    <w:p>
      <w:pPr>
        <w:pStyle w:val="ListBullet"/>
        <w:spacing w:line="360" w:lineRule="auto" w:after="120"/>
      </w:pPr>
      <w:r>
        <w:rPr>
          <w:rFonts w:ascii="微软雅黑" w:hAnsi="微软雅黑"/>
          <w:color w:val="0066CC"/>
          <w:sz w:val="21"/>
          <w:u w:val="single"/>
        </w:rPr>
        <w:t>Foundry规则:</w:t>
      </w:r>
      <w:r>
        <w:rPr>
          <w:rFonts w:ascii="微软雅黑" w:hAnsi="微软雅黑"/>
          <w:sz w:val="21"/>
        </w:rPr>
        <w:t xml:space="preserve"> 创建基于逻辑的规则以应用于数据集、Objects和时间序列，当满足特定条件时触发警报。</w:t>
      </w:r>
    </w:p>
    <w:p>
      <w:pPr>
        <w:pStyle w:val="ListBullet"/>
        <w:spacing w:line="360" w:lineRule="auto" w:after="120"/>
      </w:pPr>
      <w:r>
        <w:rPr>
          <w:rFonts w:ascii="微软雅黑" w:hAnsi="微软雅黑"/>
          <w:color w:val="0066CC"/>
          <w:sz w:val="21"/>
          <w:u w:val="single"/>
        </w:rPr>
        <w:t>大规模监控:</w:t>
      </w:r>
      <w:r>
        <w:rPr>
          <w:rFonts w:ascii="微软雅黑" w:hAnsi="微软雅黑"/>
          <w:sz w:val="21"/>
        </w:rPr>
        <w:t xml:space="preserve"> 使用检查组或监控视图查看Foundry资源的指标更新，包括数据集、代理、计划、Objects和链接类型。</w:t>
      </w:r>
    </w:p>
    <w:p>
      <w:pPr>
        <w:pStyle w:val="ListBullet"/>
        <w:spacing w:line="360" w:lineRule="auto" w:after="120"/>
      </w:pPr>
      <w:r>
        <w:rPr>
          <w:rFonts w:ascii="微软雅黑" w:hAnsi="微软雅黑"/>
          <w:color w:val="0066CC"/>
          <w:sz w:val="21"/>
          <w:u w:val="single"/>
        </w:rPr>
        <w:t>Workshop:</w:t>
      </w:r>
      <w:r>
        <w:rPr>
          <w:rFonts w:ascii="微软雅黑" w:hAnsi="微软雅黑"/>
          <w:sz w:val="21"/>
        </w:rPr>
        <w:t xml:space="preserve"> 搭建警报收件箱或其他通知工作流，以配置在满足特定条件时将触发的操作。</w:t>
      </w:r>
    </w:p>
    <w:p>
      <w:pPr>
        <w:spacing w:line="360" w:lineRule="auto" w:after="120"/>
      </w:pPr>
      <w:r>
        <w:rPr>
          <w:rFonts w:ascii="微软雅黑" w:hAnsi="微软雅黑"/>
          <w:sz w:val="21"/>
        </w:rPr>
        <w:t>如果您对为您的监控应用案例实施适当的工作流有疑问，请联系Palantir客服支持。</w:t>
      </w:r>
    </w:p>
    <w:p>
      <w:pPr>
        <w:spacing w:line="360" w:lineRule="auto" w:after="120"/>
      </w:pPr>
      <w:r>
        <w:rPr>
          <w:rFonts w:ascii="微软雅黑" w:hAnsi="微软雅黑"/>
          <w:sz w:val="21"/>
        </w:rPr>
        <w:t>可以从Recipes应用程序的Recipes管理页面查看所有Recipes。通过Foundry导航侧栏访问Recipes应用程序。</w:t>
      </w:r>
    </w:p>
    <w:p>
      <w:pPr>
        <w:spacing w:after="40"/>
        <w:jc w:val="center"/>
      </w:pPr>
      <w:r>
        <w:rPr>
          <w:i/>
          <w:color w:val="646464"/>
          <w:sz w:val="18"/>
        </w:rPr>
        <w:t>图：Foundry导航侧栏</w:t>
      </w:r>
    </w:p>
    <w:p>
      <w:pPr>
        <w:spacing w:before="120" w:after="240"/>
        <w:jc w:val="center"/>
      </w:pPr>
      <w:r>
        <w:drawing>
          <wp:inline xmlns:a="http://schemas.openxmlformats.org/drawingml/2006/main" xmlns:pic="http://schemas.openxmlformats.org/drawingml/2006/picture">
            <wp:extent cx="928429" cy="4114800"/>
            <wp:docPr id="19" name="Picture 19"/>
            <wp:cNvGraphicFramePr>
              <a:graphicFrameLocks noChangeAspect="1"/>
            </wp:cNvGraphicFramePr>
            <a:graphic>
              <a:graphicData uri="http://schemas.openxmlformats.org/drawingml/2006/picture">
                <pic:pic>
                  <pic:nvPicPr>
                    <pic:cNvPr id="0" name="see_all_recipes.png"/>
                    <pic:cNvPicPr/>
                  </pic:nvPicPr>
                  <pic:blipFill>
                    <a:blip r:embed="rId11"/>
                    <a:stretch>
                      <a:fillRect/>
                    </a:stretch>
                  </pic:blipFill>
                  <pic:spPr>
                    <a:xfrm>
                      <a:off x="0" y="0"/>
                      <a:ext cx="928429" cy="4114800"/>
                    </a:xfrm>
                    <a:prstGeom prst="rect"/>
                  </pic:spPr>
                </pic:pic>
              </a:graphicData>
            </a:graphic>
          </wp:inline>
        </w:drawing>
      </w:r>
    </w:p>
    <w:p>
      <w:pPr>
        <w:spacing w:line="360" w:lineRule="auto" w:after="120"/>
      </w:pPr>
      <w:r>
        <w:rPr>
          <w:rFonts w:ascii="微软雅黑" w:hAnsi="微软雅黑"/>
          <w:sz w:val="21"/>
        </w:rPr>
        <w:t>Recipes可以通过搜索栏进行搜索。</w:t>
      </w:r>
    </w:p>
    <w:p>
      <w:pPr>
        <w:spacing w:after="40"/>
        <w:jc w:val="center"/>
      </w:pPr>
      <w:r>
        <w:rPr>
          <w:i/>
          <w:color w:val="646464"/>
          <w:sz w:val="18"/>
        </w:rPr>
        <w:t>图：Recipe搜索栏</w:t>
      </w:r>
    </w:p>
    <w:p>
      <w:pPr>
        <w:spacing w:before="120" w:after="240"/>
        <w:jc w:val="center"/>
      </w:pPr>
      <w:r>
        <w:drawing>
          <wp:inline xmlns:a="http://schemas.openxmlformats.org/drawingml/2006/main" xmlns:pic="http://schemas.openxmlformats.org/drawingml/2006/picture">
            <wp:extent cx="5029200" cy="2627913"/>
            <wp:docPr id="20" name="Picture 20"/>
            <wp:cNvGraphicFramePr>
              <a:graphicFrameLocks noChangeAspect="1"/>
            </wp:cNvGraphicFramePr>
            <a:graphic>
              <a:graphicData uri="http://schemas.openxmlformats.org/drawingml/2006/picture">
                <pic:pic>
                  <pic:nvPicPr>
                    <pic:cNvPr id="0" name="search_recipes.png"/>
                    <pic:cNvPicPr/>
                  </pic:nvPicPr>
                  <pic:blipFill>
                    <a:blip r:embed="rId27"/>
                    <a:stretch>
                      <a:fillRect/>
                    </a:stretch>
                  </pic:blipFill>
                  <pic:spPr>
                    <a:xfrm>
                      <a:off x="0" y="0"/>
                      <a:ext cx="5029200" cy="2627913"/>
                    </a:xfrm>
                    <a:prstGeom prst="rect"/>
                  </pic:spPr>
                </pic:pic>
              </a:graphicData>
            </a:graphic>
          </wp:inline>
        </w:drawing>
      </w:r>
    </w:p>
    <w:p>
      <w:pPr>
        <w:spacing w:line="360" w:lineRule="auto" w:after="120"/>
      </w:pPr>
      <w:r>
        <w:rPr>
          <w:rFonts w:ascii="微软雅黑" w:hAnsi="微软雅黑"/>
          <w:sz w:val="21"/>
        </w:rPr>
        <w:t>Recipes应用程序的</w:t>
      </w:r>
      <w:r>
        <w:rPr>
          <w:rFonts w:ascii="微软雅黑" w:hAnsi="微软雅黑"/>
          <w:b/>
          <w:sz w:val="21"/>
        </w:rPr>
        <w:t>您的Recipes</w:t>
      </w:r>
      <w:r>
        <w:rPr>
          <w:rFonts w:ascii="微软雅黑" w:hAnsi="微软雅黑"/>
          <w:sz w:val="21"/>
        </w:rPr>
        <w:t>选项卡包括您创建的或您为接收者的所有Recipes。</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