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sap</w:t>
      </w:r>
    </w:p>
    <w:p>
      <w:pPr>
        <w:jc w:val="center"/>
      </w:pPr>
      <w:r>
        <w:rPr>
          <w:rFonts w:ascii="微软雅黑" w:hAnsi="微软雅黑"/>
          <w:color w:val="505050"/>
          <w:sz w:val="48"/>
        </w:rPr>
        <w:t>Sap</w:t>
      </w:r>
    </w:p>
    <w:p/>
    <w:p/>
    <w:p>
      <w:pPr>
        <w:jc w:val="center"/>
      </w:pPr>
      <w:r>
        <w:rPr>
          <w:rFonts w:ascii="微软雅黑" w:hAnsi="微软雅黑"/>
          <w:color w:val="646464"/>
          <w:sz w:val="28"/>
        </w:rPr>
        <w:t>Palantir Foundry Sap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Palantir Foundry Connector 2.0 以 SAP 应用程序的参数</w:t>
      </w:r>
    </w:p>
    <w:p>
      <w:pPr>
        <w:spacing w:after="80"/>
      </w:pPr>
      <w:r>
        <w:rPr>
          <w:rFonts w:ascii="微软雅黑" w:hAnsi="微软雅黑"/>
          <w:sz w:val="22"/>
        </w:rPr>
        <w:t>架构</w:t>
      </w:r>
    </w:p>
    <w:p>
      <w:pPr>
        <w:spacing w:after="80"/>
      </w:pPr>
      <w:r>
        <w:rPr>
          <w:rFonts w:ascii="微软雅黑" w:hAnsi="微软雅黑"/>
          <w:sz w:val="22"/>
        </w:rPr>
        <w:t>授权角色</w:t>
      </w:r>
    </w:p>
    <w:p>
      <w:pPr>
        <w:spacing w:after="80"/>
      </w:pPr>
      <w:r>
        <w:rPr>
          <w:rFonts w:ascii="微软雅黑" w:hAnsi="微软雅黑"/>
          <w:sz w:val="22"/>
        </w:rPr>
        <w:t>备份和恢复 Palantir Foundry Connector 2.0 以用于 SAP 应用程序</w:t>
      </w:r>
    </w:p>
    <w:p>
      <w:pPr>
        <w:spacing w:after="80"/>
      </w:pPr>
      <w:r>
        <w:rPr>
          <w:rFonts w:ascii="微软雅黑" w:hAnsi="微软雅黑"/>
          <w:sz w:val="22"/>
        </w:rPr>
        <w:t>BEx 查询</w:t>
      </w:r>
    </w:p>
    <w:p>
      <w:pPr>
        <w:spacing w:after="80"/>
      </w:pPr>
      <w:r>
        <w:rPr>
          <w:rFonts w:ascii="微软雅黑" w:hAnsi="微软雅黑"/>
          <w:sz w:val="22"/>
        </w:rPr>
        <w:t>配置自定义授权和角色管理</w:t>
      </w:r>
    </w:p>
    <w:p>
      <w:pPr>
        <w:spacing w:after="80"/>
      </w:pPr>
      <w:r>
        <w:rPr>
          <w:rFonts w:ascii="微软雅黑" w:hAnsi="微软雅黑"/>
          <w:sz w:val="22"/>
        </w:rPr>
        <w:t>提取器</w:t>
      </w:r>
    </w:p>
    <w:p>
      <w:pPr>
        <w:spacing w:after="80"/>
      </w:pPr>
      <w:r>
        <w:rPr>
          <w:rFonts w:ascii="微软雅黑" w:hAnsi="微软雅黑"/>
          <w:sz w:val="22"/>
        </w:rPr>
        <w:t>函数</w:t>
      </w:r>
    </w:p>
    <w:p>
      <w:pPr>
        <w:spacing w:after="80"/>
      </w:pPr>
      <w:r>
        <w:rPr>
          <w:rFonts w:ascii="微软雅黑" w:hAnsi="微软雅黑"/>
          <w:sz w:val="22"/>
        </w:rPr>
        <w:t>配置 SLT（SAP Landscape Transformation Replication Server）</w:t>
      </w:r>
    </w:p>
    <w:p>
      <w:pPr>
        <w:spacing w:after="80"/>
      </w:pPr>
      <w:r>
        <w:rPr>
          <w:rFonts w:ascii="微软雅黑" w:hAnsi="微软雅黑"/>
          <w:sz w:val="22"/>
        </w:rPr>
        <w:t>事务代码和报告提取</w:t>
      </w:r>
    </w:p>
    <w:p>
      <w:pPr>
        <w:spacing w:after="80"/>
      </w:pPr>
      <w:r>
        <w:rPr>
          <w:rFonts w:ascii="微软雅黑" w:hAnsi="微软雅黑"/>
          <w:sz w:val="22"/>
        </w:rPr>
        <w:t>创建RFC连接</w:t>
      </w:r>
    </w:p>
    <w:p>
      <w:pPr>
        <w:spacing w:after="80"/>
      </w:pPr>
      <w:r>
        <w:rPr>
          <w:rFonts w:ascii="微软雅黑" w:hAnsi="微软雅黑"/>
          <w:sz w:val="22"/>
        </w:rPr>
        <w:t>下载 Palantir Foundry Connector 2.0 以用于 SAP 应用程序的附加组件</w:t>
      </w:r>
    </w:p>
    <w:p>
      <w:pPr>
        <w:spacing w:after="80"/>
      </w:pPr>
      <w:r>
        <w:rPr>
          <w:rFonts w:ascii="微软雅黑" w:hAnsi="微软雅黑"/>
          <w:sz w:val="22"/>
        </w:rPr>
        <w:t>从SAP提取长文本</w:t>
      </w:r>
    </w:p>
    <w:p>
      <w:pPr>
        <w:spacing w:after="80"/>
      </w:pPr>
      <w:r>
        <w:rPr>
          <w:rFonts w:ascii="微软雅黑" w:hAnsi="微软雅黑"/>
          <w:sz w:val="22"/>
        </w:rPr>
        <w:t>常见问题</w:t>
      </w:r>
    </w:p>
    <w:p>
      <w:pPr>
        <w:spacing w:after="80"/>
      </w:pPr>
      <w:r>
        <w:rPr>
          <w:rFonts w:ascii="微软雅黑" w:hAnsi="微软雅黑"/>
          <w:sz w:val="22"/>
        </w:rPr>
        <w:t>设置和配置清理任务</w:t>
      </w:r>
    </w:p>
    <w:p>
      <w:pPr>
        <w:spacing w:after="80"/>
      </w:pPr>
      <w:r>
        <w:rPr>
          <w:rFonts w:ascii="微软雅黑" w:hAnsi="微软雅黑"/>
          <w:sz w:val="22"/>
        </w:rPr>
        <w:t>从SAP导入HANA视图</w:t>
      </w:r>
    </w:p>
    <w:p>
      <w:pPr>
        <w:spacing w:after="80"/>
      </w:pPr>
      <w:r>
        <w:rPr>
          <w:rFonts w:ascii="微软雅黑" w:hAnsi="微软雅黑"/>
          <w:sz w:val="22"/>
        </w:rPr>
        <w:t>安装 Palantir Foundry Connector 2.0 以用于 SAP 应用程序</w:t>
      </w:r>
    </w:p>
    <w:p>
      <w:pPr>
        <w:spacing w:after="80"/>
      </w:pPr>
      <w:r>
        <w:rPr>
          <w:rFonts w:ascii="微软雅黑" w:hAnsi="微软雅黑"/>
          <w:sz w:val="22"/>
        </w:rPr>
        <w:t>安装修补包</w:t>
      </w:r>
    </w:p>
    <w:p>
      <w:pPr>
        <w:spacing w:after="80"/>
      </w:pPr>
      <w:r>
        <w:rPr>
          <w:rFonts w:ascii="微软雅黑" w:hAnsi="微软雅黑"/>
          <w:sz w:val="22"/>
        </w:rPr>
        <w:t>为 4.6C/620/640 安装远程代理</w:t>
      </w:r>
    </w:p>
    <w:p>
      <w:pPr>
        <w:spacing w:after="80"/>
      </w:pPr>
      <w:r>
        <w:rPr>
          <w:rFonts w:ascii="微软雅黑" w:hAnsi="微软雅黑"/>
          <w:sz w:val="22"/>
        </w:rPr>
        <w:t>安装远程代理</w:t>
      </w:r>
    </w:p>
    <w:p>
      <w:pPr>
        <w:spacing w:after="80"/>
      </w:pPr>
      <w:r>
        <w:rPr>
          <w:rFonts w:ascii="微软雅黑" w:hAnsi="微软雅黑"/>
          <w:sz w:val="22"/>
        </w:rPr>
        <w:t>安装支持包</w:t>
      </w:r>
    </w:p>
    <w:p>
      <w:pPr>
        <w:spacing w:after="80"/>
      </w:pPr>
      <w:r>
        <w:rPr>
          <w:rFonts w:ascii="微软雅黑" w:hAnsi="微软雅黑"/>
          <w:sz w:val="22"/>
        </w:rPr>
        <w:t>SAP 附加组件的安装</w:t>
      </w:r>
    </w:p>
    <w:p>
      <w:pPr>
        <w:spacing w:after="80"/>
      </w:pPr>
      <w:r>
        <w:rPr>
          <w:rFonts w:ascii="微软雅黑" w:hAnsi="微软雅黑"/>
          <w:sz w:val="22"/>
        </w:rPr>
        <w:t>用户归属的 SAP 数据输出与 OAuth 2.0</w:t>
      </w:r>
    </w:p>
    <w:p>
      <w:pPr>
        <w:spacing w:after="80"/>
      </w:pPr>
      <w:r>
        <w:rPr>
          <w:rFonts w:ascii="微软雅黑" w:hAnsi="微软雅黑"/>
          <w:sz w:val="22"/>
        </w:rPr>
        <w:t>Palantir Foundry Connector 2.0 以 SAP 应用的管理控制台</w:t>
      </w:r>
    </w:p>
    <w:p>
      <w:pPr>
        <w:spacing w:after="80"/>
      </w:pPr>
      <w:r>
        <w:rPr>
          <w:rFonts w:ascii="微软雅黑" w:hAnsi="微软雅黑"/>
          <w:sz w:val="22"/>
        </w:rPr>
        <w:t>动态筛选</w:t>
      </w:r>
    </w:p>
    <w:p>
      <w:pPr>
        <w:spacing w:after="80"/>
      </w:pPr>
      <w:r>
        <w:rPr>
          <w:rFonts w:ascii="微软雅黑" w:hAnsi="微软雅黑"/>
          <w:sz w:val="22"/>
        </w:rPr>
        <w:t>源探索</w:t>
      </w:r>
    </w:p>
    <w:p>
      <w:pPr>
        <w:spacing w:after="80"/>
      </w:pPr>
      <w:r>
        <w:rPr>
          <w:rFonts w:ascii="微软雅黑" w:hAnsi="微软雅黑"/>
          <w:sz w:val="22"/>
        </w:rPr>
        <w:t>增量更新</w:t>
      </w:r>
    </w:p>
    <w:p>
      <w:pPr>
        <w:spacing w:after="80"/>
      </w:pPr>
      <w:r>
        <w:rPr>
          <w:rFonts w:ascii="微软雅黑" w:hAnsi="微软雅黑"/>
          <w:sz w:val="22"/>
        </w:rPr>
        <w:t>SAP 对象类型</w:t>
      </w:r>
    </w:p>
    <w:p>
      <w:pPr>
        <w:spacing w:after="80"/>
      </w:pPr>
      <w:r>
        <w:rPr>
          <w:rFonts w:ascii="微软雅黑" w:hAnsi="微软雅黑"/>
          <w:sz w:val="22"/>
        </w:rPr>
        <w:t>创建一个新的来源</w:t>
      </w:r>
    </w:p>
    <w:p>
      <w:pPr>
        <w:spacing w:after="80"/>
      </w:pPr>
      <w:r>
        <w:rPr>
          <w:rFonts w:ascii="微软雅黑" w:hAnsi="微软雅黑"/>
          <w:sz w:val="22"/>
        </w:rPr>
        <w:t>创建新的流式同步</w:t>
      </w:r>
    </w:p>
    <w:p>
      <w:pPr>
        <w:spacing w:after="80"/>
      </w:pPr>
      <w:r>
        <w:rPr>
          <w:rFonts w:ascii="微软雅黑" w:hAnsi="微软雅黑"/>
          <w:sz w:val="22"/>
        </w:rPr>
        <w:t>Foundry SAP 同步</w:t>
      </w:r>
    </w:p>
    <w:p>
      <w:pPr>
        <w:spacing w:after="80"/>
      </w:pPr>
      <w:r>
        <w:rPr>
          <w:rFonts w:ascii="微软雅黑" w:hAnsi="微软雅黑"/>
          <w:sz w:val="22"/>
        </w:rPr>
        <w:t>卸载 Palantir Foundry Connector 2.0 for SAP Applications 或远程代理</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Palantir Foundry Connector 2.0 for SAP Applications</w:t>
      </w:r>
      <w:r>
        <w:rPr>
          <w:rFonts w:ascii="微软雅黑" w:hAnsi="微软雅黑"/>
        </w:rPr>
        <w:t>：（“连接器”）是与[Diskover Limited ↗](https://www.diskover.net/)合作开发的SAP认证附加组件。</w:t>
      </w:r>
    </w:p>
    <w:p>
      <w:pPr>
        <w:spacing w:line="360" w:lineRule="auto" w:after="120"/>
      </w:pPr>
      <w:r>
        <w:rPr>
          <w:rFonts w:ascii="微软雅黑" w:hAnsi="微软雅黑"/>
          <w:sz w:val="21"/>
        </w:rPr>
        <w:t>连接器安全地从SAP系统（S/4HANA、ECC、Business Warehouse、SLT Replication Server）捕获数据和元数据，并将其集成到Foundry平台中。连接器安装在SAP应用层，遵循标准SAP安全策略，并使用原生SAP应用逻辑进行数据访问。</w:t>
      </w:r>
    </w:p>
    <w:p>
      <w:pPr>
        <w:pStyle w:val="ListBullet"/>
        <w:spacing w:line="360" w:lineRule="auto" w:after="120"/>
      </w:pPr>
      <w:r>
        <w:rPr>
          <w:rFonts w:ascii="微软雅黑" w:hAnsi="微软雅黑"/>
          <w:b/>
          <w:sz w:val="21"/>
        </w:rPr>
        <w:t>连接器安装：</w:t>
      </w:r>
      <w:r>
        <w:rPr>
          <w:rFonts w:ascii="微软雅黑" w:hAnsi="微软雅黑"/>
          <w:sz w:val="21"/>
        </w:rPr>
        <w:t xml:space="preserve"> 连接器是一个SAP认证附加组件，使用SAINT（SAP附加组件安装工具）进行安装。</w:t>
      </w:r>
    </w:p>
    <w:p>
      <w:pPr>
        <w:pStyle w:val="ListBullet"/>
        <w:spacing w:line="360" w:lineRule="auto" w:after="120"/>
      </w:pPr>
      <w:r>
        <w:rPr>
          <w:rFonts w:ascii="微软雅黑" w:hAnsi="微软雅黑"/>
          <w:b/>
          <w:sz w:val="21"/>
        </w:rPr>
        <w:t>连接器通过HTTPS暴露访问：</w:t>
      </w:r>
      <w:r>
        <w:rPr>
          <w:rFonts w:ascii="微软雅黑" w:hAnsi="微软雅黑"/>
          <w:sz w:val="21"/>
        </w:rPr>
        <w:t xml:space="preserve"> 连接器通过SICF运行一个Web服务。这允许Foundry数据连接器通过HTTPS请求底层ERP或BW数据。</w:t>
      </w:r>
    </w:p>
    <w:p>
      <w:pPr>
        <w:pStyle w:val="ListBullet"/>
        <w:spacing w:line="360" w:lineRule="auto" w:after="120"/>
      </w:pPr>
      <w:r>
        <w:rPr>
          <w:rFonts w:ascii="微软雅黑" w:hAnsi="微软雅黑"/>
          <w:b/>
          <w:sz w:val="21"/>
        </w:rPr>
        <w:t>在Foundry中定义数据传输逻辑：</w:t>
      </w:r>
      <w:r>
        <w:rPr>
          <w:rFonts w:ascii="微软雅黑" w:hAnsi="微软雅黑"/>
          <w:sz w:val="21"/>
        </w:rPr>
        <w:t xml:space="preserve"> 数据传输的表、Object、筛选和计划在Foundry中定义，并由Foundry数据连接协调器执行。</w:t>
      </w:r>
    </w:p>
    <w:p>
      <w:pPr>
        <w:pStyle w:val="ListBullet"/>
        <w:spacing w:line="360" w:lineRule="auto" w:after="120"/>
      </w:pPr>
      <w:r>
        <w:rPr>
          <w:rFonts w:ascii="微软雅黑" w:hAnsi="微软雅黑"/>
          <w:b/>
          <w:sz w:val="21"/>
        </w:rPr>
        <w:t>应用层访问：</w:t>
      </w:r>
      <w:r>
        <w:rPr>
          <w:rFonts w:ascii="微软雅黑" w:hAnsi="微软雅黑"/>
          <w:sz w:val="21"/>
        </w:rPr>
        <w:t xml:space="preserve"> Palantir Foundry将请求发送到SAP NetWeaver应用层，与SAP下运行的数据库无关。没有直接的数据库访问，所有信息访问均来自应用层。</w:t>
      </w:r>
    </w:p>
    <w:p>
      <w:pPr>
        <w:pStyle w:val="ListBullet"/>
        <w:spacing w:line="360" w:lineRule="auto" w:after="120"/>
      </w:pPr>
      <w:r>
        <w:rPr>
          <w:rFonts w:ascii="微软雅黑" w:hAnsi="微软雅黑"/>
          <w:b/>
          <w:sz w:val="21"/>
        </w:rPr>
        <w:t>SAP标准安全：</w:t>
      </w:r>
      <w:r>
        <w:rPr>
          <w:rFonts w:ascii="微软雅黑" w:hAnsi="微软雅黑"/>
          <w:sz w:val="21"/>
        </w:rPr>
        <w:t xml:space="preserve"> Foundry将使用在SAP内安全授权的SAP用户调用连接器。因此，所有SAP标准安全程序和策略均适用。无需额外维护数据流安全。</w:t>
      </w:r>
    </w:p>
    <w:p>
      <w:pPr>
        <w:pStyle w:val="ListBullet"/>
        <w:spacing w:line="360" w:lineRule="auto" w:after="120"/>
      </w:pPr>
      <w:r>
        <w:rPr>
          <w:rFonts w:ascii="微软雅黑" w:hAnsi="微软雅黑"/>
          <w:b/>
          <w:sz w:val="21"/>
        </w:rPr>
        <w:t>SAP应用逻辑访问：</w:t>
      </w:r>
      <w:r>
        <w:rPr>
          <w:rFonts w:ascii="微软雅黑" w:hAnsi="微软雅黑"/>
          <w:sz w:val="21"/>
        </w:rPr>
        <w:t xml:space="preserve"> 表、函数、BW InfoProviders和BEx查询都是可用于提取到Foundry的Object。</w:t>
      </w:r>
    </w:p>
    <w:p>
      <w:pPr>
        <w:pStyle w:val="ListBullet"/>
        <w:spacing w:line="360" w:lineRule="auto" w:after="120"/>
      </w:pPr>
      <w:r>
        <w:rPr>
          <w:rFonts w:ascii="微软雅黑" w:hAnsi="微软雅黑"/>
          <w:b/>
          <w:sz w:val="21"/>
        </w:rPr>
        <w:t>系统负载和可扩展性：</w:t>
      </w:r>
      <w:r>
        <w:rPr>
          <w:rFonts w:ascii="微软雅黑" w:hAnsi="微软雅黑"/>
          <w:sz w:val="21"/>
        </w:rPr>
        <w:t xml:space="preserve"> 连接器在开始提取之前检查系统上的数据负载。如果某些条件不满足，提取将中止。连接器完全符合SAP的可扩展性。连接器可以在同一应用服务器中共存，或者选择性地在保留用于数据处理的单独应用服务器中运行。</w:t>
      </w:r>
    </w:p>
    <w:p>
      <w:pPr>
        <w:pStyle w:val="Heading2"/>
      </w:pPr>
      <w:r>
        <w:rPr>
          <w:rFonts w:ascii="微软雅黑" w:hAnsi="微软雅黑"/>
        </w:rPr>
        <w:t>支持的功能</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功能</w:t>
            </w:r>
          </w:p>
        </w:tc>
        <w:tc>
          <w:tcPr>
            <w:tcW w:type="dxa" w:w="4451"/>
          </w:tcPr>
          <w:p>
            <w:pPr>
              <w:spacing w:after="40" w:before="40"/>
            </w:pPr>
            <w:r>
              <w:rPr>
                <w:rFonts w:ascii="微软雅黑" w:hAnsi="微软雅黑"/>
                <w:sz w:val="20"/>
              </w:rPr>
              <w:t>状态</w:t>
            </w:r>
          </w:p>
        </w:tc>
      </w:tr>
      <w:tr>
        <w:tc>
          <w:tcPr>
            <w:tcW w:type="dxa" w:w="4451"/>
          </w:tcPr>
          <w:p>
            <w:pPr>
              <w:spacing w:after="40" w:before="40"/>
            </w:pPr>
            <w:r>
              <w:rPr>
                <w:rFonts w:ascii="微软雅黑" w:hAnsi="微软雅黑"/>
                <w:sz w:val="20"/>
              </w:rPr>
              <w:t>批量导入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流导入</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交互式探索</w:t>
            </w:r>
          </w:p>
        </w:tc>
        <w:tc>
          <w:tcPr>
            <w:tcW w:type="dxa" w:w="4451"/>
          </w:tcPr>
          <w:p>
            <w:pPr>
              <w:spacing w:after="40" w:before="40"/>
            </w:pPr>
            <w:r>
              <w:rPr>
                <w:rFonts w:ascii="微软雅黑" w:hAnsi="微软雅黑"/>
                <w:sz w:val="20"/>
              </w:rPr>
              <w:t>🟢 一般可用</w:t>
            </w:r>
          </w:p>
        </w:tc>
      </w:tr>
      <w:tr>
        <w:tc>
          <w:tcPr>
            <w:tcW w:type="dxa" w:w="4451"/>
          </w:tcPr>
          <w:p>
            <w:pPr>
              <w:spacing w:after="40" w:before="40"/>
            </w:pPr>
            <w:r>
              <w:rPr>
                <w:rFonts w:ascii="微软雅黑" w:hAnsi="微软雅黑"/>
                <w:sz w:val="20"/>
              </w:rPr>
              <w:t>批量导出</w:t>
            </w:r>
          </w:p>
        </w:tc>
        <w:tc>
          <w:tcPr>
            <w:tcW w:type="dxa" w:w="4451"/>
          </w:tcPr>
          <w:p>
            <w:pPr>
              <w:spacing w:after="40" w:before="40"/>
            </w:pPr>
            <w:r>
              <w:rPr>
                <w:rFonts w:ascii="微软雅黑" w:hAnsi="微软雅黑"/>
                <w:sz w:val="20"/>
              </w:rPr>
              <w:t>🔴 开发中</w:t>
            </w:r>
          </w:p>
        </w:tc>
      </w:tr>
      <w:tr>
        <w:tc>
          <w:tcPr>
            <w:tcW w:type="dxa" w:w="4451"/>
          </w:tcPr>
          <w:p>
            <w:pPr>
              <w:spacing w:after="40" w:before="40"/>
            </w:pPr>
            <w:r>
              <w:rPr>
                <w:rFonts w:ascii="微软雅黑" w:hAnsi="微软雅黑"/>
                <w:sz w:val="20"/>
              </w:rPr>
              <w:t>Webhooks</w:t>
            </w:r>
          </w:p>
        </w:tc>
        <w:tc>
          <w:tcPr>
            <w:tcW w:type="dxa" w:w="4451"/>
          </w:tcPr>
          <w:p>
            <w:pPr>
              <w:spacing w:after="40" w:before="40"/>
            </w:pPr>
            <w:r>
              <w:rPr>
                <w:rFonts w:ascii="微软雅黑" w:hAnsi="微软雅黑"/>
                <w:sz w:val="20"/>
              </w:rPr>
              <w:t>🟢 一般可用</w:t>
            </w:r>
          </w:p>
        </w:tc>
      </w:tr>
    </w:tbl>
    <w:p/>
    <w:p>
      <w:pPr>
        <w:pStyle w:val="Heading3"/>
      </w:pPr>
      <w:r>
        <w:rPr>
          <w:rFonts w:ascii="微软雅黑" w:hAnsi="微软雅黑"/>
        </w:rPr>
        <w:t>支持的SAP对象类型和系统</w:t>
      </w:r>
    </w:p>
    <w:p>
      <w:pPr>
        <w:pStyle w:val="ListBullet"/>
        <w:spacing w:line="360" w:lineRule="auto" w:after="120"/>
      </w:pPr>
      <w:r>
        <w:rPr>
          <w:rFonts w:ascii="微软雅黑" w:hAnsi="微软雅黑"/>
          <w:sz w:val="21"/>
        </w:rPr>
        <w:t>SAP应用表</w:t>
      </w:r>
    </w:p>
    <w:p>
      <w:pPr>
        <w:pStyle w:val="ListBullet"/>
        <w:spacing w:line="360" w:lineRule="auto" w:after="120"/>
      </w:pPr>
      <w:r>
        <w:rPr>
          <w:rFonts w:ascii="微软雅黑" w:hAnsi="微软雅黑"/>
          <w:sz w:val="21"/>
        </w:rPr>
        <w:t>SAP BW InfoProviders</w:t>
      </w:r>
    </w:p>
    <w:p>
      <w:pPr>
        <w:pStyle w:val="ListBullet"/>
        <w:spacing w:line="360" w:lineRule="auto" w:after="120"/>
      </w:pPr>
      <w:r>
        <w:rPr>
          <w:rFonts w:ascii="微软雅黑" w:hAnsi="微软雅黑"/>
          <w:sz w:val="21"/>
        </w:rPr>
        <w:t>SAP SLT</w:t>
      </w:r>
    </w:p>
    <w:p>
      <w:pPr>
        <w:pStyle w:val="ListBullet"/>
        <w:spacing w:line="360" w:lineRule="auto" w:after="120"/>
      </w:pPr>
      <w:r>
        <w:rPr>
          <w:rFonts w:ascii="微软雅黑" w:hAnsi="微软雅黑"/>
          <w:sz w:val="21"/>
        </w:rPr>
        <w:t>SAP BW BEx查询</w:t>
      </w:r>
    </w:p>
    <w:p>
      <w:pPr>
        <w:pStyle w:val="ListBullet"/>
        <w:spacing w:line="360" w:lineRule="auto" w:after="120"/>
      </w:pPr>
      <w:r>
        <w:rPr>
          <w:rFonts w:ascii="微软雅黑" w:hAnsi="微软雅黑"/>
          <w:sz w:val="21"/>
        </w:rPr>
        <w:t>SAP ERP提取器</w:t>
      </w:r>
    </w:p>
    <w:p>
      <w:pPr>
        <w:pStyle w:val="ListBullet"/>
        <w:spacing w:line="360" w:lineRule="auto" w:after="120"/>
      </w:pPr>
      <w:r>
        <w:rPr>
          <w:rFonts w:ascii="微软雅黑" w:hAnsi="微软雅黑"/>
          <w:sz w:val="21"/>
        </w:rPr>
        <w:t>SAP函数/BAPI</w:t>
      </w:r>
    </w:p>
    <w:p>
      <w:pPr>
        <w:pStyle w:val="ListBullet"/>
        <w:spacing w:line="360" w:lineRule="auto" w:after="120"/>
      </w:pPr>
      <w:r>
        <w:rPr>
          <w:rFonts w:ascii="微软雅黑" w:hAnsi="微软雅黑"/>
          <w:sz w:val="21"/>
        </w:rPr>
        <w:t>SAP数据模型</w:t>
      </w:r>
    </w:p>
    <w:p>
      <w:pPr>
        <w:pStyle w:val="ListBullet"/>
        <w:spacing w:line="360" w:lineRule="auto" w:after="120"/>
      </w:pPr>
      <w:r>
        <w:rPr>
          <w:rFonts w:ascii="微软雅黑" w:hAnsi="微软雅黑"/>
          <w:sz w:val="21"/>
        </w:rPr>
        <w:t>SAP CDS视图</w:t>
      </w:r>
    </w:p>
    <w:p>
      <w:pPr>
        <w:pStyle w:val="ListBullet"/>
        <w:spacing w:line="360" w:lineRule="auto" w:after="120"/>
      </w:pPr>
      <w:r>
        <w:rPr>
          <w:rFonts w:ascii="微软雅黑" w:hAnsi="微软雅黑"/>
          <w:sz w:val="21"/>
        </w:rPr>
        <w:t>SAP HANA信息视图</w:t>
      </w:r>
    </w:p>
    <w:p>
      <w:pPr>
        <w:pStyle w:val="Heading2"/>
      </w:pPr>
      <w:r>
        <w:rPr>
          <w:rFonts w:ascii="微软雅黑" w:hAnsi="微软雅黑"/>
        </w:rPr>
        <w:t>设置指南</w:t>
      </w:r>
    </w:p>
    <w:p>
      <w:pPr>
        <w:pStyle w:val="Heading3"/>
      </w:pPr>
      <w:r>
        <w:rPr>
          <w:rFonts w:ascii="微软雅黑" w:hAnsi="微软雅黑"/>
        </w:rPr>
        <w:t>先决条件</w:t>
      </w:r>
    </w:p>
    <w:p>
      <w:pPr>
        <w:pStyle w:val="ListBullet"/>
        <w:spacing w:line="360" w:lineRule="auto" w:after="120"/>
      </w:pPr>
      <w:r>
        <w:rPr>
          <w:rFonts w:ascii="微软雅黑" w:hAnsi="微软雅黑"/>
          <w:sz w:val="21"/>
        </w:rPr>
        <w:t>SAP NetWeaver 7.4 SP5或更高版本</w:t>
      </w:r>
    </w:p>
    <w:p>
      <w:pPr>
        <w:pStyle w:val="ListBullet"/>
        <w:spacing w:line="360" w:lineRule="auto" w:after="120"/>
      </w:pPr>
      <w:r>
        <w:rPr>
          <w:rFonts w:ascii="微软雅黑" w:hAnsi="微软雅黑"/>
          <w:sz w:val="21"/>
        </w:rPr>
        <w:t>SAP NetWeaver 7.5（无最低SP级别）</w:t>
      </w:r>
    </w:p>
    <w:p>
      <w:pPr>
        <w:spacing w:line="360" w:lineRule="auto" w:after="120"/>
      </w:pPr>
      <w:r>
        <w:rPr>
          <w:rFonts w:ascii="微软雅黑" w:hAnsi="微软雅黑"/>
          <w:sz w:val="21"/>
        </w:rPr>
        <w:t>如果您的主要SAP系统运行的NetWeaver应用服务器版本低于7.4 SP5，请参阅</w:t>
      </w:r>
      <w:r>
        <w:rPr>
          <w:rFonts w:ascii="微软雅黑" w:hAnsi="微软雅黑"/>
          <w:color w:val="0066CC"/>
          <w:sz w:val="21"/>
          <w:u w:val="single"/>
        </w:rPr>
        <w:t>远程代理安装</w:t>
      </w:r>
      <w:r>
        <w:rPr>
          <w:rFonts w:ascii="微软雅黑" w:hAnsi="微软雅黑"/>
          <w:sz w:val="21"/>
        </w:rPr>
        <w:t>以了解如何设置远程连接的详细信息。</w:t>
      </w:r>
    </w:p>
    <w:p>
      <w:pPr>
        <w:pStyle w:val="Heading3"/>
      </w:pPr>
      <w:r>
        <w:rPr>
          <w:rFonts w:ascii="微软雅黑" w:hAnsi="微软雅黑"/>
        </w:rPr>
        <w:t>入门</w:t>
      </w:r>
    </w:p>
    <w:p>
      <w:pPr>
        <w:spacing w:line="360" w:lineRule="auto" w:after="120"/>
      </w:pPr>
      <w:r>
        <w:rPr>
          <w:rFonts w:ascii="微软雅黑" w:hAnsi="微软雅黑"/>
          <w:sz w:val="21"/>
        </w:rPr>
        <w:t>以下是将您组织的SAP系统连接到Foundry的高级步骤。</w:t>
      </w:r>
    </w:p>
    <w:p>
      <w:pPr>
        <w:pStyle w:val="ListNumber"/>
        <w:spacing w:line="360" w:lineRule="auto" w:after="120"/>
      </w:pPr>
      <w:r>
        <w:rPr>
          <w:rFonts w:ascii="微软雅黑" w:hAnsi="微软雅黑"/>
          <w:sz w:val="21"/>
        </w:rPr>
        <w:t>与您的SAP基础团队合作，决定哪种连接模式最适合您的SAP环境。</w:t>
      </w:r>
      <w:r>
        <w:rPr>
          <w:rFonts w:ascii="微软雅黑" w:hAnsi="微软雅黑"/>
          <w:color w:val="0066CC"/>
          <w:sz w:val="21"/>
          <w:u w:val="single"/>
        </w:rPr>
        <w:t>阅读有关三种连接模式的更多信息</w:t>
      </w:r>
      <w:r>
        <w:rPr>
          <w:rFonts w:ascii="微软雅黑" w:hAnsi="微软雅黑"/>
          <w:sz w:val="21"/>
        </w:rPr>
        <w:t>。</w:t>
      </w:r>
    </w:p>
    <w:p>
      <w:pPr>
        <w:pStyle w:val="ListNumber"/>
        <w:spacing w:line="360" w:lineRule="auto" w:after="120"/>
      </w:pPr>
      <w:r>
        <w:rPr>
          <w:rFonts w:ascii="微软雅黑" w:hAnsi="微软雅黑"/>
          <w:color w:val="0066CC"/>
          <w:sz w:val="21"/>
          <w:u w:val="single"/>
        </w:rPr>
        <w:t>在您的组织网络中为安装代理创建空间。</w:t>
      </w:r>
    </w:p>
    <w:p>
      <w:pPr>
        <w:pStyle w:val="ListNumber"/>
        <w:spacing w:line="360" w:lineRule="auto" w:after="120"/>
      </w:pPr>
      <w:r>
        <w:rPr>
          <w:rFonts w:ascii="微软雅黑" w:hAnsi="微软雅黑"/>
          <w:color w:val="0066CC"/>
          <w:sz w:val="21"/>
          <w:u w:val="single"/>
        </w:rPr>
        <w:t>确保代理具有与Foundry通信所需的网络出口。</w:t>
      </w:r>
    </w:p>
    <w:p>
      <w:pPr>
        <w:spacing w:line="360" w:lineRule="auto" w:after="120"/>
      </w:pPr>
      <w:r>
        <w:rPr>
          <w:rFonts w:ascii="微软雅黑" w:hAnsi="微软雅黑"/>
          <w:sz w:val="21"/>
        </w:rPr>
        <w:t xml:space="preserve">   代理将通过的SAP服务器端口是ICM（Internet Communication Manager - SAP NetWeaver应用服务器的一个组件）的默认HTTPS端口。可以通过在SAP系统中运行</w:t>
      </w:r>
      <w:r>
        <w:rPr>
          <w:rFonts w:ascii="Consolas" w:hAnsi="Consolas"/>
          <w:color w:val="B43C3C"/>
          <w:sz w:val="18"/>
        </w:rPr>
        <w:t>SMICM</w:t>
      </w:r>
      <w:r>
        <w:rPr>
          <w:rFonts w:ascii="微软雅黑" w:hAnsi="微软雅黑"/>
          <w:sz w:val="21"/>
        </w:rPr>
        <w:t>事务代码找到端口号。</w:t>
      </w:r>
    </w:p>
    <w:p>
      <w:pPr>
        <w:pStyle w:val="ListNumber"/>
        <w:spacing w:line="360" w:lineRule="auto" w:after="120"/>
      </w:pPr>
      <w:r>
        <w:rPr>
          <w:rFonts w:ascii="微软雅黑" w:hAnsi="微软雅黑"/>
          <w:color w:val="0066CC"/>
          <w:sz w:val="21"/>
          <w:u w:val="single"/>
        </w:rPr>
        <w:t>从Foundry下载连接器附加组件安装包。</w:t>
      </w:r>
    </w:p>
    <w:p>
      <w:pPr>
        <w:pStyle w:val="ListNumber"/>
        <w:spacing w:line="360" w:lineRule="auto" w:after="120"/>
      </w:pPr>
      <w:r>
        <w:rPr>
          <w:rFonts w:ascii="微软雅黑" w:hAnsi="微软雅黑"/>
          <w:sz w:val="21"/>
        </w:rPr>
        <w:t>请相关团队（如您的SAP基础团队）在相关SAP系统上</w:t>
      </w:r>
      <w:r>
        <w:rPr>
          <w:rFonts w:ascii="微软雅黑" w:hAnsi="微软雅黑"/>
          <w:color w:val="0066CC"/>
          <w:sz w:val="21"/>
          <w:u w:val="single"/>
        </w:rPr>
        <w:t>安装Palantir Foundry Connector 2.0 for SAP Applications附加组件</w:t>
      </w:r>
      <w:r>
        <w:rPr>
          <w:rFonts w:ascii="微软雅黑" w:hAnsi="微软雅黑"/>
          <w:sz w:val="21"/>
        </w:rPr>
        <w:t>。</w:t>
      </w:r>
    </w:p>
    <w:p>
      <w:pPr>
        <w:pStyle w:val="ListNumber"/>
        <w:spacing w:line="360" w:lineRule="auto" w:after="120"/>
      </w:pPr>
      <w:r>
        <w:rPr>
          <w:rFonts w:ascii="微软雅黑" w:hAnsi="微软雅黑"/>
          <w:color w:val="0066CC"/>
          <w:sz w:val="21"/>
          <w:u w:val="single"/>
        </w:rPr>
        <w:t>通过数据连接下载代理软件并安装。</w:t>
      </w:r>
    </w:p>
    <w:p>
      <w:pPr>
        <w:pStyle w:val="ListNumber"/>
        <w:spacing w:line="360" w:lineRule="auto" w:after="120"/>
      </w:pPr>
      <w:r>
        <w:rPr>
          <w:rFonts w:ascii="微软雅黑" w:hAnsi="微软雅黑"/>
          <w:color w:val="0066CC"/>
          <w:sz w:val="21"/>
          <w:u w:val="single"/>
        </w:rPr>
        <w:t>设置一个源</w:t>
      </w:r>
      <w:r>
        <w:rPr>
          <w:rFonts w:ascii="微软雅黑" w:hAnsi="微软雅黑"/>
          <w:sz w:val="21"/>
        </w:rPr>
        <w:t>以将代理与SAP系统连接。</w:t>
      </w:r>
    </w:p>
    <w:p>
      <w:r>
        <w:br w:type="page"/>
      </w:r>
    </w:p>
    <w:p>
      <w:pPr>
        <w:pStyle w:val="Heading1"/>
      </w:pPr>
      <w:r>
        <w:rPr>
          <w:rFonts w:ascii="微软雅黑" w:hAnsi="微软雅黑"/>
        </w:rPr>
        <w:t>Palantir Foundry Connector 2.0 以 SAP 应用程序的参数</w:t>
      </w:r>
    </w:p>
    <w:p>
      <w:pPr>
        <w:spacing w:line="360" w:lineRule="auto" w:after="120"/>
      </w:pPr>
      <w:r>
        <w:rPr>
          <w:rFonts w:ascii="微软雅黑" w:hAnsi="微软雅黑"/>
          <w:sz w:val="21"/>
        </w:rPr>
        <w:t># Palantir Foundry Connector 2.0 以 SAP 应用程序的参数</w:t>
      </w:r>
    </w:p>
    <w:p>
      <w:pPr>
        <w:pStyle w:val="Heading2"/>
      </w:pPr>
      <w:r>
        <w:rPr>
          <w:rFonts w:ascii="微软雅黑" w:hAnsi="微软雅黑"/>
        </w:rPr>
        <w:t>Connector 参数</w:t>
      </w:r>
    </w:p>
    <w:p>
      <w:pPr>
        <w:spacing w:line="360" w:lineRule="auto" w:after="120"/>
      </w:pPr>
      <w:r>
        <w:rPr>
          <w:rFonts w:ascii="微软雅黑" w:hAnsi="微软雅黑"/>
          <w:sz w:val="21"/>
        </w:rPr>
        <w:t>以下参数控制 Palantir Foundry Connector 2.0 以 SAP 应用程序（“Connector”）：</w:t>
      </w:r>
    </w:p>
    <w:p>
      <w:pPr>
        <w:spacing w:line="360" w:lineRule="auto" w:after="120"/>
      </w:pPr>
      <w:r>
        <w:rPr>
          <w:rFonts w:ascii="微软雅黑" w:hAnsi="微软雅黑"/>
          <w:sz w:val="21"/>
        </w:rPr>
        <w:t>以下列出的默认参数值适用于最新连接器版本的新安装。</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**Param Id**</w:t>
            </w:r>
          </w:p>
        </w:tc>
        <w:tc>
          <w:tcPr>
            <w:tcW w:type="dxa" w:w="1780"/>
          </w:tcPr>
          <w:p>
            <w:pPr>
              <w:spacing w:after="40" w:before="40"/>
            </w:pPr>
            <w:r>
              <w:rPr>
                <w:rFonts w:ascii="微软雅黑" w:hAnsi="微软雅黑"/>
                <w:sz w:val="20"/>
              </w:rPr>
              <w:t>**Param Name**</w:t>
            </w:r>
          </w:p>
        </w:tc>
        <w:tc>
          <w:tcPr>
            <w:tcW w:type="dxa" w:w="1780"/>
          </w:tcPr>
          <w:p>
            <w:pPr>
              <w:spacing w:after="40" w:before="40"/>
            </w:pPr>
            <w:r>
              <w:rPr>
                <w:rFonts w:ascii="微软雅黑" w:hAnsi="微软雅黑"/>
                <w:sz w:val="20"/>
              </w:rPr>
              <w:t>**Possible Values**</w:t>
            </w:r>
          </w:p>
        </w:tc>
        <w:tc>
          <w:tcPr>
            <w:tcW w:type="dxa" w:w="1780"/>
          </w:tcPr>
          <w:p>
            <w:pPr>
              <w:spacing w:after="40" w:before="40"/>
            </w:pPr>
            <w:r>
              <w:rPr>
                <w:rFonts w:ascii="微软雅黑" w:hAnsi="微软雅黑"/>
                <w:sz w:val="20"/>
              </w:rPr>
              <w:t>**Default Value**</w:t>
            </w:r>
          </w:p>
        </w:tc>
        <w:tc>
          <w:tcPr>
            <w:tcW w:type="dxa" w:w="1780"/>
          </w:tcPr>
          <w:p>
            <w:pPr>
              <w:spacing w:after="40" w:before="40"/>
            </w:pPr>
            <w:r>
              <w:rPr>
                <w:rFonts w:ascii="微软雅黑" w:hAnsi="微软雅黑"/>
                <w:sz w:val="20"/>
              </w:rPr>
              <w:t>**Description**</w:t>
            </w:r>
          </w:p>
        </w:tc>
      </w:tr>
      <w:tr>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ENGINE</w:t>
            </w:r>
          </w:p>
        </w:tc>
        <w:tc>
          <w:tcPr>
            <w:tcW w:type="dxa" w:w="1780"/>
          </w:tcPr>
          <w:p>
            <w:pPr>
              <w:spacing w:after="40" w:before="40"/>
            </w:pPr>
            <w:r>
              <w:rPr>
                <w:rFonts w:ascii="微软雅黑" w:hAnsi="微软雅黑"/>
                <w:sz w:val="20"/>
              </w:rPr>
              <w:t>Alphanumeric</w:t>
            </w:r>
          </w:p>
        </w:tc>
        <w:tc>
          <w:tcPr>
            <w:tcW w:type="dxa" w:w="1780"/>
          </w:tcPr>
          <w:p>
            <w:pPr>
              <w:spacing w:after="40" w:before="40"/>
            </w:pPr>
            <w:r>
              <w:rPr>
                <w:rFonts w:ascii="微软雅黑" w:hAnsi="微软雅黑"/>
                <w:sz w:val="20"/>
              </w:rPr>
              <w:t>V2</w:t>
            </w:r>
          </w:p>
        </w:tc>
        <w:tc>
          <w:tcPr>
            <w:tcW w:type="dxa" w:w="1780"/>
          </w:tcPr>
          <w:p>
            <w:pPr>
              <w:spacing w:after="40" w:before="40"/>
            </w:pPr>
            <w:r>
              <w:rPr>
                <w:rFonts w:ascii="微软雅黑" w:hAnsi="微软雅黑"/>
                <w:sz w:val="20"/>
              </w:rPr>
              <w:t>引入了一个新的 BEx 查询引擎，它带来了性能改进并额外支持查询元素，如显示属性。默认情况下未启用，但可以通过将此参数设置为 V3 来开启。</w:t>
            </w:r>
          </w:p>
        </w:tc>
      </w:tr>
      <w:tr>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PAGING\_MEMBER\_LIMIT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100</w:t>
            </w:r>
          </w:p>
        </w:tc>
        <w:tc>
          <w:tcPr>
            <w:tcW w:type="dxa" w:w="1780"/>
          </w:tcPr>
          <w:p>
            <w:pPr>
              <w:spacing w:after="40" w:before="40"/>
            </w:pPr>
            <w:r>
              <w:rPr>
                <w:rFonts w:ascii="微软雅黑" w:hAnsi="微软雅黑"/>
                <w:sz w:val="20"/>
              </w:rPr>
              <w:t>BEx 查询的分页通过筛选支持。连接器会自动为每个页面生成单独的筛选器。这意味着可以运行大型 BEx 查询而无需手动拆分同步。筛选生成基于 BEx 查询行中的 InfoObjects。如果发布的 InfoObject ID 未高于阈值，则在筛选生成中使用该 InfoObject；否则将被丢弃。随后，BEx 查询对每个筛选器单独运行，以提取所有 BEx 查询数据。默认情况下，分页功能未启用。连接器使用阈值以防止不必要的维度被用作筛选候选。如果 InfoObject 的发布值超过 `PAGING_MEMBER_LIMIT`，则被认为太细粒度，因此在筛选生成中被丢弃。</w:t>
            </w:r>
          </w:p>
        </w:tc>
      </w:tr>
      <w:tr>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RANGESIZE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1000</w:t>
            </w:r>
          </w:p>
        </w:tc>
        <w:tc>
          <w:tcPr>
            <w:tcW w:type="dxa" w:w="1780"/>
          </w:tcPr>
          <w:p>
            <w:pPr>
              <w:spacing w:after="40" w:before="40"/>
            </w:pPr>
            <w:r>
              <w:rPr>
                <w:rFonts w:ascii="微软雅黑" w:hAnsi="微软雅黑"/>
                <w:sz w:val="20"/>
              </w:rPr>
              <w:t>在生成筛选时，如果任何 InfoObject 有很多值且未应用成员限制，此参数将控制每页的筛选列表。</w:t>
            </w:r>
          </w:p>
        </w:tc>
      </w:tr>
      <w:tr>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SHOW\_DISPLAY\_ATTRIBUTES</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要启用显示属性，需要将 BEx 查询引擎设置为 V3。显示属性可以系统范围启用（通过维护此参数）或在 Foundry 中的个别同步级别启用。</w:t>
            </w:r>
          </w:p>
        </w:tc>
      </w:tr>
      <w:tr>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TEXT</w:t>
            </w:r>
          </w:p>
        </w:tc>
        <w:tc>
          <w:tcPr>
            <w:tcW w:type="dxa" w:w="1780"/>
          </w:tcPr>
          <w:p>
            <w:pPr>
              <w:spacing w:after="40" w:before="40"/>
            </w:pPr>
            <w:r>
              <w:rPr>
                <w:rFonts w:ascii="微软雅黑" w:hAnsi="微软雅黑"/>
                <w:sz w:val="20"/>
              </w:rPr>
              <w:t>TRUE / FALSE / BEX</w:t>
            </w:r>
          </w:p>
        </w:tc>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如果此参数设置为 TRUE，则特征/关键数字的键和文本将连接为列名。如果此参数设置为 FALSE，则仅特征/关键数字的键将为列名。如果此参数设置为 BEX，将使用查询参数定义列名。</w:t>
            </w:r>
          </w:p>
        </w:tc>
      </w:tr>
      <w:tr>
        <w:tc>
          <w:tcPr>
            <w:tcW w:type="dxa" w:w="1780"/>
          </w:tcPr>
          <w:p>
            <w:pPr>
              <w:spacing w:after="40" w:before="40"/>
            </w:pPr>
            <w:r>
              <w:rPr>
                <w:rFonts w:ascii="微软雅黑" w:hAnsi="微软雅黑"/>
                <w:sz w:val="20"/>
              </w:rPr>
              <w:t>EXTACTOR</w:t>
            </w:r>
          </w:p>
        </w:tc>
        <w:tc>
          <w:tcPr>
            <w:tcW w:type="dxa" w:w="1780"/>
          </w:tcPr>
          <w:p>
            <w:pPr>
              <w:spacing w:after="40" w:before="40"/>
            </w:pPr>
            <w:r>
              <w:rPr>
                <w:rFonts w:ascii="微软雅黑" w:hAnsi="微软雅黑"/>
                <w:sz w:val="20"/>
              </w:rPr>
              <w:t>DEFAULT\_CONFIGURATION</w:t>
            </w:r>
          </w:p>
        </w:tc>
        <w:tc>
          <w:tcPr>
            <w:tcW w:type="dxa" w:w="1780"/>
          </w:tcPr>
          <w:p>
            <w:pPr>
              <w:spacing w:after="40" w:before="40"/>
            </w:pPr>
            <w:r>
              <w:rPr>
                <w:rFonts w:ascii="微软雅黑" w:hAnsi="微软雅黑"/>
                <w:sz w:val="20"/>
              </w:rPr>
              <w:t>Alphanumeric</w:t>
            </w:r>
          </w:p>
        </w:tc>
        <w:tc>
          <w:tcPr>
            <w:tcW w:type="dxa" w:w="1780"/>
          </w:tcPr>
          <w:p>
            <w:pPr>
              <w:spacing w:after="40" w:before="40"/>
            </w:pPr>
            <w:r>
              <w:rPr>
                <w:rFonts w:ascii="微软雅黑" w:hAnsi="微软雅黑"/>
                <w:sz w:val="20"/>
              </w:rPr>
              <w:t>None</w:t>
            </w:r>
          </w:p>
        </w:tc>
        <w:tc>
          <w:tcPr>
            <w:tcW w:type="dxa" w:w="1780"/>
          </w:tcPr>
          <w:p>
            <w:pPr>
              <w:spacing w:after="40" w:before="40"/>
            </w:pPr>
            <w:r>
              <w:rPr>
                <w:rFonts w:ascii="微软雅黑" w:hAnsi="微软雅黑"/>
                <w:sz w:val="20"/>
              </w:rPr>
              <w:t>提取器支持多个上下文。此参数可用于设置默认上下文。这样就无需在 Foundry 同步中设置上下文，因为在这些情况下连接器会使用默认上下文。将此参数保留为“None”意味着提取器将默认在本地应用服务器上运行，而不是远程上下文。</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DEBUG\_MODE</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TRUE，将在后台任务中启动一个无限循环，该循环会摄取数据并以页面方式写入。</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EXT\_DATA\_\&lt;dataType&gt;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 ABAP 数据类型的输出长度不正确，可以使用此参数更改该数据类型的数据长度。在参数名称字段中，\&lt;dataType&gt; 是指应更改长度的 ABAP 数据类型。</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EXT\_DTYPE\_\&lt;dataType&gt;</w:t>
            </w:r>
          </w:p>
        </w:tc>
        <w:tc>
          <w:tcPr>
            <w:tcW w:type="dxa" w:w="1780"/>
          </w:tcPr>
          <w:p>
            <w:pPr>
              <w:spacing w:after="40" w:before="40"/>
            </w:pPr>
            <w:r>
              <w:rPr>
                <w:rFonts w:ascii="微软雅黑" w:hAnsi="微软雅黑"/>
                <w:sz w:val="20"/>
              </w:rPr>
              <w:t>ABAP Data Types</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 Foundry 无法识别某个数据类型，可以使用此参数将数据类型更改为另一种类型。在参数名称字段中，\&lt;dataType&gt; 是指需要更改的数据类型。</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FETCH\_OPTION</w:t>
            </w:r>
          </w:p>
        </w:tc>
        <w:tc>
          <w:tcPr>
            <w:tcW w:type="dxa" w:w="1780"/>
          </w:tcPr>
          <w:p>
            <w:pPr>
              <w:spacing w:after="40" w:before="40"/>
            </w:pPr>
            <w:r>
              <w:rPr>
                <w:rFonts w:ascii="微软雅黑" w:hAnsi="微软雅黑"/>
                <w:sz w:val="20"/>
              </w:rPr>
              <w:t>XML / DIRECT</w:t>
            </w:r>
          </w:p>
        </w:tc>
        <w:tc>
          <w:tcPr>
            <w:tcW w:type="dxa" w:w="1780"/>
          </w:tcPr>
          <w:p>
            <w:pPr>
              <w:spacing w:after="40" w:before="40"/>
            </w:pPr>
            <w:r>
              <w:rPr>
                <w:rFonts w:ascii="微软雅黑" w:hAnsi="微软雅黑"/>
                <w:sz w:val="20"/>
              </w:rPr>
              <w:t>XML</w:t>
            </w:r>
          </w:p>
        </w:tc>
        <w:tc>
          <w:tcPr>
            <w:tcW w:type="dxa" w:w="1780"/>
          </w:tcPr>
          <w:p>
            <w:pPr>
              <w:spacing w:after="40" w:before="40"/>
            </w:pPr>
            <w:r>
              <w:rPr>
                <w:rFonts w:ascii="微软雅黑" w:hAnsi="微软雅黑"/>
                <w:sz w:val="20"/>
              </w:rPr>
              <w:t>此参数指示是使用 XML 还是 DIRECT 提取方法。XML 提取方法速度更快，因为它以压缩格式提取数据。DIRECT 提取方法较慢，因为它作为字符串提取数据并逐行处理。仅在 XML 提取方法因数据中的特殊字符出错时才使用 DIRECT 提取方法。</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MAX\_ROWS\_PER\_SYNC</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如果设置了此参数，则仅对 APPEND 事务类型的同步生效。每个同步将在摄取 `MAX_ROWS_PER_SYNC` 行数据时停止。</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RFC\_CONFIGURATION</w:t>
            </w:r>
          </w:p>
        </w:tc>
        <w:tc>
          <w:tcPr>
            <w:tcW w:type="dxa" w:w="1780"/>
          </w:tcPr>
          <w:p>
            <w:pPr>
              <w:spacing w:after="40" w:before="40"/>
            </w:pPr>
            <w:r>
              <w:rPr>
                <w:rFonts w:ascii="微软雅黑" w:hAnsi="微软雅黑"/>
                <w:sz w:val="20"/>
              </w:rPr>
              <w:t>&lt;rfc-destionation-to-extractor-source&gt;</w:t>
            </w:r>
          </w:p>
        </w:tc>
        <w:tc>
          <w:tcPr>
            <w:tcW w:type="dxa" w:w="1780"/>
          </w:tcPr>
          <w:p>
            <w:pPr>
              <w:spacing w:after="40" w:before="40"/>
            </w:pPr>
            <w:r>
              <w:rPr>
                <w:rFonts w:ascii="微软雅黑" w:hAnsi="微软雅黑"/>
                <w:sz w:val="20"/>
              </w:rPr>
              <w:t>NONE</w:t>
            </w:r>
          </w:p>
        </w:tc>
        <w:tc>
          <w:tcPr>
            <w:tcW w:type="dxa" w:w="1780"/>
          </w:tcPr>
          <w:p>
            <w:pPr>
              <w:spacing w:after="40" w:before="40"/>
            </w:pPr>
            <w:r>
              <w:rPr>
                <w:rFonts w:ascii="微软雅黑" w:hAnsi="微软雅黑"/>
                <w:sz w:val="20"/>
              </w:rPr>
              <w:t>此参数指示远程服务器的 RFC 名称。如果此参数未设置或设置为空白，RFC 配置将设置为“NONE”。</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TIMESTAMP</w:t>
            </w:r>
          </w:p>
        </w:tc>
        <w:tc>
          <w:tcPr>
            <w:tcW w:type="dxa" w:w="1780"/>
          </w:tcPr>
          <w:p>
            <w:pPr>
              <w:spacing w:after="40" w:before="40"/>
            </w:pPr>
            <w:r>
              <w:rPr>
                <w:rFonts w:ascii="微软雅黑" w:hAnsi="微软雅黑"/>
                <w:sz w:val="20"/>
              </w:rPr>
              <w:t>ON / OFF</w:t>
            </w:r>
          </w:p>
        </w:tc>
        <w:tc>
          <w:tcPr>
            <w:tcW w:type="dxa" w:w="1780"/>
          </w:tcPr>
          <w:p>
            <w:pPr>
              <w:spacing w:after="40" w:before="40"/>
            </w:pPr>
            <w:r>
              <w:rPr>
                <w:rFonts w:ascii="微软雅黑" w:hAnsi="微软雅黑"/>
                <w:sz w:val="20"/>
              </w:rPr>
              <w:t>OFF</w:t>
            </w:r>
          </w:p>
        </w:tc>
        <w:tc>
          <w:tcPr>
            <w:tcW w:type="dxa" w:w="1780"/>
          </w:tcPr>
          <w:p>
            <w:pPr>
              <w:spacing w:after="40" w:before="40"/>
            </w:pPr>
            <w:r>
              <w:rPr>
                <w:rFonts w:ascii="微软雅黑" w:hAnsi="微软雅黑"/>
                <w:sz w:val="20"/>
              </w:rPr>
              <w:t>当此参数设置为 ON 时，数据将包括一个时间戳，显示数据的获取时间和行顺序号。此信息可用于在管道中去重数据（如果需要）。</w:t>
            </w:r>
          </w:p>
        </w:tc>
      </w:tr>
      <w:tr>
        <w:tc>
          <w:tcPr>
            <w:tcW w:type="dxa" w:w="1780"/>
          </w:tcPr>
          <w:p>
            <w:pPr>
              <w:spacing w:after="40" w:before="40"/>
            </w:pPr>
            <w:r>
              <w:rPr>
                <w:rFonts w:ascii="微软雅黑" w:hAnsi="微软雅黑"/>
                <w:sz w:val="20"/>
              </w:rPr>
              <w:t>EXTRACTOR</w:t>
            </w:r>
          </w:p>
        </w:tc>
        <w:tc>
          <w:tcPr>
            <w:tcW w:type="dxa" w:w="1780"/>
          </w:tcPr>
          <w:p>
            <w:pPr>
              <w:spacing w:after="40" w:before="40"/>
            </w:pPr>
            <w:r>
              <w:rPr>
                <w:rFonts w:ascii="微软雅黑" w:hAnsi="微软雅黑"/>
                <w:sz w:val="20"/>
              </w:rPr>
              <w:t>TRACE\_BEFORE\_FETCH</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默认情况下，提取器的跟踪运行还包括复制（计算、初始数据传输和复制对象生成），这有时会超过跟踪的限制。通过将此属性设置为 TRUE，跟踪将在提取器提取操作之前开始，从而为跟踪结果带来更多清晰度。</w:t>
            </w:r>
          </w:p>
        </w:tc>
      </w:tr>
      <w:tr>
        <w:tc>
          <w:tcPr>
            <w:tcW w:type="dxa" w:w="1780"/>
          </w:tcPr>
          <w:p>
            <w:pPr>
              <w:spacing w:after="40" w:before="40"/>
            </w:pPr>
            <w:r>
              <w:rPr>
                <w:rFonts w:ascii="微软雅黑" w:hAnsi="微软雅黑"/>
                <w:sz w:val="20"/>
              </w:rPr>
              <w:t>INCREMENTAL</w:t>
            </w:r>
          </w:p>
        </w:tc>
        <w:tc>
          <w:tcPr>
            <w:tcW w:type="dxa" w:w="1780"/>
          </w:tcPr>
          <w:p>
            <w:pPr>
              <w:spacing w:after="40" w:before="40"/>
            </w:pPr>
            <w:r>
              <w:rPr>
                <w:rFonts w:ascii="微软雅黑" w:hAnsi="微软雅黑"/>
                <w:sz w:val="20"/>
              </w:rPr>
              <w:t>RANGESIZE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900</w:t>
            </w:r>
          </w:p>
        </w:tc>
        <w:tc>
          <w:tcPr>
            <w:tcW w:type="dxa" w:w="1780"/>
          </w:tcPr>
          <w:p>
            <w:pPr>
              <w:spacing w:after="40" w:before="40"/>
            </w:pPr>
            <w:r>
              <w:rPr>
                <w:rFonts w:ascii="微软雅黑" w:hAnsi="微软雅黑"/>
                <w:sz w:val="20"/>
              </w:rPr>
              <w:t>（内部参数）此参数用于表和 RemoteTable 对象的 CDPOS、CDHDR 和 TWIN 增量类型。此参数指示嵌套范围表中可以存在多少个条件来摄取数据。</w:t>
            </w:r>
          </w:p>
        </w:tc>
      </w:tr>
      <w:tr>
        <w:tc>
          <w:tcPr>
            <w:tcW w:type="dxa" w:w="1780"/>
          </w:tcPr>
          <w:p>
            <w:pPr>
              <w:spacing w:after="40" w:before="40"/>
            </w:pPr>
            <w:r>
              <w:rPr>
                <w:rFonts w:ascii="微软雅黑" w:hAnsi="微软雅黑"/>
                <w:sz w:val="20"/>
              </w:rPr>
              <w:t>INFOPROVIDER</w:t>
            </w:r>
          </w:p>
        </w:tc>
        <w:tc>
          <w:tcPr>
            <w:tcW w:type="dxa" w:w="1780"/>
          </w:tcPr>
          <w:p>
            <w:pPr>
              <w:spacing w:after="40" w:before="40"/>
            </w:pPr>
            <w:r>
              <w:rPr>
                <w:rFonts w:ascii="微软雅黑" w:hAnsi="微软雅黑"/>
                <w:sz w:val="20"/>
              </w:rPr>
              <w:t>READ\_OPEN\_REQUEST</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此参数用于在 InfoProvider 中切换读取绿色请求或所有请求（绿色和黄色）。默认行为是读取所有请求。</w:t>
            </w:r>
          </w:p>
        </w:tc>
      </w:tr>
      <w:tr>
        <w:tc>
          <w:tcPr>
            <w:tcW w:type="dxa" w:w="1780"/>
          </w:tcPr>
          <w:p>
            <w:pPr>
              <w:spacing w:after="40" w:before="40"/>
            </w:pPr>
            <w:r>
              <w:rPr>
                <w:rFonts w:ascii="微软雅黑" w:hAnsi="微软雅黑"/>
                <w:sz w:val="20"/>
              </w:rPr>
              <w:t>JSON</w:t>
            </w:r>
          </w:p>
        </w:tc>
        <w:tc>
          <w:tcPr>
            <w:tcW w:type="dxa" w:w="1780"/>
          </w:tcPr>
          <w:p>
            <w:pPr>
              <w:spacing w:after="40" w:before="40"/>
            </w:pPr>
            <w:r>
              <w:rPr>
                <w:rFonts w:ascii="微软雅黑" w:hAnsi="微软雅黑"/>
                <w:sz w:val="20"/>
              </w:rPr>
              <w:t>CONVERT\_RAW\_TO\_STRING</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如果此参数设置为 FALSE，则在保存页面数据时禁用 JSON 转换。如果参数为 TRUE，数据将从 Xstring 转换为字符串。</w:t>
            </w:r>
          </w:p>
        </w:tc>
      </w:tr>
      <w:tr>
        <w:tc>
          <w:tcPr>
            <w:tcW w:type="dxa" w:w="1780"/>
          </w:tcPr>
          <w:p>
            <w:pPr>
              <w:spacing w:after="40" w:before="40"/>
            </w:pPr>
            <w:r>
              <w:rPr>
                <w:rFonts w:ascii="微软雅黑" w:hAnsi="微软雅黑"/>
                <w:sz w:val="20"/>
              </w:rPr>
              <w:t>JSON</w:t>
            </w:r>
          </w:p>
        </w:tc>
        <w:tc>
          <w:tcPr>
            <w:tcW w:type="dxa" w:w="1780"/>
          </w:tcPr>
          <w:p>
            <w:pPr>
              <w:spacing w:after="40" w:before="40"/>
            </w:pPr>
            <w:r>
              <w:rPr>
                <w:rFonts w:ascii="微软雅黑" w:hAnsi="微软雅黑"/>
                <w:sz w:val="20"/>
              </w:rPr>
              <w:t>NUMC\_KEEPZERO</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在 SP23 之前，当使用非内核 JSON 转换时，`NUMC` 类型字段中的前导零会被移除。将此参数设置为 TRUE 将确保保留前导零，符合内核 JSON 转换的行为。默认设置为 FALSE 以确保与现有管道的向后兼容性。</w:t>
            </w:r>
          </w:p>
        </w:tc>
      </w:tr>
      <w:tr>
        <w:tc>
          <w:tcPr>
            <w:tcW w:type="dxa" w:w="1780"/>
          </w:tcPr>
          <w:p>
            <w:pPr>
              <w:spacing w:after="40" w:before="40"/>
            </w:pPr>
            <w:r>
              <w:rPr>
                <w:rFonts w:ascii="微软雅黑" w:hAnsi="微软雅黑"/>
                <w:sz w:val="20"/>
              </w:rPr>
              <w:t>JSON</w:t>
            </w:r>
          </w:p>
        </w:tc>
        <w:tc>
          <w:tcPr>
            <w:tcW w:type="dxa" w:w="1780"/>
          </w:tcPr>
          <w:p>
            <w:pPr>
              <w:spacing w:after="40" w:before="40"/>
            </w:pPr>
            <w:r>
              <w:rPr>
                <w:rFonts w:ascii="微软雅黑" w:hAnsi="微软雅黑"/>
                <w:sz w:val="20"/>
              </w:rPr>
              <w:t>REMOVE\_EXTENDED</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TRUE，在提取数据之前，将从数据中移除不可打印的 ASCII 代码（字符代码 128 到 255）。</w:t>
            </w:r>
          </w:p>
        </w:tc>
      </w:tr>
      <w:tr>
        <w:tc>
          <w:tcPr>
            <w:tcW w:type="dxa" w:w="1780"/>
          </w:tcPr>
          <w:p>
            <w:pPr>
              <w:spacing w:after="40" w:before="40"/>
            </w:pPr>
            <w:r>
              <w:rPr>
                <w:rFonts w:ascii="微软雅黑" w:hAnsi="微软雅黑"/>
                <w:sz w:val="20"/>
              </w:rPr>
              <w:t>JSON</w:t>
            </w:r>
          </w:p>
        </w:tc>
        <w:tc>
          <w:tcPr>
            <w:tcW w:type="dxa" w:w="1780"/>
          </w:tcPr>
          <w:p>
            <w:pPr>
              <w:spacing w:after="40" w:before="40"/>
            </w:pPr>
            <w:r>
              <w:rPr>
                <w:rFonts w:ascii="微软雅黑" w:hAnsi="微软雅黑"/>
                <w:sz w:val="20"/>
              </w:rPr>
              <w:t>REMOVE\_NONPRINT</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如果此参数设置为 TRUE，在提取数据之前，将从数据中移除不可打印字符。</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DB</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此参数用于控制日志是否保存到连接器自己的日志表中。</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PAGEREAD\_COMMIT</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默认情况下，页面读取日志消息仅发送到 Foundry，而不存储在数据库中。</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SLG</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此参数用于在 SAP SLG 日志中创建日志条目。</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SLG\_EXPIRY</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30</w:t>
            </w:r>
          </w:p>
        </w:tc>
        <w:tc>
          <w:tcPr>
            <w:tcW w:type="dxa" w:w="1780"/>
          </w:tcPr>
          <w:p>
            <w:pPr>
              <w:spacing w:after="40" w:before="40"/>
            </w:pPr>
            <w:r>
              <w:rPr>
                <w:rFonts w:ascii="微软雅黑" w:hAnsi="微软雅黑"/>
                <w:sz w:val="20"/>
              </w:rPr>
              <w:t>`SLG_EXPIRY` 可以按天设置；如果未设置，则适用标准 SAP SLG 过期策略。</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SLG\_KEEP</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`SLG_KEEP` 用于防止日志在 SLG 中被提前删除。</w:t>
            </w:r>
          </w:p>
        </w:tc>
      </w:tr>
      <w:tr>
        <w:tc>
          <w:tcPr>
            <w:tcW w:type="dxa" w:w="1780"/>
          </w:tcPr>
          <w:p>
            <w:pPr>
              <w:spacing w:after="40" w:before="40"/>
            </w:pPr>
            <w:r>
              <w:rPr>
                <w:rFonts w:ascii="微软雅黑" w:hAnsi="微软雅黑"/>
                <w:sz w:val="20"/>
              </w:rPr>
              <w:t>LOGGER</w:t>
            </w:r>
          </w:p>
        </w:tc>
        <w:tc>
          <w:tcPr>
            <w:tcW w:type="dxa" w:w="1780"/>
          </w:tcPr>
          <w:p>
            <w:pPr>
              <w:spacing w:after="40" w:before="40"/>
            </w:pPr>
            <w:r>
              <w:rPr>
                <w:rFonts w:ascii="微软雅黑" w:hAnsi="微软雅黑"/>
                <w:sz w:val="20"/>
              </w:rPr>
              <w:t>TRACE\_LEVEL</w:t>
            </w:r>
          </w:p>
        </w:tc>
        <w:tc>
          <w:tcPr>
            <w:tcW w:type="dxa" w:w="1780"/>
          </w:tcPr>
          <w:p>
            <w:pPr>
              <w:spacing w:after="40" w:before="40"/>
            </w:pPr>
            <w:r>
              <w:rPr>
                <w:rFonts w:ascii="微软雅黑" w:hAnsi="微软雅黑"/>
                <w:sz w:val="20"/>
              </w:rPr>
              <w:t>INFO/WARN/ERROR</w:t>
            </w:r>
          </w:p>
        </w:tc>
        <w:tc>
          <w:tcPr>
            <w:tcW w:type="dxa" w:w="1780"/>
          </w:tcPr>
          <w:p>
            <w:pPr>
              <w:spacing w:after="40" w:before="40"/>
            </w:pPr>
            <w:r>
              <w:rPr>
                <w:rFonts w:ascii="微软雅黑" w:hAnsi="微软雅黑"/>
                <w:sz w:val="20"/>
              </w:rPr>
              <w:t>WARN</w:t>
            </w:r>
          </w:p>
        </w:tc>
        <w:tc>
          <w:tcPr>
            <w:tcW w:type="dxa" w:w="1780"/>
          </w:tcPr>
          <w:p>
            <w:pPr>
              <w:spacing w:after="40" w:before="40"/>
            </w:pPr>
            <w:r>
              <w:rPr>
                <w:rFonts w:ascii="微软雅黑" w:hAnsi="微软雅黑"/>
                <w:sz w:val="20"/>
              </w:rPr>
              <w:t>此参数控制哪些类型的日志消息将保存到数据库并返回到 Foundry。跟踪日志级别如下：`ERROR` – 仅记录类型为 E-Error 的日志消息；`WARN` – 仅记录类型为 W-Warning、I-Information、E-Error、T-Trace 的日志消息；`INFO` – 所有日志消息（S-Success、W-Warning、I-Information、E-Error、T-Trace）</w:t>
            </w:r>
          </w:p>
        </w:tc>
      </w:tr>
      <w:tr>
        <w:tc>
          <w:tcPr>
            <w:tcW w:type="dxa" w:w="1780"/>
          </w:tcPr>
          <w:p>
            <w:pPr>
              <w:spacing w:after="40" w:before="40"/>
            </w:pPr>
            <w:r>
              <w:rPr>
                <w:rFonts w:ascii="微软雅黑" w:hAnsi="微软雅黑"/>
                <w:sz w:val="20"/>
              </w:rPr>
              <w:t>NAMESPACE</w:t>
            </w:r>
          </w:p>
        </w:tc>
        <w:tc>
          <w:tcPr>
            <w:tcW w:type="dxa" w:w="1780"/>
          </w:tcPr>
          <w:p>
            <w:pPr>
              <w:spacing w:after="40" w:before="40"/>
            </w:pPr>
            <w:r>
              <w:rPr>
                <w:rFonts w:ascii="微软雅黑" w:hAnsi="微软雅黑"/>
                <w:sz w:val="20"/>
              </w:rPr>
              <w:t>TIMESTAMP</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如果此参数设置为 TRUE，时间戳和行号字段将命名为 `/PALANTIR/TIMESTAMP` 和 `/PALANTIR/ROWNO`（这现在是默认值），而不是 `ZPAL_TIMESTAMP` 和 `ZPAL_ROWNO`（这在早期版本中是命名约定）。</w:t>
            </w:r>
          </w:p>
        </w:tc>
      </w:tr>
      <w:tr>
        <w:tc>
          <w:tcPr>
            <w:tcW w:type="dxa" w:w="1780"/>
          </w:tcPr>
          <w:p>
            <w:pPr>
              <w:spacing w:after="40" w:before="40"/>
            </w:pPr>
            <w:r>
              <w:rPr>
                <w:rFonts w:ascii="微软雅黑" w:hAnsi="微软雅黑"/>
                <w:sz w:val="20"/>
              </w:rPr>
              <w:t>PAGE</w:t>
            </w:r>
          </w:p>
        </w:tc>
        <w:tc>
          <w:tcPr>
            <w:tcW w:type="dxa" w:w="1780"/>
          </w:tcPr>
          <w:p>
            <w:pPr>
              <w:spacing w:after="40" w:before="40"/>
            </w:pPr>
            <w:r>
              <w:rPr>
                <w:rFonts w:ascii="微软雅黑" w:hAnsi="微软雅黑"/>
                <w:sz w:val="20"/>
              </w:rPr>
              <w:t>MIN\_PAGESIZE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5000</w:t>
            </w:r>
          </w:p>
        </w:tc>
        <w:tc>
          <w:tcPr>
            <w:tcW w:type="dxa" w:w="1780"/>
          </w:tcPr>
          <w:p>
            <w:pPr>
              <w:spacing w:after="40" w:before="40"/>
            </w:pPr>
            <w:r>
              <w:rPr>
                <w:rFonts w:ascii="微软雅黑" w:hAnsi="微软雅黑"/>
                <w:sz w:val="20"/>
              </w:rPr>
              <w:t>此参数设置在以页面方式写入数据时页面的最小行数。如果用户在 Foundry 中指定的页面大小低于此值，将被忽略并使用此最小值。这是为了防止非常小的页面大小导致的性能不佳。</w:t>
            </w:r>
          </w:p>
        </w:tc>
      </w:tr>
      <w:tr>
        <w:tc>
          <w:tcPr>
            <w:tcW w:type="dxa" w:w="1780"/>
          </w:tcPr>
          <w:p>
            <w:pPr>
              <w:spacing w:after="40" w:before="40"/>
            </w:pPr>
            <w:r>
              <w:rPr>
                <w:rFonts w:ascii="微软雅黑" w:hAnsi="微软雅黑"/>
                <w:sz w:val="20"/>
              </w:rPr>
              <w:t>PAGE</w:t>
            </w:r>
          </w:p>
        </w:tc>
        <w:tc>
          <w:tcPr>
            <w:tcW w:type="dxa" w:w="1780"/>
          </w:tcPr>
          <w:p>
            <w:pPr>
              <w:spacing w:after="40" w:before="40"/>
            </w:pPr>
            <w:r>
              <w:rPr>
                <w:rFonts w:ascii="微软雅黑" w:hAnsi="微软雅黑"/>
                <w:sz w:val="20"/>
              </w:rPr>
              <w:t>PAGESIZE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10000</w:t>
            </w:r>
          </w:p>
        </w:tc>
        <w:tc>
          <w:tcPr>
            <w:tcW w:type="dxa" w:w="1780"/>
          </w:tcPr>
          <w:p>
            <w:pPr>
              <w:spacing w:after="40" w:before="40"/>
            </w:pPr>
            <w:r>
              <w:rPr>
                <w:rFonts w:ascii="微软雅黑" w:hAnsi="微软雅黑"/>
                <w:sz w:val="20"/>
              </w:rPr>
              <w:t>此参数设置在以页面方式写入数据时页面的默认行数。如果用户未在 Foundry 中指定页面大小参数，将使用此值。</w:t>
            </w:r>
          </w:p>
        </w:tc>
      </w:tr>
      <w:tr>
        <w:tc>
          <w:tcPr>
            <w:tcW w:type="dxa" w:w="1780"/>
          </w:tcPr>
          <w:p>
            <w:pPr>
              <w:spacing w:after="40" w:before="40"/>
            </w:pPr>
            <w:r>
              <w:rPr>
                <w:rFonts w:ascii="微软雅黑" w:hAnsi="微软雅黑"/>
                <w:sz w:val="20"/>
              </w:rPr>
              <w:t>REMOTEBEX</w:t>
            </w:r>
          </w:p>
        </w:tc>
        <w:tc>
          <w:tcPr>
            <w:tcW w:type="dxa" w:w="1780"/>
          </w:tcPr>
          <w:p>
            <w:pPr>
              <w:spacing w:after="40" w:before="40"/>
            </w:pPr>
            <w:r>
              <w:rPr>
                <w:rFonts w:ascii="微软雅黑" w:hAnsi="微软雅黑"/>
                <w:sz w:val="20"/>
              </w:rPr>
              <w:t>ENGINE</w:t>
            </w:r>
          </w:p>
        </w:tc>
        <w:tc>
          <w:tcPr>
            <w:tcW w:type="dxa" w:w="1780"/>
          </w:tcPr>
          <w:p>
            <w:pPr>
              <w:spacing w:after="40" w:before="40"/>
            </w:pPr>
            <w:r>
              <w:rPr>
                <w:rFonts w:ascii="微软雅黑" w:hAnsi="微软雅黑"/>
                <w:sz w:val="20"/>
              </w:rPr>
              <w:t>Alphanumeric</w:t>
            </w:r>
          </w:p>
        </w:tc>
        <w:tc>
          <w:tcPr>
            <w:tcW w:type="dxa" w:w="1780"/>
          </w:tcPr>
          <w:p>
            <w:pPr>
              <w:spacing w:after="40" w:before="40"/>
            </w:pPr>
            <w:r>
              <w:rPr>
                <w:rFonts w:ascii="微软雅黑" w:hAnsi="微软雅黑"/>
                <w:sz w:val="20"/>
              </w:rPr>
              <w:t>V2</w:t>
            </w:r>
          </w:p>
        </w:tc>
        <w:tc>
          <w:tcPr>
            <w:tcW w:type="dxa" w:w="1780"/>
          </w:tcPr>
          <w:p>
            <w:pPr>
              <w:spacing w:after="40" w:before="40"/>
            </w:pPr>
            <w:r>
              <w:rPr>
                <w:rFonts w:ascii="微软雅黑" w:hAnsi="微软雅黑"/>
                <w:sz w:val="20"/>
              </w:rPr>
              <w:t>引入了一个新的 BEx 查询引擎，它带来了性能改进并额外支持查询元素，如显示属性。默认情况下未启用，但可以通过将此参数设置为 V3 来开启。</w:t>
            </w:r>
          </w:p>
        </w:tc>
      </w:tr>
      <w:tr>
        <w:tc>
          <w:tcPr>
            <w:tcW w:type="dxa" w:w="1780"/>
          </w:tcPr>
          <w:p>
            <w:pPr>
              <w:spacing w:after="40" w:before="40"/>
            </w:pPr>
            <w:r>
              <w:rPr>
                <w:rFonts w:ascii="微软雅黑" w:hAnsi="微软雅黑"/>
                <w:sz w:val="20"/>
              </w:rPr>
              <w:t>REMOTEBEX</w:t>
            </w:r>
          </w:p>
        </w:tc>
        <w:tc>
          <w:tcPr>
            <w:tcW w:type="dxa" w:w="1780"/>
          </w:tcPr>
          <w:p>
            <w:pPr>
              <w:spacing w:after="40" w:before="40"/>
            </w:pPr>
            <w:r>
              <w:rPr>
                <w:rFonts w:ascii="微软雅黑" w:hAnsi="微软雅黑"/>
                <w:sz w:val="20"/>
              </w:rPr>
              <w:t>PAGING\_MEMBER\_LIMIT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100</w:t>
            </w:r>
          </w:p>
        </w:tc>
        <w:tc>
          <w:tcPr>
            <w:tcW w:type="dxa" w:w="1780"/>
          </w:tcPr>
          <w:p>
            <w:pPr>
              <w:spacing w:after="40" w:before="40"/>
            </w:pPr>
            <w:r>
              <w:rPr>
                <w:rFonts w:ascii="微软雅黑" w:hAnsi="微软雅黑"/>
                <w:sz w:val="20"/>
              </w:rPr>
              <w:t>BEx 查询的分页通过筛选支持。连接器会自动为每个页面生成单独的筛选器。这意味着可以运行大型 BEx 查询而无需手动拆分同步。筛选生成基于 BEx 查询行中的 InfoObjects。如果发布的 InfoObject ID 未高于阈值，则在筛选生成中使用该 InfoObject；否则将被丢弃。随后，BEx 查询对每个筛选器单独运行，以提取所有 BEx 查询数据。默认情况下，分页功能未启用。连接器使用阈值以防止不必要的维度被用作筛选候选。因此，如果 InfoObject 的发布值超过 `PAGING_MEMBER_LIMIT`，则被认为太细粒度，因此在筛选生成中被丢弃。</w:t>
            </w:r>
          </w:p>
        </w:tc>
      </w:tr>
      <w:tr>
        <w:tc>
          <w:tcPr>
            <w:tcW w:type="dxa" w:w="1780"/>
          </w:tcPr>
          <w:p>
            <w:pPr>
              <w:spacing w:after="40" w:before="40"/>
            </w:pPr>
            <w:r>
              <w:rPr>
                <w:rFonts w:ascii="微软雅黑" w:hAnsi="微软雅黑"/>
                <w:sz w:val="20"/>
              </w:rPr>
              <w:t>REMOTEBEX</w:t>
            </w:r>
          </w:p>
        </w:tc>
        <w:tc>
          <w:tcPr>
            <w:tcW w:type="dxa" w:w="1780"/>
          </w:tcPr>
          <w:p>
            <w:pPr>
              <w:spacing w:after="40" w:before="40"/>
            </w:pPr>
            <w:r>
              <w:rPr>
                <w:rFonts w:ascii="微软雅黑" w:hAnsi="微软雅黑"/>
                <w:sz w:val="20"/>
              </w:rPr>
              <w:t>RANGESIZE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1000</w:t>
            </w:r>
          </w:p>
        </w:tc>
        <w:tc>
          <w:tcPr>
            <w:tcW w:type="dxa" w:w="1780"/>
          </w:tcPr>
          <w:p>
            <w:pPr>
              <w:spacing w:after="40" w:before="40"/>
            </w:pPr>
            <w:r>
              <w:rPr>
                <w:rFonts w:ascii="微软雅黑" w:hAnsi="微软雅黑"/>
                <w:sz w:val="20"/>
              </w:rPr>
              <w:t>在生成筛选时，如果任何 InfoObject 有很多值且未应用成员限制，此参数将控制每页的筛选列表。</w:t>
            </w:r>
          </w:p>
        </w:tc>
      </w:tr>
      <w:tr>
        <w:tc>
          <w:tcPr>
            <w:tcW w:type="dxa" w:w="1780"/>
          </w:tcPr>
          <w:p>
            <w:pPr>
              <w:spacing w:after="40" w:before="40"/>
            </w:pPr>
            <w:r>
              <w:rPr>
                <w:rFonts w:ascii="微软雅黑" w:hAnsi="微软雅黑"/>
                <w:sz w:val="20"/>
              </w:rPr>
              <w:t>REMOTEBEX</w:t>
            </w:r>
          </w:p>
        </w:tc>
        <w:tc>
          <w:tcPr>
            <w:tcW w:type="dxa" w:w="1780"/>
          </w:tcPr>
          <w:p>
            <w:pPr>
              <w:spacing w:after="40" w:before="40"/>
            </w:pPr>
            <w:r>
              <w:rPr>
                <w:rFonts w:ascii="微软雅黑" w:hAnsi="微软雅黑"/>
                <w:sz w:val="20"/>
              </w:rPr>
              <w:t>TEXT</w:t>
            </w:r>
          </w:p>
        </w:tc>
        <w:tc>
          <w:tcPr>
            <w:tcW w:type="dxa" w:w="1780"/>
          </w:tcPr>
          <w:p>
            <w:pPr>
              <w:spacing w:after="40" w:before="40"/>
            </w:pPr>
            <w:r>
              <w:rPr>
                <w:rFonts w:ascii="微软雅黑" w:hAnsi="微软雅黑"/>
                <w:sz w:val="20"/>
              </w:rPr>
              <w:t>TRUE / FALSE / BEX</w:t>
            </w:r>
          </w:p>
        </w:tc>
        <w:tc>
          <w:tcPr>
            <w:tcW w:type="dxa" w:w="1780"/>
          </w:tcPr>
          <w:p>
            <w:pPr>
              <w:spacing w:after="40" w:before="40"/>
            </w:pPr>
            <w:r>
              <w:rPr>
                <w:rFonts w:ascii="微软雅黑" w:hAnsi="微软雅黑"/>
                <w:sz w:val="20"/>
              </w:rPr>
              <w:t>BEX</w:t>
            </w:r>
          </w:p>
        </w:tc>
        <w:tc>
          <w:tcPr>
            <w:tcW w:type="dxa" w:w="1780"/>
          </w:tcPr>
          <w:p>
            <w:pPr>
              <w:spacing w:after="40" w:before="40"/>
            </w:pPr>
            <w:r>
              <w:rPr>
                <w:rFonts w:ascii="微软雅黑" w:hAnsi="微软雅黑"/>
                <w:sz w:val="20"/>
              </w:rPr>
              <w:t>如果此参数设置为 TRUE，则特征/关键数字的键和文本将连接为列名。如果此参数设置为 FALSE，则仅特征/关键数字的键将为列名。如果此参数设置为 BEX，将使用查询参数定义列名。</w:t>
            </w:r>
          </w:p>
        </w:tc>
      </w:tr>
      <w:tr>
        <w:tc>
          <w:tcPr>
            <w:tcW w:type="dxa" w:w="1780"/>
          </w:tcPr>
          <w:p>
            <w:pPr>
              <w:spacing w:after="40" w:before="40"/>
            </w:pPr>
            <w:r>
              <w:rPr>
                <w:rFonts w:ascii="微软雅黑" w:hAnsi="微软雅黑"/>
                <w:sz w:val="20"/>
              </w:rPr>
              <w:t>REMOTEINFOPROVIDER</w:t>
            </w:r>
          </w:p>
        </w:tc>
        <w:tc>
          <w:tcPr>
            <w:tcW w:type="dxa" w:w="1780"/>
          </w:tcPr>
          <w:p>
            <w:pPr>
              <w:spacing w:after="40" w:before="40"/>
            </w:pPr>
            <w:r>
              <w:rPr>
                <w:rFonts w:ascii="微软雅黑" w:hAnsi="微软雅黑"/>
                <w:sz w:val="20"/>
              </w:rPr>
              <w:t>READ\_OPEN\_REQUEST</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此参数用于在 InfoProvider 中切换读取绿色请求或所有请求（绿色和黄色）。默认行为是读取所有请求。</w:t>
            </w:r>
          </w:p>
        </w:tc>
      </w:tr>
      <w:tr>
        <w:tc>
          <w:tcPr>
            <w:tcW w:type="dxa" w:w="1780"/>
          </w:tcPr>
          <w:p>
            <w:pPr>
              <w:spacing w:after="40" w:before="40"/>
            </w:pPr>
            <w:r>
              <w:rPr>
                <w:rFonts w:ascii="微软雅黑" w:hAnsi="微软雅黑"/>
                <w:sz w:val="20"/>
              </w:rPr>
              <w:t>REMOTETABLE</w:t>
            </w:r>
          </w:p>
        </w:tc>
        <w:tc>
          <w:tcPr>
            <w:tcW w:type="dxa" w:w="1780"/>
          </w:tcPr>
          <w:p>
            <w:pPr>
              <w:spacing w:after="40" w:before="40"/>
            </w:pPr>
            <w:r>
              <w:rPr>
                <w:rFonts w:ascii="微软雅黑" w:hAnsi="微软雅黑"/>
                <w:sz w:val="20"/>
              </w:rPr>
              <w:t>PARALLEL</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TRUE，同步将以并行处理模式运行。</w:t>
            </w:r>
          </w:p>
        </w:tc>
      </w:tr>
      <w:tr>
        <w:tc>
          <w:tcPr>
            <w:tcW w:type="dxa" w:w="1780"/>
          </w:tcPr>
          <w:p>
            <w:pPr>
              <w:spacing w:after="40" w:before="40"/>
            </w:pPr>
            <w:r>
              <w:rPr>
                <w:rFonts w:ascii="微软雅黑" w:hAnsi="微软雅黑"/>
                <w:sz w:val="20"/>
              </w:rPr>
              <w:t>REMOTETABLE</w:t>
            </w:r>
          </w:p>
        </w:tc>
        <w:tc>
          <w:tcPr>
            <w:tcW w:type="dxa" w:w="1780"/>
          </w:tcPr>
          <w:p>
            <w:pPr>
              <w:spacing w:after="40" w:before="40"/>
            </w:pPr>
            <w:r>
              <w:rPr>
                <w:rFonts w:ascii="微软雅黑" w:hAnsi="微软雅黑"/>
                <w:sz w:val="20"/>
              </w:rPr>
              <w:t>PARALLEL\_JOB</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如果 `PARALLEL` 为 TRUE 且未在数据同步级别定义要使用的并行任务数量，则此参数的值将用作系统范围的默认值。</w:t>
            </w:r>
          </w:p>
        </w:tc>
      </w:tr>
      <w:tr>
        <w:tc>
          <w:tcPr>
            <w:tcW w:type="dxa" w:w="1780"/>
          </w:tcPr>
          <w:p>
            <w:pPr>
              <w:spacing w:after="40" w:before="40"/>
            </w:pPr>
            <w:r>
              <w:rPr>
                <w:rFonts w:ascii="微软雅黑" w:hAnsi="微软雅黑"/>
                <w:sz w:val="20"/>
              </w:rPr>
              <w:t>REMOTETABLE</w:t>
            </w:r>
          </w:p>
        </w:tc>
        <w:tc>
          <w:tcPr>
            <w:tcW w:type="dxa" w:w="1780"/>
          </w:tcPr>
          <w:p>
            <w:pPr>
              <w:spacing w:after="40" w:before="40"/>
            </w:pPr>
            <w:r>
              <w:rPr>
                <w:rFonts w:ascii="微软雅黑" w:hAnsi="微软雅黑"/>
                <w:sz w:val="20"/>
              </w:rPr>
              <w:t>PARALLEL\_PAGE\_LIMIT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50000</w:t>
            </w:r>
          </w:p>
        </w:tc>
        <w:tc>
          <w:tcPr>
            <w:tcW w:type="dxa" w:w="1780"/>
          </w:tcPr>
          <w:p>
            <w:pPr>
              <w:spacing w:after="40" w:before="40"/>
            </w:pPr>
            <w:r>
              <w:rPr>
                <w:rFonts w:ascii="微软雅黑" w:hAnsi="微软雅黑"/>
                <w:sz w:val="20"/>
              </w:rPr>
              <w:t>如果结果集中行数少于此值，将不使用并行处理。</w:t>
            </w:r>
          </w:p>
        </w:tc>
      </w:tr>
      <w:tr>
        <w:tc>
          <w:tcPr>
            <w:tcW w:type="dxa" w:w="1780"/>
          </w:tcPr>
          <w:p>
            <w:pPr>
              <w:spacing w:after="40" w:before="40"/>
            </w:pPr>
            <w:r>
              <w:rPr>
                <w:rFonts w:ascii="微软雅黑" w:hAnsi="微软雅黑"/>
                <w:sz w:val="20"/>
              </w:rPr>
              <w:t>REMOTETABLE</w:t>
            </w:r>
          </w:p>
        </w:tc>
        <w:tc>
          <w:tcPr>
            <w:tcW w:type="dxa" w:w="1780"/>
          </w:tcPr>
          <w:p>
            <w:pPr>
              <w:spacing w:after="40" w:before="40"/>
            </w:pPr>
            <w:r>
              <w:rPr>
                <w:rFonts w:ascii="微软雅黑" w:hAnsi="微软雅黑"/>
                <w:sz w:val="20"/>
              </w:rPr>
              <w:t>ROWCOUNT\_BY\_TABCLASS</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TRUE，对于簇表，系统返回的行数将为单个表；如果为 FALSE（默认），行数将为总簇。</w:t>
            </w:r>
          </w:p>
        </w:tc>
      </w:tr>
      <w:tr>
        <w:tc>
          <w:tcPr>
            <w:tcW w:type="dxa" w:w="1780"/>
          </w:tcPr>
          <w:p>
            <w:pPr>
              <w:spacing w:after="40" w:before="40"/>
            </w:pPr>
            <w:r>
              <w:rPr>
                <w:rFonts w:ascii="微软雅黑" w:hAnsi="微软雅黑"/>
                <w:sz w:val="20"/>
              </w:rPr>
              <w:t>RETRY</w:t>
            </w:r>
          </w:p>
        </w:tc>
        <w:tc>
          <w:tcPr>
            <w:tcW w:type="dxa" w:w="1780"/>
          </w:tcPr>
          <w:p>
            <w:pPr>
              <w:spacing w:after="40" w:before="40"/>
            </w:pPr>
            <w:r>
              <w:rPr>
                <w:rFonts w:ascii="微软雅黑" w:hAnsi="微软雅黑"/>
                <w:sz w:val="20"/>
              </w:rPr>
              <w:t>COUNT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此参数指示如果系统资源检查失败，将重试同步的最大次数。</w:t>
            </w:r>
          </w:p>
        </w:tc>
      </w:tr>
      <w:tr>
        <w:tc>
          <w:tcPr>
            <w:tcW w:type="dxa" w:w="1780"/>
          </w:tcPr>
          <w:p>
            <w:pPr>
              <w:spacing w:after="40" w:before="40"/>
            </w:pPr>
            <w:r>
              <w:rPr>
                <w:rFonts w:ascii="微软雅黑" w:hAnsi="微软雅黑"/>
                <w:sz w:val="20"/>
              </w:rPr>
              <w:t>RETRY</w:t>
            </w:r>
          </w:p>
        </w:tc>
        <w:tc>
          <w:tcPr>
            <w:tcW w:type="dxa" w:w="1780"/>
          </w:tcPr>
          <w:p>
            <w:pPr>
              <w:spacing w:after="40" w:before="40"/>
            </w:pPr>
            <w:r>
              <w:rPr>
                <w:rFonts w:ascii="微软雅黑" w:hAnsi="微软雅黑"/>
                <w:sz w:val="20"/>
              </w:rPr>
              <w:t>DELAY</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如果系统资源检查失败，此参数指示在再次检查资源之前等待多长时间（以秒为单位）。</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CONTEXT\_BASED\_AUTHORIZATION</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TRUE，将根据授权对象 `/PALAU/SCN` 对 SLT 上下文进行授权检查。</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CONTEXT\_CONFIGURATION</w:t>
            </w:r>
          </w:p>
        </w:tc>
        <w:tc>
          <w:tcPr>
            <w:tcW w:type="dxa" w:w="1780"/>
          </w:tcPr>
          <w:p>
            <w:pPr>
              <w:spacing w:after="40" w:before="40"/>
            </w:pPr>
            <w:r>
              <w:rPr>
                <w:rFonts w:ascii="微软雅黑" w:hAnsi="微软雅黑"/>
                <w:sz w:val="20"/>
              </w:rPr>
              <w:t>&lt;context-name-from-slt&gt;</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此参数可用于设置系统范围的默认上下文名称，以在 Foundry 未发送上下文时使用。</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FETCH\_OPTION</w:t>
            </w:r>
          </w:p>
        </w:tc>
        <w:tc>
          <w:tcPr>
            <w:tcW w:type="dxa" w:w="1780"/>
          </w:tcPr>
          <w:p>
            <w:pPr>
              <w:spacing w:after="40" w:before="40"/>
            </w:pPr>
            <w:r>
              <w:rPr>
                <w:rFonts w:ascii="微软雅黑" w:hAnsi="微软雅黑"/>
                <w:sz w:val="20"/>
              </w:rPr>
              <w:t>XML / DIRECT</w:t>
            </w:r>
          </w:p>
        </w:tc>
        <w:tc>
          <w:tcPr>
            <w:tcW w:type="dxa" w:w="1780"/>
          </w:tcPr>
          <w:p>
            <w:pPr>
              <w:spacing w:after="40" w:before="40"/>
            </w:pPr>
            <w:r>
              <w:rPr>
                <w:rFonts w:ascii="微软雅黑" w:hAnsi="微软雅黑"/>
                <w:sz w:val="20"/>
              </w:rPr>
              <w:t>XML</w:t>
            </w:r>
          </w:p>
        </w:tc>
        <w:tc>
          <w:tcPr>
            <w:tcW w:type="dxa" w:w="1780"/>
          </w:tcPr>
          <w:p>
            <w:pPr>
              <w:spacing w:after="40" w:before="40"/>
            </w:pPr>
            <w:r>
              <w:rPr>
                <w:rFonts w:ascii="微软雅黑" w:hAnsi="微软雅黑"/>
                <w:sz w:val="20"/>
              </w:rPr>
              <w:t>此参数指示是使用 XML 还是 DIRECT 提取方法。XML 提取方法速度更快，因为它以压缩格式提取数据。DIRECT 提取方法较慢，因为它作为字符串提取数据并逐行处理。仅在 XML 提取方法因数据中的特殊字符出错时才使用 DIRECT 提取方法。</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MAX\_ROWS\_PER\_SYNC</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如果设置了此参数，则仅对 APPEND 事务类型的同步生效。每个同步将在摄取 `MAX_ROWS_PER_SYNC` 行数据时停止。</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PARALLEL</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TRUE，同步将以并行处理模式运行。</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PARALLEL\_JOB</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如果 `PARALLEL` 为 TRUE 且未在数据同步级别定义要使用的并行任务数量，则此参数的值将用作系统范围的默认值。</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PARALLEL\_PAGE\_LIMIT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50000</w:t>
            </w:r>
          </w:p>
        </w:tc>
        <w:tc>
          <w:tcPr>
            <w:tcW w:type="dxa" w:w="1780"/>
          </w:tcPr>
          <w:p>
            <w:pPr>
              <w:spacing w:after="40" w:before="40"/>
            </w:pPr>
            <w:r>
              <w:rPr>
                <w:rFonts w:ascii="微软雅黑" w:hAnsi="微软雅黑"/>
                <w:sz w:val="20"/>
              </w:rPr>
              <w:t>如果结果集中行数少于此值，将不使用并行处理。</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QUEUE</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为 SLT 工作进程处理引入了一种新方法。默认情况下，连接器使用 BTC（后台）进程从 SLT 获取数据。如果多个同步正在运行，则每个同步使用一个 BTC 进程。将此参数设置为 TRUE 以使用单个 BTC 进程等待来自 SLT 的多个初始加载。一旦数据包到达 SLT，将启动 Foundry 进程。这提高了 BTC 资源效率。</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REMOTEAGENT\_\&lt;contextName&gt;</w:t>
            </w:r>
          </w:p>
        </w:tc>
        <w:tc>
          <w:tcPr>
            <w:tcW w:type="dxa" w:w="1780"/>
          </w:tcPr>
          <w:p>
            <w:pPr>
              <w:spacing w:after="40" w:before="40"/>
            </w:pPr>
            <w:r>
              <w:rPr>
                <w:rFonts w:ascii="微软雅黑" w:hAnsi="微软雅黑"/>
                <w:sz w:val="20"/>
              </w:rPr>
              <w:t>&lt;rfc-destination-to-remote-source&gt;</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 SLT 服务器和连接器在不同的服务器上，则应定义此参数。在参数名称中，\&lt;contextName&gt; 表示 SLT 上下文名称。对于参数值，应定义 RFC 目标以指向 SLT 上下文的源系统。</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RFC\_CONFIGURATION</w:t>
            </w:r>
          </w:p>
        </w:tc>
        <w:tc>
          <w:tcPr>
            <w:tcW w:type="dxa" w:w="1780"/>
          </w:tcPr>
          <w:p>
            <w:pPr>
              <w:spacing w:after="40" w:before="40"/>
            </w:pPr>
            <w:r>
              <w:rPr>
                <w:rFonts w:ascii="微软雅黑" w:hAnsi="微软雅黑"/>
                <w:sz w:val="20"/>
              </w:rPr>
              <w:t>&lt;rfc-destionation-to-SLT-source&gt;</w:t>
            </w:r>
          </w:p>
        </w:tc>
        <w:tc>
          <w:tcPr>
            <w:tcW w:type="dxa" w:w="1780"/>
          </w:tcPr>
          <w:p>
            <w:pPr>
              <w:spacing w:after="40" w:before="40"/>
            </w:pPr>
            <w:r>
              <w:rPr>
                <w:rFonts w:ascii="微软雅黑" w:hAnsi="微软雅黑"/>
                <w:sz w:val="20"/>
              </w:rPr>
              <w:t>NONE</w:t>
            </w:r>
          </w:p>
        </w:tc>
        <w:tc>
          <w:tcPr>
            <w:tcW w:type="dxa" w:w="1780"/>
          </w:tcPr>
          <w:p>
            <w:pPr>
              <w:spacing w:after="40" w:before="40"/>
            </w:pPr>
            <w:r>
              <w:rPr>
                <w:rFonts w:ascii="微软雅黑" w:hAnsi="微软雅黑"/>
                <w:sz w:val="20"/>
              </w:rPr>
              <w:t>此参数指示远程服务器的 RFC 名称。如果此参数未设置或设置为空白，RFC 配置将设置为“NONE”。</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SLT\_DATA\_\&lt;dataType&gt;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 ABAP 数据类型的输出长度不正确，可以使用此参数更改该数据类型的数据长度。在参数名称字段中，\&lt;dataType&gt; 是指应更改长度的 ABAP 数据类型。</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SLT\_DTYPE\_\&lt;dataType&gt;</w:t>
            </w:r>
          </w:p>
        </w:tc>
        <w:tc>
          <w:tcPr>
            <w:tcW w:type="dxa" w:w="1780"/>
          </w:tcPr>
          <w:p>
            <w:pPr>
              <w:spacing w:after="40" w:before="40"/>
            </w:pPr>
            <w:r>
              <w:rPr>
                <w:rFonts w:ascii="微软雅黑" w:hAnsi="微软雅黑"/>
                <w:sz w:val="20"/>
              </w:rPr>
              <w:t>ABAP Data Types</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如果 Foundry 无法识别某个数据类型，可以使用此参数将数据类型更改为另一种类型。在参数名称字段中，\&lt;dataType&gt; 是指需要更改的数据类型。</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TIMESTAMP</w:t>
            </w:r>
          </w:p>
        </w:tc>
        <w:tc>
          <w:tcPr>
            <w:tcW w:type="dxa" w:w="1780"/>
          </w:tcPr>
          <w:p>
            <w:pPr>
              <w:spacing w:after="40" w:before="40"/>
            </w:pPr>
            <w:r>
              <w:rPr>
                <w:rFonts w:ascii="微软雅黑" w:hAnsi="微软雅黑"/>
                <w:sz w:val="20"/>
              </w:rPr>
              <w:t>ON / OFF</w:t>
            </w:r>
          </w:p>
        </w:tc>
        <w:tc>
          <w:tcPr>
            <w:tcW w:type="dxa" w:w="1780"/>
          </w:tcPr>
          <w:p>
            <w:pPr>
              <w:spacing w:after="40" w:before="40"/>
            </w:pPr>
            <w:r>
              <w:rPr>
                <w:rFonts w:ascii="微软雅黑" w:hAnsi="微软雅黑"/>
                <w:sz w:val="20"/>
              </w:rPr>
              <w:t>OFF</w:t>
            </w:r>
          </w:p>
        </w:tc>
        <w:tc>
          <w:tcPr>
            <w:tcW w:type="dxa" w:w="1780"/>
          </w:tcPr>
          <w:p>
            <w:pPr>
              <w:spacing w:after="40" w:before="40"/>
            </w:pPr>
            <w:r>
              <w:rPr>
                <w:rFonts w:ascii="微软雅黑" w:hAnsi="微软雅黑"/>
                <w:sz w:val="20"/>
              </w:rPr>
              <w:t>当此参数设置为 ON 时，数据将包括一个时间戳，显示数据的获取时间和行顺序号。此信息可用于在管道中去重数据（如果需要）。</w:t>
            </w:r>
          </w:p>
        </w:tc>
      </w:tr>
      <w:tr>
        <w:tc>
          <w:tcPr>
            <w:tcW w:type="dxa" w:w="1780"/>
          </w:tcPr>
          <w:p>
            <w:pPr>
              <w:spacing w:after="40" w:before="40"/>
            </w:pPr>
            <w:r>
              <w:rPr>
                <w:rFonts w:ascii="微软雅黑" w:hAnsi="微软雅黑"/>
                <w:sz w:val="20"/>
              </w:rPr>
              <w:t>SLT</w:t>
            </w:r>
          </w:p>
        </w:tc>
        <w:tc>
          <w:tcPr>
            <w:tcW w:type="dxa" w:w="1780"/>
          </w:tcPr>
          <w:p>
            <w:pPr>
              <w:spacing w:after="40" w:before="40"/>
            </w:pPr>
            <w:r>
              <w:rPr>
                <w:rFonts w:ascii="微软雅黑" w:hAnsi="微软雅黑"/>
                <w:sz w:val="20"/>
              </w:rPr>
              <w:t>TRACE\_BEFORE\_FETCH</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默认情况下，为 SLT 运行跟踪还包括复制（计算、初始数据传输和复制对象生成），这有时会超过跟踪的限制。通过将此属性设置为 TRUE，跟踪将在 SLT 提取操作之前开始，从而为跟踪结果带来更多清晰度。</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ABORT\_RETRY\_COUNT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w:t>
            </w:r>
          </w:p>
        </w:tc>
        <w:tc>
          <w:tcPr>
            <w:tcW w:type="dxa" w:w="1780"/>
          </w:tcPr>
          <w:p>
            <w:pPr>
              <w:spacing w:after="40" w:before="40"/>
            </w:pPr>
            <w:r>
              <w:rPr>
                <w:rFonts w:ascii="微软雅黑" w:hAnsi="微软雅黑"/>
                <w:sz w:val="20"/>
              </w:rPr>
              <w:t>此参数定义在事务关闭时尝试中止任务的次数。</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AUTH\_CHECK\_SOURCE</w:t>
            </w:r>
          </w:p>
        </w:tc>
        <w:tc>
          <w:tcPr>
            <w:tcW w:type="dxa" w:w="1780"/>
          </w:tcPr>
          <w:p>
            <w:pPr>
              <w:spacing w:after="40" w:before="40"/>
            </w:pPr>
            <w:r>
              <w:rPr>
                <w:rFonts w:ascii="微软雅黑" w:hAnsi="微软雅黑"/>
                <w:sz w:val="20"/>
              </w:rPr>
              <w:t>TABLE / PFCG</w:t>
            </w:r>
          </w:p>
        </w:tc>
        <w:tc>
          <w:tcPr>
            <w:tcW w:type="dxa" w:w="1780"/>
          </w:tcPr>
          <w:p>
            <w:pPr>
              <w:spacing w:after="40" w:before="40"/>
            </w:pPr>
            <w:r>
              <w:rPr>
                <w:rFonts w:ascii="微软雅黑" w:hAnsi="微软雅黑"/>
                <w:sz w:val="20"/>
              </w:rPr>
              <w:t>PFCG</w:t>
            </w:r>
          </w:p>
        </w:tc>
        <w:tc>
          <w:tcPr>
            <w:tcW w:type="dxa" w:w="1780"/>
          </w:tcPr>
          <w:p>
            <w:pPr>
              <w:spacing w:after="40" w:before="40"/>
            </w:pPr>
            <w:r>
              <w:rPr>
                <w:rFonts w:ascii="微软雅黑" w:hAnsi="微软雅黑"/>
                <w:sz w:val="20"/>
              </w:rPr>
              <w:t>用于配置自定义授权。</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AUTH\_GET\_LIST</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此参数用于启用或禁用对象类型值列表的授权检查。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CONTEXT\_VALIDITY\_CHECK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如果此参数设置为 FALSE，则即使 SLT 和远程代理上下文不是有效上下文，也不会从返回给 Foundry 的列表中排除。</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CONTINUOUS\_RESOURCE\_CHECK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启用对所有请求（初始化和所有分页请求）的资源检查。如果为 FALSE，资源检查仅对初始化请求进行。</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CPU\_CHECK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 CPU 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DYNAMIC\_TABLE</w:t>
            </w:r>
          </w:p>
        </w:tc>
        <w:tc>
          <w:tcPr>
            <w:tcW w:type="dxa" w:w="1780"/>
          </w:tcPr>
          <w:p>
            <w:pPr>
              <w:spacing w:after="40" w:before="40"/>
            </w:pPr>
            <w:r>
              <w:rPr>
                <w:rFonts w:ascii="微软雅黑" w:hAnsi="微软雅黑"/>
                <w:sz w:val="20"/>
              </w:rPr>
              <w:t>V1 / V2</w:t>
            </w:r>
          </w:p>
        </w:tc>
        <w:tc>
          <w:tcPr>
            <w:tcW w:type="dxa" w:w="1780"/>
          </w:tcPr>
          <w:p>
            <w:pPr>
              <w:spacing w:after="40" w:before="40"/>
            </w:pPr>
            <w:r>
              <w:rPr>
                <w:rFonts w:ascii="微软雅黑" w:hAnsi="微软雅黑"/>
                <w:sz w:val="20"/>
              </w:rPr>
              <w:t>V1</w:t>
            </w:r>
          </w:p>
        </w:tc>
        <w:tc>
          <w:tcPr>
            <w:tcW w:type="dxa" w:w="1780"/>
          </w:tcPr>
          <w:p>
            <w:pPr>
              <w:spacing w:after="40" w:before="40"/>
            </w:pPr>
            <w:r>
              <w:rPr>
                <w:rFonts w:ascii="微软雅黑" w:hAnsi="微软雅黑"/>
                <w:sz w:val="20"/>
              </w:rPr>
              <w:t>此参数可用于解决 `CL_ALV_TABLE_CREATE=&gt;CREATE_DYNAMIC_TABLE` 中看到的问题，该问题达到动态表限制。要启用新的动态表例程，请将此参数设置为 V2。</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ERP\_SOURCE\_INFO</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用于定义是否将 ERP 源信息与上下文列表一起返回到 Foundry。</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FAILED\_AUTH\_MAX\_COUNT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200</w:t>
            </w:r>
          </w:p>
        </w:tc>
        <w:tc>
          <w:tcPr>
            <w:tcW w:type="dxa" w:w="1780"/>
          </w:tcPr>
          <w:p>
            <w:pPr>
              <w:spacing w:after="40" w:before="40"/>
            </w:pPr>
            <w:r>
              <w:rPr>
                <w:rFonts w:ascii="微软雅黑" w:hAnsi="微软雅黑"/>
                <w:sz w:val="20"/>
              </w:rPr>
              <w:t>此参数用于限制来自 SU53 的出错授权检查消息。可能会出现某些情况下在 SAP 系统中生成过多出错消息，这可能会影响提取过程。</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FILTER\_DECODE</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设置为 TRUE 以启用非 Unicode 筛选。</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INFOPROVIDER\_AUTH\_CHECK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设置为 TRUE 时，连接器将检查用户对授权相关 InfoObjects 的授权。这可以避免授权出错。使用 SAP API 基于行级授权生成筛选。</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KILL\_HANGING\_JOB</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如果设置为 TRUE，连接器将检查来自 Foundry 的分页请求，如果在一定时间后没有更多页面读取请求，则取消分页任务。</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KILL\_HANGING\_JOB\_THRESHOLD</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1800</w:t>
            </w:r>
          </w:p>
        </w:tc>
        <w:tc>
          <w:tcPr>
            <w:tcW w:type="dxa" w:w="1780"/>
          </w:tcPr>
          <w:p>
            <w:pPr>
              <w:spacing w:after="40" w:before="40"/>
            </w:pPr>
            <w:r>
              <w:rPr>
                <w:rFonts w:ascii="微软雅黑" w:hAnsi="微软雅黑"/>
                <w:sz w:val="20"/>
              </w:rPr>
              <w:t>如果 `KILL_HANGING_JOB` 设置为 TRUE，此参数定义在任务被视为挂起之前等待的秒数。</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MEMORY\_CHECK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启用或禁用内存检查。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MEMORY\_CHECK\_SOURCE</w:t>
            </w:r>
          </w:p>
        </w:tc>
        <w:tc>
          <w:tcPr>
            <w:tcW w:type="dxa" w:w="1780"/>
          </w:tcPr>
          <w:p>
            <w:pPr>
              <w:spacing w:after="40" w:before="40"/>
            </w:pPr>
            <w:r>
              <w:rPr>
                <w:rFonts w:ascii="微软雅黑" w:hAnsi="微软雅黑"/>
                <w:sz w:val="20"/>
              </w:rPr>
              <w:t>ST06 / ST02</w:t>
            </w:r>
          </w:p>
        </w:tc>
        <w:tc>
          <w:tcPr>
            <w:tcW w:type="dxa" w:w="1780"/>
          </w:tcPr>
          <w:p>
            <w:pPr>
              <w:spacing w:after="40" w:before="40"/>
            </w:pPr>
            <w:r>
              <w:rPr>
                <w:rFonts w:ascii="微软雅黑" w:hAnsi="微软雅黑"/>
                <w:sz w:val="20"/>
              </w:rPr>
              <w:t>ST06</w:t>
            </w:r>
          </w:p>
        </w:tc>
        <w:tc>
          <w:tcPr>
            <w:tcW w:type="dxa" w:w="1780"/>
          </w:tcPr>
          <w:p>
            <w:pPr>
              <w:spacing w:after="40" w:before="40"/>
            </w:pPr>
            <w:r>
              <w:rPr>
                <w:rFonts w:ascii="微软雅黑" w:hAnsi="微软雅黑"/>
                <w:sz w:val="20"/>
              </w:rPr>
              <w:t>此参数确定用于资源检查的内存消耗值将从 SAP 中的 ST02 事务代码还是 ST06 事务代码中检索。</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PROCESS\_CHECK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启用对允许的最小工作进程数量的检查；与 `PROCESS_MIN_BG` 和 `PROCESS_MIN_DIA` 配合使用。</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RESOURCE\_CHECK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启用或禁用资源检查。如果为 FALSE，*所有* 检查将禁用；如果为 TRUE，其他参数（`CPU_CHECK` 和 `MEMORY_CHECK`）将被检查。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RESOURCE\_CHECK\_SERVER</w:t>
            </w:r>
          </w:p>
        </w:tc>
        <w:tc>
          <w:tcPr>
            <w:tcW w:type="dxa" w:w="1780"/>
          </w:tcPr>
          <w:p>
            <w:pPr>
              <w:spacing w:after="40" w:before="40"/>
            </w:pPr>
            <w:r>
              <w:rPr>
                <w:rFonts w:ascii="微软雅黑" w:hAnsi="微软雅黑"/>
                <w:sz w:val="20"/>
              </w:rPr>
              <w:t>LOCAL / ALL</w:t>
            </w:r>
          </w:p>
        </w:tc>
        <w:tc>
          <w:tcPr>
            <w:tcW w:type="dxa" w:w="1780"/>
          </w:tcPr>
          <w:p>
            <w:pPr>
              <w:spacing w:after="40" w:before="40"/>
            </w:pPr>
            <w:r>
              <w:rPr>
                <w:rFonts w:ascii="微软雅黑" w:hAnsi="微软雅黑"/>
                <w:sz w:val="20"/>
              </w:rPr>
              <w:t>ALL</w:t>
            </w:r>
          </w:p>
        </w:tc>
        <w:tc>
          <w:tcPr>
            <w:tcW w:type="dxa" w:w="1780"/>
          </w:tcPr>
          <w:p>
            <w:pPr>
              <w:spacing w:after="40" w:before="40"/>
            </w:pPr>
            <w:r>
              <w:rPr>
                <w:rFonts w:ascii="微软雅黑" w:hAnsi="微软雅黑"/>
                <w:sz w:val="20"/>
              </w:rPr>
              <w:t>`ALL`：检查所有应用服务器，如果任何服务器有可用资源则返回 TRUE。从处理当前请求的本地服务器开始。`LOCAL`：仅检查本地服务器，根据可用性返回 TRUE / FALSE。</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SERVICE\_ENCODING</w:t>
            </w:r>
          </w:p>
        </w:tc>
        <w:tc>
          <w:tcPr>
            <w:tcW w:type="dxa" w:w="1780"/>
          </w:tcPr>
          <w:p>
            <w:pPr>
              <w:spacing w:after="40" w:before="40"/>
            </w:pPr>
            <w:r>
              <w:rPr>
                <w:rFonts w:ascii="微软雅黑" w:hAnsi="微软雅黑"/>
                <w:sz w:val="20"/>
              </w:rPr>
              <w:t>Alphanumeric</w:t>
            </w:r>
          </w:p>
        </w:tc>
        <w:tc>
          <w:tcPr>
            <w:tcW w:type="dxa" w:w="1780"/>
          </w:tcPr>
          <w:p>
            <w:pPr>
              <w:spacing w:after="40" w:before="40"/>
            </w:pPr>
            <w:r>
              <w:rPr>
                <w:rFonts w:ascii="微软雅黑" w:hAnsi="微软雅黑"/>
                <w:sz w:val="20"/>
              </w:rPr>
              <w:t>&lt;encoding&gt;</w:t>
            </w:r>
          </w:p>
        </w:tc>
        <w:tc>
          <w:tcPr>
            <w:tcW w:type="dxa" w:w="1780"/>
          </w:tcPr>
          <w:p>
            <w:pPr>
              <w:spacing w:after="40" w:before="40"/>
            </w:pPr>
            <w:r>
              <w:rPr>
                <w:rFonts w:ascii="微软雅黑" w:hAnsi="微软雅黑"/>
                <w:sz w:val="20"/>
              </w:rPr>
              <w:t>用于启用非 Unicode NetWeaver 7.4 安装的字符集支持。</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CPU\_LOAD</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80</w:t>
            </w:r>
          </w:p>
        </w:tc>
        <w:tc>
          <w:tcPr>
            <w:tcW w:type="dxa" w:w="1780"/>
          </w:tcPr>
          <w:p>
            <w:pPr>
              <w:spacing w:after="40" w:before="40"/>
            </w:pPr>
            <w:r>
              <w:rPr>
                <w:rFonts w:ascii="微软雅黑" w:hAnsi="微软雅黑"/>
                <w:sz w:val="20"/>
              </w:rPr>
              <w:t>如果当前系统 CPU 负载高于此值，同步将被中止。</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CPU\_USER</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80</w:t>
            </w:r>
          </w:p>
        </w:tc>
        <w:tc>
          <w:tcPr>
            <w:tcW w:type="dxa" w:w="1780"/>
          </w:tcPr>
          <w:p>
            <w:pPr>
              <w:spacing w:after="40" w:before="40"/>
            </w:pPr>
            <w:r>
              <w:rPr>
                <w:rFonts w:ascii="微软雅黑" w:hAnsi="微软雅黑"/>
                <w:sz w:val="20"/>
              </w:rPr>
              <w:t>如果当前系统 CPU 用户负载高于此值，同步将被中止。</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MEMORY\_FREE</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如果当前系统的可用内存（%）低于此最小值，同步将被中止。</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PROCESS\_MIN\_BG</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SAP 应用服务器上同步继续所需的最小后台进程数量。</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PROCESS\_MIN\_DIA</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SAP 应用服务器上同步继续所需的最小对话进程数量。</w:t>
            </w:r>
          </w:p>
        </w:tc>
      </w:tr>
      <w:tr>
        <w:tc>
          <w:tcPr>
            <w:tcW w:type="dxa" w:w="1780"/>
          </w:tcPr>
          <w:p>
            <w:pPr>
              <w:spacing w:after="40" w:before="40"/>
            </w:pPr>
            <w:r>
              <w:rPr>
                <w:rFonts w:ascii="微软雅黑" w:hAnsi="微软雅黑"/>
                <w:sz w:val="20"/>
              </w:rPr>
              <w:t>TABLE</w:t>
            </w:r>
          </w:p>
        </w:tc>
        <w:tc>
          <w:tcPr>
            <w:tcW w:type="dxa" w:w="1780"/>
          </w:tcPr>
          <w:p>
            <w:pPr>
              <w:spacing w:after="40" w:before="40"/>
            </w:pPr>
            <w:r>
              <w:rPr>
                <w:rFonts w:ascii="微软雅黑" w:hAnsi="微软雅黑"/>
                <w:sz w:val="20"/>
              </w:rPr>
              <w:t>PARALLEL</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TRUE，同步将以并行处理模式运行。</w:t>
            </w:r>
          </w:p>
        </w:tc>
      </w:tr>
      <w:tr>
        <w:tc>
          <w:tcPr>
            <w:tcW w:type="dxa" w:w="1780"/>
          </w:tcPr>
          <w:p>
            <w:pPr>
              <w:spacing w:after="40" w:before="40"/>
            </w:pPr>
            <w:r>
              <w:rPr>
                <w:rFonts w:ascii="微软雅黑" w:hAnsi="微软雅黑"/>
                <w:sz w:val="20"/>
              </w:rPr>
              <w:t>TABLE</w:t>
            </w:r>
          </w:p>
        </w:tc>
        <w:tc>
          <w:tcPr>
            <w:tcW w:type="dxa" w:w="1780"/>
          </w:tcPr>
          <w:p>
            <w:pPr>
              <w:spacing w:after="40" w:before="40"/>
            </w:pPr>
            <w:r>
              <w:rPr>
                <w:rFonts w:ascii="微软雅黑" w:hAnsi="微软雅黑"/>
                <w:sz w:val="20"/>
              </w:rPr>
              <w:t>PARALLEL\_JOB</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如果 `PARALLEL` 为 TRUE 且未在数据同步级别定义要使用的并行任务数量，则此参数的值将用作系统范围的默认值。</w:t>
            </w:r>
          </w:p>
        </w:tc>
      </w:tr>
      <w:tr>
        <w:tc>
          <w:tcPr>
            <w:tcW w:type="dxa" w:w="1780"/>
          </w:tcPr>
          <w:p>
            <w:pPr>
              <w:spacing w:after="40" w:before="40"/>
            </w:pPr>
            <w:r>
              <w:rPr>
                <w:rFonts w:ascii="微软雅黑" w:hAnsi="微软雅黑"/>
                <w:sz w:val="20"/>
              </w:rPr>
              <w:t>TABLE</w:t>
            </w:r>
          </w:p>
        </w:tc>
        <w:tc>
          <w:tcPr>
            <w:tcW w:type="dxa" w:w="1780"/>
          </w:tcPr>
          <w:p>
            <w:pPr>
              <w:spacing w:after="40" w:before="40"/>
            </w:pPr>
            <w:r>
              <w:rPr>
                <w:rFonts w:ascii="微软雅黑" w:hAnsi="微软雅黑"/>
                <w:sz w:val="20"/>
              </w:rPr>
              <w:t>PARALLEL\_PAGE\_LIMIT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50000</w:t>
            </w:r>
          </w:p>
        </w:tc>
        <w:tc>
          <w:tcPr>
            <w:tcW w:type="dxa" w:w="1780"/>
          </w:tcPr>
          <w:p>
            <w:pPr>
              <w:spacing w:after="40" w:before="40"/>
            </w:pPr>
            <w:r>
              <w:rPr>
                <w:rFonts w:ascii="微软雅黑" w:hAnsi="微软雅黑"/>
                <w:sz w:val="20"/>
              </w:rPr>
              <w:t>如果结果集中行数少于此值，将不使用并行处理。</w:t>
            </w:r>
          </w:p>
        </w:tc>
      </w:tr>
      <w:tr>
        <w:tc>
          <w:tcPr>
            <w:tcW w:type="dxa" w:w="1780"/>
          </w:tcPr>
          <w:p>
            <w:pPr>
              <w:spacing w:after="40" w:before="40"/>
            </w:pPr>
            <w:r>
              <w:rPr>
                <w:rFonts w:ascii="微软雅黑" w:hAnsi="微软雅黑"/>
                <w:sz w:val="20"/>
              </w:rPr>
              <w:t>TABLE</w:t>
            </w:r>
          </w:p>
        </w:tc>
        <w:tc>
          <w:tcPr>
            <w:tcW w:type="dxa" w:w="1780"/>
          </w:tcPr>
          <w:p>
            <w:pPr>
              <w:spacing w:after="40" w:before="40"/>
            </w:pPr>
            <w:r>
              <w:rPr>
                <w:rFonts w:ascii="微软雅黑" w:hAnsi="微软雅黑"/>
                <w:sz w:val="20"/>
              </w:rPr>
              <w:t>ROWCOUNT\_BY\_TABCLASS</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TRUE，对于簇表，系统返回的行数将为单个表；如果为 FALSE（默认），行数将为总簇。</w:t>
            </w:r>
          </w:p>
        </w:tc>
      </w:tr>
      <w:tr>
        <w:tc>
          <w:tcPr>
            <w:tcW w:type="dxa" w:w="1780"/>
          </w:tcPr>
          <w:p>
            <w:pPr>
              <w:spacing w:after="40" w:before="40"/>
            </w:pPr>
            <w:r>
              <w:rPr>
                <w:rFonts w:ascii="微软雅黑" w:hAnsi="微软雅黑"/>
                <w:sz w:val="20"/>
              </w:rPr>
              <w:t>TCODE</w:t>
            </w:r>
          </w:p>
        </w:tc>
        <w:tc>
          <w:tcPr>
            <w:tcW w:type="dxa" w:w="1780"/>
          </w:tcPr>
          <w:p>
            <w:pPr>
              <w:spacing w:after="40" w:before="40"/>
            </w:pPr>
            <w:r>
              <w:rPr>
                <w:rFonts w:ascii="微软雅黑" w:hAnsi="微软雅黑"/>
                <w:sz w:val="20"/>
              </w:rPr>
              <w:t>DEBUG\_MODE</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FALSE</w:t>
            </w:r>
          </w:p>
        </w:tc>
        <w:tc>
          <w:tcPr>
            <w:tcW w:type="dxa" w:w="1780"/>
          </w:tcPr>
          <w:p>
            <w:pPr>
              <w:spacing w:after="40" w:before="40"/>
            </w:pPr>
            <w:r>
              <w:rPr>
                <w:rFonts w:ascii="微软雅黑" w:hAnsi="微软雅黑"/>
                <w:sz w:val="20"/>
              </w:rPr>
              <w:t>如果此参数设置为 TRUE，将在后台任务中启动一个无限循环，该循环会摄取数据并以页面方式写入。</w:t>
            </w:r>
          </w:p>
        </w:tc>
      </w:tr>
      <w:tr>
        <w:tc>
          <w:tcPr>
            <w:tcW w:type="dxa" w:w="1780"/>
          </w:tcPr>
          <w:p>
            <w:pPr>
              <w:spacing w:after="40" w:before="40"/>
            </w:pPr>
            <w:r>
              <w:rPr>
                <w:rFonts w:ascii="微软雅黑" w:hAnsi="微软雅黑"/>
                <w:sz w:val="20"/>
              </w:rPr>
              <w:t>TRACE</w:t>
            </w:r>
          </w:p>
        </w:tc>
        <w:tc>
          <w:tcPr>
            <w:tcW w:type="dxa" w:w="1780"/>
          </w:tcPr>
          <w:p>
            <w:pPr>
              <w:spacing w:after="40" w:before="40"/>
            </w:pPr>
            <w:r>
              <w:rPr>
                <w:rFonts w:ascii="微软雅黑" w:hAnsi="微软雅黑"/>
                <w:sz w:val="20"/>
              </w:rPr>
              <w:t>DURATION\_LIMIT</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30</w:t>
            </w:r>
          </w:p>
        </w:tc>
        <w:tc>
          <w:tcPr>
            <w:tcW w:type="dxa" w:w="1780"/>
          </w:tcPr>
          <w:p>
            <w:pPr>
              <w:spacing w:after="40" w:before="40"/>
            </w:pPr>
            <w:r>
              <w:rPr>
                <w:rFonts w:ascii="微软雅黑" w:hAnsi="微软雅黑"/>
                <w:sz w:val="20"/>
              </w:rPr>
              <w:t>如果同步正在运行并具有跟踪功能，并且达到此限制（以分钟为单位），则跟踪将自动关闭（以避免系统短转储）。</w:t>
            </w:r>
          </w:p>
        </w:tc>
      </w:tr>
      <w:tr>
        <w:tc>
          <w:tcPr>
            <w:tcW w:type="dxa" w:w="1780"/>
          </w:tcPr>
          <w:p>
            <w:pPr>
              <w:spacing w:after="40" w:before="40"/>
            </w:pPr>
            <w:r>
              <w:rPr>
                <w:rFonts w:ascii="微软雅黑" w:hAnsi="微软雅黑"/>
                <w:sz w:val="20"/>
              </w:rPr>
              <w:t>TRACE</w:t>
            </w:r>
          </w:p>
        </w:tc>
        <w:tc>
          <w:tcPr>
            <w:tcW w:type="dxa" w:w="1780"/>
          </w:tcPr>
          <w:p>
            <w:pPr>
              <w:spacing w:after="40" w:before="40"/>
            </w:pPr>
            <w:r>
              <w:rPr>
                <w:rFonts w:ascii="微软雅黑" w:hAnsi="微软雅黑"/>
                <w:sz w:val="20"/>
              </w:rPr>
              <w:t>MAX\_SESSION</w:t>
            </w:r>
          </w:p>
        </w:tc>
        <w:tc>
          <w:tcPr>
            <w:tcW w:type="dxa" w:w="1780"/>
          </w:tcPr>
          <w:p>
            <w:pPr>
              <w:spacing w:after="40" w:before="40"/>
            </w:pPr>
            <w:r>
              <w:rPr>
                <w:rFonts w:ascii="微软雅黑" w:hAnsi="微软雅黑"/>
                <w:sz w:val="20"/>
              </w:rPr>
              <w:t>Numeric</w:t>
            </w:r>
          </w:p>
        </w:tc>
        <w:tc>
          <w:tcPr>
            <w:tcW w:type="dxa" w:w="1780"/>
          </w:tcPr>
          <w:p>
            <w:pPr>
              <w:spacing w:after="40" w:before="40"/>
            </w:pPr>
            <w:r>
              <w:rPr>
                <w:rFonts w:ascii="微软雅黑" w:hAnsi="微软雅黑"/>
                <w:sz w:val="20"/>
              </w:rPr>
              <w:t>10</w:t>
            </w:r>
          </w:p>
        </w:tc>
        <w:tc>
          <w:tcPr>
            <w:tcW w:type="dxa" w:w="1780"/>
          </w:tcPr>
          <w:p>
            <w:pPr>
              <w:spacing w:after="40" w:before="40"/>
            </w:pPr>
            <w:r>
              <w:rPr>
                <w:rFonts w:ascii="微软雅黑" w:hAnsi="微软雅黑"/>
                <w:sz w:val="20"/>
              </w:rPr>
              <w:t>同步的跟踪会话的默认最大会话数为 10，但可以使用此参数进行修改。这主要是为了防止并行提取生成每个并行任务的跟踪文件。</w:t>
            </w:r>
          </w:p>
        </w:tc>
      </w:tr>
      <w:tr>
        <w:tc>
          <w:tcPr>
            <w:tcW w:type="dxa" w:w="1780"/>
          </w:tcPr>
          <w:p>
            <w:pPr>
              <w:spacing w:after="40" w:before="40"/>
            </w:pPr>
            <w:r>
              <w:rPr>
                <w:rFonts w:ascii="微软雅黑" w:hAnsi="微软雅黑"/>
                <w:sz w:val="20"/>
              </w:rPr>
              <w:t>TSV</w:t>
            </w:r>
          </w:p>
        </w:tc>
        <w:tc>
          <w:tcPr>
            <w:tcW w:type="dxa" w:w="1780"/>
          </w:tcPr>
          <w:p>
            <w:pPr>
              <w:spacing w:after="40" w:before="40"/>
            </w:pPr>
            <w:r>
              <w:rPr>
                <w:rFonts w:ascii="微软雅黑" w:hAnsi="微软雅黑"/>
                <w:sz w:val="20"/>
              </w:rPr>
              <w:t>CHARLIST</w:t>
            </w:r>
          </w:p>
        </w:tc>
        <w:tc>
          <w:tcPr>
            <w:tcW w:type="dxa" w:w="1780"/>
          </w:tcPr>
          <w:p>
            <w:pPr>
              <w:spacing w:after="40" w:before="40"/>
            </w:pPr>
            <w:r>
              <w:rPr>
                <w:rFonts w:ascii="微软雅黑" w:hAnsi="微软雅黑"/>
                <w:sz w:val="20"/>
              </w:rPr>
              <w:t>Alphanumeric</w:t>
            </w:r>
          </w:p>
        </w:tc>
        <w:tc>
          <w:tcPr>
            <w:tcW w:type="dxa" w:w="1780"/>
          </w:tcPr>
          <w:p>
            <w:pPr>
              <w:spacing w:after="40" w:before="40"/>
            </w:pPr>
            <w:r>
              <w:rPr>
                <w:rFonts w:ascii="微软雅黑" w:hAnsi="微软雅黑"/>
                <w:sz w:val="20"/>
              </w:rPr>
              <w:t>N/A</w:t>
            </w:r>
          </w:p>
        </w:tc>
        <w:tc>
          <w:tcPr>
            <w:tcW w:type="dxa" w:w="1780"/>
          </w:tcPr>
          <w:p>
            <w:pPr>
              <w:spacing w:after="40" w:before="40"/>
            </w:pPr>
            <w:r>
              <w:rPr>
                <w:rFonts w:ascii="微软雅黑" w:hAnsi="微软雅黑"/>
                <w:sz w:val="20"/>
              </w:rPr>
              <w:t>此参数控制从非 Unicode 4.6C/620/640 系统的提取。默认使用固定字典字符，但可以使用此参数扩展此字典以添加缺失字符。</w:t>
            </w:r>
          </w:p>
        </w:tc>
      </w:tr>
      <w:tr>
        <w:tc>
          <w:tcPr>
            <w:tcW w:type="dxa" w:w="1780"/>
          </w:tcPr>
          <w:p>
            <w:pPr>
              <w:spacing w:after="40" w:before="40"/>
            </w:pPr>
            <w:r>
              <w:rPr>
                <w:rFonts w:ascii="微软雅黑" w:hAnsi="微软雅黑"/>
                <w:sz w:val="20"/>
              </w:rPr>
              <w:t>TSV</w:t>
            </w:r>
          </w:p>
        </w:tc>
        <w:tc>
          <w:tcPr>
            <w:tcW w:type="dxa" w:w="1780"/>
          </w:tcPr>
          <w:p>
            <w:pPr>
              <w:spacing w:after="40" w:before="40"/>
            </w:pPr>
            <w:r>
              <w:rPr>
                <w:rFonts w:ascii="微软雅黑" w:hAnsi="微软雅黑"/>
                <w:sz w:val="20"/>
              </w:rPr>
              <w:t>ESCAPEMODE</w:t>
            </w:r>
          </w:p>
        </w:tc>
        <w:tc>
          <w:tcPr>
            <w:tcW w:type="dxa" w:w="1780"/>
          </w:tcPr>
          <w:p>
            <w:pPr>
              <w:spacing w:after="40" w:before="40"/>
            </w:pPr>
            <w:r>
              <w:rPr>
                <w:rFonts w:ascii="微软雅黑" w:hAnsi="微软雅黑"/>
                <w:sz w:val="20"/>
              </w:rPr>
              <w:t>AUTO / HEX / HEX\_ZIPPED / CHAR\_COMPARE</w:t>
            </w:r>
          </w:p>
        </w:tc>
        <w:tc>
          <w:tcPr>
            <w:tcW w:type="dxa" w:w="1780"/>
          </w:tcPr>
          <w:p>
            <w:pPr>
              <w:spacing w:after="40" w:before="40"/>
            </w:pPr>
            <w:r>
              <w:rPr>
                <w:rFonts w:ascii="微软雅黑" w:hAnsi="微软雅黑"/>
                <w:sz w:val="20"/>
              </w:rPr>
              <w:t>CHAR\_COMPARE</w:t>
            </w:r>
          </w:p>
        </w:tc>
        <w:tc>
          <w:tcPr>
            <w:tcW w:type="dxa" w:w="1780"/>
          </w:tcPr>
          <w:p>
            <w:pPr>
              <w:spacing w:after="40" w:before="40"/>
            </w:pPr>
            <w:r>
              <w:rPr>
                <w:rFonts w:ascii="微软雅黑" w:hAnsi="微软雅黑"/>
                <w:sz w:val="20"/>
              </w:rPr>
              <w:t>此参数控制从非 Unicode 4.6C/620/640 系统的提取。有一个固定的字符转义算法，可以使用此参数进行更改。</w:t>
            </w:r>
          </w:p>
        </w:tc>
      </w:tr>
    </w:tbl>
    <w:p/>
    <w:p>
      <w:r>
        <w:br w:type="page"/>
      </w:r>
    </w:p>
    <w:p>
      <w:pPr>
        <w:pStyle w:val="Heading1"/>
      </w:pPr>
      <w:r>
        <w:rPr>
          <w:rFonts w:ascii="微软雅黑" w:hAnsi="微软雅黑"/>
        </w:rPr>
        <w:t>架构</w:t>
      </w:r>
    </w:p>
    <w:p>
      <w:pPr>
        <w:spacing w:line="360" w:lineRule="auto" w:after="120"/>
      </w:pPr>
      <w:r>
        <w:rPr>
          <w:rFonts w:ascii="微软雅黑" w:hAnsi="微软雅黑"/>
          <w:sz w:val="21"/>
        </w:rPr>
        <w:t># 架构</w:t>
      </w:r>
    </w:p>
    <w:p>
      <w:pPr>
        <w:spacing w:line="360" w:lineRule="auto" w:after="120"/>
      </w:pPr>
      <w:r>
        <w:rPr>
          <w:rFonts w:ascii="微软雅黑" w:hAnsi="微软雅黑"/>
          <w:sz w:val="21"/>
        </w:rPr>
        <w:t>连接Foundry到SAP系统有三种主要的架构模式。所有三种模式都遵循标准的</w:t>
      </w:r>
      <w:r>
        <w:rPr>
          <w:rFonts w:ascii="微软雅黑" w:hAnsi="微软雅黑"/>
          <w:color w:val="0066CC"/>
          <w:sz w:val="21"/>
          <w:u w:val="single"/>
        </w:rPr>
        <w:t>数据连接架构</w:t>
      </w:r>
      <w:r>
        <w:rPr>
          <w:rFonts w:ascii="微软雅黑" w:hAnsi="微软雅黑"/>
          <w:sz w:val="21"/>
        </w:rPr>
        <w:t>并使用</w:t>
      </w:r>
      <w:r>
        <w:rPr>
          <w:rFonts w:ascii="微软雅黑" w:hAnsi="微软雅黑"/>
          <w:color w:val="0066CC"/>
          <w:sz w:val="21"/>
          <w:u w:val="single"/>
        </w:rPr>
        <w:t>数据连接代理</w:t>
      </w:r>
      <w:r>
        <w:rPr>
          <w:rFonts w:ascii="微软雅黑" w:hAnsi="微软雅黑"/>
          <w:sz w:val="21"/>
        </w:rPr>
        <w:t>。</w:t>
      </w:r>
    </w:p>
    <w:p>
      <w:pPr>
        <w:pStyle w:val="Heading2"/>
      </w:pPr>
      <w:r>
        <w:rPr>
          <w:rFonts w:ascii="微软雅黑" w:hAnsi="微软雅黑"/>
        </w:rPr>
        <w:t>直接连接到SAP ERP或BW系统</w:t>
      </w:r>
    </w:p>
    <w:p>
      <w:pPr>
        <w:spacing w:line="360" w:lineRule="auto" w:after="120"/>
      </w:pPr>
      <w:r>
        <w:rPr>
          <w:rFonts w:ascii="微软雅黑" w:hAnsi="微软雅黑"/>
          <w:sz w:val="21"/>
        </w:rPr>
        <w:t>在这种情况下，Palantir Foundry 以 SAP 应用程序的连接器2.0（“连接器”）直接安装在包含要读取的数据或托管要执行的函数/查询的SAP ERP或业务仓库（BW）系统上。</w:t>
      </w:r>
    </w:p>
    <w:p>
      <w:pPr>
        <w:spacing w:after="40"/>
        <w:jc w:val="center"/>
      </w:pPr>
      <w:r>
        <w:rPr>
          <w:i/>
          <w:color w:val="646464"/>
          <w:sz w:val="18"/>
        </w:rPr>
        <w:t>图：直接连接</w:t>
      </w:r>
    </w:p>
    <w:p>
      <w:pPr>
        <w:spacing w:before="120" w:after="240"/>
        <w:jc w:val="center"/>
      </w:pPr>
      <w:r>
        <w:drawing>
          <wp:inline xmlns:a="http://schemas.openxmlformats.org/drawingml/2006/main" xmlns:pic="http://schemas.openxmlformats.org/drawingml/2006/picture">
            <wp:extent cx="5029200" cy="2554571"/>
            <wp:docPr id="1" name="Picture 1"/>
            <wp:cNvGraphicFramePr>
              <a:graphicFrameLocks noChangeAspect="1"/>
            </wp:cNvGraphicFramePr>
            <a:graphic>
              <a:graphicData uri="http://schemas.openxmlformats.org/drawingml/2006/picture">
                <pic:pic>
                  <pic:nvPicPr>
                    <pic:cNvPr id="0" name="sap-architecture-direct-connection.png"/>
                    <pic:cNvPicPr/>
                  </pic:nvPicPr>
                  <pic:blipFill>
                    <a:blip r:embed="rId9"/>
                    <a:stretch>
                      <a:fillRect/>
                    </a:stretch>
                  </pic:blipFill>
                  <pic:spPr>
                    <a:xfrm>
                      <a:off x="0" y="0"/>
                      <a:ext cx="5029200" cy="2554571"/>
                    </a:xfrm>
                    <a:prstGeom prst="rect"/>
                  </pic:spPr>
                </pic:pic>
              </a:graphicData>
            </a:graphic>
          </wp:inline>
        </w:drawing>
      </w:r>
    </w:p>
    <w:p>
      <w:pPr>
        <w:pStyle w:val="Heading2"/>
      </w:pPr>
      <w:r>
        <w:rPr>
          <w:rFonts w:ascii="微软雅黑" w:hAnsi="微软雅黑"/>
        </w:rPr>
        <w:t>通过SAP SLT复制服务器连接到SAP ERP系统</w:t>
      </w:r>
    </w:p>
    <w:p>
      <w:pPr>
        <w:spacing w:line="360" w:lineRule="auto" w:after="120"/>
      </w:pPr>
      <w:r>
        <w:rPr>
          <w:rFonts w:ascii="微软雅黑" w:hAnsi="微软雅黑"/>
          <w:sz w:val="21"/>
        </w:rPr>
        <w:t>在这种情况下，连接器安装在SAP SLT复制服务器上，并在该服务器与源ERP系统之间建立远程函数调用（RFC）连接。根据数据库触发器，将数据从每个源ERP表复制到SLT系统中的相应操作增量队列（ODQ）。</w:t>
      </w:r>
    </w:p>
    <w:p>
      <w:pPr>
        <w:spacing w:after="40"/>
        <w:jc w:val="center"/>
      </w:pPr>
      <w:r>
        <w:rPr>
          <w:i/>
          <w:color w:val="646464"/>
          <w:sz w:val="18"/>
        </w:rPr>
        <w:t>图：SLT连接</w:t>
      </w:r>
    </w:p>
    <w:p>
      <w:pPr>
        <w:spacing w:before="120" w:after="240"/>
        <w:jc w:val="center"/>
      </w:pPr>
      <w:r>
        <w:drawing>
          <wp:inline xmlns:a="http://schemas.openxmlformats.org/drawingml/2006/main" xmlns:pic="http://schemas.openxmlformats.org/drawingml/2006/picture">
            <wp:extent cx="5029200" cy="2552782"/>
            <wp:docPr id="2" name="Picture 2"/>
            <wp:cNvGraphicFramePr>
              <a:graphicFrameLocks noChangeAspect="1"/>
            </wp:cNvGraphicFramePr>
            <a:graphic>
              <a:graphicData uri="http://schemas.openxmlformats.org/drawingml/2006/picture">
                <pic:pic>
                  <pic:nvPicPr>
                    <pic:cNvPr id="0" name="sap-architecture-slt-connection.png"/>
                    <pic:cNvPicPr/>
                  </pic:nvPicPr>
                  <pic:blipFill>
                    <a:blip r:embed="rId10"/>
                    <a:stretch>
                      <a:fillRect/>
                    </a:stretch>
                  </pic:blipFill>
                  <pic:spPr>
                    <a:xfrm>
                      <a:off x="0" y="0"/>
                      <a:ext cx="5029200" cy="2552782"/>
                    </a:xfrm>
                    <a:prstGeom prst="rect"/>
                  </pic:spPr>
                </pic:pic>
              </a:graphicData>
            </a:graphic>
          </wp:inline>
        </w:drawing>
      </w:r>
    </w:p>
    <w:p>
      <w:pPr>
        <w:pStyle w:val="Heading2"/>
      </w:pPr>
      <w:r>
        <w:rPr>
          <w:rFonts w:ascii="微软雅黑" w:hAnsi="微软雅黑"/>
        </w:rPr>
        <w:t>通过网关连接到远程SAP ERP系统</w:t>
      </w:r>
    </w:p>
    <w:p>
      <w:pPr>
        <w:spacing w:line="360" w:lineRule="auto" w:after="120"/>
      </w:pPr>
      <w:r>
        <w:rPr>
          <w:rFonts w:ascii="微软雅黑" w:hAnsi="微软雅黑"/>
          <w:sz w:val="21"/>
        </w:rPr>
        <w:t>当源ERP系统不满足安装连接器的最低要求（SAP NetWeaver版本7.4 SP5或以上）时，此场景适用。在这里，连接器的主要组件安装在满足最低要求的“网关”应用服务器上，并在该服务器与源ERP系统之间建立RFC连接。连接器的远程代理组件安装在源ERP系统上，促进数据读取或函数/查询的执行。</w:t>
      </w:r>
    </w:p>
    <w:p>
      <w:pPr>
        <w:spacing w:after="40"/>
        <w:jc w:val="center"/>
      </w:pPr>
      <w:r>
        <w:rPr>
          <w:i/>
          <w:color w:val="646464"/>
          <w:sz w:val="18"/>
        </w:rPr>
        <w:t>图：远程连接</w:t>
      </w:r>
    </w:p>
    <w:p>
      <w:pPr>
        <w:spacing w:before="120" w:after="240"/>
        <w:jc w:val="center"/>
      </w:pPr>
      <w:r>
        <w:drawing>
          <wp:inline xmlns:a="http://schemas.openxmlformats.org/drawingml/2006/main" xmlns:pic="http://schemas.openxmlformats.org/drawingml/2006/picture">
            <wp:extent cx="5029200" cy="2554571"/>
            <wp:docPr id="3" name="Picture 3"/>
            <wp:cNvGraphicFramePr>
              <a:graphicFrameLocks noChangeAspect="1"/>
            </wp:cNvGraphicFramePr>
            <a:graphic>
              <a:graphicData uri="http://schemas.openxmlformats.org/drawingml/2006/picture">
                <pic:pic>
                  <pic:nvPicPr>
                    <pic:cNvPr id="0" name="sap-architecture-remote-connection.png"/>
                    <pic:cNvPicPr/>
                  </pic:nvPicPr>
                  <pic:blipFill>
                    <a:blip r:embed="rId11"/>
                    <a:stretch>
                      <a:fillRect/>
                    </a:stretch>
                  </pic:blipFill>
                  <pic:spPr>
                    <a:xfrm>
                      <a:off x="0" y="0"/>
                      <a:ext cx="5029200" cy="2554571"/>
                    </a:xfrm>
                    <a:prstGeom prst="rect"/>
                  </pic:spPr>
                </pic:pic>
              </a:graphicData>
            </a:graphic>
          </wp:inline>
        </w:drawing>
      </w:r>
    </w:p>
    <w:p>
      <w:r>
        <w:br w:type="page"/>
      </w:r>
    </w:p>
    <w:p>
      <w:pPr>
        <w:pStyle w:val="Heading1"/>
      </w:pPr>
      <w:r>
        <w:rPr>
          <w:rFonts w:ascii="微软雅黑" w:hAnsi="微软雅黑"/>
        </w:rPr>
        <w:t>授权角色</w:t>
      </w:r>
    </w:p>
    <w:p>
      <w:pPr>
        <w:spacing w:line="360" w:lineRule="auto" w:after="120"/>
      </w:pPr>
      <w:r>
        <w:rPr>
          <w:rFonts w:ascii="微软雅黑" w:hAnsi="微软雅黑"/>
          <w:sz w:val="21"/>
        </w:rPr>
        <w:t># 授权角色</w:t>
      </w:r>
    </w:p>
    <w:p>
      <w:pPr>
        <w:pStyle w:val="Heading2"/>
      </w:pPr>
      <w:r>
        <w:rPr>
          <w:rFonts w:ascii="微软雅黑" w:hAnsi="微软雅黑"/>
        </w:rPr>
        <w:t>概述</w:t>
      </w:r>
    </w:p>
    <w:p>
      <w:pPr>
        <w:spacing w:line="360" w:lineRule="auto" w:after="120"/>
      </w:pPr>
      <w:r>
        <w:rPr>
          <w:rFonts w:ascii="微软雅黑" w:hAnsi="微软雅黑"/>
          <w:sz w:val="21"/>
        </w:rPr>
        <w:t>Palantir Foundry Connector 2.0 for SAP ("Connector") 使用四种类型的角色。</w:t>
      </w:r>
    </w:p>
    <w:p>
      <w:pPr>
        <w:pStyle w:val="ListBullet"/>
        <w:spacing w:line="360" w:lineRule="auto" w:after="120"/>
      </w:pPr>
      <w:r>
        <w:rPr>
          <w:rFonts w:ascii="微软雅黑" w:hAnsi="微软雅黑"/>
          <w:b/>
          <w:sz w:val="21"/>
        </w:rPr>
        <w:t>服务角色</w:t>
      </w:r>
      <w:r>
        <w:rPr>
          <w:rFonts w:ascii="微软雅黑" w:hAnsi="微软雅黑"/>
          <w:sz w:val="21"/>
        </w:rPr>
        <w:t>: 这些角色是 Connector 运行所必需的。不要修改这些角色。</w:t>
      </w:r>
    </w:p>
    <w:p>
      <w:pPr>
        <w:pStyle w:val="ListBullet"/>
        <w:spacing w:line="360" w:lineRule="auto" w:after="120"/>
      </w:pPr>
      <w:r>
        <w:rPr>
          <w:rFonts w:ascii="微软雅黑" w:hAnsi="微软雅黑"/>
          <w:b/>
          <w:sz w:val="21"/>
        </w:rPr>
        <w:t>/PALANTIR/SERVICE\_SLT</w:t>
      </w:r>
      <w:r>
        <w:rPr>
          <w:rFonts w:ascii="微软雅黑" w:hAnsi="微软雅黑"/>
          <w:sz w:val="21"/>
        </w:rPr>
        <w:t>: Palantir SLT 服务角色</w:t>
      </w:r>
    </w:p>
    <w:p>
      <w:pPr>
        <w:pStyle w:val="ListBullet"/>
        <w:spacing w:line="360" w:lineRule="auto" w:after="120"/>
      </w:pPr>
      <w:r>
        <w:rPr>
          <w:rFonts w:ascii="微软雅黑" w:hAnsi="微软雅黑"/>
          <w:b/>
          <w:sz w:val="21"/>
        </w:rPr>
        <w:t>/PALANTIR/SERVICE\_SLT\_740</w:t>
      </w:r>
      <w:r>
        <w:rPr>
          <w:rFonts w:ascii="微软雅黑" w:hAnsi="微软雅黑"/>
          <w:sz w:val="21"/>
        </w:rPr>
        <w:t>: Palantir NetWeaver 7.4 服务角色</w:t>
      </w:r>
    </w:p>
    <w:p>
      <w:pPr>
        <w:pStyle w:val="ListBullet"/>
        <w:spacing w:line="360" w:lineRule="auto" w:after="120"/>
      </w:pPr>
      <w:r>
        <w:rPr>
          <w:rFonts w:ascii="微软雅黑" w:hAnsi="微软雅黑"/>
          <w:b/>
          <w:sz w:val="21"/>
        </w:rPr>
        <w:t>/PALANTIR/SERVICE\_USER</w:t>
      </w:r>
      <w:r>
        <w:rPr>
          <w:rFonts w:ascii="微软雅黑" w:hAnsi="微软雅黑"/>
          <w:sz w:val="21"/>
        </w:rPr>
        <w:t>: Palantir 服务角色</w:t>
      </w:r>
    </w:p>
    <w:p>
      <w:pPr>
        <w:pStyle w:val="ListBullet"/>
        <w:spacing w:line="360" w:lineRule="auto" w:after="120"/>
      </w:pPr>
      <w:r>
        <w:rPr>
          <w:rFonts w:ascii="微软雅黑" w:hAnsi="微软雅黑"/>
          <w:b/>
          <w:sz w:val="21"/>
        </w:rPr>
        <w:t>内容角色</w:t>
      </w:r>
      <w:r>
        <w:rPr>
          <w:rFonts w:ascii="微软雅黑" w:hAnsi="微软雅黑"/>
          <w:sz w:val="21"/>
        </w:rPr>
        <w:t>: 这些角色是从 SAP 系统中提取数据所必需的。这些角色可以根据业务需求复制和修改。</w:t>
      </w:r>
    </w:p>
    <w:p>
      <w:pPr>
        <w:pStyle w:val="ListBullet"/>
        <w:spacing w:line="360" w:lineRule="auto" w:after="120"/>
      </w:pPr>
      <w:r>
        <w:rPr>
          <w:rFonts w:ascii="微软雅黑" w:hAnsi="微软雅黑"/>
          <w:b/>
          <w:sz w:val="21"/>
        </w:rPr>
        <w:t>/PALANTIR/CONTENT\_BEX\_ALL</w:t>
      </w:r>
      <w:r>
        <w:rPr>
          <w:rFonts w:ascii="微软雅黑" w:hAnsi="微软雅黑"/>
          <w:sz w:val="21"/>
        </w:rPr>
        <w:t>: BEx 访问角色</w:t>
      </w:r>
    </w:p>
    <w:p>
      <w:pPr>
        <w:pStyle w:val="ListBullet"/>
        <w:spacing w:line="360" w:lineRule="auto" w:after="120"/>
      </w:pPr>
      <w:r>
        <w:rPr>
          <w:rFonts w:ascii="微软雅黑" w:hAnsi="微软雅黑"/>
          <w:b/>
          <w:sz w:val="21"/>
        </w:rPr>
        <w:t>/PALANTIR/CONTENT\_DM\_ALL</w:t>
      </w:r>
      <w:r>
        <w:rPr>
          <w:rFonts w:ascii="微软雅黑" w:hAnsi="微软雅黑"/>
          <w:sz w:val="21"/>
        </w:rPr>
        <w:t>: 数据模型访问角色</w:t>
      </w:r>
    </w:p>
    <w:p>
      <w:pPr>
        <w:pStyle w:val="ListBullet"/>
        <w:spacing w:line="360" w:lineRule="auto" w:after="120"/>
      </w:pPr>
      <w:r>
        <w:rPr>
          <w:rFonts w:ascii="微软雅黑" w:hAnsi="微软雅黑"/>
          <w:b/>
          <w:sz w:val="21"/>
        </w:rPr>
        <w:t>/PALANTIR/CONTENT\_EXT\_ALL</w:t>
      </w:r>
      <w:r>
        <w:rPr>
          <w:rFonts w:ascii="微软雅黑" w:hAnsi="微软雅黑"/>
          <w:sz w:val="21"/>
        </w:rPr>
        <w:t>: 提取器内容访问</w:t>
      </w:r>
    </w:p>
    <w:p>
      <w:pPr>
        <w:pStyle w:val="ListBullet"/>
        <w:spacing w:line="360" w:lineRule="auto" w:after="120"/>
      </w:pPr>
      <w:r>
        <w:rPr>
          <w:rFonts w:ascii="微软雅黑" w:hAnsi="微软雅黑"/>
          <w:b/>
          <w:sz w:val="21"/>
        </w:rPr>
        <w:t>/PALANTIR/CONTENT\_FUNCTION\_ALL</w:t>
      </w:r>
      <w:r>
        <w:rPr>
          <w:rFonts w:ascii="微软雅黑" w:hAnsi="微软雅黑"/>
          <w:sz w:val="21"/>
        </w:rPr>
        <w:t>: 函数访问角色</w:t>
      </w:r>
    </w:p>
    <w:p>
      <w:pPr>
        <w:pStyle w:val="ListBullet"/>
        <w:spacing w:line="360" w:lineRule="auto" w:after="120"/>
      </w:pPr>
      <w:r>
        <w:rPr>
          <w:rFonts w:ascii="微软雅黑" w:hAnsi="微软雅黑"/>
          <w:b/>
          <w:sz w:val="21"/>
        </w:rPr>
        <w:t>/PALANTIR/CONTENT\_INFOPROV\_ALL</w:t>
      </w:r>
      <w:r>
        <w:rPr>
          <w:rFonts w:ascii="微软雅黑" w:hAnsi="微软雅黑"/>
          <w:sz w:val="21"/>
        </w:rPr>
        <w:t>: InfoProvider 内容访问</w:t>
      </w:r>
    </w:p>
    <w:p>
      <w:pPr>
        <w:pStyle w:val="ListBullet"/>
        <w:spacing w:line="360" w:lineRule="auto" w:after="120"/>
      </w:pPr>
      <w:r>
        <w:rPr>
          <w:rFonts w:ascii="微软雅黑" w:hAnsi="微软雅黑"/>
          <w:b/>
          <w:sz w:val="21"/>
        </w:rPr>
        <w:t>/PALANTIR/CONTENT\_SLT\_ALL</w:t>
      </w:r>
      <w:r>
        <w:rPr>
          <w:rFonts w:ascii="微软雅黑" w:hAnsi="微软雅黑"/>
          <w:sz w:val="21"/>
        </w:rPr>
        <w:t>: SLT 访问角色</w:t>
      </w:r>
    </w:p>
    <w:p>
      <w:pPr>
        <w:pStyle w:val="ListBullet"/>
        <w:spacing w:line="360" w:lineRule="auto" w:after="120"/>
      </w:pPr>
      <w:r>
        <w:rPr>
          <w:rFonts w:ascii="微软雅黑" w:hAnsi="微软雅黑"/>
          <w:b/>
          <w:sz w:val="21"/>
        </w:rPr>
        <w:t>/PALANTIR/CONTENT\_TABLE\_ALL</w:t>
      </w:r>
      <w:r>
        <w:rPr>
          <w:rFonts w:ascii="微软雅黑" w:hAnsi="微软雅黑"/>
          <w:sz w:val="21"/>
        </w:rPr>
        <w:t>: 表内容访问</w:t>
      </w:r>
    </w:p>
    <w:p>
      <w:pPr>
        <w:pStyle w:val="ListBullet"/>
        <w:spacing w:line="360" w:lineRule="auto" w:after="120"/>
      </w:pPr>
      <w:r>
        <w:rPr>
          <w:rFonts w:ascii="微软雅黑" w:hAnsi="微软雅黑"/>
          <w:b/>
          <w:sz w:val="21"/>
        </w:rPr>
        <w:t>/PALANTIR/CONTENT\_TCODE\_ALL</w:t>
      </w:r>
      <w:r>
        <w:rPr>
          <w:rFonts w:ascii="微软雅黑" w:hAnsi="微软雅黑"/>
          <w:sz w:val="21"/>
        </w:rPr>
        <w:t>: 事务代码内容访问</w:t>
      </w:r>
    </w:p>
    <w:p>
      <w:pPr>
        <w:pStyle w:val="ListBullet"/>
        <w:spacing w:line="360" w:lineRule="auto" w:after="120"/>
      </w:pPr>
      <w:r>
        <w:rPr>
          <w:rFonts w:ascii="微软雅黑" w:hAnsi="微软雅黑"/>
          <w:b/>
          <w:sz w:val="21"/>
        </w:rPr>
        <w:t>/PALANTIR/CONTENT\_HANAVIEW\_ALL</w:t>
      </w:r>
      <w:r>
        <w:rPr>
          <w:rFonts w:ascii="微软雅黑" w:hAnsi="微软雅黑"/>
          <w:sz w:val="21"/>
        </w:rPr>
        <w:t>: HANA 信息视图内容访问</w:t>
      </w:r>
    </w:p>
    <w:p>
      <w:pPr>
        <w:pStyle w:val="ListBullet"/>
        <w:spacing w:line="360" w:lineRule="auto" w:after="120"/>
      </w:pPr>
      <w:r>
        <w:rPr>
          <w:rFonts w:ascii="微软雅黑" w:hAnsi="微软雅黑"/>
          <w:b/>
          <w:sz w:val="21"/>
        </w:rPr>
        <w:t>/PALANTIR/CONTENT\_CDS\_ALL</w:t>
      </w:r>
      <w:r>
        <w:rPr>
          <w:rFonts w:ascii="微软雅黑" w:hAnsi="微软雅黑"/>
          <w:sz w:val="21"/>
        </w:rPr>
        <w:t>: ABAP CDS 视图内容访问</w:t>
      </w:r>
    </w:p>
    <w:p>
      <w:pPr>
        <w:pStyle w:val="ListBullet"/>
        <w:spacing w:line="360" w:lineRule="auto" w:after="120"/>
      </w:pPr>
      <w:r>
        <w:rPr>
          <w:rFonts w:ascii="微软雅黑" w:hAnsi="微软雅黑"/>
          <w:b/>
          <w:sz w:val="21"/>
        </w:rPr>
        <w:t>数据输出角色</w:t>
      </w:r>
      <w:r>
        <w:rPr>
          <w:rFonts w:ascii="微软雅黑" w:hAnsi="微软雅黑"/>
          <w:sz w:val="21"/>
        </w:rPr>
        <w:t>: 如果启用了从 Foundry 到 SAP 系统的数据输出，则需要这些角色。</w:t>
      </w:r>
    </w:p>
    <w:p>
      <w:pPr>
        <w:pStyle w:val="ListBullet"/>
        <w:spacing w:line="360" w:lineRule="auto" w:after="120"/>
      </w:pPr>
      <w:r>
        <w:rPr>
          <w:rFonts w:ascii="微软雅黑" w:hAnsi="微软雅黑"/>
          <w:b/>
          <w:sz w:val="21"/>
        </w:rPr>
        <w:t>/PALANTIR/OAUTH\_CLIENT</w:t>
      </w:r>
      <w:r>
        <w:rPr>
          <w:rFonts w:ascii="微软雅黑" w:hAnsi="微软雅黑"/>
          <w:sz w:val="21"/>
        </w:rPr>
        <w:t>: Palantir Foundry OAuth 2.0 客户端角色</w:t>
      </w:r>
    </w:p>
    <w:p>
      <w:pPr>
        <w:pStyle w:val="ListBullet"/>
        <w:spacing w:line="360" w:lineRule="auto" w:after="120"/>
      </w:pPr>
      <w:r>
        <w:rPr>
          <w:rFonts w:ascii="微软雅黑" w:hAnsi="微软雅黑"/>
          <w:b/>
          <w:sz w:val="21"/>
        </w:rPr>
        <w:t>监控和调试角色</w:t>
      </w:r>
      <w:r>
        <w:rPr>
          <w:rFonts w:ascii="微软雅黑" w:hAnsi="微软雅黑"/>
          <w:sz w:val="21"/>
        </w:rPr>
        <w:t>: 这些角色是将 SAP 系统信息暴露给 Foundry 以实现远程监控所必需的。</w:t>
      </w:r>
    </w:p>
    <w:p>
      <w:pPr>
        <w:pStyle w:val="ListBullet"/>
        <w:spacing w:line="360" w:lineRule="auto" w:after="120"/>
      </w:pPr>
      <w:r>
        <w:rPr>
          <w:rFonts w:ascii="微软雅黑" w:hAnsi="微软雅黑"/>
          <w:b/>
          <w:sz w:val="21"/>
        </w:rPr>
        <w:t>/PALANTIR/MONITORING</w:t>
      </w:r>
      <w:r>
        <w:rPr>
          <w:rFonts w:ascii="微软雅黑" w:hAnsi="微软雅黑"/>
          <w:sz w:val="21"/>
        </w:rPr>
        <w:t>: 监控</w:t>
      </w:r>
    </w:p>
    <w:p>
      <w:pPr>
        <w:pStyle w:val="ListBullet"/>
        <w:spacing w:line="360" w:lineRule="auto" w:after="120"/>
      </w:pPr>
      <w:r>
        <w:rPr>
          <w:rFonts w:ascii="微软雅黑" w:hAnsi="微软雅黑"/>
          <w:b/>
          <w:sz w:val="21"/>
        </w:rPr>
        <w:t>/PALANTIR/DEBUG\_USER</w:t>
      </w:r>
      <w:r>
        <w:rPr>
          <w:rFonts w:ascii="微软雅黑" w:hAnsi="微软雅黑"/>
          <w:sz w:val="21"/>
        </w:rPr>
        <w:t>: 调试用户访问</w:t>
      </w:r>
    </w:p>
    <w:p>
      <w:pPr>
        <w:pStyle w:val="Heading2"/>
      </w:pPr>
      <w:r>
        <w:rPr>
          <w:rFonts w:ascii="微软雅黑" w:hAnsi="微软雅黑"/>
        </w:rPr>
        <w:t>服务角色</w:t>
      </w:r>
    </w:p>
    <w:p>
      <w:pPr>
        <w:pStyle w:val="ListBullet"/>
        <w:spacing w:line="360" w:lineRule="auto" w:after="120"/>
      </w:pPr>
      <w:r>
        <w:rPr>
          <w:rFonts w:ascii="微软雅黑" w:hAnsi="微软雅黑"/>
          <w:b/>
          <w:sz w:val="21"/>
        </w:rPr>
        <w:t>/PALANTIR/SERVICE\_USER</w:t>
      </w:r>
      <w:r>
        <w:rPr>
          <w:rFonts w:ascii="微软雅黑" w:hAnsi="微软雅黑"/>
          <w:sz w:val="21"/>
        </w:rPr>
        <w:t>: 这是用户运行 Connector 服务的基本角色。每次请求 Connector 时都会检查此角色。此角色中的授权对象如下：</w:t>
      </w:r>
    </w:p>
    <w:p>
      <w:pPr>
        <w:pStyle w:val="ListBullet"/>
        <w:spacing w:line="360" w:lineRule="auto" w:after="120"/>
      </w:pPr>
      <w:r>
        <w:rPr>
          <w:rFonts w:ascii="微软雅黑" w:hAnsi="微软雅黑"/>
          <w:b/>
          <w:sz w:val="21"/>
        </w:rPr>
        <w:t>/PALAU/SRV</w:t>
      </w:r>
      <w:r>
        <w:rPr>
          <w:rFonts w:ascii="微软雅黑" w:hAnsi="微软雅黑"/>
          <w:sz w:val="21"/>
        </w:rPr>
        <w:t>: Palantir 服务授权对象，具有 03（显示）和 16（执行）活动。</w:t>
      </w:r>
    </w:p>
    <w:p>
      <w:pPr>
        <w:pStyle w:val="ListBullet"/>
        <w:spacing w:line="360" w:lineRule="auto" w:after="120"/>
      </w:pPr>
      <w:r>
        <w:rPr>
          <w:rFonts w:ascii="微软雅黑" w:hAnsi="微软雅黑"/>
          <w:b/>
          <w:sz w:val="21"/>
        </w:rPr>
        <w:t>S\_BTCH\_JOB</w:t>
      </w:r>
      <w:r>
        <w:rPr>
          <w:rFonts w:ascii="微软雅黑" w:hAnsi="微软雅黑"/>
          <w:sz w:val="21"/>
        </w:rPr>
        <w:t>:（后台处理：后台任务的操作）Connector 运行后台任务（例如，分页或房屋清洁操作）；因此需要此授权对象。</w:t>
      </w:r>
    </w:p>
    <w:p>
      <w:pPr>
        <w:pStyle w:val="ListBullet"/>
        <w:spacing w:line="360" w:lineRule="auto" w:after="120"/>
      </w:pPr>
      <w:r>
        <w:rPr>
          <w:rFonts w:ascii="微软雅黑" w:hAnsi="微软雅黑"/>
          <w:b/>
          <w:sz w:val="21"/>
        </w:rPr>
        <w:t>S\_TCODE</w:t>
      </w:r>
      <w:r>
        <w:rPr>
          <w:rFonts w:ascii="微软雅黑" w:hAnsi="微软雅黑"/>
          <w:sz w:val="21"/>
        </w:rPr>
        <w:t>:（事务开始时的事务代码检查）这仅适用于 SU53 和 ST22 事务（SAP 中的授权检查工具和运行时错误），需要用于调试和正确的日志记录机制。</w:t>
      </w:r>
    </w:p>
    <w:p>
      <w:pPr>
        <w:pStyle w:val="ListBullet"/>
        <w:spacing w:line="360" w:lineRule="auto" w:after="120"/>
      </w:pPr>
      <w:r>
        <w:rPr>
          <w:rFonts w:ascii="微软雅黑" w:hAnsi="微软雅黑"/>
          <w:b/>
          <w:sz w:val="21"/>
        </w:rPr>
        <w:t>S\_RFC\_ADM</w:t>
      </w:r>
      <w:r>
        <w:rPr>
          <w:rFonts w:ascii="微软雅黑" w:hAnsi="微软雅黑"/>
          <w:sz w:val="21"/>
        </w:rPr>
        <w:t>:（RFC 目标的管理）此对象用于 36（检查）和 39（扩展检查）活动，以确定 RFC 连接是否正常以及授权测试是否已检查。</w:t>
      </w:r>
    </w:p>
    <w:p>
      <w:pPr>
        <w:pStyle w:val="ListBullet"/>
        <w:spacing w:line="360" w:lineRule="auto" w:after="120"/>
      </w:pPr>
      <w:r>
        <w:rPr>
          <w:rFonts w:ascii="微软雅黑" w:hAnsi="微软雅黑"/>
          <w:b/>
          <w:sz w:val="21"/>
        </w:rPr>
        <w:t>S\_RFC</w:t>
      </w:r>
      <w:r>
        <w:rPr>
          <w:rFonts w:ascii="微软雅黑" w:hAnsi="微软雅黑"/>
          <w:sz w:val="21"/>
        </w:rPr>
        <w:t>:（RFC 访问的授权检查）此对象用于在 SLT 和远程代理场景中以 16（执行）活动运行远程函数调用。</w:t>
      </w:r>
    </w:p>
    <w:p>
      <w:pPr>
        <w:pStyle w:val="ListBullet"/>
        <w:spacing w:line="360" w:lineRule="auto" w:after="120"/>
      </w:pPr>
      <w:r>
        <w:rPr>
          <w:rFonts w:ascii="微软雅黑" w:hAnsi="微软雅黑"/>
          <w:b/>
          <w:sz w:val="21"/>
        </w:rPr>
        <w:t>/SDF/E2E</w:t>
      </w:r>
      <w:r>
        <w:rPr>
          <w:rFonts w:ascii="微软雅黑" w:hAnsi="微软雅黑"/>
          <w:sz w:val="21"/>
        </w:rPr>
        <w:t>:（端到端诊断的授权）此对象用于从 Foundry 运行提取过程的跟踪，具有 03（显示）活动。</w:t>
      </w:r>
    </w:p>
    <w:p>
      <w:pPr>
        <w:pStyle w:val="ListBullet"/>
        <w:spacing w:line="360" w:lineRule="auto" w:after="120"/>
      </w:pPr>
      <w:r>
        <w:rPr>
          <w:rFonts w:ascii="微软雅黑" w:hAnsi="微软雅黑"/>
          <w:b/>
          <w:sz w:val="21"/>
        </w:rPr>
        <w:t>S\_ADMI\_FCD</w:t>
      </w:r>
      <w:r>
        <w:rPr>
          <w:rFonts w:ascii="微软雅黑" w:hAnsi="微软雅黑"/>
          <w:sz w:val="21"/>
        </w:rPr>
        <w:t>:（系统授权）此对象用于使用 PADM（使用事务 SM04、SM50 进行进程管理）、ST0R（分析跟踪）、ST22（跨客户端转储分析）进行检查和跟踪。</w:t>
      </w:r>
    </w:p>
    <w:p>
      <w:pPr>
        <w:pStyle w:val="ListBullet"/>
        <w:spacing w:line="360" w:lineRule="auto" w:after="120"/>
      </w:pPr>
      <w:r>
        <w:rPr>
          <w:rFonts w:ascii="微软雅黑" w:hAnsi="微软雅黑"/>
          <w:b/>
          <w:sz w:val="21"/>
        </w:rPr>
        <w:t>S\_BTCH\_JOB</w:t>
      </w:r>
      <w:r>
        <w:rPr>
          <w:rFonts w:ascii="微软雅黑" w:hAnsi="微软雅黑"/>
          <w:sz w:val="21"/>
        </w:rPr>
        <w:t>:（后台处理：后台任务的操作）此对象用于将 Connector 提取作为后台任务运行，除 MODI（修改其他用户的任务）外的所有活动。</w:t>
      </w:r>
    </w:p>
    <w:p>
      <w:pPr>
        <w:pStyle w:val="ListBullet"/>
        <w:spacing w:line="360" w:lineRule="auto" w:after="120"/>
      </w:pPr>
      <w:r>
        <w:rPr>
          <w:rFonts w:ascii="微软雅黑" w:hAnsi="微软雅黑"/>
          <w:b/>
          <w:sz w:val="21"/>
        </w:rPr>
        <w:t>S\_DATASET</w:t>
      </w:r>
      <w:r>
        <w:rPr>
          <w:rFonts w:ascii="微软雅黑" w:hAnsi="微软雅黑"/>
          <w:sz w:val="21"/>
        </w:rPr>
        <w:t>:（文件访问授权）此对象用于通过使用 SAP 中的 SAT 生成和访问跟踪文件，具有 33（读取）、A6（带筛选读取）、A7（带筛选写入）活动。</w:t>
      </w:r>
    </w:p>
    <w:p>
      <w:pPr>
        <w:pStyle w:val="ListBullet"/>
        <w:spacing w:line="360" w:lineRule="auto" w:after="120"/>
      </w:pPr>
      <w:r>
        <w:rPr>
          <w:rFonts w:ascii="微软雅黑" w:hAnsi="微软雅黑"/>
          <w:b/>
          <w:sz w:val="21"/>
        </w:rPr>
        <w:t>S\_TABU\_NAM</w:t>
      </w:r>
      <w:r>
        <w:rPr>
          <w:rFonts w:ascii="微软雅黑" w:hAnsi="微软雅黑"/>
          <w:sz w:val="21"/>
        </w:rPr>
        <w:t>:（通过通用标准工具访问表）此对象用于访问 /PAL\*、DMC\*、IUUC\* 表，具有 03（显示）活动。</w:t>
      </w:r>
    </w:p>
    <w:p>
      <w:pPr>
        <w:pStyle w:val="ListBullet"/>
        <w:spacing w:line="360" w:lineRule="auto" w:after="120"/>
      </w:pPr>
      <w:r>
        <w:rPr>
          <w:rFonts w:ascii="微软雅黑" w:hAnsi="微软雅黑"/>
          <w:b/>
          <w:sz w:val="21"/>
        </w:rPr>
        <w:t>S\_TABU\_DIS</w:t>
      </w:r>
      <w:r>
        <w:rPr>
          <w:rFonts w:ascii="微软雅黑" w:hAnsi="微软雅黑"/>
          <w:sz w:val="21"/>
        </w:rPr>
        <w:t>:（表维护（通过标准工具如 SM30））此对象用于访问表，具有 03（显示）活动。</w:t>
      </w:r>
    </w:p>
    <w:p>
      <w:pPr>
        <w:spacing w:line="360" w:lineRule="auto" w:after="120"/>
      </w:pPr>
      <w:r>
        <w:rPr>
          <w:rFonts w:ascii="微软雅黑" w:hAnsi="微软雅黑"/>
          <w:sz w:val="21"/>
        </w:rPr>
        <w:t>以下角色仅在您连接到 SAP Landscape Transformation Replication Server 时需要：</w:t>
      </w:r>
    </w:p>
    <w:p>
      <w:pPr>
        <w:pStyle w:val="ListBullet"/>
        <w:spacing w:line="360" w:lineRule="auto" w:after="120"/>
      </w:pPr>
      <w:r>
        <w:rPr>
          <w:rFonts w:ascii="微软雅黑" w:hAnsi="微软雅黑"/>
          <w:b/>
          <w:sz w:val="21"/>
        </w:rPr>
        <w:t>/PALANTIR/SERVICE\_SLT</w:t>
      </w:r>
      <w:r>
        <w:rPr>
          <w:rFonts w:ascii="微软雅黑" w:hAnsi="微软雅黑"/>
          <w:sz w:val="21"/>
        </w:rPr>
        <w:t>: 运行 SLT API 所需的角色。此角色中的授权对象如下：</w:t>
      </w:r>
    </w:p>
    <w:p>
      <w:pPr>
        <w:pStyle w:val="ListBullet"/>
        <w:spacing w:line="360" w:lineRule="auto" w:after="120"/>
      </w:pPr>
      <w:r>
        <w:rPr>
          <w:rFonts w:ascii="微软雅黑" w:hAnsi="微软雅黑"/>
          <w:b/>
          <w:sz w:val="21"/>
        </w:rPr>
        <w:t>S\_DMIS</w:t>
      </w:r>
      <w:r>
        <w:rPr>
          <w:rFonts w:ascii="微软雅黑" w:hAnsi="微软雅黑"/>
          <w:sz w:val="21"/>
        </w:rPr>
        <w:t>:（SAP SLO 数据迁移服务器的授权对象）此对象限制为 03（显示）活动，以检查 API 端点并调用它们。</w:t>
      </w:r>
    </w:p>
    <w:p>
      <w:pPr>
        <w:pStyle w:val="ListBullet"/>
        <w:spacing w:line="360" w:lineRule="auto" w:after="120"/>
      </w:pPr>
      <w:r>
        <w:rPr>
          <w:rFonts w:ascii="微软雅黑" w:hAnsi="微软雅黑"/>
          <w:b/>
          <w:sz w:val="21"/>
        </w:rPr>
        <w:t>/PALANTIR/SERVICE\_SLT\_740</w:t>
      </w:r>
      <w:r>
        <w:rPr>
          <w:rFonts w:ascii="微软雅黑" w:hAnsi="微软雅黑"/>
          <w:sz w:val="21"/>
        </w:rPr>
        <w:t>: 如果 SAP SLT 在 NetWeaver 7.4+ 上运行，则需要其他授权对象。这些对象如下：</w:t>
      </w:r>
    </w:p>
    <w:p>
      <w:pPr>
        <w:pStyle w:val="ListBullet"/>
        <w:spacing w:line="360" w:lineRule="auto" w:after="120"/>
      </w:pPr>
      <w:r>
        <w:rPr>
          <w:rFonts w:ascii="微软雅黑" w:hAnsi="微软雅黑"/>
          <w:b/>
          <w:sz w:val="21"/>
        </w:rPr>
        <w:t>S\_DMC\_S\_R</w:t>
      </w:r>
      <w:r>
        <w:rPr>
          <w:rFonts w:ascii="微软雅黑" w:hAnsi="微软雅黑"/>
          <w:sz w:val="21"/>
        </w:rPr>
        <w:t>:（MWB：在发送方/接收方中的读取/写入授权）此对象用于访问 Foundry 的 SLT 队列。</w:t>
      </w:r>
    </w:p>
    <w:p>
      <w:pPr>
        <w:pStyle w:val="ListBullet"/>
        <w:spacing w:line="360" w:lineRule="auto" w:after="120"/>
      </w:pPr>
      <w:r>
        <w:rPr>
          <w:rFonts w:ascii="微软雅黑" w:hAnsi="微软雅黑"/>
          <w:b/>
          <w:sz w:val="21"/>
        </w:rPr>
        <w:t>S\_BTCH\_ADM</w:t>
      </w:r>
      <w:r>
        <w:rPr>
          <w:rFonts w:ascii="微软雅黑" w:hAnsi="微软雅黑"/>
          <w:sz w:val="21"/>
        </w:rPr>
        <w:t>:（后台处理：后台管理员）此对象代表 SAP SLT 管理 Connector 的后台任务，例如复制对象定义、复制过程对象以及启动到 SLT 队列的复制。</w:t>
      </w:r>
    </w:p>
    <w:p>
      <w:pPr>
        <w:pStyle w:val="ListBullet"/>
        <w:spacing w:line="360" w:lineRule="auto" w:after="120"/>
      </w:pPr>
      <w:r>
        <w:rPr>
          <w:rFonts w:ascii="微软雅黑" w:hAnsi="微软雅黑"/>
          <w:b/>
          <w:sz w:val="21"/>
        </w:rPr>
        <w:t>S\_DMIS</w:t>
      </w:r>
      <w:r>
        <w:rPr>
          <w:rFonts w:ascii="微软雅黑" w:hAnsi="微软雅黑"/>
          <w:sz w:val="21"/>
        </w:rPr>
        <w:t>:（SAP SLO 数据迁移服务器的授权对象）此对象限制为 03（显示）活动，以检查 API 端点并调用它们。</w:t>
      </w:r>
    </w:p>
    <w:p>
      <w:pPr>
        <w:pStyle w:val="ListBullet"/>
        <w:spacing w:line="360" w:lineRule="auto" w:after="120"/>
      </w:pPr>
      <w:r>
        <w:rPr>
          <w:rFonts w:ascii="微软雅黑" w:hAnsi="微软雅黑"/>
          <w:b/>
          <w:sz w:val="21"/>
        </w:rPr>
        <w:t>S\_DMIS\_MOM</w:t>
      </w:r>
      <w:r>
        <w:rPr>
          <w:rFonts w:ascii="微软雅黑" w:hAnsi="微软雅黑"/>
          <w:sz w:val="21"/>
        </w:rPr>
        <w:t>:（MWB/迁移对象建模器的授权）</w:t>
      </w:r>
    </w:p>
    <w:p>
      <w:pPr>
        <w:pStyle w:val="Heading2"/>
      </w:pPr>
      <w:r>
        <w:rPr>
          <w:rFonts w:ascii="微软雅黑" w:hAnsi="微软雅黑"/>
        </w:rPr>
        <w:t>内容角色</w:t>
      </w:r>
    </w:p>
    <w:p>
      <w:pPr>
        <w:spacing w:line="360" w:lineRule="auto" w:after="120"/>
      </w:pPr>
      <w:r>
        <w:rPr>
          <w:rFonts w:ascii="微软雅黑" w:hAnsi="微软雅黑"/>
          <w:sz w:val="21"/>
        </w:rPr>
        <w:t>这些角色作为示例提供。通过复制这些角色并限制对系统中所需对象的访问来调整授权配置文件的内容。</w:t>
      </w:r>
    </w:p>
    <w:p>
      <w:pPr>
        <w:pStyle w:val="Heading3"/>
      </w:pPr>
      <w:r>
        <w:rPr>
          <w:rFonts w:ascii="微软雅黑" w:hAnsi="微软雅黑"/>
        </w:rPr>
        <w:t>Connector 的角色</w:t>
      </w:r>
    </w:p>
    <w:p>
      <w:pPr>
        <w:pStyle w:val="ListBullet"/>
        <w:spacing w:line="360" w:lineRule="auto" w:after="120"/>
      </w:pPr>
      <w:r>
        <w:rPr>
          <w:rFonts w:ascii="微软雅黑" w:hAnsi="微软雅黑"/>
          <w:b/>
          <w:sz w:val="21"/>
        </w:rPr>
        <w:t>/PALANTIR/CONTENT\_TABLE\_ALL</w:t>
      </w:r>
      <w:r>
        <w:rPr>
          <w:rFonts w:ascii="微软雅黑" w:hAnsi="微软雅黑"/>
          <w:sz w:val="21"/>
        </w:rPr>
        <w:t>: 需要此角色才能从数据库表和视图中提取数据。</w:t>
      </w:r>
    </w:p>
    <w:p>
      <w:pPr>
        <w:pStyle w:val="ListBullet"/>
        <w:spacing w:line="360" w:lineRule="auto" w:after="120"/>
      </w:pPr>
      <w:r>
        <w:rPr>
          <w:rFonts w:ascii="微软雅黑" w:hAnsi="微软雅黑"/>
          <w:b/>
          <w:sz w:val="21"/>
        </w:rPr>
        <w:t>/PALAU/TAB</w:t>
      </w:r>
      <w:r>
        <w:rPr>
          <w:rFonts w:ascii="微软雅黑" w:hAnsi="微软雅黑"/>
          <w:sz w:val="21"/>
        </w:rPr>
        <w:t xml:space="preserve">: Palantir 表授权对象：默认情况下允许所有表，使用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/PALANTIR/CONTENT\_DM\_ALL</w:t>
      </w:r>
      <w:r>
        <w:rPr>
          <w:rFonts w:ascii="微软雅黑" w:hAnsi="微软雅黑"/>
          <w:sz w:val="21"/>
        </w:rPr>
        <w:t>: 需要此角色才能从数据库表中提取数据模型。</w:t>
      </w:r>
    </w:p>
    <w:p>
      <w:pPr>
        <w:pStyle w:val="ListBullet"/>
        <w:spacing w:line="360" w:lineRule="auto" w:after="120"/>
      </w:pPr>
      <w:r>
        <w:rPr>
          <w:rFonts w:ascii="微软雅黑" w:hAnsi="微软雅黑"/>
          <w:b/>
          <w:sz w:val="21"/>
        </w:rPr>
        <w:t>/PALAU/DMO</w:t>
      </w:r>
      <w:r>
        <w:rPr>
          <w:rFonts w:ascii="微软雅黑" w:hAnsi="微软雅黑"/>
          <w:sz w:val="21"/>
        </w:rPr>
        <w:t xml:space="preserve">: Palantir 数据模型授权对象：默认情况下允许所有表，使用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/PALANTIR/CONTENT\_FUNCTION\_ALL</w:t>
      </w:r>
      <w:r>
        <w:rPr>
          <w:rFonts w:ascii="微软雅黑" w:hAnsi="微软雅黑"/>
          <w:sz w:val="21"/>
        </w:rPr>
        <w:t>: 需要此角色才能从 SAP 系统中运行 RFC 函数。可能需要额外的授权，具体取决于所使用的业务功能。</w:t>
      </w:r>
    </w:p>
    <w:p>
      <w:pPr>
        <w:pStyle w:val="ListBullet"/>
        <w:spacing w:line="360" w:lineRule="auto" w:after="120"/>
      </w:pPr>
      <w:r>
        <w:rPr>
          <w:rFonts w:ascii="微软雅黑" w:hAnsi="微软雅黑"/>
          <w:b/>
          <w:sz w:val="21"/>
        </w:rPr>
        <w:t>/PALAU/FUN</w:t>
      </w:r>
      <w:r>
        <w:rPr>
          <w:rFonts w:ascii="微软雅黑" w:hAnsi="微软雅黑"/>
          <w:sz w:val="21"/>
        </w:rPr>
        <w:t xml:space="preserve">: Palantir 函数授权对象：默认情况下允许所有函数，使用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/PALANTIR/CONTENT\_TCODE\_ALL</w:t>
      </w:r>
      <w:r>
        <w:rPr>
          <w:rFonts w:ascii="微软雅黑" w:hAnsi="微软雅黑"/>
          <w:sz w:val="21"/>
        </w:rPr>
        <w:t>: 需要此角色才能从 SAP 系统中运行事务代码（ALV SE38 报告）。可能需要额外的授权，具体取决于所使用的业务功能。</w:t>
      </w:r>
    </w:p>
    <w:p>
      <w:pPr>
        <w:pStyle w:val="ListBullet"/>
        <w:spacing w:line="360" w:lineRule="auto" w:after="120"/>
      </w:pPr>
      <w:r>
        <w:rPr>
          <w:rFonts w:ascii="微软雅黑" w:hAnsi="微软雅黑"/>
          <w:b/>
          <w:sz w:val="21"/>
        </w:rPr>
        <w:t>/PALAU/TCO</w:t>
      </w:r>
      <w:r>
        <w:rPr>
          <w:rFonts w:ascii="微软雅黑" w:hAnsi="微软雅黑"/>
          <w:sz w:val="21"/>
        </w:rPr>
        <w:t xml:space="preserve">: Palantir 事务代码授权对象：默认情况下允许所有事务代码，使用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/PALANTIR/CONTENT\_HANANVIEW\_ALL</w:t>
      </w:r>
      <w:r>
        <w:rPr>
          <w:rFonts w:ascii="微软雅黑" w:hAnsi="微软雅黑"/>
          <w:sz w:val="21"/>
        </w:rPr>
        <w:t>: 需要此角色才能从 HANA 信息视图中提取数据。</w:t>
      </w:r>
    </w:p>
    <w:p>
      <w:pPr>
        <w:pStyle w:val="ListBullet"/>
        <w:spacing w:line="360" w:lineRule="auto" w:after="120"/>
      </w:pPr>
      <w:r>
        <w:rPr>
          <w:rFonts w:ascii="微软雅黑" w:hAnsi="微软雅黑"/>
          <w:b/>
          <w:sz w:val="21"/>
        </w:rPr>
        <w:t>/PALAU/HAN</w:t>
      </w:r>
      <w:r>
        <w:rPr>
          <w:rFonts w:ascii="微软雅黑" w:hAnsi="微软雅黑"/>
          <w:sz w:val="21"/>
        </w:rPr>
        <w:t xml:space="preserve">: Palantir HANA 授权对象：默认情况下允许所有 HANA 信息视图，使用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/PALANTIR/CONTENT\_CDS\_ALL</w:t>
      </w:r>
      <w:r>
        <w:rPr>
          <w:rFonts w:ascii="微软雅黑" w:hAnsi="微软雅黑"/>
          <w:sz w:val="21"/>
        </w:rPr>
        <w:t>: 需要此角色才能从 ABAP CDS 视图中提取数据。</w:t>
      </w:r>
    </w:p>
    <w:p>
      <w:pPr>
        <w:pStyle w:val="ListBullet"/>
        <w:spacing w:line="360" w:lineRule="auto" w:after="120"/>
      </w:pPr>
      <w:r>
        <w:rPr>
          <w:rFonts w:ascii="微软雅黑" w:hAnsi="微软雅黑"/>
          <w:b/>
          <w:sz w:val="21"/>
        </w:rPr>
        <w:t>/PALAU/CDS</w:t>
      </w:r>
      <w:r>
        <w:rPr>
          <w:rFonts w:ascii="微软雅黑" w:hAnsi="微软雅黑"/>
          <w:sz w:val="21"/>
        </w:rPr>
        <w:t xml:space="preserve">: Palantir CDS 授权对象：默认情况下允许所有 CDS 视图，使用 </w:t>
      </w:r>
      <w:r>
        <w:rPr>
          <w:rFonts w:ascii="Consolas" w:hAnsi="Consolas"/>
          <w:color w:val="B43C3C"/>
          <w:sz w:val="18"/>
        </w:rPr>
        <w:t>*</w:t>
      </w:r>
      <w:r>
        <w:rPr>
          <w:rFonts w:ascii="微软雅黑" w:hAnsi="微软雅黑"/>
          <w:sz w:val="21"/>
        </w:rPr>
        <w:t xml:space="preserve"> 通配符。</w:t>
      </w:r>
    </w:p>
    <w:p>
      <w:pPr>
        <w:spacing w:line="360" w:lineRule="auto" w:after="120"/>
      </w:pPr>
      <w:r>
        <w:rPr>
          <w:rFonts w:ascii="微软雅黑" w:hAnsi="微软雅黑"/>
          <w:sz w:val="21"/>
        </w:rPr>
        <w:t>以下角色仅在您连接到 SAP 商务仓库（BW）服务器时需要：</w:t>
      </w:r>
    </w:p>
    <w:p>
      <w:pPr>
        <w:pStyle w:val="ListBullet"/>
        <w:spacing w:line="360" w:lineRule="auto" w:after="120"/>
      </w:pPr>
      <w:r>
        <w:rPr>
          <w:rFonts w:ascii="微软雅黑" w:hAnsi="微软雅黑"/>
          <w:b/>
          <w:sz w:val="21"/>
        </w:rPr>
        <w:t>/PALANTIR/CONTENT\_BEX\_ALL</w:t>
      </w:r>
      <w:r>
        <w:rPr>
          <w:rFonts w:ascii="微软雅黑" w:hAnsi="微软雅黑"/>
          <w:sz w:val="21"/>
        </w:rPr>
        <w:t>: 需要此角色才能从 SAP BW（商务仓库）BEx 查询中提取数据。</w:t>
      </w:r>
    </w:p>
    <w:p>
      <w:pPr>
        <w:pStyle w:val="ListBullet"/>
        <w:spacing w:line="360" w:lineRule="auto" w:after="120"/>
      </w:pPr>
      <w:r>
        <w:rPr>
          <w:rFonts w:ascii="微软雅黑" w:hAnsi="微软雅黑"/>
          <w:b/>
          <w:sz w:val="21"/>
        </w:rPr>
        <w:t>/PALAU/BEX</w:t>
      </w:r>
      <w:r>
        <w:rPr>
          <w:rFonts w:ascii="微软雅黑" w:hAnsi="微软雅黑"/>
          <w:sz w:val="21"/>
        </w:rPr>
        <w:t xml:space="preserve">:（Palantir BEx 授权对象）：默认情况下允许所有 BEx 查询，使用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/PALANTIR/CONTENT\_EXT\_ALL</w:t>
      </w:r>
      <w:r>
        <w:rPr>
          <w:rFonts w:ascii="微软雅黑" w:hAnsi="微软雅黑"/>
          <w:sz w:val="21"/>
        </w:rPr>
        <w:t>: 需要此角色才能从 SAP BW（商务仓库）提取器（已启用 ODP）中提取数据。</w:t>
      </w:r>
    </w:p>
    <w:p>
      <w:pPr>
        <w:pStyle w:val="ListBullet"/>
        <w:spacing w:line="360" w:lineRule="auto" w:after="120"/>
      </w:pPr>
      <w:r>
        <w:rPr>
          <w:rFonts w:ascii="微软雅黑" w:hAnsi="微软雅黑"/>
          <w:b/>
          <w:sz w:val="21"/>
        </w:rPr>
        <w:t>/PALAU/EXT</w:t>
      </w:r>
      <w:r>
        <w:rPr>
          <w:rFonts w:ascii="微软雅黑" w:hAnsi="微软雅黑"/>
          <w:sz w:val="21"/>
        </w:rPr>
        <w:t xml:space="preserve">: Palantir 提取器授权对象：默认情况下允许所有已启用 ODP 的提取器，使用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/PALANTIR/CONTENT\_INFOPROV\_ALL</w:t>
      </w:r>
      <w:r>
        <w:rPr>
          <w:rFonts w:ascii="微软雅黑" w:hAnsi="微软雅黑"/>
          <w:sz w:val="21"/>
        </w:rPr>
        <w:t>: 需要此角色才能从 SAP BW（商务仓库）InfoProviders 中提取数据。</w:t>
      </w:r>
    </w:p>
    <w:p>
      <w:pPr>
        <w:pStyle w:val="ListBullet"/>
        <w:spacing w:line="360" w:lineRule="auto" w:after="120"/>
      </w:pPr>
      <w:r>
        <w:rPr>
          <w:rFonts w:ascii="微软雅黑" w:hAnsi="微软雅黑"/>
          <w:b/>
          <w:sz w:val="21"/>
        </w:rPr>
        <w:t>/PALAU/INF</w:t>
      </w:r>
      <w:r>
        <w:rPr>
          <w:rFonts w:ascii="微软雅黑" w:hAnsi="微软雅黑"/>
          <w:sz w:val="21"/>
        </w:rPr>
        <w:t xml:space="preserve">: Palantir InfoProvider 授权对象：默认情况下允许所有 InfoProviders，使用 </w:t>
      </w:r>
      <w:r>
        <w:rPr>
          <w:rFonts w:ascii="Consolas" w:hAnsi="Consolas"/>
          <w:color w:val="B43C3C"/>
          <w:sz w:val="18"/>
        </w:rPr>
        <w:t>*</w:t>
      </w:r>
      <w:r>
        <w:rPr>
          <w:rFonts w:ascii="微软雅黑" w:hAnsi="微软雅黑"/>
          <w:sz w:val="21"/>
        </w:rPr>
        <w:t xml:space="preserve"> 通配符。</w:t>
      </w:r>
    </w:p>
    <w:p>
      <w:pPr>
        <w:pStyle w:val="ListBullet"/>
        <w:spacing w:line="360" w:lineRule="auto" w:after="120"/>
      </w:pPr>
      <w:r>
        <w:rPr>
          <w:rFonts w:ascii="微软雅黑" w:hAnsi="微软雅黑"/>
          <w:b/>
          <w:sz w:val="21"/>
        </w:rPr>
        <w:t>S\_RS\_AUTH</w:t>
      </w:r>
      <w:r>
        <w:rPr>
          <w:rFonts w:ascii="微软雅黑" w:hAnsi="微软雅黑"/>
          <w:sz w:val="21"/>
        </w:rPr>
        <w:t>: 角色中的 BI 分析授权：这是 BW 系统中的所有分析授权。请根据需要调整。</w:t>
      </w:r>
    </w:p>
    <w:p>
      <w:pPr>
        <w:pStyle w:val="ListBullet"/>
        <w:spacing w:line="360" w:lineRule="auto" w:after="120"/>
      </w:pPr>
      <w:r>
        <w:rPr>
          <w:rFonts w:ascii="微软雅黑" w:hAnsi="微软雅黑"/>
          <w:b/>
          <w:sz w:val="21"/>
        </w:rPr>
        <w:t>S\_RS\_COMP</w:t>
      </w:r>
      <w:r>
        <w:rPr>
          <w:rFonts w:ascii="微软雅黑" w:hAnsi="微软雅黑"/>
          <w:sz w:val="21"/>
        </w:rPr>
        <w:t>: 商务智能 - 组件：这是 BW 系统中的所有 BEx 对象授权。请根据需要调整。</w:t>
      </w:r>
    </w:p>
    <w:p>
      <w:pPr>
        <w:pStyle w:val="ListBullet"/>
        <w:spacing w:line="360" w:lineRule="auto" w:after="120"/>
      </w:pPr>
      <w:r>
        <w:rPr>
          <w:rFonts w:ascii="微软雅黑" w:hAnsi="微软雅黑"/>
          <w:b/>
          <w:sz w:val="21"/>
        </w:rPr>
        <w:t>S\_RS\_COMP1</w:t>
      </w:r>
      <w:r>
        <w:rPr>
          <w:rFonts w:ascii="微软雅黑" w:hAnsi="微软雅黑"/>
          <w:sz w:val="21"/>
        </w:rPr>
        <w:t>: 商务智能 - 组件：对所有者的增强：这是 BW 系统中的所有 BEx 对象授权。请根据需要调整。</w:t>
      </w:r>
    </w:p>
    <w:p>
      <w:pPr>
        <w:spacing w:line="360" w:lineRule="auto" w:after="120"/>
      </w:pPr>
      <w:r>
        <w:rPr>
          <w:rFonts w:ascii="微软雅黑" w:hAnsi="微软雅黑"/>
          <w:sz w:val="21"/>
        </w:rPr>
        <w:t>以下角色仅在您连接到 SAP Landscape Transformation (SLT) Replication Server 时需要：</w:t>
      </w:r>
    </w:p>
    <w:p>
      <w:pPr>
        <w:pStyle w:val="ListBullet"/>
        <w:spacing w:line="360" w:lineRule="auto" w:after="120"/>
      </w:pPr>
      <w:r>
        <w:rPr>
          <w:rFonts w:ascii="微软雅黑" w:hAnsi="微软雅黑"/>
          <w:b/>
          <w:sz w:val="21"/>
        </w:rPr>
        <w:t>/PALANTIR/CONTENT\_SLT\_ALL</w:t>
      </w:r>
      <w:r>
        <w:rPr>
          <w:rFonts w:ascii="微软雅黑" w:hAnsi="微软雅黑"/>
          <w:sz w:val="21"/>
        </w:rPr>
        <w:t>: 需要此角色才能从将表从连接的系统复制到 SAP SLT 的 SLT 队列中提取数据。</w:t>
      </w:r>
    </w:p>
    <w:p>
      <w:pPr>
        <w:pStyle w:val="ListBullet"/>
        <w:spacing w:line="360" w:lineRule="auto" w:after="120"/>
      </w:pPr>
      <w:r>
        <w:rPr>
          <w:rFonts w:ascii="微软雅黑" w:hAnsi="微软雅黑"/>
          <w:b/>
          <w:sz w:val="21"/>
        </w:rPr>
        <w:t>/PALAU/SLT</w:t>
      </w:r>
      <w:r>
        <w:rPr>
          <w:rFonts w:ascii="微软雅黑" w:hAnsi="微软雅黑"/>
          <w:sz w:val="21"/>
        </w:rPr>
        <w:t xml:space="preserve">:（Palantir SLT 授权对象）：默认情况下允许所有表，使用 </w:t>
      </w:r>
      <w:r>
        <w:rPr>
          <w:rFonts w:ascii="Consolas" w:hAnsi="Consolas"/>
          <w:color w:val="B43C3C"/>
          <w:sz w:val="18"/>
        </w:rPr>
        <w:t>*</w:t>
      </w:r>
      <w:r>
        <w:rPr>
          <w:rFonts w:ascii="微软雅黑" w:hAnsi="微软雅黑"/>
          <w:sz w:val="21"/>
        </w:rPr>
        <w:t xml:space="preserve"> 通配符。</w:t>
      </w:r>
    </w:p>
    <w:p>
      <w:pPr>
        <w:pStyle w:val="Heading2"/>
      </w:pPr>
      <w:r>
        <w:rPr>
          <w:rFonts w:ascii="微软雅黑" w:hAnsi="微软雅黑"/>
        </w:rPr>
        <w:t>数据输出角色</w:t>
      </w:r>
    </w:p>
    <w:p>
      <w:pPr>
        <w:pStyle w:val="ListBullet"/>
        <w:spacing w:line="360" w:lineRule="auto" w:after="120"/>
      </w:pPr>
      <w:r>
        <w:rPr>
          <w:rFonts w:ascii="微软雅黑" w:hAnsi="微软雅黑"/>
          <w:b/>
          <w:sz w:val="21"/>
        </w:rPr>
        <w:t>/PALANTIR/OAUTH\_CLIENT</w:t>
      </w:r>
      <w:r>
        <w:rPr>
          <w:rFonts w:ascii="微软雅黑" w:hAnsi="微软雅黑"/>
          <w:sz w:val="21"/>
        </w:rPr>
        <w:t>: 启用从 Foundry 到 SAP 系统的数据输出时需要此角色。它提供 OAuth 2.0 配置所需的授权对象。</w:t>
      </w:r>
    </w:p>
    <w:p>
      <w:pPr>
        <w:pStyle w:val="ListBullet"/>
        <w:spacing w:line="360" w:lineRule="auto" w:after="120"/>
      </w:pPr>
      <w:r>
        <w:rPr>
          <w:rFonts w:ascii="微软雅黑" w:hAnsi="微软雅黑"/>
          <w:b/>
          <w:sz w:val="21"/>
        </w:rPr>
        <w:t>S\_SERVICE</w:t>
      </w:r>
      <w:r>
        <w:rPr>
          <w:rFonts w:ascii="微软雅黑" w:hAnsi="微软雅黑"/>
          <w:sz w:val="21"/>
        </w:rPr>
        <w:t xml:space="preserve">: 外部服务启动时检查。这些服务受限于 </w:t>
      </w:r>
      <w:r>
        <w:rPr>
          <w:rFonts w:ascii="Consolas" w:hAnsi="Consolas"/>
          <w:color w:val="B43C3C"/>
          <w:sz w:val="18"/>
        </w:rPr>
        <w:t>/PALANTIR/*</w:t>
      </w:r>
      <w:r>
        <w:rPr>
          <w:rFonts w:ascii="微软雅黑" w:hAnsi="微软雅黑"/>
          <w:sz w:val="21"/>
        </w:rPr>
        <w:t xml:space="preserve"> 服务。</w:t>
      </w:r>
    </w:p>
    <w:p>
      <w:pPr>
        <w:pStyle w:val="ListBullet"/>
        <w:spacing w:line="360" w:lineRule="auto" w:after="120"/>
      </w:pPr>
      <w:r>
        <w:rPr>
          <w:rFonts w:ascii="微软雅黑" w:hAnsi="微软雅黑"/>
          <w:b/>
          <w:sz w:val="21"/>
        </w:rPr>
        <w:t>S\_OA2C\_ADM</w:t>
      </w:r>
      <w:r>
        <w:rPr>
          <w:rFonts w:ascii="微软雅黑" w:hAnsi="微软雅黑"/>
          <w:sz w:val="21"/>
        </w:rPr>
        <w:t>: OAuth 2.0 客户端配置</w:t>
      </w:r>
    </w:p>
    <w:p>
      <w:pPr>
        <w:pStyle w:val="ListBullet"/>
        <w:spacing w:line="360" w:lineRule="auto" w:after="120"/>
      </w:pPr>
      <w:r>
        <w:rPr>
          <w:rFonts w:ascii="微软雅黑" w:hAnsi="微软雅黑"/>
          <w:b/>
          <w:sz w:val="21"/>
        </w:rPr>
        <w:t>S\_OA2C\_USE</w:t>
      </w:r>
      <w:r>
        <w:rPr>
          <w:rFonts w:ascii="微软雅黑" w:hAnsi="微软雅黑"/>
          <w:sz w:val="21"/>
        </w:rPr>
        <w:t>: OAuth 2.0 客户端使用</w:t>
      </w:r>
    </w:p>
    <w:p>
      <w:pPr>
        <w:pStyle w:val="ListBullet"/>
        <w:spacing w:line="360" w:lineRule="auto" w:after="120"/>
      </w:pPr>
      <w:r>
        <w:rPr>
          <w:rFonts w:ascii="微软雅黑" w:hAnsi="微软雅黑"/>
          <w:b/>
          <w:sz w:val="21"/>
        </w:rPr>
        <w:t>S\_SCOPE</w:t>
      </w:r>
      <w:r>
        <w:rPr>
          <w:rFonts w:ascii="微软雅黑" w:hAnsi="微软雅黑"/>
          <w:sz w:val="21"/>
        </w:rPr>
        <w:t xml:space="preserve">: OAuth 2.0 范围。此角色仅限于 </w:t>
      </w:r>
      <w:r>
        <w:rPr>
          <w:rFonts w:ascii="Consolas" w:hAnsi="Consolas"/>
          <w:color w:val="B43C3C"/>
          <w:sz w:val="18"/>
        </w:rPr>
        <w:t>/PALANTIR/SRV_0001</w:t>
      </w:r>
      <w:r>
        <w:rPr>
          <w:rFonts w:ascii="微软雅黑" w:hAnsi="微软雅黑"/>
          <w:sz w:val="21"/>
        </w:rPr>
        <w:t xml:space="preserve"> 范围，用于使用 SAP 函数的 Palantir Foundry 数据输出。</w:t>
      </w:r>
    </w:p>
    <w:p>
      <w:pPr>
        <w:pStyle w:val="Heading2"/>
      </w:pPr>
      <w:r>
        <w:rPr>
          <w:rFonts w:ascii="微软雅黑" w:hAnsi="微软雅黑"/>
        </w:rPr>
        <w:t>监控和调试的角色</w:t>
      </w:r>
    </w:p>
    <w:p>
      <w:pPr>
        <w:pStyle w:val="ListBullet"/>
        <w:spacing w:line="360" w:lineRule="auto" w:after="120"/>
      </w:pPr>
      <w:r>
        <w:rPr>
          <w:rFonts w:ascii="微软雅黑" w:hAnsi="微软雅黑"/>
          <w:b/>
          <w:sz w:val="21"/>
        </w:rPr>
        <w:t>/PALANTIR/MONITORING</w:t>
      </w:r>
      <w:r>
        <w:rPr>
          <w:rFonts w:ascii="微软雅黑" w:hAnsi="微软雅黑"/>
          <w:sz w:val="21"/>
        </w:rPr>
        <w:t>: 启用通过 Connector 远程监控 SAP 系统所需的角色。它提供广泛的系统信息，如运行时错误分析（</w:t>
      </w:r>
      <w:r>
        <w:rPr>
          <w:rFonts w:ascii="Consolas" w:hAnsi="Consolas"/>
          <w:color w:val="B43C3C"/>
          <w:sz w:val="18"/>
        </w:rPr>
        <w:t>ST22</w:t>
      </w:r>
      <w:r>
        <w:rPr>
          <w:rFonts w:ascii="微软雅黑" w:hAnsi="微软雅黑"/>
          <w:sz w:val="21"/>
        </w:rPr>
        <w:t>）、SAP 系统日志（</w:t>
      </w:r>
      <w:r>
        <w:rPr>
          <w:rFonts w:ascii="Consolas" w:hAnsi="Consolas"/>
          <w:color w:val="B43C3C"/>
          <w:sz w:val="18"/>
        </w:rPr>
        <w:t>SM21</w:t>
      </w:r>
      <w:r>
        <w:rPr>
          <w:rFonts w:ascii="微软雅黑" w:hAnsi="微软雅黑"/>
          <w:sz w:val="21"/>
        </w:rPr>
        <w:t>）、SAP 后台任务监控（</w:t>
      </w:r>
      <w:r>
        <w:rPr>
          <w:rFonts w:ascii="Consolas" w:hAnsi="Consolas"/>
          <w:color w:val="B43C3C"/>
          <w:sz w:val="18"/>
        </w:rPr>
        <w:t>SM37</w:t>
      </w:r>
      <w:r>
        <w:rPr>
          <w:rFonts w:ascii="微软雅黑" w:hAnsi="微软雅黑"/>
          <w:sz w:val="21"/>
        </w:rPr>
        <w:t>）、授权分析（</w:t>
      </w:r>
      <w:r>
        <w:rPr>
          <w:rFonts w:ascii="Consolas" w:hAnsi="Consolas"/>
          <w:color w:val="B43C3C"/>
          <w:sz w:val="18"/>
        </w:rPr>
        <w:t>SU53</w:t>
      </w:r>
      <w:r>
        <w:rPr>
          <w:rFonts w:ascii="微软雅黑" w:hAnsi="微软雅黑"/>
          <w:sz w:val="21"/>
        </w:rPr>
        <w:t>）、互联网通信管理器（</w:t>
      </w:r>
      <w:r>
        <w:rPr>
          <w:rFonts w:ascii="Consolas" w:hAnsi="Consolas"/>
          <w:color w:val="B43C3C"/>
          <w:sz w:val="18"/>
        </w:rPr>
        <w:t>ICM</w:t>
      </w:r>
      <w:r>
        <w:rPr>
          <w:rFonts w:ascii="微软雅黑" w:hAnsi="微软雅黑"/>
          <w:sz w:val="21"/>
        </w:rPr>
        <w:t>）、系统资源监控（</w:t>
      </w:r>
      <w:r>
        <w:rPr>
          <w:rFonts w:ascii="Consolas" w:hAnsi="Consolas"/>
          <w:color w:val="B43C3C"/>
          <w:sz w:val="18"/>
        </w:rPr>
        <w:t>ST02</w:t>
      </w:r>
      <w:r>
        <w:rPr>
          <w:rFonts w:ascii="微软雅黑" w:hAnsi="微软雅黑"/>
          <w:sz w:val="21"/>
        </w:rPr>
        <w:t>、</w:t>
      </w:r>
      <w:r>
        <w:rPr>
          <w:rFonts w:ascii="Consolas" w:hAnsi="Consolas"/>
          <w:color w:val="B43C3C"/>
          <w:sz w:val="18"/>
        </w:rPr>
        <w:t>ST06</w:t>
      </w:r>
      <w:r>
        <w:rPr>
          <w:rFonts w:ascii="微软雅黑" w:hAnsi="微软雅黑"/>
          <w:sz w:val="21"/>
        </w:rPr>
        <w:t>）、SAP SLT 控制台（</w:t>
      </w:r>
      <w:r>
        <w:rPr>
          <w:rFonts w:ascii="Consolas" w:hAnsi="Consolas"/>
          <w:color w:val="B43C3C"/>
          <w:sz w:val="18"/>
        </w:rPr>
        <w:t>LTRC</w:t>
      </w:r>
      <w:r>
        <w:rPr>
          <w:rFonts w:ascii="微软雅黑" w:hAnsi="微软雅黑"/>
          <w:sz w:val="21"/>
        </w:rPr>
        <w:t>）、SAP SLT 操作 Delta 队列监控（</w:t>
      </w:r>
      <w:r>
        <w:rPr>
          <w:rFonts w:ascii="Consolas" w:hAnsi="Consolas"/>
          <w:color w:val="B43C3C"/>
          <w:sz w:val="18"/>
        </w:rPr>
        <w:t>ODQMON</w:t>
      </w:r>
      <w:r>
        <w:rPr>
          <w:rFonts w:ascii="微软雅黑" w:hAnsi="微软雅黑"/>
          <w:sz w:val="21"/>
        </w:rPr>
        <w:t>）。</w:t>
      </w:r>
    </w:p>
    <w:p>
      <w:pPr>
        <w:pStyle w:val="ListBullet"/>
        <w:spacing w:line="360" w:lineRule="auto" w:after="120"/>
      </w:pPr>
      <w:r>
        <w:rPr>
          <w:rFonts w:ascii="微软雅黑" w:hAnsi="微软雅黑"/>
          <w:b/>
          <w:sz w:val="21"/>
        </w:rPr>
        <w:t>/PALANTIR/DEBUG\_USER</w:t>
      </w:r>
      <w:r>
        <w:rPr>
          <w:rFonts w:ascii="微软雅黑" w:hAnsi="微软雅黑"/>
          <w:sz w:val="21"/>
        </w:rPr>
        <w:t>: 在发生事件时，Palantir 支持所需的角色；开发人员可能需要在 SAP 系统中调试问题。此角色收集 Connector 开发团队所需的所有授权对象。</w:t>
      </w:r>
    </w:p>
    <w:p>
      <w:pPr>
        <w:pStyle w:val="Heading2"/>
      </w:pPr>
      <w:r>
        <w:rPr>
          <w:rFonts w:ascii="微软雅黑" w:hAnsi="微软雅黑"/>
        </w:rPr>
        <w:t>远程代理角色</w:t>
      </w:r>
    </w:p>
    <w:p>
      <w:pPr>
        <w:spacing w:line="360" w:lineRule="auto" w:after="120"/>
      </w:pPr>
      <w:r>
        <w:rPr>
          <w:rFonts w:ascii="微软雅黑" w:hAnsi="微软雅黑"/>
          <w:sz w:val="21"/>
        </w:rPr>
        <w:t>远程代理角色与主 Connector 的相应角色相同。这些角色可以在安装 Connector 远程代理的远程系统中维护。</w:t>
      </w:r>
    </w:p>
    <w:p>
      <w:pPr>
        <w:pStyle w:val="Heading3"/>
      </w:pPr>
      <w:r>
        <w:rPr>
          <w:rFonts w:ascii="微软雅黑" w:hAnsi="微软雅黑"/>
        </w:rPr>
        <w:t>NetWeaver 7.0 及以上的角色</w:t>
      </w:r>
    </w:p>
    <w:p>
      <w:pPr>
        <w:pStyle w:val="ListBullet"/>
        <w:spacing w:line="360" w:lineRule="auto" w:after="120"/>
      </w:pPr>
      <w:r>
        <w:rPr>
          <w:rFonts w:ascii="微软雅黑" w:hAnsi="微软雅黑"/>
          <w:b/>
          <w:sz w:val="21"/>
        </w:rPr>
        <w:t>/PALANTIR/CONTENT\_RBEX\_ALL</w:t>
      </w:r>
      <w:r>
        <w:rPr>
          <w:rFonts w:ascii="微软雅黑" w:hAnsi="微软雅黑"/>
          <w:sz w:val="21"/>
        </w:rPr>
        <w:t>: 远程 BEx 内容访问</w:t>
      </w:r>
    </w:p>
    <w:p>
      <w:pPr>
        <w:pStyle w:val="ListBullet"/>
        <w:spacing w:line="360" w:lineRule="auto" w:after="120"/>
      </w:pPr>
      <w:r>
        <w:rPr>
          <w:rFonts w:ascii="微软雅黑" w:hAnsi="微软雅黑"/>
          <w:b/>
          <w:sz w:val="21"/>
        </w:rPr>
        <w:t>/PALANTIR/CONTENT\_RFUNCT\_ALL</w:t>
      </w:r>
      <w:r>
        <w:rPr>
          <w:rFonts w:ascii="微软雅黑" w:hAnsi="微软雅黑"/>
          <w:sz w:val="21"/>
        </w:rPr>
        <w:t>: 远程函数内容访问</w:t>
      </w:r>
    </w:p>
    <w:p>
      <w:pPr>
        <w:pStyle w:val="ListBullet"/>
        <w:spacing w:line="360" w:lineRule="auto" w:after="120"/>
      </w:pPr>
      <w:r>
        <w:rPr>
          <w:rFonts w:ascii="微软雅黑" w:hAnsi="微软雅黑"/>
          <w:b/>
          <w:sz w:val="21"/>
        </w:rPr>
        <w:t>/PALANTIR/CONTENT\_RTCODE\_ALL</w:t>
      </w:r>
      <w:r>
        <w:rPr>
          <w:rFonts w:ascii="微软雅黑" w:hAnsi="微软雅黑"/>
          <w:sz w:val="21"/>
        </w:rPr>
        <w:t>: 远程事务代码内容访问</w:t>
      </w:r>
    </w:p>
    <w:p>
      <w:pPr>
        <w:pStyle w:val="ListBullet"/>
        <w:spacing w:line="360" w:lineRule="auto" w:after="120"/>
      </w:pPr>
      <w:r>
        <w:rPr>
          <w:rFonts w:ascii="微软雅黑" w:hAnsi="微软雅黑"/>
          <w:b/>
          <w:sz w:val="21"/>
        </w:rPr>
        <w:t>/PALANTIR/CONTENT\_RINFOPRV\_ALL</w:t>
      </w:r>
      <w:r>
        <w:rPr>
          <w:rFonts w:ascii="微软雅黑" w:hAnsi="微软雅黑"/>
          <w:sz w:val="21"/>
        </w:rPr>
        <w:t>: 远程 InfoProvider 内容访问</w:t>
      </w:r>
    </w:p>
    <w:p>
      <w:pPr>
        <w:pStyle w:val="ListBullet"/>
        <w:spacing w:line="360" w:lineRule="auto" w:after="120"/>
      </w:pPr>
      <w:r>
        <w:rPr>
          <w:rFonts w:ascii="微软雅黑" w:hAnsi="微软雅黑"/>
          <w:b/>
          <w:sz w:val="21"/>
        </w:rPr>
        <w:t>/PALANTIR/CONTENT\_RTABLE\_ALL</w:t>
      </w:r>
      <w:r>
        <w:rPr>
          <w:rFonts w:ascii="微软雅黑" w:hAnsi="微软雅黑"/>
          <w:sz w:val="21"/>
        </w:rPr>
        <w:t>: 远程表内容访问</w:t>
      </w:r>
    </w:p>
    <w:p>
      <w:pPr>
        <w:pStyle w:val="ListBullet"/>
        <w:spacing w:line="360" w:lineRule="auto" w:after="120"/>
      </w:pPr>
      <w:r>
        <w:rPr>
          <w:rFonts w:ascii="微软雅黑" w:hAnsi="微软雅黑"/>
          <w:b/>
          <w:sz w:val="21"/>
        </w:rPr>
        <w:t>/PALANTIR/SERVICE\_USER</w:t>
      </w:r>
      <w:r>
        <w:rPr>
          <w:rFonts w:ascii="微软雅黑" w:hAnsi="微软雅黑"/>
          <w:sz w:val="21"/>
        </w:rPr>
        <w:t>: Palantir 服务角色</w:t>
      </w:r>
    </w:p>
    <w:p>
      <w:pPr>
        <w:pStyle w:val="Heading3"/>
      </w:pPr>
      <w:r>
        <w:rPr>
          <w:rFonts w:ascii="微软雅黑" w:hAnsi="微软雅黑"/>
        </w:rPr>
        <w:t>版本 46C、620 或 640 的基础发布的角色</w:t>
      </w:r>
    </w:p>
    <w:p>
      <w:pPr>
        <w:pStyle w:val="ListBullet"/>
        <w:spacing w:line="360" w:lineRule="auto" w:after="120"/>
      </w:pPr>
      <w:r>
        <w:rPr>
          <w:rFonts w:ascii="微软雅黑" w:hAnsi="微软雅黑"/>
          <w:b/>
          <w:sz w:val="21"/>
        </w:rPr>
        <w:t>/PALAGT47/CONTENT\_RTABLE\_ALL</w:t>
      </w:r>
      <w:r>
        <w:rPr>
          <w:rFonts w:ascii="微软雅黑" w:hAnsi="微软雅黑"/>
          <w:sz w:val="21"/>
        </w:rPr>
        <w:t>: 远程表内容访问</w:t>
      </w:r>
    </w:p>
    <w:p>
      <w:pPr>
        <w:pStyle w:val="ListBullet"/>
        <w:spacing w:line="360" w:lineRule="auto" w:after="120"/>
      </w:pPr>
      <w:r>
        <w:rPr>
          <w:rFonts w:ascii="微软雅黑" w:hAnsi="微软雅黑"/>
          <w:b/>
          <w:sz w:val="21"/>
        </w:rPr>
        <w:t>/PALAGT47/SERVICE\_USER</w:t>
      </w:r>
      <w:r>
        <w:rPr>
          <w:rFonts w:ascii="微软雅黑" w:hAnsi="微软雅黑"/>
          <w:sz w:val="21"/>
        </w:rPr>
        <w:t>: Palantir 服务角色</w:t>
      </w:r>
    </w:p>
    <w:p>
      <w:r>
        <w:br w:type="page"/>
      </w:r>
    </w:p>
    <w:p>
      <w:pPr>
        <w:pStyle w:val="Heading1"/>
      </w:pPr>
      <w:r>
        <w:rPr>
          <w:rFonts w:ascii="微软雅黑" w:hAnsi="微软雅黑"/>
        </w:rPr>
        <w:t>备份和恢复 Palantir Foundry Connector 2.0 以用于 SAP 应用程序</w:t>
      </w:r>
    </w:p>
    <w:p>
      <w:pPr>
        <w:spacing w:line="360" w:lineRule="auto" w:after="120"/>
      </w:pPr>
      <w:r>
        <w:rPr>
          <w:rFonts w:ascii="微软雅黑" w:hAnsi="微软雅黑"/>
          <w:sz w:val="21"/>
        </w:rPr>
        <w:t># 备份和恢复 Palantir Foundry Connector 2.0 以用于 SAP 应用程序</w:t>
      </w:r>
    </w:p>
    <w:p>
      <w:pPr>
        <w:spacing w:line="360" w:lineRule="auto" w:after="120"/>
      </w:pPr>
      <w:r>
        <w:rPr>
          <w:rFonts w:ascii="微软雅黑" w:hAnsi="微软雅黑"/>
          <w:sz w:val="21"/>
        </w:rPr>
        <w:t>Palantir Foundry Connector 2.0 以用于 SAP 应用程序的认证保证在系统迁移或卸载时可以进行备份和恢复。以下部分解释了如何在需要时备份和恢复 Connector。</w:t>
      </w:r>
    </w:p>
    <w:p>
      <w:pPr>
        <w:pStyle w:val="Heading2"/>
      </w:pPr>
      <w:r>
        <w:rPr>
          <w:rFonts w:ascii="微软雅黑" w:hAnsi="微软雅黑"/>
        </w:rPr>
        <w:t>先决条件</w:t>
      </w:r>
    </w:p>
    <w:p>
      <w:pPr>
        <w:pStyle w:val="ListBullet"/>
        <w:spacing w:line="360" w:lineRule="auto" w:after="120"/>
      </w:pPr>
      <w:r>
        <w:rPr>
          <w:rFonts w:ascii="微软雅黑" w:hAnsi="微软雅黑"/>
          <w:sz w:val="21"/>
        </w:rPr>
        <w:t>Palantir Foundry Connector 2.0 以用于 SAP 应用程序 SP13 或更高版本</w:t>
      </w:r>
    </w:p>
    <w:p>
      <w:pPr>
        <w:pStyle w:val="Heading2"/>
      </w:pPr>
      <w:r>
        <w:rPr>
          <w:rFonts w:ascii="微软雅黑" w:hAnsi="微软雅黑"/>
        </w:rPr>
        <w:t>备份重要表</w:t>
      </w:r>
    </w:p>
    <w:p>
      <w:pPr>
        <w:spacing w:line="360" w:lineRule="auto" w:after="120"/>
      </w:pPr>
      <w:r>
        <w:rPr>
          <w:rFonts w:ascii="微软雅黑" w:hAnsi="微软雅黑"/>
          <w:sz w:val="21"/>
        </w:rPr>
        <w:t xml:space="preserve">要将表备份为 .zip 文件并下载到文件系统以供后续使用，请运行 </w:t>
      </w:r>
      <w:r>
        <w:rPr>
          <w:rFonts w:ascii="Consolas" w:hAnsi="Consolas"/>
          <w:color w:val="B43C3C"/>
          <w:sz w:val="18"/>
        </w:rPr>
        <w:t>/n/palantir/backup</w:t>
      </w:r>
      <w:r>
        <w:rPr>
          <w:rFonts w:ascii="微软雅黑" w:hAnsi="微软雅黑"/>
          <w:sz w:val="21"/>
        </w:rPr>
        <w:t xml:space="preserve"> 事务代码。这将备份所有 Connector 表及其内容。</w:t>
      </w:r>
    </w:p>
    <w:p>
      <w:pPr>
        <w:spacing w:line="360" w:lineRule="auto" w:after="120"/>
      </w:pPr>
      <w:r>
        <w:rPr>
          <w:rFonts w:ascii="微软雅黑" w:hAnsi="微软雅黑"/>
          <w:sz w:val="21"/>
        </w:rPr>
        <w:t>以下表包含在 Connector 备份中：</w:t>
      </w:r>
    </w:p>
    <w:p>
      <w:pPr>
        <w:pStyle w:val="ListBullet"/>
        <w:spacing w:line="360" w:lineRule="auto" w:after="120"/>
      </w:pPr>
      <w:r>
        <w:rPr>
          <w:rFonts w:ascii="Consolas" w:hAnsi="Consolas"/>
          <w:color w:val="B43C3C"/>
          <w:sz w:val="18"/>
        </w:rPr>
        <w:t>/PALANTIR/AGT_01</w:t>
      </w:r>
      <w:r>
        <w:rPr>
          <w:rFonts w:ascii="微软雅黑" w:hAnsi="微软雅黑"/>
          <w:sz w:val="21"/>
        </w:rPr>
        <w:t>：远程代理配置头表。包含代理 ID 和描述。</w:t>
      </w:r>
    </w:p>
    <w:p>
      <w:pPr>
        <w:pStyle w:val="ListBullet"/>
        <w:spacing w:line="360" w:lineRule="auto" w:after="120"/>
      </w:pPr>
      <w:r>
        <w:rPr>
          <w:rFonts w:ascii="Consolas" w:hAnsi="Consolas"/>
          <w:color w:val="B43C3C"/>
          <w:sz w:val="18"/>
        </w:rPr>
        <w:t>/PALANTIR/AGT_02</w:t>
      </w:r>
      <w:r>
        <w:rPr>
          <w:rFonts w:ascii="微软雅黑" w:hAnsi="微软雅黑"/>
          <w:sz w:val="21"/>
        </w:rPr>
        <w:t>：远程代理配置项表。包含所有代理特定参数，如到代理的 RFC 连接、资源检查设置、页面大小等。</w:t>
      </w:r>
    </w:p>
    <w:p>
      <w:pPr>
        <w:pStyle w:val="ListBullet"/>
        <w:spacing w:line="360" w:lineRule="auto" w:after="120"/>
      </w:pPr>
      <w:r>
        <w:rPr>
          <w:rFonts w:ascii="Consolas" w:hAnsi="Consolas"/>
          <w:color w:val="B43C3C"/>
          <w:sz w:val="18"/>
        </w:rPr>
        <w:t>/PALANTIR/CFG_01</w:t>
      </w:r>
      <w:r>
        <w:rPr>
          <w:rFonts w:ascii="微软雅黑" w:hAnsi="微软雅黑"/>
          <w:sz w:val="21"/>
        </w:rPr>
        <w:t>：Connector 参数。包含 Connector 特定参数，如提取器默认值、对象类型设置、资源检查等。</w:t>
      </w:r>
    </w:p>
    <w:p>
      <w:pPr>
        <w:pStyle w:val="ListBullet"/>
        <w:spacing w:line="360" w:lineRule="auto" w:after="120"/>
      </w:pPr>
      <w:r>
        <w:rPr>
          <w:rFonts w:ascii="Consolas" w:hAnsi="Consolas"/>
          <w:color w:val="B43C3C"/>
          <w:sz w:val="18"/>
        </w:rPr>
        <w:t>/PALANTIR/CFG_02</w:t>
      </w:r>
      <w:r>
        <w:rPr>
          <w:rFonts w:ascii="微软雅黑" w:hAnsi="微软雅黑"/>
          <w:sz w:val="21"/>
        </w:rPr>
        <w:t>：敏感数据配置表。包含关于数据掩码、哈希和加密的对象和字段级设置。</w:t>
      </w:r>
    </w:p>
    <w:p>
      <w:pPr>
        <w:pStyle w:val="ListBullet"/>
        <w:spacing w:line="360" w:lineRule="auto" w:after="120"/>
      </w:pPr>
      <w:r>
        <w:rPr>
          <w:rFonts w:ascii="Consolas" w:hAnsi="Consolas"/>
          <w:color w:val="B43C3C"/>
          <w:sz w:val="18"/>
        </w:rPr>
        <w:t>/PALANTIR/CFG_03</w:t>
      </w:r>
      <w:r>
        <w:rPr>
          <w:rFonts w:ascii="微软雅黑" w:hAnsi="微软雅黑"/>
          <w:sz w:val="21"/>
        </w:rPr>
        <w:t>：预筛选配置表。包含 Connector 的对象级筛选，独立于 Foundry 同步上的筛选。</w:t>
      </w:r>
    </w:p>
    <w:p>
      <w:pPr>
        <w:pStyle w:val="ListBullet"/>
        <w:spacing w:line="360" w:lineRule="auto" w:after="120"/>
      </w:pPr>
      <w:r>
        <w:rPr>
          <w:rFonts w:ascii="Consolas" w:hAnsi="Consolas"/>
          <w:color w:val="B43C3C"/>
          <w:sz w:val="18"/>
        </w:rPr>
        <w:t>/PALANTIR/ENC_01</w:t>
      </w:r>
      <w:r>
        <w:rPr>
          <w:rFonts w:ascii="微软雅黑" w:hAnsi="微软雅黑"/>
          <w:sz w:val="21"/>
        </w:rPr>
        <w:t>：加密密钥</w:t>
      </w:r>
    </w:p>
    <w:p>
      <w:pPr>
        <w:pStyle w:val="ListBullet"/>
        <w:spacing w:line="360" w:lineRule="auto" w:after="120"/>
      </w:pPr>
      <w:r>
        <w:rPr>
          <w:rFonts w:ascii="Consolas" w:hAnsi="Consolas"/>
          <w:color w:val="B43C3C"/>
          <w:sz w:val="18"/>
        </w:rPr>
        <w:t>/PALANTIR/INC_01</w:t>
      </w:r>
      <w:r>
        <w:rPr>
          <w:rFonts w:ascii="微软雅黑" w:hAnsi="微软雅黑"/>
          <w:sz w:val="21"/>
        </w:rPr>
        <w:t>：增量数据流头表。包含增量设置，如增量字段、增量类型等。</w:t>
      </w:r>
    </w:p>
    <w:p>
      <w:pPr>
        <w:pStyle w:val="ListBullet"/>
        <w:spacing w:line="360" w:lineRule="auto" w:after="120"/>
      </w:pPr>
      <w:r>
        <w:rPr>
          <w:rFonts w:ascii="Consolas" w:hAnsi="Consolas"/>
          <w:color w:val="B43C3C"/>
          <w:sz w:val="18"/>
        </w:rPr>
        <w:t>/PALANTIR/INC_02</w:t>
      </w:r>
      <w:r>
        <w:rPr>
          <w:rFonts w:ascii="微软雅黑" w:hAnsi="微软雅黑"/>
          <w:sz w:val="21"/>
        </w:rPr>
        <w:t>：增量数据流项目表。包含 Foundry 请求的历史增量值，以及这些请求是否成功提取到 Foundry。</w:t>
      </w:r>
    </w:p>
    <w:p>
      <w:pPr>
        <w:pStyle w:val="ListBullet"/>
        <w:spacing w:line="360" w:lineRule="auto" w:after="120"/>
      </w:pPr>
      <w:r>
        <w:rPr>
          <w:rFonts w:ascii="Consolas" w:hAnsi="Consolas"/>
          <w:color w:val="B43C3C"/>
          <w:sz w:val="18"/>
        </w:rPr>
        <w:t>/PALANTIR/JOB</w:t>
      </w:r>
      <w:r>
        <w:rPr>
          <w:rFonts w:ascii="微软雅黑" w:hAnsi="微软雅黑"/>
          <w:sz w:val="21"/>
        </w:rPr>
        <w:t>：未来页面 ID 的任务</w:t>
      </w:r>
    </w:p>
    <w:p>
      <w:pPr>
        <w:pStyle w:val="ListBullet"/>
        <w:spacing w:line="360" w:lineRule="auto" w:after="120"/>
      </w:pPr>
      <w:r>
        <w:rPr>
          <w:rFonts w:ascii="Consolas" w:hAnsi="Consolas"/>
          <w:color w:val="B43C3C"/>
          <w:sz w:val="18"/>
        </w:rPr>
        <w:t>/PALANTIR/PAG_01</w:t>
      </w:r>
      <w:r>
        <w:rPr>
          <w:rFonts w:ascii="微软雅黑" w:hAnsi="微软雅黑"/>
          <w:sz w:val="21"/>
        </w:rPr>
        <w:t>：页面头表</w:t>
      </w:r>
    </w:p>
    <w:p>
      <w:pPr>
        <w:pStyle w:val="Heading2"/>
      </w:pPr>
      <w:r>
        <w:rPr>
          <w:rFonts w:ascii="微软雅黑" w:hAnsi="微软雅黑"/>
        </w:rPr>
        <w:t>恢复重要的 Connector 表</w:t>
      </w:r>
    </w:p>
    <w:p>
      <w:pPr>
        <w:spacing w:line="360" w:lineRule="auto" w:after="120"/>
      </w:pPr>
      <w:r>
        <w:rPr>
          <w:rFonts w:ascii="微软雅黑" w:hAnsi="微软雅黑"/>
          <w:sz w:val="21"/>
        </w:rPr>
        <w:t>完成 SAP 系统迁移或维护后，可以再次安装 Connector。为了使数据提取正常继续，需要恢复 Connector 指针和系统设置。</w:t>
      </w:r>
    </w:p>
    <w:p>
      <w:pPr>
        <w:pStyle w:val="ListBullet"/>
        <w:spacing w:line="360" w:lineRule="auto" w:after="120"/>
      </w:pPr>
      <w:r>
        <w:rPr>
          <w:rFonts w:ascii="微软雅黑" w:hAnsi="微软雅黑"/>
          <w:sz w:val="21"/>
        </w:rPr>
        <w:t xml:space="preserve">要恢复这些表，请运行 </w:t>
      </w:r>
      <w:r>
        <w:rPr>
          <w:rFonts w:ascii="Consolas" w:hAnsi="Consolas"/>
          <w:color w:val="B43C3C"/>
          <w:sz w:val="18"/>
        </w:rPr>
        <w:t>/n/palantir/restore</w:t>
      </w:r>
      <w:r>
        <w:rPr>
          <w:rFonts w:ascii="微软雅黑" w:hAnsi="微软雅黑"/>
          <w:sz w:val="21"/>
        </w:rPr>
        <w:t xml:space="preserve"> 事务代码。这将从备份中恢复所有 Connector 表及其内容。</w:t>
      </w:r>
    </w:p>
    <w:p>
      <w:pPr>
        <w:pStyle w:val="ListBullet"/>
        <w:spacing w:line="360" w:lineRule="auto" w:after="120"/>
      </w:pPr>
      <w:r>
        <w:rPr>
          <w:rFonts w:ascii="微软雅黑" w:hAnsi="微软雅黑"/>
          <w:sz w:val="21"/>
        </w:rPr>
        <w:t>检查表的配置参数和内容。</w:t>
      </w:r>
    </w:p>
    <w:p>
      <w:r>
        <w:br w:type="page"/>
      </w:r>
    </w:p>
    <w:p>
      <w:pPr>
        <w:pStyle w:val="Heading1"/>
      </w:pPr>
      <w:r>
        <w:rPr>
          <w:rFonts w:ascii="微软雅黑" w:hAnsi="微软雅黑"/>
        </w:rPr>
        <w:t>BEx 查询</w:t>
      </w:r>
    </w:p>
    <w:p>
      <w:pPr>
        <w:spacing w:line="360" w:lineRule="auto" w:after="120"/>
      </w:pPr>
      <w:r>
        <w:rPr>
          <w:rFonts w:ascii="微软雅黑" w:hAnsi="微软雅黑"/>
          <w:sz w:val="21"/>
        </w:rPr>
        <w:t># BEx 查询</w:t>
      </w:r>
    </w:p>
    <w:p>
      <w:pPr>
        <w:pStyle w:val="Heading2"/>
      </w:pPr>
      <w:r>
        <w:rPr>
          <w:rFonts w:ascii="微软雅黑" w:hAnsi="微软雅黑"/>
        </w:rPr>
        <w:t>概述</w:t>
      </w:r>
    </w:p>
    <w:p>
      <w:pPr>
        <w:spacing w:line="360" w:lineRule="auto" w:after="120"/>
      </w:pPr>
      <w:r>
        <w:rPr>
          <w:rFonts w:ascii="微软雅黑" w:hAnsi="微软雅黑"/>
          <w:sz w:val="21"/>
        </w:rPr>
        <w:t>BEx 是一个基于 SAP BW InfoProvider 的多维查询框架。BEx 查询使用标准的 SAP BW 访问方法，并继承了所有 SAP BW 的授权概念。BEx 查询表示应用于 InfoProvider 视图的业务逻辑，因此元数据对于理解筛选、变量、行、列、基于单元格的公式、异常和条件至关重要。</w:t>
      </w:r>
    </w:p>
    <w:p>
      <w:pPr>
        <w:spacing w:line="360" w:lineRule="auto" w:after="120"/>
      </w:pPr>
      <w:r>
        <w:rPr>
          <w:rFonts w:ascii="微软雅黑" w:hAnsi="微软雅黑"/>
          <w:sz w:val="21"/>
        </w:rPr>
        <w:t>如果 BEx 查询具有动态列（列上具有关键值的特征，每个关键值与特征值一起重复），则这将创建一个动态输出。Foundry 不支持动态列，因此如果是这种情况，请相应地调整您的查询。</w:t>
      </w:r>
    </w:p>
    <w:p>
      <w:pPr>
        <w:pStyle w:val="Heading2"/>
      </w:pPr>
      <w:r>
        <w:rPr>
          <w:rFonts w:ascii="微软雅黑" w:hAnsi="微软雅黑"/>
        </w:rPr>
        <w:t>提取数据</w:t>
      </w:r>
    </w:p>
    <w:p>
      <w:pPr>
        <w:spacing w:line="360" w:lineRule="auto" w:after="120"/>
      </w:pPr>
      <w:r>
        <w:rPr>
          <w:rFonts w:ascii="微软雅黑" w:hAnsi="微软雅黑"/>
          <w:sz w:val="21"/>
        </w:rPr>
        <w:t xml:space="preserve">使用 </w:t>
      </w:r>
      <w:r>
        <w:rPr>
          <w:rFonts w:ascii="Consolas" w:hAnsi="Consolas"/>
          <w:color w:val="B43C3C"/>
          <w:sz w:val="18"/>
        </w:rPr>
        <w:t>bex</w:t>
      </w:r>
      <w:r>
        <w:rPr>
          <w:rFonts w:ascii="微软雅黑" w:hAnsi="微软雅黑"/>
          <w:sz w:val="21"/>
        </w:rPr>
        <w:t xml:space="preserve"> Object 类型从 BEx 查询中提取数据。</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w:t>
        <w:br/>
        <w:t>sapType: bex</w:t>
        <w:br/>
        <w:t>obj: PALQ16</w:t>
        <w:br/>
        <w:t># type: 表示使用的适配器类型，这里是 magritte-sap-source-adapter。</w:t>
        <w:br/>
        <w:t># sapType: 指定SAP的类型，这里是 BEx（Business Explorer）。</w:t>
        <w:br/>
        <w:t># obj: 指定要连接的SAP对象，这里是 PALQ16。</w:t>
      </w:r>
    </w:p>
    <w:p>
      <w:pPr>
        <w:pStyle w:val="Heading2"/>
      </w:pPr>
      <w:r>
        <w:rPr>
          <w:rFonts w:ascii="微软雅黑" w:hAnsi="微软雅黑"/>
        </w:rPr>
        <w:t>支持的参数</w:t>
      </w:r>
    </w:p>
    <w:p>
      <w:pPr>
        <w:spacing w:line="360" w:lineRule="auto" w:after="120"/>
      </w:pPr>
      <w:r>
        <w:rPr>
          <w:rFonts w:ascii="微软雅黑" w:hAnsi="微软雅黑"/>
          <w:sz w:val="21"/>
        </w:rPr>
        <w:t>在配置事务代码提取时支持其他参数：</w:t>
      </w:r>
    </w:p>
    <w:p>
      <w:pPr>
        <w:pStyle w:val="ListBullet"/>
        <w:spacing w:line="360" w:lineRule="auto" w:after="120"/>
      </w:pPr>
      <w:r>
        <w:rPr>
          <w:rFonts w:ascii="微软雅黑" w:hAnsi="微软雅黑"/>
          <w:color w:val="0066CC"/>
          <w:sz w:val="21"/>
          <w:u w:val="single"/>
        </w:rPr>
        <w:t>筛选</w:t>
      </w:r>
    </w:p>
    <w:p>
      <w:pPr>
        <w:pStyle w:val="ListBullet"/>
        <w:spacing w:line="360" w:lineRule="auto" w:after="120"/>
      </w:pPr>
      <w:r>
        <w:rPr>
          <w:rFonts w:ascii="微软雅黑" w:hAnsi="微软雅黑"/>
          <w:color w:val="0066CC"/>
          <w:sz w:val="21"/>
          <w:u w:val="single"/>
        </w:rPr>
        <w:t>charFilter</w:t>
      </w:r>
    </w:p>
    <w:p>
      <w:pPr>
        <w:pStyle w:val="ListBullet"/>
        <w:spacing w:line="360" w:lineRule="auto" w:after="120"/>
      </w:pPr>
      <w:r>
        <w:rPr>
          <w:rFonts w:ascii="微软雅黑" w:hAnsi="微软雅黑"/>
          <w:color w:val="0066CC"/>
          <w:sz w:val="21"/>
          <w:u w:val="single"/>
        </w:rPr>
        <w:t>freeChars</w:t>
      </w:r>
    </w:p>
    <w:p>
      <w:pPr>
        <w:pStyle w:val="ListBullet"/>
        <w:spacing w:line="360" w:lineRule="auto" w:after="120"/>
      </w:pPr>
      <w:r>
        <w:rPr>
          <w:rFonts w:ascii="微软雅黑" w:hAnsi="微软雅黑"/>
          <w:color w:val="0066CC"/>
          <w:sz w:val="21"/>
          <w:u w:val="single"/>
        </w:rPr>
        <w:t>dropColumns</w:t>
      </w:r>
    </w:p>
    <w:p>
      <w:pPr>
        <w:pStyle w:val="ListBullet"/>
        <w:spacing w:line="360" w:lineRule="auto" w:after="120"/>
      </w:pPr>
      <w:r>
        <w:rPr>
          <w:rFonts w:ascii="微软雅黑" w:hAnsi="微软雅黑"/>
          <w:color w:val="0066CC"/>
          <w:sz w:val="21"/>
          <w:u w:val="single"/>
        </w:rPr>
        <w:t>technicalNames</w:t>
      </w:r>
    </w:p>
    <w:p>
      <w:pPr>
        <w:spacing w:line="360" w:lineRule="auto" w:after="120"/>
      </w:pPr>
      <w:r>
        <w:rPr>
          <w:rFonts w:ascii="微软雅黑" w:hAnsi="微软雅黑"/>
          <w:sz w:val="21"/>
        </w:rPr>
        <w:t>可以在同一个同步中定义多个参数。</w:t>
      </w:r>
    </w:p>
    <w:p>
      <w:pPr>
        <w:pStyle w:val="Heading3"/>
      </w:pPr>
      <w:r>
        <w:rPr>
          <w:rFonts w:ascii="微软雅黑" w:hAnsi="微软雅黑"/>
        </w:rPr>
        <w:t>筛选</w:t>
      </w:r>
    </w:p>
    <w:p>
      <w:pPr>
        <w:spacing w:line="360" w:lineRule="auto" w:after="120"/>
      </w:pPr>
      <w:r>
        <w:rPr>
          <w:rFonts w:ascii="微软雅黑" w:hAnsi="微软雅黑"/>
          <w:sz w:val="21"/>
        </w:rPr>
        <w:t>为BEx查询变量提供筛选值。</w:t>
      </w:r>
    </w:p>
    <w:p>
      <w:pPr>
        <w:spacing w:line="360" w:lineRule="auto" w:after="120"/>
      </w:pPr>
      <w:r>
        <w:rPr>
          <w:rFonts w:ascii="微软雅黑" w:hAnsi="微软雅黑"/>
          <w:sz w:val="21"/>
        </w:rPr>
        <w:t>同步配置示例：</w:t>
      </w:r>
    </w:p>
    <w:p>
      <w:pPr>
        <w:spacing w:before="80" w:after="80"/>
        <w:ind w:left="567"/>
      </w:pPr>
      <w:r>
        <w:rPr>
          <w:rFonts w:ascii="Consolas" w:hAnsi="Consolas"/>
          <w:color w:val="505050"/>
          <w:sz w:val="18"/>
        </w:rPr>
        <w:t>type: magritte-sap-source-adapter  # 指定适配器类型为 magritte-sap-source-adapter</w:t>
        <w:br/>
        <w:t>sapType: bex  # SAP 类型设置为 BEx（Business Explorer）</w:t>
        <w:br/>
        <w:t>obj: PALQ16  # 对象标识符为 PALQ16</w:t>
        <w:br/>
        <w:t>filter: VAR006=A;VAR006=B  # 过滤条件，VAR006 等于 A 或 B</w:t>
      </w:r>
    </w:p>
    <w:p>
      <w:pPr>
        <w:pStyle w:val="Heading3"/>
      </w:pPr>
      <w:r>
        <w:rPr>
          <w:rFonts w:ascii="微软雅黑" w:hAnsi="微软雅黑"/>
        </w:rPr>
        <w:t>charFilter</w:t>
      </w:r>
    </w:p>
    <w:p>
      <w:pPr>
        <w:spacing w:line="360" w:lineRule="auto" w:after="120"/>
      </w:pPr>
      <w:r>
        <w:rPr>
          <w:rFonts w:ascii="微软雅黑" w:hAnsi="微软雅黑"/>
          <w:sz w:val="21"/>
        </w:rPr>
        <w:t>在查询执行*后*筛选数据。</w:t>
      </w:r>
    </w:p>
    <w:p>
      <w:pPr>
        <w:spacing w:before="80" w:after="80"/>
        <w:ind w:left="567"/>
      </w:pPr>
      <w:r>
        <w:rPr>
          <w:rFonts w:ascii="Consolas" w:hAnsi="Consolas"/>
          <w:color w:val="505050"/>
          <w:sz w:val="18"/>
        </w:rPr>
        <w:t>type: magritte-sap-source-adapter  # 类型：magritte-sap-source-adapter</w:t>
        <w:br/>
        <w:t>sapType: bex                       # SAP类型：bex</w:t>
        <w:br/>
        <w:t>obj: PALQ16                        # 对象：PALQ16</w:t>
        <w:br/>
        <w:t>charFilter: PMAT=M001              # 字符过滤器：PMAT=M001</w:t>
      </w:r>
    </w:p>
    <w:p>
      <w:pPr>
        <w:pStyle w:val="Heading3"/>
      </w:pPr>
      <w:r>
        <w:rPr>
          <w:rFonts w:ascii="微软雅黑" w:hAnsi="微软雅黑"/>
        </w:rPr>
        <w:t>freeChars</w:t>
      </w:r>
    </w:p>
    <w:p>
      <w:pPr>
        <w:spacing w:line="360" w:lineRule="auto" w:after="120"/>
      </w:pPr>
      <w:r>
        <w:rPr>
          <w:rFonts w:ascii="微软雅黑" w:hAnsi="微软雅黑"/>
          <w:sz w:val="21"/>
        </w:rPr>
        <w:t>为输出添加特征。这些特征需要在 BEx 查询中定义为*自由特征*。</w:t>
      </w:r>
    </w:p>
    <w:p>
      <w:pPr>
        <w:spacing w:line="360" w:lineRule="auto" w:after="120"/>
      </w:pPr>
      <w:r>
        <w:rPr>
          <w:rFonts w:ascii="微软雅黑" w:hAnsi="微软雅黑"/>
          <w:sz w:val="21"/>
        </w:rPr>
        <w:t>以下示例将 PAL01 添加到输出中：</w:t>
      </w:r>
    </w:p>
    <w:p>
      <w:pPr>
        <w:spacing w:before="80" w:after="80"/>
        <w:ind w:left="567"/>
      </w:pPr>
      <w:r>
        <w:rPr>
          <w:rFonts w:ascii="Consolas" w:hAnsi="Consolas"/>
          <w:color w:val="505050"/>
          <w:sz w:val="18"/>
        </w:rPr>
        <w:t>type: magritte-sap-source-adapter  # 类型：magritte SAP 源适配器</w:t>
        <w:br/>
        <w:t>sapType: bex                      # SAP 类型：bex（Business Explorer）</w:t>
        <w:br/>
        <w:t>obj: PALQ16                       # 对象：PALQ16</w:t>
        <w:br/>
        <w:t>freeChars: PAL01                  # 自由字符：PAL01</w:t>
      </w:r>
    </w:p>
    <w:p>
      <w:pPr>
        <w:pStyle w:val="Heading3"/>
      </w:pPr>
      <w:r>
        <w:rPr>
          <w:rFonts w:ascii="微软雅黑" w:hAnsi="微软雅黑"/>
        </w:rPr>
        <w:t>dropColumns</w:t>
      </w:r>
    </w:p>
    <w:p>
      <w:pPr>
        <w:spacing w:line="360" w:lineRule="auto" w:after="120"/>
      </w:pPr>
      <w:r>
        <w:rPr>
          <w:rFonts w:ascii="微软雅黑" w:hAnsi="微软雅黑"/>
          <w:sz w:val="21"/>
        </w:rPr>
        <w:t>从输出中移除关键特征。</w:t>
      </w:r>
    </w:p>
    <w:p>
      <w:pPr>
        <w:spacing w:line="360" w:lineRule="auto" w:after="120"/>
      </w:pPr>
      <w:r>
        <w:rPr>
          <w:rFonts w:ascii="微软雅黑" w:hAnsi="微软雅黑"/>
          <w:sz w:val="21"/>
        </w:rPr>
        <w:t>以下示例将</w:t>
      </w:r>
      <w:r>
        <w:rPr>
          <w:rFonts w:ascii="Consolas" w:hAnsi="Consolas"/>
          <w:color w:val="B43C3C"/>
          <w:sz w:val="18"/>
        </w:rPr>
        <w:t>PAL01</w:t>
      </w:r>
      <w:r>
        <w:rPr>
          <w:rFonts w:ascii="微软雅黑" w:hAnsi="微软雅黑"/>
          <w:sz w:val="21"/>
        </w:rPr>
        <w:t>从输出中移除：</w:t>
      </w:r>
    </w:p>
    <w:p>
      <w:pPr>
        <w:spacing w:before="80" w:after="80"/>
        <w:ind w:left="567"/>
      </w:pPr>
      <w:r>
        <w:rPr>
          <w:rFonts w:ascii="Consolas" w:hAnsi="Consolas"/>
          <w:color w:val="505050"/>
          <w:sz w:val="18"/>
        </w:rPr>
        <w:t>type: magritte-sap-source-adapter  # 定义源适配器类型为magritte-sap-source-adapter</w:t>
        <w:br/>
        <w:t>sapType: bex  # 指定SAP类型为BEx（Business Explorer）</w:t>
        <w:br/>
        <w:t>obj: PALQ16  # 定义对象名称为PALQ16</w:t>
        <w:br/>
        <w:t>dropColumns: PAL01  # 指定要删除的列为PAL01</w:t>
      </w:r>
    </w:p>
    <w:p>
      <w:pPr>
        <w:pStyle w:val="Heading3"/>
      </w:pPr>
      <w:r>
        <w:rPr>
          <w:rFonts w:ascii="微软雅黑" w:hAnsi="微软雅黑"/>
        </w:rPr>
        <w:t>technicalNames</w:t>
      </w:r>
    </w:p>
    <w:p>
      <w:pPr>
        <w:spacing w:line="360" w:lineRule="auto" w:after="120"/>
      </w:pPr>
      <w:r>
        <w:rPr>
          <w:rFonts w:ascii="微软雅黑" w:hAnsi="微软雅黑"/>
          <w:sz w:val="21"/>
        </w:rPr>
        <w:t>允许在技术名称和人类可读（语言相关）的列名之间切换。</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w:t>
        <w:br/>
        <w:t>sapType: bex</w:t>
        <w:br/>
        <w:t>obj: PALQ16</w:t>
        <w:br/>
        <w:t>technicalNames: true</w:t>
      </w:r>
    </w:p>
    <w:p>
      <w:pPr>
        <w:spacing w:line="360" w:lineRule="auto" w:after="120"/>
      </w:pPr>
      <w:r>
        <w:rPr>
          <w:rFonts w:ascii="微软雅黑" w:hAnsi="微软雅黑"/>
          <w:sz w:val="21"/>
        </w:rPr>
        <w:t>这是一个用于配置 SAP 数据源适配器的 YAML 文件。以下是每个字段的说明：</w:t>
      </w:r>
    </w:p>
    <w:p>
      <w:pPr>
        <w:pStyle w:val="ListBullet"/>
        <w:spacing w:line="360" w:lineRule="auto" w:after="120"/>
      </w:pPr>
      <w:r>
        <w:rPr>
          <w:rFonts w:ascii="Consolas" w:hAnsi="Consolas"/>
          <w:color w:val="B43C3C"/>
          <w:sz w:val="18"/>
        </w:rPr>
        <w:t>type</w:t>
      </w:r>
      <w:r>
        <w:rPr>
          <w:rFonts w:ascii="微软雅黑" w:hAnsi="微软雅黑"/>
          <w:sz w:val="21"/>
        </w:rPr>
        <w:t xml:space="preserve">: 指定适配器的类型，这里是 </w:t>
      </w:r>
      <w:r>
        <w:rPr>
          <w:rFonts w:ascii="Consolas" w:hAnsi="Consolas"/>
          <w:color w:val="B43C3C"/>
          <w:sz w:val="18"/>
        </w:rPr>
        <w:t>magritte-sap-source-adapter</w:t>
      </w:r>
      <w:r>
        <w:rPr>
          <w:rFonts w:ascii="微软雅黑" w:hAnsi="微软雅黑"/>
          <w:sz w:val="21"/>
        </w:rPr>
        <w:t>，用于连接 SAP 数据源。</w:t>
      </w:r>
    </w:p>
    <w:p>
      <w:pPr>
        <w:pStyle w:val="ListBullet"/>
        <w:spacing w:line="360" w:lineRule="auto" w:after="120"/>
      </w:pPr>
      <w:r>
        <w:rPr>
          <w:rFonts w:ascii="Consolas" w:hAnsi="Consolas"/>
          <w:color w:val="B43C3C"/>
          <w:sz w:val="18"/>
        </w:rPr>
        <w:t>sapType</w:t>
      </w:r>
      <w:r>
        <w:rPr>
          <w:rFonts w:ascii="微软雅黑" w:hAnsi="微软雅黑"/>
          <w:sz w:val="21"/>
        </w:rPr>
        <w:t xml:space="preserve">: 表示 SAP 的类型，这里是 </w:t>
      </w:r>
      <w:r>
        <w:rPr>
          <w:rFonts w:ascii="Consolas" w:hAnsi="Consolas"/>
          <w:color w:val="B43C3C"/>
          <w:sz w:val="18"/>
        </w:rPr>
        <w:t>bex</w:t>
      </w:r>
      <w:r>
        <w:rPr>
          <w:rFonts w:ascii="微软雅黑" w:hAnsi="微软雅黑"/>
          <w:sz w:val="21"/>
        </w:rPr>
        <w:t>，通常指的是 SAP 的 Business Explorer。</w:t>
      </w:r>
    </w:p>
    <w:p>
      <w:pPr>
        <w:pStyle w:val="ListBullet"/>
        <w:spacing w:line="360" w:lineRule="auto" w:after="120"/>
      </w:pPr>
      <w:r>
        <w:rPr>
          <w:rFonts w:ascii="Consolas" w:hAnsi="Consolas"/>
          <w:color w:val="B43C3C"/>
          <w:sz w:val="18"/>
        </w:rPr>
        <w:t>obj</w:t>
      </w:r>
      <w:r>
        <w:rPr>
          <w:rFonts w:ascii="微软雅黑" w:hAnsi="微软雅黑"/>
          <w:sz w:val="21"/>
        </w:rPr>
        <w:t xml:space="preserve">: 目标对象的名称，这里是 </w:t>
      </w:r>
      <w:r>
        <w:rPr>
          <w:rFonts w:ascii="Consolas" w:hAnsi="Consolas"/>
          <w:color w:val="B43C3C"/>
          <w:sz w:val="18"/>
        </w:rPr>
        <w:t>PALQ16</w:t>
      </w:r>
      <w:r>
        <w:rPr>
          <w:rFonts w:ascii="微软雅黑" w:hAnsi="微软雅黑"/>
          <w:sz w:val="21"/>
        </w:rPr>
        <w:t>，可以是查询、信息对象等。</w:t>
      </w:r>
    </w:p>
    <w:p>
      <w:pPr>
        <w:pStyle w:val="ListBullet"/>
        <w:spacing w:line="360" w:lineRule="auto" w:after="120"/>
      </w:pPr>
      <w:r>
        <w:rPr>
          <w:rFonts w:ascii="Consolas" w:hAnsi="Consolas"/>
          <w:color w:val="B43C3C"/>
          <w:sz w:val="18"/>
        </w:rPr>
        <w:t>technicalNames</w:t>
      </w:r>
      <w:r>
        <w:rPr>
          <w:rFonts w:ascii="微软雅黑" w:hAnsi="微软雅黑"/>
          <w:sz w:val="21"/>
        </w:rPr>
        <w:t>: 布尔值，表示是否使用技术名称，</w:t>
      </w:r>
      <w:r>
        <w:rPr>
          <w:rFonts w:ascii="Consolas" w:hAnsi="Consolas"/>
          <w:color w:val="B43C3C"/>
          <w:sz w:val="18"/>
        </w:rPr>
        <w:t>true</w:t>
      </w:r>
      <w:r>
        <w:rPr>
          <w:rFonts w:ascii="微软雅黑" w:hAnsi="微软雅黑"/>
          <w:sz w:val="21"/>
        </w:rPr>
        <w:t xml:space="preserve"> 表示使用技术名称。</w:t>
      </w:r>
    </w:p>
    <w:p>
      <w:r>
        <w:br w:type="page"/>
      </w:r>
    </w:p>
    <w:p>
      <w:pPr>
        <w:pStyle w:val="Heading1"/>
      </w:pPr>
      <w:r>
        <w:rPr>
          <w:rFonts w:ascii="微软雅黑" w:hAnsi="微软雅黑"/>
        </w:rPr>
        <w:t>配置自定义授权和角色管理</w:t>
      </w:r>
    </w:p>
    <w:p>
      <w:pPr>
        <w:spacing w:line="360" w:lineRule="auto" w:after="120"/>
      </w:pPr>
      <w:r>
        <w:rPr>
          <w:rFonts w:ascii="微软雅黑" w:hAnsi="微软雅黑"/>
          <w:sz w:val="21"/>
        </w:rPr>
        <w:t># 配置自定义授权和角色管理</w:t>
      </w:r>
    </w:p>
    <w:p>
      <w:pPr>
        <w:spacing w:line="360" w:lineRule="auto" w:after="120"/>
      </w:pPr>
      <w:r>
        <w:rPr>
          <w:rFonts w:ascii="微软雅黑" w:hAnsi="微软雅黑"/>
          <w:sz w:val="21"/>
        </w:rPr>
        <w:t>Palantir Foundry 2.0 版连接器以支持自 SP16 及更高版本的自定义授权管理。角色和对象访问定义可以在透明表上定义，而不是 SAP 标准授权管理 (</w:t>
      </w:r>
      <w:r>
        <w:rPr>
          <w:rFonts w:ascii="Consolas" w:hAnsi="Consolas"/>
          <w:color w:val="B43C3C"/>
          <w:sz w:val="18"/>
        </w:rPr>
        <w:t>PFCG</w:t>
      </w:r>
      <w:r>
        <w:rPr>
          <w:rFonts w:ascii="微软雅黑" w:hAnsi="微软雅黑"/>
          <w:sz w:val="21"/>
        </w:rPr>
        <w:t>)。</w:t>
      </w:r>
    </w:p>
    <w:p>
      <w:pPr>
        <w:spacing w:line="360" w:lineRule="auto" w:after="120"/>
      </w:pPr>
      <w:r>
        <w:rPr>
          <w:rFonts w:ascii="微软雅黑" w:hAnsi="微软雅黑"/>
          <w:sz w:val="21"/>
        </w:rPr>
        <w:t xml:space="preserve">要启用此功能，请运行 </w:t>
      </w:r>
      <w:r>
        <w:rPr>
          <w:rFonts w:ascii="Consolas" w:hAnsi="Consolas"/>
          <w:color w:val="B43C3C"/>
          <w:sz w:val="18"/>
        </w:rPr>
        <w:t>/PALANTIR/PARAM</w:t>
      </w:r>
      <w:r>
        <w:rPr>
          <w:rFonts w:ascii="微软雅黑" w:hAnsi="微软雅黑"/>
          <w:sz w:val="21"/>
        </w:rPr>
        <w:t xml:space="preserve"> 事务并维护以下参数值：</w:t>
      </w:r>
    </w:p>
    <w:p>
      <w:pPr>
        <w:pStyle w:val="ListBullet"/>
        <w:spacing w:line="360" w:lineRule="auto" w:after="120"/>
      </w:pPr>
      <w:r>
        <w:rPr>
          <w:rFonts w:ascii="微软雅黑" w:hAnsi="微软雅黑"/>
          <w:b/>
          <w:sz w:val="21"/>
        </w:rPr>
        <w:t>Param ID</w:t>
      </w:r>
      <w:r>
        <w:rPr>
          <w:rFonts w:ascii="微软雅黑" w:hAnsi="微软雅黑"/>
          <w:sz w:val="21"/>
        </w:rPr>
        <w:t xml:space="preserve">: </w:t>
      </w:r>
      <w:r>
        <w:rPr>
          <w:rFonts w:ascii="Consolas" w:hAnsi="Consolas"/>
          <w:color w:val="B43C3C"/>
          <w:sz w:val="18"/>
        </w:rPr>
        <w:t>SYSTEM</w:t>
      </w:r>
    </w:p>
    <w:p>
      <w:pPr>
        <w:pStyle w:val="ListBullet"/>
        <w:spacing w:line="360" w:lineRule="auto" w:after="120"/>
      </w:pPr>
      <w:r>
        <w:rPr>
          <w:rFonts w:ascii="微软雅黑" w:hAnsi="微软雅黑"/>
          <w:b/>
          <w:sz w:val="21"/>
        </w:rPr>
        <w:t>Param Name</w:t>
      </w:r>
      <w:r>
        <w:rPr>
          <w:rFonts w:ascii="微软雅黑" w:hAnsi="微软雅黑"/>
          <w:sz w:val="21"/>
        </w:rPr>
        <w:t xml:space="preserve">: </w:t>
      </w:r>
      <w:r>
        <w:rPr>
          <w:rFonts w:ascii="Consolas" w:hAnsi="Consolas"/>
          <w:color w:val="B43C3C"/>
          <w:sz w:val="18"/>
        </w:rPr>
        <w:t>AUTH_CHECK_SOURCE</w:t>
      </w:r>
    </w:p>
    <w:p>
      <w:pPr>
        <w:pStyle w:val="ListBullet"/>
        <w:spacing w:line="360" w:lineRule="auto" w:after="120"/>
      </w:pPr>
      <w:r>
        <w:rPr>
          <w:rFonts w:ascii="微软雅黑" w:hAnsi="微软雅黑"/>
          <w:b/>
          <w:sz w:val="21"/>
        </w:rPr>
        <w:t>Param Value</w:t>
      </w:r>
      <w:r>
        <w:rPr>
          <w:rFonts w:ascii="微软雅黑" w:hAnsi="微软雅黑"/>
          <w:sz w:val="21"/>
        </w:rPr>
        <w:t xml:space="preserve">: </w:t>
      </w:r>
      <w:r>
        <w:rPr>
          <w:rFonts w:ascii="Consolas" w:hAnsi="Consolas"/>
          <w:color w:val="B43C3C"/>
          <w:sz w:val="18"/>
        </w:rPr>
        <w:t>TABLE</w:t>
      </w:r>
    </w:p>
    <w:p>
      <w:pPr>
        <w:spacing w:line="360" w:lineRule="auto" w:after="120"/>
      </w:pPr>
      <w:r>
        <w:rPr>
          <w:rFonts w:ascii="微软雅黑" w:hAnsi="微软雅黑"/>
          <w:sz w:val="21"/>
        </w:rPr>
        <w:t xml:space="preserve">如果启用了此功能，将不会检查现有内容角色。要停用此功能，请删除参数或将参数值从 </w:t>
      </w:r>
      <w:r>
        <w:rPr>
          <w:rFonts w:ascii="Consolas" w:hAnsi="Consolas"/>
          <w:color w:val="B43C3C"/>
          <w:sz w:val="18"/>
        </w:rPr>
        <w:t>TABLE</w:t>
      </w:r>
      <w:r>
        <w:rPr>
          <w:rFonts w:ascii="微软雅黑" w:hAnsi="微软雅黑"/>
          <w:sz w:val="21"/>
        </w:rPr>
        <w:t xml:space="preserve"> 更改为 </w:t>
      </w:r>
      <w:r>
        <w:rPr>
          <w:rFonts w:ascii="Consolas" w:hAnsi="Consolas"/>
          <w:color w:val="B43C3C"/>
          <w:sz w:val="18"/>
        </w:rPr>
        <w:t>PFCG</w:t>
      </w:r>
      <w:r>
        <w:rPr>
          <w:rFonts w:ascii="微软雅黑" w:hAnsi="微软雅黑"/>
          <w:sz w:val="21"/>
        </w:rPr>
        <w:t>。</w:t>
      </w:r>
    </w:p>
    <w:p>
      <w:pPr>
        <w:spacing w:line="360" w:lineRule="auto" w:after="120"/>
      </w:pPr>
      <w:r>
        <w:rPr>
          <w:rFonts w:ascii="微软雅黑" w:hAnsi="微软雅黑"/>
          <w:sz w:val="21"/>
        </w:rPr>
        <w:t>要创建自定义角色，请按照以下步骤操作：</w:t>
      </w:r>
    </w:p>
    <w:p>
      <w:pPr>
        <w:pStyle w:val="ListBullet"/>
        <w:spacing w:line="360" w:lineRule="auto" w:after="120"/>
      </w:pPr>
      <w:r>
        <w:rPr>
          <w:rFonts w:ascii="微软雅黑" w:hAnsi="微软雅黑"/>
          <w:sz w:val="21"/>
        </w:rPr>
        <w:t xml:space="preserve">运行 </w:t>
      </w:r>
      <w:r>
        <w:rPr>
          <w:rFonts w:ascii="Consolas" w:hAnsi="Consolas"/>
          <w:color w:val="B43C3C"/>
          <w:sz w:val="18"/>
        </w:rPr>
        <w:t>/PALANTIR/AUTH_01</w:t>
      </w:r>
      <w:r>
        <w:rPr>
          <w:rFonts w:ascii="微软雅黑" w:hAnsi="微软雅黑"/>
          <w:sz w:val="21"/>
        </w:rPr>
        <w:t xml:space="preserve"> 事务以定义新角色。</w:t>
      </w:r>
    </w:p>
    <w:p>
      <w:pPr>
        <w:pStyle w:val="ListBullet"/>
        <w:spacing w:line="360" w:lineRule="auto" w:after="120"/>
      </w:pPr>
      <w:r>
        <w:rPr>
          <w:rFonts w:ascii="微软雅黑" w:hAnsi="微软雅黑"/>
          <w:sz w:val="21"/>
        </w:rPr>
        <w:t>角色ID是角色的唯一标识符。它可以在所有上下文中使用。</w:t>
      </w:r>
    </w:p>
    <w:p>
      <w:pPr>
        <w:pStyle w:val="ListBullet"/>
        <w:spacing w:line="360" w:lineRule="auto" w:after="120"/>
      </w:pPr>
      <w:r>
        <w:rPr>
          <w:rFonts w:ascii="微软雅黑" w:hAnsi="微软雅黑"/>
          <w:sz w:val="21"/>
        </w:rPr>
        <w:t>对象类型是 Foundry SAP 连接器支持的对象类型：</w:t>
      </w:r>
    </w:p>
    <w:p>
      <w:pPr>
        <w:pStyle w:val="ListBullet"/>
        <w:spacing w:line="360" w:lineRule="auto" w:after="120"/>
      </w:pPr>
      <w:r>
        <w:rPr>
          <w:rFonts w:ascii="Consolas" w:hAnsi="Consolas"/>
          <w:color w:val="B43C3C"/>
          <w:sz w:val="18"/>
        </w:rPr>
        <w:t>TABLE</w:t>
      </w:r>
    </w:p>
    <w:p>
      <w:pPr>
        <w:pStyle w:val="ListBullet"/>
        <w:spacing w:line="360" w:lineRule="auto" w:after="120"/>
      </w:pPr>
      <w:r>
        <w:rPr>
          <w:rFonts w:ascii="Consolas" w:hAnsi="Consolas"/>
          <w:color w:val="B43C3C"/>
          <w:sz w:val="18"/>
        </w:rPr>
        <w:t>REMOTETABLE</w:t>
      </w:r>
    </w:p>
    <w:p>
      <w:pPr>
        <w:pStyle w:val="ListBullet"/>
        <w:spacing w:line="360" w:lineRule="auto" w:after="120"/>
      </w:pPr>
      <w:r>
        <w:rPr>
          <w:rFonts w:ascii="Consolas" w:hAnsi="Consolas"/>
          <w:color w:val="B43C3C"/>
          <w:sz w:val="18"/>
        </w:rPr>
        <w:t>INFOPROVIDER</w:t>
      </w:r>
    </w:p>
    <w:p>
      <w:pPr>
        <w:pStyle w:val="ListBullet"/>
        <w:spacing w:line="360" w:lineRule="auto" w:after="120"/>
      </w:pPr>
      <w:r>
        <w:rPr>
          <w:rFonts w:ascii="Consolas" w:hAnsi="Consolas"/>
          <w:color w:val="B43C3C"/>
          <w:sz w:val="18"/>
        </w:rPr>
        <w:t>REMOTEINFOPROVIDER</w:t>
      </w:r>
    </w:p>
    <w:p>
      <w:pPr>
        <w:pStyle w:val="ListBullet"/>
        <w:spacing w:line="360" w:lineRule="auto" w:after="120"/>
      </w:pPr>
      <w:r>
        <w:rPr>
          <w:rFonts w:ascii="Consolas" w:hAnsi="Consolas"/>
          <w:color w:val="B43C3C"/>
          <w:sz w:val="18"/>
        </w:rPr>
        <w:t>BEX</w:t>
      </w:r>
    </w:p>
    <w:p>
      <w:pPr>
        <w:pStyle w:val="ListBullet"/>
        <w:spacing w:line="360" w:lineRule="auto" w:after="120"/>
      </w:pPr>
      <w:r>
        <w:rPr>
          <w:rFonts w:ascii="Consolas" w:hAnsi="Consolas"/>
          <w:color w:val="B43C3C"/>
          <w:sz w:val="18"/>
        </w:rPr>
        <w:t>FUNCTION</w:t>
      </w:r>
    </w:p>
    <w:p>
      <w:pPr>
        <w:pStyle w:val="ListBullet"/>
        <w:spacing w:line="360" w:lineRule="auto" w:after="120"/>
      </w:pPr>
      <w:r>
        <w:rPr>
          <w:rFonts w:ascii="Consolas" w:hAnsi="Consolas"/>
          <w:color w:val="B43C3C"/>
          <w:sz w:val="18"/>
        </w:rPr>
        <w:t>REMOTEFUNCTION</w:t>
      </w:r>
    </w:p>
    <w:p>
      <w:pPr>
        <w:pStyle w:val="ListBullet"/>
        <w:spacing w:line="360" w:lineRule="auto" w:after="120"/>
      </w:pPr>
      <w:r>
        <w:rPr>
          <w:rFonts w:ascii="Consolas" w:hAnsi="Consolas"/>
          <w:color w:val="B43C3C"/>
          <w:sz w:val="18"/>
        </w:rPr>
        <w:t>SLT</w:t>
      </w:r>
    </w:p>
    <w:p>
      <w:pPr>
        <w:pStyle w:val="ListBullet"/>
        <w:spacing w:line="360" w:lineRule="auto" w:after="120"/>
      </w:pPr>
      <w:r>
        <w:rPr>
          <w:rFonts w:ascii="Consolas" w:hAnsi="Consolas"/>
          <w:color w:val="B43C3C"/>
          <w:sz w:val="18"/>
        </w:rPr>
        <w:t>EXTRACTOR</w:t>
      </w:r>
    </w:p>
    <w:p>
      <w:pPr>
        <w:pStyle w:val="ListBullet"/>
        <w:spacing w:line="360" w:lineRule="auto" w:after="120"/>
      </w:pPr>
      <w:r>
        <w:rPr>
          <w:rFonts w:ascii="微软雅黑" w:hAnsi="微软雅黑"/>
          <w:sz w:val="21"/>
        </w:rPr>
        <w:t xml:space="preserve">对象是主要提取对象。例如，如果对象类型是 </w:t>
      </w:r>
      <w:r>
        <w:rPr>
          <w:rFonts w:ascii="Consolas" w:hAnsi="Consolas"/>
          <w:color w:val="B43C3C"/>
          <w:sz w:val="18"/>
        </w:rPr>
        <w:t>TABLE</w:t>
      </w:r>
      <w:r>
        <w:rPr>
          <w:rFonts w:ascii="微软雅黑" w:hAnsi="微软雅黑"/>
          <w:sz w:val="21"/>
        </w:rPr>
        <w:t>，则对象应为表名（</w:t>
      </w:r>
      <w:r>
        <w:rPr>
          <w:rFonts w:ascii="Consolas" w:hAnsi="Consolas"/>
          <w:color w:val="B43C3C"/>
          <w:sz w:val="18"/>
        </w:rPr>
        <w:t>BSEG</w:t>
      </w:r>
      <w:r>
        <w:rPr>
          <w:rFonts w:ascii="微软雅黑" w:hAnsi="微软雅黑"/>
          <w:sz w:val="21"/>
        </w:rPr>
        <w:t xml:space="preserve"> 或 </w:t>
      </w:r>
      <w:r>
        <w:rPr>
          <w:rFonts w:ascii="Consolas" w:hAnsi="Consolas"/>
          <w:color w:val="B43C3C"/>
          <w:sz w:val="18"/>
        </w:rPr>
        <w:t>B*</w:t>
      </w:r>
      <w:r>
        <w:rPr>
          <w:rFonts w:ascii="微软雅黑" w:hAnsi="微软雅黑"/>
          <w:sz w:val="21"/>
        </w:rPr>
        <w:t>；支持通配符）。</w:t>
      </w:r>
    </w:p>
    <w:p>
      <w:pPr>
        <w:pStyle w:val="ListBullet"/>
        <w:spacing w:line="360" w:lineRule="auto" w:after="120"/>
      </w:pPr>
      <w:r>
        <w:rPr>
          <w:rFonts w:ascii="微软雅黑" w:hAnsi="微软雅黑"/>
          <w:sz w:val="21"/>
        </w:rPr>
        <w:t xml:space="preserve">配置 </w:t>
      </w:r>
      <w:r>
        <w:rPr>
          <w:rFonts w:ascii="Consolas" w:hAnsi="Consolas"/>
          <w:color w:val="B43C3C"/>
          <w:sz w:val="18"/>
        </w:rPr>
        <w:t>Exc/Inc</w:t>
      </w:r>
      <w:r>
        <w:rPr>
          <w:rFonts w:ascii="微软雅黑" w:hAnsi="微软雅黑"/>
          <w:sz w:val="21"/>
        </w:rPr>
        <w:t xml:space="preserve"> 设置以允许或拒绝访问。使用 </w:t>
      </w:r>
      <w:r>
        <w:rPr>
          <w:rFonts w:ascii="Consolas" w:hAnsi="Consolas"/>
          <w:color w:val="B43C3C"/>
          <w:sz w:val="18"/>
        </w:rPr>
        <w:t>Exclude</w:t>
      </w:r>
      <w:r>
        <w:rPr>
          <w:rFonts w:ascii="微软雅黑" w:hAnsi="微软雅黑"/>
          <w:sz w:val="21"/>
        </w:rPr>
        <w:t xml:space="preserve"> 拒绝访问对象。</w:t>
      </w:r>
    </w:p>
    <w:p>
      <w:pPr>
        <w:pStyle w:val="ListBullet"/>
        <w:spacing w:line="360" w:lineRule="auto" w:after="120"/>
      </w:pPr>
      <w:r>
        <w:rPr>
          <w:rFonts w:ascii="微软雅黑" w:hAnsi="微软雅黑"/>
          <w:sz w:val="21"/>
        </w:rPr>
        <w:t xml:space="preserve">运行 </w:t>
      </w:r>
      <w:r>
        <w:rPr>
          <w:rFonts w:ascii="Consolas" w:hAnsi="Consolas"/>
          <w:color w:val="B43C3C"/>
          <w:sz w:val="18"/>
        </w:rPr>
        <w:t>/PALANTIR/AUTH_02</w:t>
      </w:r>
      <w:r>
        <w:rPr>
          <w:rFonts w:ascii="微软雅黑" w:hAnsi="微软雅黑"/>
          <w:sz w:val="21"/>
        </w:rPr>
        <w:t xml:space="preserve"> 事务并指派角色给用户和上下文。</w:t>
      </w:r>
    </w:p>
    <w:p>
      <w:pPr>
        <w:pStyle w:val="ListBullet"/>
        <w:spacing w:line="360" w:lineRule="auto" w:after="120"/>
      </w:pPr>
      <w:r>
        <w:rPr>
          <w:rFonts w:ascii="微软雅黑" w:hAnsi="微软雅黑"/>
          <w:sz w:val="21"/>
        </w:rPr>
        <w:t>用户是 Foundry 用于连接到 SAP 的用户，在 Foundry 源配置中定义。</w:t>
      </w:r>
    </w:p>
    <w:p>
      <w:pPr>
        <w:pStyle w:val="ListBullet"/>
        <w:spacing w:line="360" w:lineRule="auto" w:after="120"/>
      </w:pPr>
      <w:r>
        <w:rPr>
          <w:rFonts w:ascii="微软雅黑" w:hAnsi="微软雅黑"/>
          <w:sz w:val="21"/>
        </w:rPr>
        <w:t>如果没有远程代理、提取器或 SLT，则上下文应留空。</w:t>
      </w:r>
    </w:p>
    <w:p>
      <w:pPr>
        <w:pStyle w:val="ListBullet"/>
        <w:spacing w:line="360" w:lineRule="auto" w:after="120"/>
      </w:pPr>
      <w:r>
        <w:rPr>
          <w:rFonts w:ascii="微软雅黑" w:hAnsi="微软雅黑"/>
          <w:sz w:val="21"/>
        </w:rPr>
        <w:t>同一个角色可以用于多个上下文和用户。</w:t>
      </w:r>
    </w:p>
    <w:p>
      <w:r>
        <w:br w:type="page"/>
      </w:r>
    </w:p>
    <w:p>
      <w:pPr>
        <w:pStyle w:val="Heading1"/>
      </w:pPr>
      <w:r>
        <w:rPr>
          <w:rFonts w:ascii="微软雅黑" w:hAnsi="微软雅黑"/>
        </w:rPr>
        <w:t>提取器</w:t>
      </w:r>
    </w:p>
    <w:p>
      <w:pPr>
        <w:spacing w:line="360" w:lineRule="auto" w:after="120"/>
      </w:pPr>
      <w:r>
        <w:rPr>
          <w:rFonts w:ascii="微软雅黑" w:hAnsi="微软雅黑"/>
          <w:sz w:val="21"/>
        </w:rPr>
        <w:t># 提取器</w:t>
      </w:r>
    </w:p>
    <w:p>
      <w:pPr>
        <w:pStyle w:val="Heading2"/>
      </w:pPr>
      <w:r>
        <w:rPr>
          <w:rFonts w:ascii="微软雅黑" w:hAnsi="微软雅黑"/>
        </w:rPr>
        <w:t>概述</w:t>
      </w:r>
    </w:p>
    <w:p>
      <w:pPr>
        <w:spacing w:line="360" w:lineRule="auto" w:after="120"/>
      </w:pPr>
      <w:r>
        <w:rPr>
          <w:rFonts w:ascii="微软雅黑" w:hAnsi="微软雅黑"/>
          <w:sz w:val="21"/>
        </w:rPr>
        <w:t xml:space="preserve">Palantir Foundry Connector 2.0 以SAP应用程序（“连接器”）支持通过多个提取接口（称为 </w:t>
      </w:r>
      <w:r>
        <w:rPr>
          <w:rFonts w:ascii="微软雅黑" w:hAnsi="微软雅黑"/>
          <w:b/>
          <w:sz w:val="21"/>
        </w:rPr>
        <w:t>SAP 提取器</w:t>
      </w:r>
      <w:r>
        <w:rPr>
          <w:rFonts w:ascii="微软雅黑" w:hAnsi="微软雅黑"/>
          <w:sz w:val="21"/>
        </w:rPr>
        <w:t>）进行数据摄取。它们最初被设计用于从SAP操作系统提取数据到SAP业务仓库（BW）。</w:t>
      </w:r>
    </w:p>
    <w:p>
      <w:pPr>
        <w:spacing w:line="360" w:lineRule="auto" w:after="120"/>
      </w:pPr>
      <w:r>
        <w:rPr>
          <w:rFonts w:ascii="微软雅黑" w:hAnsi="微软雅黑"/>
          <w:sz w:val="21"/>
        </w:rPr>
        <w:t>提取器有三种类型：</w:t>
      </w:r>
    </w:p>
    <w:p>
      <w:pPr>
        <w:pStyle w:val="ListBullet"/>
        <w:spacing w:line="360" w:lineRule="auto" w:after="120"/>
      </w:pPr>
      <w:r>
        <w:rPr>
          <w:rFonts w:ascii="微软雅黑" w:hAnsi="微软雅黑"/>
          <w:b/>
          <w:sz w:val="21"/>
        </w:rPr>
        <w:t>业务内容提取器</w:t>
      </w:r>
      <w:r>
        <w:rPr>
          <w:rFonts w:ascii="微软雅黑" w:hAnsi="微软雅黑"/>
          <w:sz w:val="21"/>
        </w:rPr>
        <w:t xml:space="preserve"> 是SAP为各种应用组件（如FI、CO、LO Cockpit等）标准预交付的。它们在源系统中默认未激活，需要通过</w:t>
      </w:r>
      <w:r>
        <w:rPr>
          <w:rFonts w:ascii="Consolas" w:hAnsi="Consolas"/>
          <w:color w:val="B43C3C"/>
          <w:sz w:val="18"/>
        </w:rPr>
        <w:t>RSA5</w:t>
      </w:r>
      <w:r>
        <w:rPr>
          <w:rFonts w:ascii="微软雅黑" w:hAnsi="微软雅黑"/>
          <w:sz w:val="21"/>
        </w:rPr>
        <w:t>事务代码激活后使用。</w:t>
      </w:r>
    </w:p>
    <w:p>
      <w:pPr>
        <w:pStyle w:val="ListBullet"/>
        <w:spacing w:line="360" w:lineRule="auto" w:after="120"/>
      </w:pPr>
      <w:r>
        <w:rPr>
          <w:rFonts w:ascii="微软雅黑" w:hAnsi="微软雅黑"/>
          <w:b/>
          <w:sz w:val="21"/>
        </w:rPr>
        <w:t>客户生成提取器</w:t>
      </w:r>
      <w:r>
        <w:rPr>
          <w:rFonts w:ascii="微软雅黑" w:hAnsi="微软雅黑"/>
          <w:sz w:val="21"/>
        </w:rPr>
        <w:t xml:space="preserve"> 通常根据客户实施和配置设置生成。</w:t>
      </w:r>
    </w:p>
    <w:p>
      <w:pPr>
        <w:pStyle w:val="ListBullet"/>
        <w:spacing w:line="360" w:lineRule="auto" w:after="120"/>
      </w:pPr>
      <w:r>
        <w:rPr>
          <w:rFonts w:ascii="微软雅黑" w:hAnsi="微软雅黑"/>
          <w:b/>
          <w:sz w:val="21"/>
        </w:rPr>
        <w:t>通用提取器</w:t>
      </w:r>
      <w:r>
        <w:rPr>
          <w:rFonts w:ascii="微软雅黑" w:hAnsi="微软雅黑"/>
          <w:sz w:val="21"/>
        </w:rPr>
        <w:t xml:space="preserve"> 高度可定制。每个客户可以基于数据库表/视图、信息集和函数模块生成自己的提取逻辑。这些提取器高度可定制，提取逻辑由客户控制。</w:t>
      </w:r>
    </w:p>
    <w:p>
      <w:pPr>
        <w:spacing w:line="360" w:lineRule="auto" w:after="120"/>
      </w:pPr>
      <w:r>
        <w:rPr>
          <w:rFonts w:ascii="微软雅黑" w:hAnsi="微软雅黑"/>
          <w:sz w:val="21"/>
        </w:rPr>
        <w:t xml:space="preserve">连接器只能使用ODP启用的提取器。完整的“ODP数据复制API 2.0”可通过适用组件（PI\_BASIS、SAP\_BW或DW4CORE）的以下支持包（SP）获得，参考SAP注释 </w:t>
      </w:r>
      <w:r>
        <w:rPr>
          <w:rFonts w:ascii="Consolas" w:hAnsi="Consolas"/>
          <w:color w:val="B43C3C"/>
          <w:sz w:val="18"/>
        </w:rPr>
        <w:t>1931427</w:t>
      </w:r>
      <w:r>
        <w:rPr>
          <w:rFonts w:ascii="微软雅黑" w:hAnsi="微软雅黑"/>
          <w:sz w:val="21"/>
        </w:rPr>
        <w:t xml:space="preserve"> - *ODP数据复制API 2.0*。确保满足以下前提条件：</w:t>
      </w:r>
    </w:p>
    <w:p>
      <w:pPr>
        <w:pStyle w:val="ListBullet"/>
        <w:spacing w:line="360" w:lineRule="auto" w:after="120"/>
      </w:pPr>
      <w:r>
        <w:rPr>
          <w:rFonts w:ascii="微软雅黑" w:hAnsi="微软雅黑"/>
          <w:sz w:val="21"/>
        </w:rPr>
        <w:t>PI\_BASIS 730 SP 14（属于SAP NetWeaver 7.30 SP 14）+</w:t>
      </w:r>
    </w:p>
    <w:p>
      <w:pPr>
        <w:pStyle w:val="ListBullet"/>
        <w:spacing w:line="360" w:lineRule="auto" w:after="120"/>
      </w:pPr>
      <w:r>
        <w:rPr>
          <w:rFonts w:ascii="微软雅黑" w:hAnsi="微软雅黑"/>
          <w:sz w:val="21"/>
        </w:rPr>
        <w:t>PI\_BASIS 731 SP 16（属于SAP NetWeaver 7.03 SP 16和7.31 SP 16）+</w:t>
      </w:r>
    </w:p>
    <w:p>
      <w:pPr>
        <w:pStyle w:val="ListBullet"/>
        <w:spacing w:line="360" w:lineRule="auto" w:after="120"/>
      </w:pPr>
      <w:r>
        <w:rPr>
          <w:rFonts w:ascii="微软雅黑" w:hAnsi="微软雅黑"/>
          <w:sz w:val="21"/>
        </w:rPr>
        <w:t>PI\_BASIS 740 SP 11（属于SAP NetWeaver 7.40 SP 11）+</w:t>
      </w:r>
    </w:p>
    <w:p>
      <w:pPr>
        <w:pStyle w:val="ListBullet"/>
        <w:spacing w:line="360" w:lineRule="auto" w:after="120"/>
      </w:pPr>
      <w:r>
        <w:rPr>
          <w:rFonts w:ascii="微软雅黑" w:hAnsi="微软雅黑"/>
          <w:sz w:val="21"/>
        </w:rPr>
        <w:t>SAP\_BW 750 SP 0（包括以前的PI\_BASIS包）+</w:t>
      </w:r>
    </w:p>
    <w:p>
      <w:pPr>
        <w:pStyle w:val="ListBullet"/>
        <w:spacing w:line="360" w:lineRule="auto" w:after="120"/>
      </w:pPr>
      <w:r>
        <w:rPr>
          <w:rFonts w:ascii="微软雅黑" w:hAnsi="微软雅黑"/>
          <w:sz w:val="21"/>
        </w:rPr>
        <w:t>DW4CORE 100 SP 0（包括以前的PI\_BASIS包）+</w:t>
      </w:r>
    </w:p>
    <w:p>
      <w:pPr>
        <w:pStyle w:val="ListBullet"/>
        <w:spacing w:line="360" w:lineRule="auto" w:after="120"/>
      </w:pPr>
      <w:r>
        <w:rPr>
          <w:rFonts w:ascii="微软雅黑" w:hAnsi="微软雅黑"/>
          <w:sz w:val="21"/>
        </w:rPr>
        <w:t>DW4CORE 200 SP 0（包括以前的PI\_BASIS包）+</w:t>
      </w:r>
    </w:p>
    <w:p>
      <w:pPr>
        <w:spacing w:line="360" w:lineRule="auto" w:after="120"/>
      </w:pPr>
      <w:r>
        <w:rPr>
          <w:rFonts w:ascii="微软雅黑" w:hAnsi="微软雅黑"/>
          <w:sz w:val="21"/>
        </w:rPr>
        <w:t xml:space="preserve">对于ODP启用提取器所在源系统中的授权，请参考SAP注释 </w:t>
      </w:r>
      <w:r>
        <w:rPr>
          <w:rFonts w:ascii="Consolas" w:hAnsi="Consolas"/>
          <w:color w:val="B43C3C"/>
          <w:sz w:val="18"/>
        </w:rPr>
        <w:t>2855052</w:t>
      </w:r>
      <w:r>
        <w:rPr>
          <w:rFonts w:ascii="微软雅黑" w:hAnsi="微软雅黑"/>
          <w:sz w:val="21"/>
        </w:rPr>
        <w:t xml:space="preserve"> - *ODP数据复制API 2.0 所需的授权*。</w:t>
      </w:r>
    </w:p>
    <w:p>
      <w:pPr>
        <w:spacing w:line="360" w:lineRule="auto" w:after="120"/>
      </w:pPr>
      <w:r>
        <w:rPr>
          <w:rFonts w:ascii="微软雅黑" w:hAnsi="微软雅黑"/>
          <w:sz w:val="21"/>
        </w:rPr>
        <w:t>连接器还为提取器设有一个单独的角色：为Foundry技术用户指派</w:t>
      </w:r>
      <w:r>
        <w:rPr>
          <w:rFonts w:ascii="Consolas" w:hAnsi="Consolas"/>
          <w:color w:val="B43C3C"/>
          <w:sz w:val="18"/>
        </w:rPr>
        <w:t>/PALANTIR/CONTENT_EXT_ALL</w:t>
      </w:r>
      <w:r>
        <w:rPr>
          <w:rFonts w:ascii="微软雅黑" w:hAnsi="微软雅黑"/>
          <w:sz w:val="21"/>
        </w:rPr>
        <w:t>授权角色。</w:t>
      </w:r>
    </w:p>
    <w:p>
      <w:pPr>
        <w:pStyle w:val="Heading2"/>
      </w:pPr>
      <w:r>
        <w:rPr>
          <w:rFonts w:ascii="微软雅黑" w:hAnsi="微软雅黑"/>
        </w:rPr>
        <w:t>提取器的配置</w:t>
      </w:r>
    </w:p>
    <w:p>
      <w:pPr>
        <w:pStyle w:val="Heading3"/>
      </w:pPr>
      <w:r>
        <w:rPr>
          <w:rFonts w:ascii="微软雅黑" w:hAnsi="微软雅黑"/>
        </w:rPr>
        <w:t>从单一源系统（连接器版本低于v2.20.0 (&lt; SP20)）</w:t>
      </w:r>
    </w:p>
    <w:p>
      <w:pPr>
        <w:pStyle w:val="ListBullet"/>
        <w:spacing w:line="360" w:lineRule="auto" w:after="120"/>
      </w:pPr>
      <w:r>
        <w:rPr>
          <w:rFonts w:ascii="微软雅黑" w:hAnsi="微软雅黑"/>
          <w:sz w:val="21"/>
        </w:rPr>
        <w:t>创建一个从连接器到提取器所在SAP源系统的RFC连接。</w:t>
      </w:r>
    </w:p>
    <w:p>
      <w:pPr>
        <w:pStyle w:val="ListBullet"/>
        <w:spacing w:line="360" w:lineRule="auto" w:after="120"/>
      </w:pPr>
      <w:r>
        <w:rPr>
          <w:rFonts w:ascii="微软雅黑" w:hAnsi="微软雅黑"/>
          <w:sz w:val="21"/>
        </w:rPr>
        <w:t>使用</w:t>
      </w:r>
      <w:r>
        <w:rPr>
          <w:rFonts w:ascii="Consolas" w:hAnsi="Consolas"/>
          <w:color w:val="B43C3C"/>
          <w:sz w:val="18"/>
        </w:rPr>
        <w:t>/n/palantir/param</w:t>
      </w:r>
      <w:r>
        <w:rPr>
          <w:rFonts w:ascii="微软雅黑" w:hAnsi="微软雅黑"/>
          <w:sz w:val="21"/>
        </w:rPr>
        <w:t>事务来维护以下参数：</w:t>
      </w:r>
    </w:p>
    <w:p>
      <w:pPr>
        <w:pStyle w:val="ListBullet"/>
        <w:spacing w:line="360" w:lineRule="auto" w:after="120"/>
      </w:pPr>
      <w:r>
        <w:rPr>
          <w:rFonts w:ascii="微软雅黑" w:hAnsi="微软雅黑"/>
          <w:sz w:val="21"/>
        </w:rPr>
        <w:t>RFC参数</w:t>
      </w:r>
    </w:p>
    <w:p>
      <w:pPr>
        <w:pStyle w:val="ListBullet"/>
        <w:spacing w:line="360" w:lineRule="auto" w:after="120"/>
      </w:pPr>
      <w:r>
        <w:rPr>
          <w:rFonts w:ascii="微软雅黑" w:hAnsi="微软雅黑"/>
          <w:b/>
          <w:sz w:val="21"/>
        </w:rPr>
        <w:t>Param ID</w:t>
      </w:r>
      <w:r>
        <w:rPr>
          <w:rFonts w:ascii="微软雅黑" w:hAnsi="微软雅黑"/>
          <w:sz w:val="21"/>
        </w:rPr>
        <w:t xml:space="preserve">: </w:t>
      </w:r>
      <w:r>
        <w:rPr>
          <w:rFonts w:ascii="Consolas" w:hAnsi="Consolas"/>
          <w:color w:val="B43C3C"/>
          <w:sz w:val="18"/>
        </w:rPr>
        <w:t>EXTRACTOR</w:t>
      </w:r>
    </w:p>
    <w:p>
      <w:pPr>
        <w:pStyle w:val="ListBullet"/>
        <w:spacing w:line="360" w:lineRule="auto" w:after="120"/>
      </w:pPr>
      <w:r>
        <w:rPr>
          <w:rFonts w:ascii="微软雅黑" w:hAnsi="微软雅黑"/>
          <w:b/>
          <w:sz w:val="21"/>
        </w:rPr>
        <w:t>Param Name</w:t>
      </w:r>
      <w:r>
        <w:rPr>
          <w:rFonts w:ascii="微软雅黑" w:hAnsi="微软雅黑"/>
          <w:sz w:val="21"/>
        </w:rPr>
        <w:t xml:space="preserve">: </w:t>
      </w:r>
      <w:r>
        <w:rPr>
          <w:rFonts w:ascii="Consolas" w:hAnsi="Consolas"/>
          <w:color w:val="B43C3C"/>
          <w:sz w:val="18"/>
        </w:rPr>
        <w:t>RFC_CONFIGURATION</w:t>
      </w:r>
    </w:p>
    <w:p>
      <w:pPr>
        <w:pStyle w:val="ListBullet"/>
        <w:spacing w:line="360" w:lineRule="auto" w:after="120"/>
      </w:pPr>
      <w:r>
        <w:rPr>
          <w:rFonts w:ascii="微软雅黑" w:hAnsi="微软雅黑"/>
          <w:b/>
          <w:sz w:val="21"/>
        </w:rPr>
        <w:t>Param Value</w:t>
      </w:r>
      <w:r>
        <w:rPr>
          <w:rFonts w:ascii="微软雅黑" w:hAnsi="微软雅黑"/>
          <w:sz w:val="21"/>
        </w:rPr>
        <w:t xml:space="preserve">: </w:t>
      </w:r>
      <w:r>
        <w:rPr>
          <w:rFonts w:ascii="Consolas" w:hAnsi="Consolas"/>
          <w:color w:val="B43C3C"/>
          <w:sz w:val="18"/>
        </w:rPr>
        <w:t>&lt;RFC连接名称&gt;</w:t>
      </w:r>
    </w:p>
    <w:p>
      <w:pPr>
        <w:pStyle w:val="ListBullet"/>
        <w:spacing w:line="360" w:lineRule="auto" w:after="120"/>
      </w:pPr>
      <w:r>
        <w:rPr>
          <w:rFonts w:ascii="微软雅黑" w:hAnsi="微软雅黑"/>
          <w:sz w:val="21"/>
        </w:rPr>
        <w:t>上下文配置</w:t>
      </w:r>
    </w:p>
    <w:p>
      <w:pPr>
        <w:pStyle w:val="ListBullet"/>
        <w:spacing w:line="360" w:lineRule="auto" w:after="120"/>
      </w:pPr>
      <w:r>
        <w:rPr>
          <w:rFonts w:ascii="微软雅黑" w:hAnsi="微软雅黑"/>
          <w:b/>
          <w:sz w:val="21"/>
        </w:rPr>
        <w:t>Param ID</w:t>
      </w:r>
      <w:r>
        <w:rPr>
          <w:rFonts w:ascii="微软雅黑" w:hAnsi="微软雅黑"/>
          <w:sz w:val="21"/>
        </w:rPr>
        <w:t xml:space="preserve">: </w:t>
      </w:r>
      <w:r>
        <w:rPr>
          <w:rFonts w:ascii="Consolas" w:hAnsi="Consolas"/>
          <w:color w:val="B43C3C"/>
          <w:sz w:val="18"/>
        </w:rPr>
        <w:t>EXTRACTOR</w:t>
      </w:r>
    </w:p>
    <w:p>
      <w:pPr>
        <w:pStyle w:val="ListBullet"/>
        <w:spacing w:line="360" w:lineRule="auto" w:after="120"/>
      </w:pPr>
      <w:r>
        <w:rPr>
          <w:rFonts w:ascii="微软雅黑" w:hAnsi="微软雅黑"/>
          <w:b/>
          <w:sz w:val="21"/>
        </w:rPr>
        <w:t>Param Name</w:t>
      </w:r>
      <w:r>
        <w:rPr>
          <w:rFonts w:ascii="微软雅黑" w:hAnsi="微软雅黑"/>
          <w:sz w:val="21"/>
        </w:rPr>
        <w:t xml:space="preserve">: </w:t>
      </w:r>
      <w:r>
        <w:rPr>
          <w:rFonts w:ascii="Consolas" w:hAnsi="Consolas"/>
          <w:color w:val="B43C3C"/>
          <w:sz w:val="18"/>
        </w:rPr>
        <w:t>CONTEXT_CONFIGURATION</w:t>
      </w:r>
    </w:p>
    <w:p>
      <w:pPr>
        <w:pStyle w:val="ListBullet"/>
        <w:spacing w:line="360" w:lineRule="auto" w:after="120"/>
      </w:pPr>
      <w:r>
        <w:rPr>
          <w:rFonts w:ascii="微软雅黑" w:hAnsi="微软雅黑"/>
          <w:b/>
          <w:sz w:val="21"/>
        </w:rPr>
        <w:t>Param Value</w:t>
      </w:r>
      <w:r>
        <w:rPr>
          <w:rFonts w:ascii="微软雅黑" w:hAnsi="微软雅黑"/>
          <w:sz w:val="21"/>
        </w:rPr>
        <w:t xml:space="preserve">: </w:t>
      </w:r>
      <w:r>
        <w:rPr>
          <w:rFonts w:ascii="Consolas" w:hAnsi="Consolas"/>
          <w:color w:val="B43C3C"/>
          <w:sz w:val="18"/>
        </w:rPr>
        <w:t>SAPI</w:t>
      </w:r>
    </w:p>
    <w:p>
      <w:pPr>
        <w:pStyle w:val="Heading3"/>
      </w:pPr>
      <w:r>
        <w:rPr>
          <w:rFonts w:ascii="微软雅黑" w:hAnsi="微软雅黑"/>
        </w:rPr>
        <w:t>从多个源系统（连接器版本v2.20.0或更新版本 (&gt;= SP20)）</w:t>
      </w:r>
    </w:p>
    <w:p>
      <w:pPr>
        <w:spacing w:line="360" w:lineRule="auto" w:after="120"/>
      </w:pPr>
      <w:r>
        <w:rPr>
          <w:rFonts w:ascii="微软雅黑" w:hAnsi="微软雅黑"/>
          <w:sz w:val="21"/>
        </w:rPr>
        <w:t>从连接器的SP20版本开始，可以从多个源系统（也称为“上下文”）提取数据。</w:t>
      </w:r>
    </w:p>
    <w:p>
      <w:pPr>
        <w:spacing w:line="360" w:lineRule="auto" w:after="120"/>
      </w:pPr>
      <w:r>
        <w:rPr>
          <w:rFonts w:ascii="微软雅黑" w:hAnsi="微软雅黑"/>
          <w:sz w:val="21"/>
        </w:rPr>
        <w:t>要配置多个上下文，请按照以下步骤：</w:t>
      </w:r>
    </w:p>
    <w:p>
      <w:pPr>
        <w:pStyle w:val="ListBullet"/>
        <w:spacing w:line="360" w:lineRule="auto" w:after="120"/>
      </w:pPr>
      <w:r>
        <w:rPr>
          <w:rFonts w:ascii="微软雅黑" w:hAnsi="微软雅黑"/>
          <w:sz w:val="21"/>
        </w:rPr>
        <w:t>运行</w:t>
      </w:r>
      <w:r>
        <w:rPr>
          <w:rFonts w:ascii="Consolas" w:hAnsi="Consolas"/>
          <w:color w:val="B43C3C"/>
          <w:sz w:val="18"/>
        </w:rPr>
        <w:t>/PALANTIR/PARAM_E1</w:t>
      </w:r>
      <w:r>
        <w:rPr>
          <w:rFonts w:ascii="微软雅黑" w:hAnsi="微软雅黑"/>
          <w:sz w:val="21"/>
        </w:rPr>
        <w:t>事务并定义每个上下文：</w:t>
      </w:r>
    </w:p>
    <w:p>
      <w:pPr>
        <w:pStyle w:val="ListBullet"/>
        <w:spacing w:line="360" w:lineRule="auto" w:after="120"/>
      </w:pPr>
      <w:r>
        <w:rPr>
          <w:rFonts w:ascii="微软雅黑" w:hAnsi="微软雅黑"/>
          <w:b/>
          <w:sz w:val="21"/>
        </w:rPr>
        <w:t>Extractor ID</w:t>
      </w:r>
      <w:r>
        <w:rPr>
          <w:rFonts w:ascii="微软雅黑" w:hAnsi="微软雅黑"/>
          <w:sz w:val="21"/>
        </w:rPr>
        <w:t xml:space="preserve">: </w:t>
      </w:r>
      <w:r>
        <w:rPr>
          <w:rFonts w:ascii="Consolas" w:hAnsi="Consolas"/>
          <w:color w:val="B43C3C"/>
          <w:sz w:val="18"/>
        </w:rPr>
        <w:t>&lt;源系统ID&gt;</w:t>
      </w:r>
    </w:p>
    <w:p>
      <w:pPr>
        <w:pStyle w:val="ListBullet"/>
        <w:spacing w:line="360" w:lineRule="auto" w:after="120"/>
      </w:pPr>
      <w:r>
        <w:rPr>
          <w:rFonts w:ascii="微软雅黑" w:hAnsi="微软雅黑"/>
          <w:b/>
          <w:sz w:val="21"/>
        </w:rPr>
        <w:t>Description</w:t>
      </w:r>
      <w:r>
        <w:rPr>
          <w:rFonts w:ascii="微软雅黑" w:hAnsi="微软雅黑"/>
          <w:sz w:val="21"/>
        </w:rPr>
        <w:t xml:space="preserve">: </w:t>
      </w:r>
      <w:r>
        <w:rPr>
          <w:rFonts w:ascii="Consolas" w:hAnsi="Consolas"/>
          <w:color w:val="B43C3C"/>
          <w:sz w:val="18"/>
        </w:rPr>
        <w:t>&lt;源系统描述&gt;</w:t>
      </w:r>
    </w:p>
    <w:p>
      <w:pPr>
        <w:pStyle w:val="ListBullet"/>
        <w:spacing w:line="360" w:lineRule="auto" w:after="120"/>
      </w:pPr>
      <w:r>
        <w:rPr>
          <w:rFonts w:ascii="微软雅黑" w:hAnsi="微软雅黑"/>
          <w:sz w:val="21"/>
        </w:rPr>
        <w:t>运行</w:t>
      </w:r>
      <w:r>
        <w:rPr>
          <w:rFonts w:ascii="Consolas" w:hAnsi="Consolas"/>
          <w:color w:val="B43C3C"/>
          <w:sz w:val="18"/>
        </w:rPr>
        <w:t>/PALANTIR/PARAM_E2</w:t>
      </w:r>
      <w:r>
        <w:rPr>
          <w:rFonts w:ascii="微软雅黑" w:hAnsi="微软雅黑"/>
          <w:sz w:val="21"/>
        </w:rPr>
        <w:t>事务并定义每个上下文参数：</w:t>
      </w:r>
    </w:p>
    <w:p>
      <w:pPr>
        <w:pStyle w:val="ListBullet"/>
        <w:spacing w:line="360" w:lineRule="auto" w:after="120"/>
      </w:pPr>
      <w:r>
        <w:rPr>
          <w:rFonts w:ascii="微软雅黑" w:hAnsi="微软雅黑"/>
          <w:b/>
          <w:sz w:val="21"/>
        </w:rPr>
        <w:t>Extractor ID</w:t>
      </w:r>
      <w:r>
        <w:rPr>
          <w:rFonts w:ascii="微软雅黑" w:hAnsi="微软雅黑"/>
          <w:sz w:val="21"/>
        </w:rPr>
        <w:t xml:space="preserve">: </w:t>
      </w:r>
      <w:r>
        <w:rPr>
          <w:rFonts w:ascii="Consolas" w:hAnsi="Consolas"/>
          <w:color w:val="B43C3C"/>
          <w:sz w:val="18"/>
        </w:rPr>
        <w:t>&lt;上下文ID&gt;</w:t>
      </w:r>
    </w:p>
    <w:p>
      <w:pPr>
        <w:pStyle w:val="ListBullet"/>
        <w:spacing w:line="360" w:lineRule="auto" w:after="120"/>
      </w:pPr>
      <w:r>
        <w:rPr>
          <w:rFonts w:ascii="微软雅黑" w:hAnsi="微软雅黑"/>
          <w:b/>
          <w:sz w:val="21"/>
        </w:rPr>
        <w:t>Param ID</w:t>
      </w:r>
      <w:r>
        <w:rPr>
          <w:rFonts w:ascii="微软雅黑" w:hAnsi="微软雅黑"/>
          <w:sz w:val="21"/>
        </w:rPr>
        <w:t xml:space="preserve">: </w:t>
      </w:r>
      <w:r>
        <w:rPr>
          <w:rFonts w:ascii="Consolas" w:hAnsi="Consolas"/>
          <w:color w:val="B43C3C"/>
          <w:sz w:val="18"/>
        </w:rPr>
        <w:t>&lt;连接器参数ID&gt;</w:t>
      </w:r>
    </w:p>
    <w:p>
      <w:pPr>
        <w:pStyle w:val="ListBullet"/>
        <w:spacing w:line="360" w:lineRule="auto" w:after="120"/>
      </w:pPr>
      <w:r>
        <w:rPr>
          <w:rFonts w:ascii="微软雅黑" w:hAnsi="微软雅黑"/>
          <w:b/>
          <w:sz w:val="21"/>
        </w:rPr>
        <w:t>Param Name</w:t>
      </w:r>
      <w:r>
        <w:rPr>
          <w:rFonts w:ascii="微软雅黑" w:hAnsi="微软雅黑"/>
          <w:sz w:val="21"/>
        </w:rPr>
        <w:t xml:space="preserve">: </w:t>
      </w:r>
      <w:r>
        <w:rPr>
          <w:rFonts w:ascii="Consolas" w:hAnsi="Consolas"/>
          <w:color w:val="B43C3C"/>
          <w:sz w:val="18"/>
        </w:rPr>
        <w:t>&lt;连接器参数名称&gt;</w:t>
      </w:r>
    </w:p>
    <w:p>
      <w:pPr>
        <w:pStyle w:val="ListBullet"/>
        <w:spacing w:line="360" w:lineRule="auto" w:after="120"/>
      </w:pPr>
      <w:r>
        <w:rPr>
          <w:rFonts w:ascii="微软雅黑" w:hAnsi="微软雅黑"/>
          <w:b/>
          <w:sz w:val="21"/>
        </w:rPr>
        <w:t>Param Value</w:t>
      </w:r>
      <w:r>
        <w:rPr>
          <w:rFonts w:ascii="微软雅黑" w:hAnsi="微软雅黑"/>
          <w:sz w:val="21"/>
        </w:rPr>
        <w:t xml:space="preserve">: </w:t>
      </w:r>
      <w:r>
        <w:rPr>
          <w:rFonts w:ascii="Consolas" w:hAnsi="Consolas"/>
          <w:color w:val="B43C3C"/>
          <w:sz w:val="18"/>
        </w:rPr>
        <w:t>&lt;参数值&gt;</w:t>
      </w:r>
    </w:p>
    <w:p>
      <w:pPr>
        <w:spacing w:line="360" w:lineRule="auto" w:after="120"/>
      </w:pPr>
      <w:r>
        <w:rPr>
          <w:rFonts w:ascii="微软雅黑" w:hAnsi="微软雅黑"/>
          <w:sz w:val="21"/>
        </w:rPr>
        <w:t>RFC和SOURCE参数是多上下文特定的；其他提取器参数是标准连接器</w:t>
      </w:r>
      <w:r>
        <w:rPr>
          <w:rFonts w:ascii="微软雅黑" w:hAnsi="微软雅黑"/>
          <w:color w:val="0066CC"/>
          <w:sz w:val="21"/>
          <w:u w:val="single"/>
        </w:rPr>
        <w:t>参数</w:t>
      </w:r>
      <w:r>
        <w:rPr>
          <w:rFonts w:ascii="微软雅黑" w:hAnsi="微软雅黑"/>
          <w:sz w:val="21"/>
        </w:rPr>
        <w:t>。</w:t>
      </w:r>
    </w:p>
    <w:p>
      <w:pPr>
        <w:pStyle w:val="ListBullet"/>
        <w:spacing w:line="360" w:lineRule="auto" w:after="120"/>
      </w:pPr>
      <w:r>
        <w:rPr>
          <w:rFonts w:ascii="微软雅黑" w:hAnsi="微软雅黑"/>
          <w:sz w:val="21"/>
        </w:rPr>
        <w:t>可以将其中一个上下文设置为默认。在这种情况下，如果Foundry未指定上下文信息，连接器将使用默认上下文。要定义默认上下文，请使用以下参数值运行</w:t>
      </w:r>
      <w:r>
        <w:rPr>
          <w:rFonts w:ascii="Consolas" w:hAnsi="Consolas"/>
          <w:color w:val="B43C3C"/>
          <w:sz w:val="18"/>
        </w:rPr>
        <w:t>/PALANTIR/PARAM</w:t>
      </w:r>
      <w:r>
        <w:rPr>
          <w:rFonts w:ascii="微软雅黑" w:hAnsi="微软雅黑"/>
          <w:sz w:val="21"/>
        </w:rPr>
        <w:t>事务：</w:t>
      </w:r>
    </w:p>
    <w:p>
      <w:pPr>
        <w:pStyle w:val="ListBullet"/>
        <w:spacing w:line="360" w:lineRule="auto" w:after="120"/>
      </w:pPr>
      <w:r>
        <w:rPr>
          <w:rFonts w:ascii="微软雅黑" w:hAnsi="微软雅黑"/>
          <w:b/>
          <w:sz w:val="21"/>
        </w:rPr>
        <w:t>Param ID</w:t>
      </w:r>
      <w:r>
        <w:rPr>
          <w:rFonts w:ascii="微软雅黑" w:hAnsi="微软雅黑"/>
          <w:sz w:val="21"/>
        </w:rPr>
        <w:t xml:space="preserve">: </w:t>
      </w:r>
      <w:r>
        <w:rPr>
          <w:rFonts w:ascii="Consolas" w:hAnsi="Consolas"/>
          <w:color w:val="B43C3C"/>
          <w:sz w:val="18"/>
        </w:rPr>
        <w:t>EXTRACTOR</w:t>
      </w:r>
    </w:p>
    <w:p>
      <w:pPr>
        <w:pStyle w:val="ListBullet"/>
        <w:spacing w:line="360" w:lineRule="auto" w:after="120"/>
      </w:pPr>
      <w:r>
        <w:rPr>
          <w:rFonts w:ascii="微软雅黑" w:hAnsi="微软雅黑"/>
          <w:b/>
          <w:sz w:val="21"/>
        </w:rPr>
        <w:t>Param Name</w:t>
      </w:r>
      <w:r>
        <w:rPr>
          <w:rFonts w:ascii="微软雅黑" w:hAnsi="微软雅黑"/>
          <w:sz w:val="21"/>
        </w:rPr>
        <w:t xml:space="preserve">: </w:t>
      </w:r>
      <w:r>
        <w:rPr>
          <w:rFonts w:ascii="Consolas" w:hAnsi="Consolas"/>
          <w:color w:val="B43C3C"/>
          <w:sz w:val="18"/>
        </w:rPr>
        <w:t>DEFAULT_CONFIGURATION</w:t>
      </w:r>
    </w:p>
    <w:p>
      <w:pPr>
        <w:pStyle w:val="ListBullet"/>
        <w:spacing w:line="360" w:lineRule="auto" w:after="120"/>
      </w:pPr>
      <w:r>
        <w:rPr>
          <w:rFonts w:ascii="微软雅黑" w:hAnsi="微软雅黑"/>
          <w:b/>
          <w:sz w:val="21"/>
        </w:rPr>
        <w:t>Param Value</w:t>
      </w:r>
      <w:r>
        <w:rPr>
          <w:rFonts w:ascii="微软雅黑" w:hAnsi="微软雅黑"/>
          <w:sz w:val="21"/>
        </w:rPr>
        <w:t xml:space="preserve">: </w:t>
      </w:r>
      <w:r>
        <w:rPr>
          <w:rFonts w:ascii="Consolas" w:hAnsi="Consolas"/>
          <w:color w:val="B43C3C"/>
          <w:sz w:val="18"/>
        </w:rPr>
        <w:t>&lt;EXTRACTOR ID&gt;</w:t>
      </w:r>
    </w:p>
    <w:p>
      <w:pPr>
        <w:pStyle w:val="Heading2"/>
      </w:pPr>
      <w:r>
        <w:rPr>
          <w:rFonts w:ascii="微软雅黑" w:hAnsi="微软雅黑"/>
        </w:rPr>
        <w:t>使用提取器</w:t>
      </w:r>
    </w:p>
    <w:p>
      <w:pPr>
        <w:pStyle w:val="ListBullet"/>
        <w:spacing w:line="360" w:lineRule="auto" w:after="120"/>
      </w:pPr>
      <w:r>
        <w:rPr>
          <w:rFonts w:ascii="微软雅黑" w:hAnsi="微软雅黑"/>
          <w:sz w:val="21"/>
        </w:rPr>
        <w:t>使用程序</w:t>
      </w:r>
      <w:r>
        <w:rPr>
          <w:rFonts w:ascii="Consolas" w:hAnsi="Consolas"/>
          <w:color w:val="B43C3C"/>
          <w:sz w:val="18"/>
        </w:rPr>
        <w:t>RODPS_OS_EXPOSE</w:t>
      </w:r>
      <w:r>
        <w:rPr>
          <w:rFonts w:ascii="微软雅黑" w:hAnsi="微软雅黑"/>
          <w:sz w:val="21"/>
        </w:rPr>
        <w:t>在SAP源系统中公开SAP提取器。</w:t>
      </w:r>
    </w:p>
    <w:p>
      <w:pPr>
        <w:pStyle w:val="ListBullet"/>
        <w:spacing w:line="360" w:lineRule="auto" w:after="120"/>
      </w:pPr>
      <w:r>
        <w:rPr>
          <w:rFonts w:ascii="微软雅黑" w:hAnsi="微软雅黑"/>
          <w:sz w:val="21"/>
        </w:rPr>
        <w:t xml:space="preserve">重新启动Foundry </w:t>
      </w:r>
      <w:r>
        <w:rPr>
          <w:rFonts w:ascii="微软雅黑" w:hAnsi="微软雅黑"/>
          <w:color w:val="0066CC"/>
          <w:sz w:val="21"/>
          <w:u w:val="single"/>
        </w:rPr>
        <w:t>数据连接代理</w:t>
      </w:r>
      <w:r>
        <w:rPr>
          <w:rFonts w:ascii="微软雅黑" w:hAnsi="微软雅黑"/>
          <w:sz w:val="21"/>
        </w:rPr>
        <w:t>以刷新缓存。</w:t>
      </w:r>
    </w:p>
    <w:p>
      <w:pPr>
        <w:pStyle w:val="ListBullet"/>
        <w:spacing w:line="360" w:lineRule="auto" w:after="120"/>
      </w:pPr>
      <w:r>
        <w:rPr>
          <w:rFonts w:ascii="微软雅黑" w:hAnsi="微软雅黑"/>
          <w:sz w:val="21"/>
        </w:rPr>
        <w:t>创建一个新的</w:t>
      </w:r>
      <w:r>
        <w:rPr>
          <w:rFonts w:ascii="微软雅黑" w:hAnsi="微软雅黑"/>
          <w:color w:val="0066CC"/>
          <w:sz w:val="21"/>
          <w:u w:val="single"/>
        </w:rPr>
        <w:t>BW内容提取器</w:t>
      </w:r>
      <w:r>
        <w:rPr>
          <w:rFonts w:ascii="微软雅黑" w:hAnsi="微软雅黑"/>
          <w:sz w:val="21"/>
        </w:rPr>
        <w:t>同步。</w:t>
      </w:r>
    </w:p>
    <w:p>
      <w:r>
        <w:br w:type="page"/>
      </w:r>
    </w:p>
    <w:p>
      <w:pPr>
        <w:pStyle w:val="Heading1"/>
      </w:pPr>
      <w:r>
        <w:rPr>
          <w:rFonts w:ascii="微软雅黑" w:hAnsi="微软雅黑"/>
        </w:rPr>
        <w:t>函数</w:t>
      </w:r>
    </w:p>
    <w:p>
      <w:pPr>
        <w:spacing w:line="360" w:lineRule="auto" w:after="120"/>
      </w:pPr>
      <w:r>
        <w:rPr>
          <w:rFonts w:ascii="微软雅黑" w:hAnsi="微软雅黑"/>
          <w:sz w:val="21"/>
        </w:rPr>
        <w:t># 函数</w:t>
      </w:r>
    </w:p>
    <w:p>
      <w:pPr>
        <w:pStyle w:val="Heading2"/>
      </w:pPr>
      <w:r>
        <w:rPr>
          <w:rFonts w:ascii="微软雅黑" w:hAnsi="微软雅黑"/>
        </w:rPr>
        <w:t>概述</w:t>
      </w:r>
    </w:p>
    <w:p>
      <w:pPr>
        <w:spacing w:line="360" w:lineRule="auto" w:after="120"/>
      </w:pPr>
      <w:r>
        <w:rPr>
          <w:rFonts w:ascii="微软雅黑" w:hAnsi="微软雅黑"/>
          <w:sz w:val="21"/>
        </w:rPr>
        <w:t>SAP 函数模块允许用户在 SAP 系统中封装和重用全局函数。函数在中央函数库中管理。SAP 系统包含几个可以调用的预定义函数模块。用户还可以根据业务需求创建自定义函数。 SAP 函数具有输入变量、输出变量、变化变量和异常。变量可以是单个值、字典（称为“结构”）或字典列表（称为“表”）。 函数模块是双向的：它们既可以提取数据，也可以将数据写回 SAP 系统。</w:t>
      </w:r>
    </w:p>
    <w:p>
      <w:pPr>
        <w:pStyle w:val="Heading2"/>
      </w:pPr>
      <w:r>
        <w:rPr>
          <w:rFonts w:ascii="微软雅黑" w:hAnsi="微软雅黑"/>
        </w:rPr>
        <w:t>先决条件</w:t>
      </w:r>
    </w:p>
    <w:p>
      <w:pPr>
        <w:spacing w:line="360" w:lineRule="auto" w:after="120"/>
      </w:pPr>
      <w:r>
        <w:rPr>
          <w:rFonts w:ascii="微软雅黑" w:hAnsi="微软雅黑"/>
          <w:sz w:val="21"/>
        </w:rPr>
        <w:t>为了提取函数结果，Foundry 技术用户需要以下授权角色（或具有与以下角色相同授权对象的自定义角色）：</w:t>
      </w:r>
    </w:p>
    <w:p>
      <w:pPr>
        <w:pStyle w:val="ListBullet"/>
        <w:spacing w:line="360" w:lineRule="auto" w:after="120"/>
      </w:pPr>
      <w:r>
        <w:rPr>
          <w:rFonts w:ascii="Consolas" w:hAnsi="Consolas"/>
          <w:color w:val="B43C3C"/>
          <w:sz w:val="18"/>
        </w:rPr>
        <w:t>/PALANTIR/SERVICE_USER</w:t>
      </w:r>
    </w:p>
    <w:p>
      <w:pPr>
        <w:pStyle w:val="ListBullet"/>
        <w:spacing w:line="360" w:lineRule="auto" w:after="120"/>
      </w:pPr>
      <w:r>
        <w:rPr>
          <w:rFonts w:ascii="Consolas" w:hAnsi="Consolas"/>
          <w:color w:val="B43C3C"/>
          <w:sz w:val="18"/>
        </w:rPr>
        <w:t>/PALANTIR/CONTENT_FUNCTION_ALL</w:t>
      </w:r>
    </w:p>
    <w:p>
      <w:pPr>
        <w:pStyle w:val="ListBullet"/>
        <w:spacing w:line="360" w:lineRule="auto" w:after="120"/>
      </w:pPr>
      <w:r>
        <w:rPr>
          <w:rFonts w:ascii="微软雅黑" w:hAnsi="微软雅黑"/>
          <w:sz w:val="21"/>
        </w:rPr>
        <w:t>运行特定 SAP 函数所需的任何特定授权角色或对象</w:t>
      </w:r>
    </w:p>
    <w:p>
      <w:pPr>
        <w:pStyle w:val="Heading2"/>
      </w:pPr>
      <w:r>
        <w:rPr>
          <w:rFonts w:ascii="微软雅黑" w:hAnsi="微软雅黑"/>
        </w:rPr>
        <w:t>配置</w:t>
      </w:r>
    </w:p>
    <w:p>
      <w:pPr>
        <w:spacing w:line="360" w:lineRule="auto" w:after="120"/>
      </w:pPr>
      <w:r>
        <w:rPr>
          <w:rFonts w:ascii="微软雅黑" w:hAnsi="微软雅黑"/>
          <w:sz w:val="21"/>
        </w:rPr>
        <w:t xml:space="preserve">Connector 只能从至少有一个表格输出参数的函数中提取数据。如果函数返回多个输出参数，用户需要使用 </w:t>
      </w:r>
      <w:r>
        <w:rPr>
          <w:rFonts w:ascii="Consolas" w:hAnsi="Consolas"/>
          <w:color w:val="B43C3C"/>
          <w:sz w:val="18"/>
        </w:rPr>
        <w:t>paramName</w:t>
      </w:r>
      <w:r>
        <w:rPr>
          <w:rFonts w:ascii="微软雅黑" w:hAnsi="微软雅黑"/>
          <w:sz w:val="21"/>
        </w:rPr>
        <w:t xml:space="preserve"> 参数指定将哪个输出写入 Foundry 数据集。</w:t>
      </w:r>
    </w:p>
    <w:p>
      <w:pPr>
        <w:pStyle w:val="Heading3"/>
      </w:pPr>
      <w:r>
        <w:rPr>
          <w:rFonts w:ascii="微软雅黑" w:hAnsi="微软雅黑"/>
        </w:rPr>
        <w:t>简单示例</w:t>
      </w:r>
    </w:p>
    <w:p>
      <w:pPr>
        <w:spacing w:line="360" w:lineRule="auto" w:after="120"/>
      </w:pPr>
      <w:r>
        <w:rPr>
          <w:rFonts w:ascii="微软雅黑" w:hAnsi="微软雅黑"/>
          <w:sz w:val="21"/>
        </w:rPr>
        <w:t xml:space="preserve">此示例同步配置返回 </w:t>
      </w:r>
      <w:r>
        <w:rPr>
          <w:rFonts w:ascii="Consolas" w:hAnsi="Consolas"/>
          <w:color w:val="B43C3C"/>
          <w:sz w:val="18"/>
        </w:rPr>
        <w:t>BAPI_USER_GETLIST</w:t>
      </w:r>
      <w:r>
        <w:rPr>
          <w:rFonts w:ascii="微软雅黑" w:hAnsi="微软雅黑"/>
          <w:sz w:val="21"/>
        </w:rPr>
        <w:t xml:space="preserve"> 函数的 </w:t>
      </w:r>
      <w:r>
        <w:rPr>
          <w:rFonts w:ascii="Consolas" w:hAnsi="Consolas"/>
          <w:color w:val="B43C3C"/>
          <w:sz w:val="18"/>
        </w:rPr>
        <w:t>USERLIST</w:t>
      </w:r>
      <w:r>
        <w:rPr>
          <w:rFonts w:ascii="微软雅黑" w:hAnsi="微软雅黑"/>
          <w:sz w:val="21"/>
        </w:rPr>
        <w:t xml:space="preserve"> 参数：</w:t>
      </w:r>
    </w:p>
    <w:p>
      <w:pPr>
        <w:spacing w:before="80" w:after="80"/>
        <w:ind w:left="567"/>
      </w:pPr>
      <w:r>
        <w:rPr>
          <w:rFonts w:ascii="Consolas" w:hAnsi="Consolas"/>
          <w:color w:val="505050"/>
          <w:sz w:val="18"/>
        </w:rPr>
        <w:t>type: magritte-sap-source-adapter</w:t>
        <w:br/>
        <w:t>sapType: function</w:t>
        <w:br/>
        <w:t>obj: BAPI_USER_GETLIST</w:t>
        <w:br/>
        <w:t>paramName: USERLIST</w:t>
      </w:r>
    </w:p>
    <w:p>
      <w:pPr>
        <w:spacing w:line="360" w:lineRule="auto" w:after="120"/>
      </w:pPr>
      <w:r>
        <w:rPr>
          <w:rFonts w:ascii="微软雅黑" w:hAnsi="微软雅黑"/>
          <w:sz w:val="21"/>
        </w:rPr>
        <w:t>这个配置文件是用于定义一个SAP源适配器，其中包含以下几个字段：</w:t>
      </w:r>
    </w:p>
    <w:p>
      <w:pPr>
        <w:pStyle w:val="ListBullet"/>
        <w:spacing w:line="360" w:lineRule="auto" w:after="120"/>
      </w:pPr>
      <w:r>
        <w:rPr>
          <w:rFonts w:ascii="Consolas" w:hAnsi="Consolas"/>
          <w:color w:val="B43C3C"/>
          <w:sz w:val="18"/>
        </w:rPr>
        <w:t>type</w:t>
      </w:r>
      <w:r>
        <w:rPr>
          <w:rFonts w:ascii="微软雅黑" w:hAnsi="微软雅黑"/>
          <w:sz w:val="21"/>
        </w:rPr>
        <w:t>: 表示适配器的类型，这里是</w:t>
      </w:r>
      <w:r>
        <w:rPr>
          <w:rFonts w:ascii="Consolas" w:hAnsi="Consolas"/>
          <w:color w:val="B43C3C"/>
          <w:sz w:val="18"/>
        </w:rPr>
        <w:t>magritte-sap-source-adapter</w:t>
      </w:r>
      <w:r>
        <w:rPr>
          <w:rFonts w:ascii="微软雅黑" w:hAnsi="微软雅黑"/>
          <w:sz w:val="21"/>
        </w:rPr>
        <w:t>，意味着这是一个用于连接SAP系统的适配器。</w:t>
      </w:r>
    </w:p>
    <w:p>
      <w:pPr>
        <w:pStyle w:val="ListBullet"/>
        <w:spacing w:line="360" w:lineRule="auto" w:after="120"/>
      </w:pPr>
      <w:r>
        <w:rPr>
          <w:rFonts w:ascii="Consolas" w:hAnsi="Consolas"/>
          <w:color w:val="B43C3C"/>
          <w:sz w:val="18"/>
        </w:rPr>
        <w:t>sapType</w:t>
      </w:r>
      <w:r>
        <w:rPr>
          <w:rFonts w:ascii="微软雅黑" w:hAnsi="微软雅黑"/>
          <w:sz w:val="21"/>
        </w:rPr>
        <w:t>: 指定SAP对象的类型，这里是</w:t>
      </w:r>
      <w:r>
        <w:rPr>
          <w:rFonts w:ascii="Consolas" w:hAnsi="Consolas"/>
          <w:color w:val="B43C3C"/>
          <w:sz w:val="18"/>
        </w:rPr>
        <w:t>function</w:t>
      </w:r>
      <w:r>
        <w:rPr>
          <w:rFonts w:ascii="微软雅黑" w:hAnsi="微软雅黑"/>
          <w:sz w:val="21"/>
        </w:rPr>
        <w:t>，表示这是一个SAP函数。</w:t>
      </w:r>
    </w:p>
    <w:p>
      <w:pPr>
        <w:pStyle w:val="ListBullet"/>
        <w:spacing w:line="360" w:lineRule="auto" w:after="120"/>
      </w:pPr>
      <w:r>
        <w:rPr>
          <w:rFonts w:ascii="Consolas" w:hAnsi="Consolas"/>
          <w:color w:val="B43C3C"/>
          <w:sz w:val="18"/>
        </w:rPr>
        <w:t>obj</w:t>
      </w:r>
      <w:r>
        <w:rPr>
          <w:rFonts w:ascii="微软雅黑" w:hAnsi="微软雅黑"/>
          <w:sz w:val="21"/>
        </w:rPr>
        <w:t>: 指定具体的SAP对象，这里是</w:t>
      </w:r>
      <w:r>
        <w:rPr>
          <w:rFonts w:ascii="Consolas" w:hAnsi="Consolas"/>
          <w:color w:val="B43C3C"/>
          <w:sz w:val="18"/>
        </w:rPr>
        <w:t>BAPI_USER_GETLIST</w:t>
      </w:r>
      <w:r>
        <w:rPr>
          <w:rFonts w:ascii="微软雅黑" w:hAnsi="微软雅黑"/>
          <w:sz w:val="21"/>
        </w:rPr>
        <w:t>，这是一个用于获取用户列表的BAPI（Business Application Programming Interface）。</w:t>
      </w:r>
    </w:p>
    <w:p>
      <w:pPr>
        <w:pStyle w:val="ListBullet"/>
        <w:spacing w:line="360" w:lineRule="auto" w:after="120"/>
      </w:pPr>
      <w:r>
        <w:rPr>
          <w:rFonts w:ascii="Consolas" w:hAnsi="Consolas"/>
          <w:color w:val="B43C3C"/>
          <w:sz w:val="18"/>
        </w:rPr>
        <w:t>paramName</w:t>
      </w:r>
      <w:r>
        <w:rPr>
          <w:rFonts w:ascii="微软雅黑" w:hAnsi="微软雅黑"/>
          <w:sz w:val="21"/>
        </w:rPr>
        <w:t>: 定义用于接收数据的参数名称，这里是</w:t>
      </w:r>
      <w:r>
        <w:rPr>
          <w:rFonts w:ascii="Consolas" w:hAnsi="Consolas"/>
          <w:color w:val="B43C3C"/>
          <w:sz w:val="18"/>
        </w:rPr>
        <w:t>USERLIST</w:t>
      </w:r>
      <w:r>
        <w:rPr>
          <w:rFonts w:ascii="微软雅黑" w:hAnsi="微软雅黑"/>
          <w:sz w:val="21"/>
        </w:rPr>
        <w:t>。</w:t>
      </w:r>
    </w:p>
    <w:p>
      <w:pPr>
        <w:pStyle w:val="Heading3"/>
      </w:pPr>
      <w:r>
        <w:rPr>
          <w:rFonts w:ascii="微软雅黑" w:hAnsi="微软雅黑"/>
        </w:rPr>
        <w:t>使用输入参数</w:t>
      </w:r>
    </w:p>
    <w:p>
      <w:pPr>
        <w:spacing w:line="360" w:lineRule="auto" w:after="120"/>
      </w:pPr>
      <w:r>
        <w:rPr>
          <w:rFonts w:ascii="微软雅黑" w:hAnsi="微软雅黑"/>
          <w:sz w:val="21"/>
        </w:rPr>
        <w:t>需要输入参数的函数可以使用</w:t>
      </w:r>
      <w:r>
        <w:rPr>
          <w:rFonts w:ascii="Consolas" w:hAnsi="Consolas"/>
          <w:color w:val="B43C3C"/>
          <w:sz w:val="18"/>
        </w:rPr>
        <w:t>inputParams</w:t>
      </w:r>
      <w:r>
        <w:rPr>
          <w:rFonts w:ascii="微软雅黑" w:hAnsi="微软雅黑"/>
          <w:sz w:val="21"/>
        </w:rPr>
        <w:t>定义输入参数。输入参数可以有不同的类型：</w:t>
      </w:r>
    </w:p>
    <w:p>
      <w:pPr>
        <w:pStyle w:val="ListBullet"/>
        <w:spacing w:line="360" w:lineRule="auto" w:after="120"/>
      </w:pPr>
      <w:r>
        <w:rPr>
          <w:rFonts w:ascii="微软雅黑" w:hAnsi="微软雅黑"/>
          <w:b/>
          <w:sz w:val="21"/>
        </w:rPr>
        <w:t>单值类型</w:t>
      </w:r>
    </w:p>
    <w:p>
      <w:pPr>
        <w:spacing w:before="80" w:after="80"/>
        <w:ind w:left="567"/>
      </w:pPr>
      <w:r>
        <w:rPr>
          <w:rFonts w:ascii="Consolas" w:hAnsi="Consolas"/>
          <w:color w:val="505050"/>
          <w:sz w:val="18"/>
        </w:rPr>
        <w:t>inputParams:</w:t>
        <w:br/>
        <w:t xml:space="preserve">  singleValueType_key : 'value' # 这是一个键值对，其中键为singleValueType_key，值为字符串'value'</w:t>
      </w:r>
    </w:p>
    <w:p>
      <w:pPr>
        <w:pStyle w:val="ListBullet"/>
        <w:spacing w:line="360" w:lineRule="auto" w:after="120"/>
      </w:pPr>
      <w:r>
        <w:rPr>
          <w:rFonts w:ascii="微软雅黑" w:hAnsi="微软雅黑"/>
          <w:b/>
          <w:sz w:val="21"/>
        </w:rPr>
        <w:t>结构类型</w:t>
      </w:r>
    </w:p>
    <w:p>
      <w:pPr>
        <w:spacing w:before="80" w:after="80"/>
        <w:ind w:left="567"/>
      </w:pPr>
      <w:r>
        <w:rPr>
          <w:rFonts w:ascii="Consolas" w:hAnsi="Consolas"/>
          <w:color w:val="505050"/>
          <w:sz w:val="18"/>
        </w:rPr>
        <w:t>inputParams:</w:t>
        <w:br/>
        <w:t xml:space="preserve">  structureType_key : '{"key1": "value1", "key2": "value2"}' # 这是一个JSON格式的字符串，包含两个键值对：key1和key2</w:t>
      </w:r>
    </w:p>
    <w:p>
      <w:pPr>
        <w:pStyle w:val="ListBullet"/>
        <w:spacing w:line="360" w:lineRule="auto" w:after="120"/>
      </w:pPr>
      <w:r>
        <w:rPr>
          <w:rFonts w:ascii="微软雅黑" w:hAnsi="微软雅黑"/>
          <w:b/>
          <w:sz w:val="21"/>
        </w:rPr>
        <w:t>表类型</w:t>
      </w:r>
    </w:p>
    <w:p>
      <w:pPr>
        <w:spacing w:before="80" w:after="80"/>
        <w:ind w:left="567"/>
      </w:pPr>
      <w:r>
        <w:rPr>
          <w:rFonts w:ascii="Consolas" w:hAnsi="Consolas"/>
          <w:color w:val="505050"/>
          <w:sz w:val="18"/>
        </w:rPr>
        <w:t>inputParams:</w:t>
        <w:br/>
        <w:t xml:space="preserve">  tableType_key : '[{"key1": "value1", "key2": "value2"},{"key1": "value3", "key2": "value4"}]'</w:t>
        <w:br/>
        <w:t xml:space="preserve">  # 这里定义了一个名为 `tableType_key` 的参数，它的值是一个JSON格式的字符串。</w:t>
        <w:br/>
        <w:t xml:space="preserve">  # 这个JSON字符串表示一个包含多个字典的列表，每个字典有两个键值对：key1 和 key2。</w:t>
      </w:r>
    </w:p>
    <w:p>
      <w:pPr>
        <w:spacing w:line="360" w:lineRule="auto" w:after="120"/>
      </w:pPr>
      <w:r>
        <w:rPr>
          <w:rFonts w:ascii="微软雅黑" w:hAnsi="微软雅黑"/>
          <w:sz w:val="21"/>
        </w:rPr>
        <w:t xml:space="preserve">在以下示例同步配置中，函数 </w:t>
      </w:r>
      <w:r>
        <w:rPr>
          <w:rFonts w:ascii="Consolas" w:hAnsi="Consolas"/>
          <w:color w:val="B43C3C"/>
          <w:sz w:val="18"/>
        </w:rPr>
        <w:t>EM_GET_NUMBER_OF_ENTRIES</w:t>
      </w:r>
      <w:r>
        <w:rPr>
          <w:rFonts w:ascii="微软雅黑" w:hAnsi="微软雅黑"/>
          <w:sz w:val="21"/>
        </w:rPr>
        <w:t xml:space="preserve"> 需要一个 </w:t>
      </w:r>
      <w:r>
        <w:rPr>
          <w:rFonts w:ascii="微软雅黑" w:hAnsi="微软雅黑"/>
          <w:b/>
          <w:sz w:val="21"/>
        </w:rPr>
        <w:t>表类型</w:t>
      </w:r>
      <w:r>
        <w:rPr>
          <w:rFonts w:ascii="微软雅黑" w:hAnsi="微软雅黑"/>
          <w:sz w:val="21"/>
        </w:rPr>
        <w:t xml:space="preserve"> 的输入参数 </w:t>
      </w:r>
      <w:r>
        <w:rPr>
          <w:rFonts w:ascii="Consolas" w:hAnsi="Consolas"/>
          <w:color w:val="B43C3C"/>
          <w:sz w:val="18"/>
        </w:rPr>
        <w:t>IT_TABLES</w:t>
      </w:r>
      <w:r>
        <w:rPr>
          <w:rFonts w:ascii="微软雅黑" w:hAnsi="微软雅黑"/>
          <w:sz w:val="21"/>
        </w:rPr>
        <w:t>：</w:t>
      </w:r>
    </w:p>
    <w:p>
      <w:pPr>
        <w:spacing w:before="80" w:after="80"/>
        <w:ind w:left="567"/>
      </w:pPr>
      <w:r>
        <w:rPr>
          <w:rFonts w:ascii="Consolas" w:hAnsi="Consolas"/>
          <w:color w:val="505050"/>
          <w:sz w:val="18"/>
        </w:rPr>
        <w:t>type: magritte-sap-source-adapter</w:t>
        <w:br/>
        <w:t>sapType: function</w:t>
        <w:br/>
        <w:t>obj: EM_GET_NUMBER_OF_ENTRIES</w:t>
        <w:br/>
        <w:t>inputParams:</w:t>
        <w:br/>
        <w:t xml:space="preserve">  IT_TABLES: '[{"TABNAME":"TSTC"}]' # 输入参数，指定表名为TSTC的SAP表</w:t>
        <w:br/>
        <w:t>paramName: IT_TABLES # 参数名称</w:t>
      </w:r>
    </w:p>
    <w:p>
      <w:pPr>
        <w:spacing w:line="360" w:lineRule="auto" w:after="120"/>
      </w:pPr>
      <w:r>
        <w:rPr>
          <w:rFonts w:ascii="微软雅黑" w:hAnsi="微软雅黑"/>
          <w:sz w:val="21"/>
        </w:rPr>
        <w:t>此代码片段定义了一个SAP源适配器配置，用于调用SAP函数</w:t>
      </w:r>
      <w:r>
        <w:rPr>
          <w:rFonts w:ascii="Consolas" w:hAnsi="Consolas"/>
          <w:color w:val="B43C3C"/>
          <w:sz w:val="18"/>
        </w:rPr>
        <w:t>EM_GET_NUMBER_OF_ENTRIES</w:t>
      </w:r>
      <w:r>
        <w:rPr>
          <w:rFonts w:ascii="微软雅黑" w:hAnsi="微软雅黑"/>
          <w:sz w:val="21"/>
        </w:rPr>
        <w:t>，并传递一个输入参数</w:t>
      </w:r>
      <w:r>
        <w:rPr>
          <w:rFonts w:ascii="Consolas" w:hAnsi="Consolas"/>
          <w:color w:val="B43C3C"/>
          <w:sz w:val="18"/>
        </w:rPr>
        <w:t>IT_TABLES</w:t>
      </w:r>
      <w:r>
        <w:rPr>
          <w:rFonts w:ascii="微软雅黑" w:hAnsi="微软雅黑"/>
          <w:sz w:val="21"/>
        </w:rPr>
        <w:t>，其中包含了一个表名</w:t>
      </w:r>
      <w:r>
        <w:rPr>
          <w:rFonts w:ascii="Consolas" w:hAnsi="Consolas"/>
          <w:color w:val="B43C3C"/>
          <w:sz w:val="18"/>
        </w:rPr>
        <w:t>TSTC</w:t>
      </w:r>
      <w:r>
        <w:rPr>
          <w:rFonts w:ascii="微软雅黑" w:hAnsi="微软雅黑"/>
          <w:sz w:val="21"/>
        </w:rPr>
        <w:t>。</w:t>
      </w:r>
    </w:p>
    <w:p>
      <w:r>
        <w:br w:type="page"/>
      </w:r>
    </w:p>
    <w:p>
      <w:pPr>
        <w:pStyle w:val="Heading1"/>
      </w:pPr>
      <w:r>
        <w:rPr>
          <w:rFonts w:ascii="微软雅黑" w:hAnsi="微软雅黑"/>
        </w:rPr>
        <w:t>配置 SLT（SAP Landscape Transformation Replication Server）</w:t>
      </w:r>
    </w:p>
    <w:p>
      <w:pPr>
        <w:spacing w:line="360" w:lineRule="auto" w:after="120"/>
      </w:pPr>
      <w:r>
        <w:rPr>
          <w:rFonts w:ascii="微软雅黑" w:hAnsi="微软雅黑"/>
          <w:sz w:val="21"/>
        </w:rPr>
        <w:t># 配置 SLT（SAP Landscape Transformation Replication Server）</w:t>
      </w:r>
    </w:p>
    <w:p>
      <w:pPr>
        <w:spacing w:line="360" w:lineRule="auto" w:after="120"/>
      </w:pPr>
      <w:r>
        <w:rPr>
          <w:rFonts w:ascii="微软雅黑" w:hAnsi="微软雅黑"/>
          <w:sz w:val="21"/>
        </w:rPr>
        <w:t>SAP Landscape Transformation Replication Server（SLT）是一种数据复制工具，使用数据库触发器进行变更数据捕获（CDC），从而实现从源SAP系统到目标系统的高效数据复制。</w:t>
      </w:r>
    </w:p>
    <w:p>
      <w:pPr>
        <w:spacing w:line="360" w:lineRule="auto" w:after="120"/>
      </w:pPr>
      <w:r>
        <w:rPr>
          <w:rFonts w:ascii="微软雅黑" w:hAnsi="微软雅黑"/>
          <w:sz w:val="21"/>
        </w:rPr>
        <w:t>SLT和Palantir Foundry Connector 2.0 for SAP Applications（“连接器”）可以配置为协同工作，以实现从SAP到Foundry的CDC复制。</w:t>
      </w:r>
    </w:p>
    <w:p>
      <w:pPr>
        <w:spacing w:line="360" w:lineRule="auto" w:after="120"/>
      </w:pPr>
      <w:r>
        <w:rPr>
          <w:rFonts w:ascii="微软雅黑" w:hAnsi="微软雅黑"/>
          <w:sz w:val="21"/>
        </w:rPr>
        <w:t>在此设置中，将使用专用上下文（队列别名）创建SLT配置。</w:t>
      </w:r>
    </w:p>
    <w:p>
      <w:pPr>
        <w:spacing w:line="360" w:lineRule="auto" w:after="120"/>
      </w:pPr>
      <w:r>
        <w:rPr>
          <w:rFonts w:ascii="微软雅黑" w:hAnsi="微软雅黑"/>
          <w:sz w:val="21"/>
        </w:rPr>
        <w:t>要将SAP表复制到Foundry，每个Object都将配置Foundry数据集同步。一旦配置了数据集同步，SLT将在相关SAP Object上配置触发器，SAP中该Object的更改将被捕获并存储在SLT服务器的队列中，用于ODP（Operational Data Provisioning）场景。Foundry将根据预配置的计划轮询此队列，以同步这些更改到Foundry数据集。</w:t>
      </w:r>
    </w:p>
    <w:p>
      <w:pPr>
        <w:spacing w:line="360" w:lineRule="auto" w:after="120"/>
      </w:pPr>
      <w:r>
        <w:rPr>
          <w:rFonts w:ascii="微软雅黑" w:hAnsi="微软雅黑"/>
          <w:sz w:val="21"/>
        </w:rPr>
        <w:t>当首次为SAP Object配置Foundry数据集同步时，SLT将执行全量加载。后续触发器将仅获取该Object的更改。SLT队列的清理由SLT管理。</w:t>
      </w:r>
    </w:p>
    <w:p>
      <w:pPr>
        <w:spacing w:line="360" w:lineRule="auto" w:after="120"/>
      </w:pPr>
      <w:r>
        <w:rPr>
          <w:rFonts w:ascii="微软雅黑" w:hAnsi="微软雅黑"/>
          <w:sz w:val="21"/>
        </w:rPr>
        <w:t>您还可以配置Foundry数据集同步以让SLT对特定SAP Object执行全量加载（快照），而不是以CDC模式（增量）运行。</w:t>
      </w:r>
    </w:p>
    <w:p>
      <w:pPr>
        <w:spacing w:line="360" w:lineRule="auto" w:after="120"/>
      </w:pPr>
      <w:r>
        <w:rPr>
          <w:rFonts w:ascii="微软雅黑" w:hAnsi="微软雅黑"/>
          <w:sz w:val="21"/>
        </w:rPr>
        <w:t>本指南假定连接器已安装在实例上。您可以查看</w:t>
      </w:r>
      <w:r>
        <w:rPr>
          <w:rFonts w:ascii="微软雅黑" w:hAnsi="微软雅黑"/>
          <w:color w:val="0066CC"/>
          <w:sz w:val="21"/>
          <w:u w:val="single"/>
        </w:rPr>
        <w:t>连接器安装说明</w:t>
      </w:r>
      <w:r>
        <w:rPr>
          <w:rFonts w:ascii="微软雅黑" w:hAnsi="微软雅黑"/>
          <w:sz w:val="21"/>
        </w:rPr>
        <w:t>。</w:t>
      </w:r>
    </w:p>
    <w:p>
      <w:pPr>
        <w:pStyle w:val="Heading2"/>
      </w:pPr>
      <w:r>
        <w:rPr>
          <w:rFonts w:ascii="微软雅黑" w:hAnsi="微软雅黑"/>
        </w:rPr>
        <w:t>先决条件</w:t>
      </w:r>
    </w:p>
    <w:p>
      <w:pPr>
        <w:pStyle w:val="ListBullet"/>
        <w:spacing w:line="360" w:lineRule="auto" w:after="120"/>
      </w:pPr>
      <w:r>
        <w:rPr>
          <w:rFonts w:ascii="微软雅黑" w:hAnsi="微软雅黑"/>
          <w:sz w:val="21"/>
        </w:rPr>
        <w:t>Connector安装需要SAP NetWeaver 7.4 SP14+</w:t>
      </w:r>
    </w:p>
    <w:p>
      <w:pPr>
        <w:pStyle w:val="ListBullet"/>
        <w:spacing w:line="360" w:lineRule="auto" w:after="120"/>
      </w:pPr>
      <w:r>
        <w:rPr>
          <w:rFonts w:ascii="微软雅黑" w:hAnsi="微软雅黑"/>
          <w:sz w:val="21"/>
        </w:rPr>
        <w:t>SAP SLT和源系统需要DMIS 2011\_1\_730组件SP15+</w:t>
      </w:r>
    </w:p>
    <w:p>
      <w:pPr>
        <w:pStyle w:val="ListBullet"/>
        <w:spacing w:line="360" w:lineRule="auto" w:after="120"/>
      </w:pPr>
      <w:r>
        <w:rPr>
          <w:rFonts w:ascii="微软雅黑" w:hAnsi="微软雅黑"/>
          <w:sz w:val="21"/>
        </w:rPr>
        <w:t>允许所有质量传输ID（MTID）的1:N复制的SAP SLT配置</w:t>
      </w:r>
    </w:p>
    <w:p>
      <w:pPr>
        <w:spacing w:line="360" w:lineRule="auto" w:after="120"/>
      </w:pPr>
      <w:r>
        <w:rPr>
          <w:rFonts w:ascii="微软雅黑" w:hAnsi="微软雅黑"/>
          <w:sz w:val="21"/>
        </w:rPr>
        <w:t>确保在SLT系统上实施了以下SAP注释：</w:t>
      </w:r>
    </w:p>
    <w:p>
      <w:pPr>
        <w:pStyle w:val="ListBullet"/>
        <w:spacing w:line="360" w:lineRule="auto" w:after="120"/>
      </w:pPr>
      <w:r>
        <w:rPr>
          <w:rFonts w:ascii="微软雅黑" w:hAnsi="微软雅黑"/>
          <w:sz w:val="21"/>
        </w:rPr>
        <w:t xml:space="preserve">SAP OSS Note </w:t>
      </w:r>
      <w:r>
        <w:rPr>
          <w:rFonts w:ascii="Consolas" w:hAnsi="Consolas"/>
          <w:color w:val="B43C3C"/>
          <w:sz w:val="18"/>
        </w:rPr>
        <w:t>1660374</w:t>
      </w:r>
      <w:r>
        <w:rPr>
          <w:rFonts w:ascii="微软雅黑" w:hAnsi="微软雅黑"/>
          <w:sz w:val="21"/>
        </w:rPr>
        <w:t xml:space="preserve"> – *获取等待时间不够长；超时*</w:t>
      </w:r>
    </w:p>
    <w:p>
      <w:pPr>
        <w:pStyle w:val="ListBullet"/>
        <w:spacing w:line="360" w:lineRule="auto" w:after="120"/>
      </w:pPr>
      <w:r>
        <w:rPr>
          <w:rFonts w:ascii="微软雅黑" w:hAnsi="微软雅黑"/>
          <w:sz w:val="21"/>
        </w:rPr>
        <w:t xml:space="preserve">SAP OSS Note </w:t>
      </w:r>
      <w:r>
        <w:rPr>
          <w:rFonts w:ascii="Consolas" w:hAnsi="Consolas"/>
          <w:color w:val="B43C3C"/>
          <w:sz w:val="18"/>
        </w:rPr>
        <w:t>2215583</w:t>
      </w:r>
      <w:r>
        <w:rPr>
          <w:rFonts w:ascii="微软雅黑" w:hAnsi="微软雅黑"/>
          <w:sz w:val="21"/>
        </w:rPr>
        <w:t xml:space="preserve"> – *从ODQ提取数据时由于数据内容移动出错*</w:t>
      </w:r>
    </w:p>
    <w:p>
      <w:pPr>
        <w:spacing w:line="360" w:lineRule="auto" w:after="120"/>
      </w:pPr>
      <w:r>
        <w:rPr>
          <w:rFonts w:ascii="微软雅黑" w:hAnsi="微软雅黑"/>
          <w:sz w:val="21"/>
        </w:rPr>
        <w:t>确保已阅读以下SAP注释，并在适用的情况下遵循相关步骤：</w:t>
      </w:r>
    </w:p>
    <w:p>
      <w:pPr>
        <w:pStyle w:val="ListBullet"/>
        <w:spacing w:line="360" w:lineRule="auto" w:after="120"/>
      </w:pPr>
      <w:r>
        <w:rPr>
          <w:rFonts w:ascii="微软雅黑" w:hAnsi="微软雅黑"/>
          <w:sz w:val="21"/>
        </w:rPr>
        <w:t xml:space="preserve">SAP OSS Note </w:t>
      </w:r>
      <w:r>
        <w:rPr>
          <w:rFonts w:ascii="Consolas" w:hAnsi="Consolas"/>
          <w:color w:val="B43C3C"/>
          <w:sz w:val="18"/>
        </w:rPr>
        <w:t>2697016</w:t>
      </w:r>
      <w:r>
        <w:rPr>
          <w:rFonts w:ascii="微软雅黑" w:hAnsi="微软雅黑"/>
          <w:sz w:val="21"/>
        </w:rPr>
        <w:t xml:space="preserve"> – *无法在CNV\_IUUC\_DB\_CONN131中复制表 - 其他配置具有不同的触发器设置 - SAP Landscape Transformation Replication Server。*</w:t>
      </w:r>
    </w:p>
    <w:p>
      <w:pPr>
        <w:pStyle w:val="ListBullet"/>
        <w:spacing w:line="360" w:lineRule="auto" w:after="120"/>
      </w:pPr>
      <w:r>
        <w:rPr>
          <w:rFonts w:ascii="微软雅黑" w:hAnsi="微软雅黑"/>
          <w:sz w:val="21"/>
        </w:rPr>
        <w:t xml:space="preserve">SAP OSS Note </w:t>
      </w:r>
      <w:r>
        <w:rPr>
          <w:rFonts w:ascii="Consolas" w:hAnsi="Consolas"/>
          <w:color w:val="B43C3C"/>
          <w:sz w:val="18"/>
        </w:rPr>
        <w:t>2787584</w:t>
      </w:r>
      <w:r>
        <w:rPr>
          <w:rFonts w:ascii="微软雅黑" w:hAnsi="微软雅黑"/>
          <w:sz w:val="21"/>
        </w:rPr>
        <w:t xml:space="preserve"> - *尽管用户拥有SAP\_ALL，在LTRC中授权问题 - SLT*</w:t>
      </w:r>
    </w:p>
    <w:p>
      <w:pPr>
        <w:pStyle w:val="ListBullet"/>
        <w:spacing w:line="360" w:lineRule="auto" w:after="120"/>
      </w:pPr>
      <w:r>
        <w:rPr>
          <w:rFonts w:ascii="微软雅黑" w:hAnsi="微软雅黑"/>
          <w:sz w:val="21"/>
        </w:rPr>
        <w:t xml:space="preserve">SAP OSS Note </w:t>
      </w:r>
      <w:r>
        <w:rPr>
          <w:rFonts w:ascii="Consolas" w:hAnsi="Consolas"/>
          <w:color w:val="B43C3C"/>
          <w:sz w:val="18"/>
        </w:rPr>
        <w:t>3032108</w:t>
      </w:r>
      <w:r>
        <w:rPr>
          <w:rFonts w:ascii="微软雅黑" w:hAnsi="微软雅黑"/>
          <w:sz w:val="21"/>
        </w:rPr>
        <w:t xml:space="preserve"> - *支持1:N复制吗？- SLT*</w:t>
      </w:r>
    </w:p>
    <w:p>
      <w:pPr>
        <w:spacing w:line="360" w:lineRule="auto" w:after="120"/>
      </w:pPr>
      <w:r>
        <w:rPr>
          <w:rFonts w:ascii="微软雅黑" w:hAnsi="微软雅黑"/>
          <w:sz w:val="21"/>
        </w:rPr>
        <w:t>在SAP SLT场景中，旧版DMIS版本中表的注册最多为1:4（最多4个消费者）。从DMIS 2018 SP4开始，SAP的新CDC功能被启用，不再限制允许的消费者数量。</w:t>
      </w:r>
    </w:p>
    <w:p>
      <w:pPr>
        <w:spacing w:line="360" w:lineRule="auto" w:after="120"/>
      </w:pPr>
      <w:r>
        <w:rPr>
          <w:rFonts w:ascii="微软雅黑" w:hAnsi="微软雅黑"/>
          <w:sz w:val="21"/>
        </w:rPr>
        <w:t>使用SLT的连接器可能会对SAP系统的资源要求较高。因此，在开始复制之前，应查看官方SAP的SLT尺寸文档。在从SAP环境开始数据提取之前，请确保SLT服务器（以及如果SLT和连接器在不同服务器上，连接器安装的SAP应用服务器）上有空闲的后台和对话进程。</w:t>
      </w:r>
    </w:p>
    <w:p>
      <w:pPr>
        <w:pStyle w:val="ListBullet"/>
        <w:spacing w:line="360" w:lineRule="auto" w:after="120"/>
      </w:pPr>
      <w:r>
        <w:rPr>
          <w:rFonts w:ascii="微软雅黑" w:hAnsi="微软雅黑"/>
          <w:sz w:val="21"/>
        </w:rPr>
        <w:t>前往事务</w:t>
      </w:r>
      <w:r>
        <w:rPr>
          <w:rFonts w:ascii="Consolas" w:hAnsi="Consolas"/>
          <w:color w:val="B43C3C"/>
          <w:sz w:val="18"/>
        </w:rPr>
        <w:t>SM50</w:t>
      </w:r>
      <w:r>
        <w:rPr>
          <w:rFonts w:ascii="微软雅黑" w:hAnsi="微软雅黑"/>
          <w:sz w:val="21"/>
        </w:rPr>
        <w:t>查看是否有空闲的后台和对话进程。如果没有空闲进程，传输数据到Foundry将失败。</w:t>
      </w:r>
    </w:p>
    <w:p>
      <w:pPr>
        <w:pStyle w:val="ListBullet"/>
        <w:spacing w:line="360" w:lineRule="auto" w:after="120"/>
      </w:pPr>
      <w:r>
        <w:rPr>
          <w:rFonts w:ascii="微软雅黑" w:hAnsi="微软雅黑"/>
          <w:sz w:val="21"/>
        </w:rPr>
        <w:t xml:space="preserve">有关系统尺寸的更多指导，请参阅官方SAP </w:t>
      </w:r>
      <w:r>
        <w:rPr>
          <w:rFonts w:ascii="微软雅黑" w:hAnsi="微软雅黑"/>
          <w:color w:val="0066CC"/>
          <w:sz w:val="21"/>
          <w:u w:val="single"/>
        </w:rPr>
        <w:t>SLT尺寸指南 ↗</w:t>
      </w:r>
      <w:r>
        <w:rPr>
          <w:rFonts w:ascii="微软雅黑" w:hAnsi="微软雅黑"/>
          <w:sz w:val="21"/>
        </w:rPr>
        <w:t>。</w:t>
      </w:r>
    </w:p>
    <w:p>
      <w:pPr>
        <w:pStyle w:val="Heading2"/>
      </w:pPr>
      <w:r>
        <w:rPr>
          <w:rFonts w:ascii="微软雅黑" w:hAnsi="微软雅黑"/>
        </w:rPr>
        <w:t>SLT配置</w:t>
      </w:r>
    </w:p>
    <w:p>
      <w:pPr>
        <w:spacing w:line="360" w:lineRule="auto" w:after="120"/>
      </w:pPr>
      <w:r>
        <w:rPr>
          <w:rFonts w:ascii="微软雅黑" w:hAnsi="微软雅黑"/>
          <w:sz w:val="21"/>
        </w:rPr>
        <w:t>步骤2a和2b只需其中之一。我们建议遵循步骤2a并使用后安装向导。步骤3和4仅在远程SLT场景中需要。</w:t>
      </w:r>
    </w:p>
    <w:p>
      <w:pPr>
        <w:pStyle w:val="ListBullet"/>
        <w:spacing w:line="360" w:lineRule="auto" w:after="120"/>
      </w:pPr>
      <w:r>
        <w:rPr>
          <w:rFonts w:ascii="微软雅黑" w:hAnsi="微软雅黑"/>
          <w:color w:val="0066CC"/>
          <w:sz w:val="21"/>
          <w:u w:val="single"/>
        </w:rPr>
        <w:t>1. 创建到源系统的RFC目标连接</w:t>
      </w:r>
    </w:p>
    <w:p>
      <w:pPr>
        <w:pStyle w:val="ListBullet"/>
        <w:spacing w:line="360" w:lineRule="auto" w:after="120"/>
      </w:pPr>
      <w:r>
        <w:rPr>
          <w:rFonts w:ascii="微软雅黑" w:hAnsi="微软雅黑"/>
          <w:color w:val="0066CC"/>
          <w:sz w:val="21"/>
          <w:u w:val="single"/>
        </w:rPr>
        <w:t>2a. 推荐：使用后安装向导为源系统创建SLT配置</w:t>
      </w:r>
    </w:p>
    <w:p>
      <w:pPr>
        <w:pStyle w:val="ListBullet"/>
        <w:spacing w:line="360" w:lineRule="auto" w:after="120"/>
      </w:pPr>
      <w:r>
        <w:rPr>
          <w:rFonts w:ascii="微软雅黑" w:hAnsi="微软雅黑"/>
          <w:color w:val="0066CC"/>
          <w:sz w:val="21"/>
          <w:u w:val="single"/>
        </w:rPr>
        <w:t>2b. 使用SLT工具为源系统创建SLT配置</w:t>
      </w:r>
    </w:p>
    <w:p>
      <w:pPr>
        <w:pStyle w:val="ListBullet"/>
        <w:spacing w:line="360" w:lineRule="auto" w:after="120"/>
      </w:pPr>
      <w:r>
        <w:rPr>
          <w:rFonts w:ascii="微软雅黑" w:hAnsi="微软雅黑"/>
          <w:color w:val="0066CC"/>
          <w:sz w:val="21"/>
          <w:u w:val="single"/>
        </w:rPr>
        <w:t>3. 创建到连接器的RFC目标连接（远程SLT场景）</w:t>
      </w:r>
    </w:p>
    <w:p>
      <w:pPr>
        <w:pStyle w:val="ListBullet"/>
        <w:spacing w:line="360" w:lineRule="auto" w:after="120"/>
      </w:pPr>
      <w:r>
        <w:rPr>
          <w:rFonts w:ascii="微软雅黑" w:hAnsi="微软雅黑"/>
          <w:color w:val="0066CC"/>
          <w:sz w:val="21"/>
          <w:u w:val="single"/>
        </w:rPr>
        <w:t>4. 配置连接器以使用SAP SLT（远程SLT场景）</w:t>
      </w:r>
    </w:p>
    <w:p>
      <w:pPr>
        <w:pStyle w:val="Heading3"/>
      </w:pPr>
      <w:r>
        <w:rPr>
          <w:rFonts w:ascii="微软雅黑" w:hAnsi="微软雅黑"/>
        </w:rPr>
        <w:t>1. 创建到源系统的RFC目标连接</w:t>
      </w:r>
    </w:p>
    <w:p>
      <w:pPr>
        <w:spacing w:line="360" w:lineRule="auto" w:after="120"/>
      </w:pPr>
      <w:r>
        <w:rPr>
          <w:rFonts w:ascii="微软雅黑" w:hAnsi="微软雅黑"/>
          <w:sz w:val="21"/>
        </w:rPr>
        <w:t>要创建SLT将用于从SAP源系统复制数据的远程函数调用（RFC）连接，请参阅</w:t>
      </w:r>
      <w:r>
        <w:rPr>
          <w:rFonts w:ascii="微软雅黑" w:hAnsi="微软雅黑"/>
          <w:color w:val="0066CC"/>
          <w:sz w:val="21"/>
          <w:u w:val="single"/>
        </w:rPr>
        <w:t>创建RFC连接</w:t>
      </w:r>
      <w:r>
        <w:rPr>
          <w:rFonts w:ascii="微软雅黑" w:hAnsi="微软雅黑"/>
          <w:sz w:val="21"/>
        </w:rPr>
        <w:t>。</w:t>
      </w:r>
    </w:p>
    <w:p>
      <w:pPr>
        <w:pStyle w:val="Heading3"/>
      </w:pPr>
      <w:r>
        <w:rPr>
          <w:rFonts w:ascii="微软雅黑" w:hAnsi="微软雅黑"/>
        </w:rPr>
        <w:t>2a. 使用后安装向导为源系统创建SLT配置</w:t>
      </w:r>
    </w:p>
    <w:p>
      <w:pPr>
        <w:spacing w:line="360" w:lineRule="auto" w:after="120"/>
      </w:pPr>
      <w:r>
        <w:rPr>
          <w:rFonts w:ascii="微软雅黑" w:hAnsi="微软雅黑"/>
          <w:sz w:val="21"/>
        </w:rPr>
        <w:t>要使用连接器后安装向导创建SLT配置，使用</w:t>
      </w:r>
      <w:r>
        <w:rPr>
          <w:rFonts w:ascii="Consolas" w:hAnsi="Consolas"/>
          <w:color w:val="B43C3C"/>
          <w:sz w:val="18"/>
        </w:rPr>
        <w:t>/n/PALANTIR/POST_INST</w:t>
      </w:r>
      <w:r>
        <w:rPr>
          <w:rFonts w:ascii="微软雅黑" w:hAnsi="微软雅黑"/>
          <w:sz w:val="21"/>
        </w:rPr>
        <w:t xml:space="preserve">事务码并仅启用步骤7 </w:t>
      </w:r>
      <w:r>
        <w:rPr>
          <w:rFonts w:ascii="微软雅黑" w:hAnsi="微软雅黑"/>
          <w:b/>
          <w:sz w:val="21"/>
        </w:rPr>
        <w:t>创建SLT配置</w:t>
      </w:r>
      <w:r>
        <w:rPr>
          <w:rFonts w:ascii="微软雅黑" w:hAnsi="微软雅黑"/>
          <w:sz w:val="21"/>
        </w:rPr>
        <w:t>。SLT配置的参数如下：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参数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`Context Name`</w:t>
            </w:r>
          </w:p>
        </w:tc>
        <w:tc>
          <w:tcPr>
            <w:tcW w:type="dxa" w:w="4451"/>
          </w:tcPr>
          <w:p>
            <w:pPr>
              <w:spacing w:after="40" w:before="40"/>
            </w:pPr>
            <w:r>
              <w:rPr>
                <w:rFonts w:ascii="微软雅黑" w:hAnsi="微软雅黑"/>
                <w:sz w:val="20"/>
              </w:rPr>
              <w:t>唯一的配置名称</w:t>
            </w:r>
          </w:p>
        </w:tc>
      </w:tr>
      <w:tr>
        <w:tc>
          <w:tcPr>
            <w:tcW w:type="dxa" w:w="4451"/>
          </w:tcPr>
          <w:p>
            <w:pPr>
              <w:spacing w:after="40" w:before="40"/>
            </w:pPr>
            <w:r>
              <w:rPr>
                <w:rFonts w:ascii="微软雅黑" w:hAnsi="微软雅黑"/>
                <w:sz w:val="20"/>
              </w:rPr>
              <w:t>`Context Description`</w:t>
            </w:r>
          </w:p>
        </w:tc>
        <w:tc>
          <w:tcPr>
            <w:tcW w:type="dxa" w:w="4451"/>
          </w:tcPr>
          <w:p>
            <w:pPr>
              <w:spacing w:after="40" w:before="40"/>
            </w:pPr>
            <w:r>
              <w:rPr>
                <w:rFonts w:ascii="微软雅黑" w:hAnsi="微软雅黑"/>
                <w:sz w:val="20"/>
              </w:rPr>
              <w:t>将在SAP事务`LTRC`和Foundry中显示给用户的上下文描述</w:t>
            </w:r>
          </w:p>
        </w:tc>
      </w:tr>
      <w:tr>
        <w:tc>
          <w:tcPr>
            <w:tcW w:type="dxa" w:w="4451"/>
          </w:tcPr>
          <w:p>
            <w:pPr>
              <w:spacing w:after="40" w:before="40"/>
            </w:pPr>
            <w:r>
              <w:rPr>
                <w:rFonts w:ascii="微软雅黑" w:hAnsi="微软雅黑"/>
                <w:sz w:val="20"/>
              </w:rPr>
              <w:t>`Data Transfer Jobs`</w:t>
            </w:r>
          </w:p>
        </w:tc>
        <w:tc>
          <w:tcPr>
            <w:tcW w:type="dxa" w:w="4451"/>
          </w:tcPr>
          <w:p>
            <w:pPr>
              <w:spacing w:after="40" w:before="40"/>
            </w:pPr>
            <w:r>
              <w:rPr>
                <w:rFonts w:ascii="微软雅黑" w:hAnsi="微软雅黑"/>
                <w:sz w:val="20"/>
              </w:rPr>
              <w:t>数据传输任务的数量</w:t>
            </w:r>
          </w:p>
        </w:tc>
      </w:tr>
      <w:tr>
        <w:tc>
          <w:tcPr>
            <w:tcW w:type="dxa" w:w="4451"/>
          </w:tcPr>
          <w:p>
            <w:pPr>
              <w:spacing w:after="40" w:before="40"/>
            </w:pPr>
            <w:r>
              <w:rPr>
                <w:rFonts w:ascii="微软雅黑" w:hAnsi="微软雅黑"/>
                <w:sz w:val="20"/>
              </w:rPr>
              <w:t>`Initial Load Jobs`</w:t>
            </w:r>
          </w:p>
        </w:tc>
        <w:tc>
          <w:tcPr>
            <w:tcW w:type="dxa" w:w="4451"/>
          </w:tcPr>
          <w:p>
            <w:pPr>
              <w:spacing w:after="40" w:before="40"/>
            </w:pPr>
            <w:r>
              <w:rPr>
                <w:rFonts w:ascii="微软雅黑" w:hAnsi="微软雅黑"/>
                <w:sz w:val="20"/>
              </w:rPr>
              <w:t>初始加载任务的数量</w:t>
            </w:r>
          </w:p>
        </w:tc>
      </w:tr>
      <w:tr>
        <w:tc>
          <w:tcPr>
            <w:tcW w:type="dxa" w:w="4451"/>
          </w:tcPr>
          <w:p>
            <w:pPr>
              <w:spacing w:after="40" w:before="40"/>
            </w:pPr>
            <w:r>
              <w:rPr>
                <w:rFonts w:ascii="微软雅黑" w:hAnsi="微软雅黑"/>
                <w:sz w:val="20"/>
              </w:rPr>
              <w:t>`Calculation Jobs`</w:t>
            </w:r>
          </w:p>
        </w:tc>
        <w:tc>
          <w:tcPr>
            <w:tcW w:type="dxa" w:w="4451"/>
          </w:tcPr>
          <w:p>
            <w:pPr>
              <w:spacing w:after="40" w:before="40"/>
            </w:pPr>
            <w:r>
              <w:rPr>
                <w:rFonts w:ascii="微软雅黑" w:hAnsi="微软雅黑"/>
                <w:sz w:val="20"/>
              </w:rPr>
              <w:t>初始加载范围计算的计算任务数量</w:t>
            </w:r>
          </w:p>
        </w:tc>
      </w:tr>
      <w:tr>
        <w:tc>
          <w:tcPr>
            <w:tcW w:type="dxa" w:w="4451"/>
          </w:tcPr>
          <w:p>
            <w:pPr>
              <w:spacing w:after="40" w:before="40"/>
            </w:pPr>
            <w:r>
              <w:rPr>
                <w:rFonts w:ascii="微软雅黑" w:hAnsi="微软雅黑"/>
                <w:sz w:val="20"/>
              </w:rPr>
              <w:t>`Authorization Group`</w:t>
            </w:r>
          </w:p>
        </w:tc>
        <w:tc>
          <w:tcPr>
            <w:tcW w:type="dxa" w:w="4451"/>
          </w:tcPr>
          <w:p>
            <w:pPr>
              <w:spacing w:after="40" w:before="40"/>
            </w:pPr>
            <w:r>
              <w:rPr>
                <w:rFonts w:ascii="微软雅黑" w:hAnsi="微软雅黑"/>
                <w:sz w:val="20"/>
              </w:rPr>
              <w:t>默认无授权组</w:t>
            </w:r>
          </w:p>
        </w:tc>
      </w:tr>
      <w:tr>
        <w:tc>
          <w:tcPr>
            <w:tcW w:type="dxa" w:w="4451"/>
          </w:tcPr>
          <w:p>
            <w:pPr>
              <w:spacing w:after="40" w:before="40"/>
            </w:pPr>
            <w:r>
              <w:rPr>
                <w:rFonts w:ascii="微软雅黑" w:hAnsi="微软雅黑"/>
                <w:sz w:val="20"/>
              </w:rPr>
              <w:t>`Source RFC Destination`</w:t>
            </w:r>
          </w:p>
        </w:tc>
        <w:tc>
          <w:tcPr>
            <w:tcW w:type="dxa" w:w="4451"/>
          </w:tcPr>
          <w:p>
            <w:pPr>
              <w:spacing w:after="40" w:before="40"/>
            </w:pPr>
            <w:r>
              <w:rPr>
                <w:rFonts w:ascii="微软雅黑" w:hAnsi="微软雅黑"/>
                <w:sz w:val="20"/>
              </w:rPr>
              <w:t>逻辑目的地 - 源系统的RFC目的地名称</w:t>
            </w:r>
          </w:p>
        </w:tc>
      </w:tr>
      <w:tr>
        <w:tc>
          <w:tcPr>
            <w:tcW w:type="dxa" w:w="4451"/>
          </w:tcPr>
          <w:p>
            <w:pPr>
              <w:spacing w:after="40" w:before="40"/>
            </w:pPr>
            <w:r>
              <w:rPr>
                <w:rFonts w:ascii="微软雅黑" w:hAnsi="微软雅黑"/>
                <w:sz w:val="20"/>
              </w:rPr>
              <w:t>`Read from Single Client`</w:t>
            </w:r>
          </w:p>
        </w:tc>
        <w:tc>
          <w:tcPr>
            <w:tcW w:type="dxa" w:w="4451"/>
          </w:tcPr>
          <w:p>
            <w:pPr>
              <w:spacing w:after="40" w:before="40"/>
            </w:pPr>
            <w:r>
              <w:rPr>
                <w:rFonts w:ascii="微软雅黑" w:hAnsi="微软雅黑"/>
                <w:sz w:val="20"/>
              </w:rPr>
              <w:t>如果数据将从单个客户端读取，请选中此选项</w:t>
            </w:r>
          </w:p>
        </w:tc>
      </w:tr>
      <w:tr>
        <w:tc>
          <w:tcPr>
            <w:tcW w:type="dxa" w:w="4451"/>
          </w:tcPr>
          <w:p>
            <w:pPr>
              <w:spacing w:after="40" w:before="40"/>
            </w:pPr>
            <w:r>
              <w:rPr>
                <w:rFonts w:ascii="微软雅黑" w:hAnsi="微软雅黑"/>
                <w:sz w:val="20"/>
              </w:rPr>
              <w:t>`Allow Multiple Usage`</w:t>
            </w:r>
          </w:p>
        </w:tc>
        <w:tc>
          <w:tcPr>
            <w:tcW w:type="dxa" w:w="4451"/>
          </w:tcPr>
          <w:p>
            <w:pPr>
              <w:spacing w:after="40" w:before="40"/>
            </w:pPr>
            <w:r>
              <w:rPr>
                <w:rFonts w:ascii="微软雅黑" w:hAnsi="微软雅黑"/>
                <w:sz w:val="20"/>
              </w:rPr>
              <w:t>如果允许多次使用，请选中此选项</w:t>
            </w:r>
          </w:p>
        </w:tc>
      </w:tr>
    </w:tbl>
    <w:p/>
    <w:p>
      <w:pPr>
        <w:pStyle w:val="Heading3"/>
      </w:pPr>
      <w:r>
        <w:rPr>
          <w:rFonts w:ascii="微软雅黑" w:hAnsi="微软雅黑"/>
        </w:rPr>
        <w:t>2b. 使用SLT工具为源系统创建SLT配置</w:t>
      </w:r>
    </w:p>
    <w:p>
      <w:pPr>
        <w:spacing w:line="360" w:lineRule="auto" w:after="120"/>
      </w:pPr>
      <w:r>
        <w:rPr>
          <w:rFonts w:ascii="微软雅黑" w:hAnsi="微软雅黑"/>
          <w:sz w:val="21"/>
        </w:rPr>
        <w:t>步骤2a和2b只需其中之一。我们建议使用步骤2a中详细介绍的后安装向导。</w:t>
      </w:r>
    </w:p>
    <w:p>
      <w:pPr>
        <w:pStyle w:val="ListNumber"/>
        <w:spacing w:line="360" w:lineRule="auto" w:after="120"/>
      </w:pPr>
      <w:r>
        <w:rPr>
          <w:rFonts w:ascii="微软雅黑" w:hAnsi="微软雅黑"/>
          <w:sz w:val="21"/>
        </w:rPr>
        <w:t>要创建SLT配置，使用</w:t>
      </w:r>
      <w:r>
        <w:rPr>
          <w:rFonts w:ascii="Consolas" w:hAnsi="Consolas"/>
          <w:color w:val="B43C3C"/>
          <w:sz w:val="18"/>
        </w:rPr>
        <w:t>LTRC</w:t>
      </w:r>
      <w:r>
        <w:rPr>
          <w:rFonts w:ascii="微软雅黑" w:hAnsi="微软雅黑"/>
          <w:sz w:val="21"/>
        </w:rPr>
        <w:t>事务码。</w:t>
      </w:r>
    </w:p>
    <w:p>
      <w:pPr>
        <w:pStyle w:val="ListNumber"/>
        <w:spacing w:line="360" w:lineRule="auto" w:after="120"/>
      </w:pPr>
      <w:r>
        <w:rPr>
          <w:rFonts w:ascii="微软雅黑" w:hAnsi="微软雅黑"/>
          <w:sz w:val="21"/>
        </w:rPr>
        <w:t>创建新配置。</w:t>
      </w:r>
    </w:p>
    <w:p>
      <w:pPr>
        <w:pStyle w:val="ListNumber"/>
        <w:spacing w:line="360" w:lineRule="auto" w:after="120"/>
      </w:pPr>
      <w:r>
        <w:rPr>
          <w:rFonts w:ascii="微软雅黑" w:hAnsi="微软雅黑"/>
          <w:sz w:val="21"/>
        </w:rPr>
        <w:t>在</w:t>
      </w:r>
      <w:r>
        <w:rPr>
          <w:rFonts w:ascii="微软雅黑" w:hAnsi="微软雅黑"/>
          <w:b/>
          <w:sz w:val="21"/>
        </w:rPr>
        <w:t>常规数据</w:t>
      </w:r>
      <w:r>
        <w:rPr>
          <w:rFonts w:ascii="微软雅黑" w:hAnsi="微软雅黑"/>
          <w:sz w:val="21"/>
        </w:rPr>
        <w:t>部分，填写</w:t>
      </w:r>
      <w:r>
        <w:rPr>
          <w:rFonts w:ascii="微软雅黑" w:hAnsi="微软雅黑"/>
          <w:b/>
          <w:sz w:val="21"/>
        </w:rPr>
        <w:t>配置名称</w:t>
      </w:r>
      <w:r>
        <w:rPr>
          <w:rFonts w:ascii="微软雅黑" w:hAnsi="微软雅黑"/>
          <w:sz w:val="21"/>
        </w:rPr>
        <w:t>和</w:t>
      </w:r>
      <w:r>
        <w:rPr>
          <w:rFonts w:ascii="微软雅黑" w:hAnsi="微软雅黑"/>
          <w:b/>
          <w:sz w:val="21"/>
        </w:rPr>
        <w:t>描述</w:t>
      </w:r>
      <w:r>
        <w:rPr>
          <w:rFonts w:ascii="微软雅黑" w:hAnsi="微软雅黑"/>
          <w:sz w:val="21"/>
        </w:rPr>
        <w:t>。</w:t>
      </w:r>
    </w:p>
    <w:p>
      <w:pPr>
        <w:pStyle w:val="ListNumber"/>
        <w:spacing w:line="360" w:lineRule="auto" w:after="120"/>
      </w:pPr>
      <w:r>
        <w:rPr>
          <w:rFonts w:ascii="微软雅黑" w:hAnsi="微软雅黑"/>
          <w:sz w:val="21"/>
        </w:rPr>
        <w:t>在源系统部分：</w:t>
      </w:r>
    </w:p>
    <w:p>
      <w:pPr>
        <w:pStyle w:val="ListBullet"/>
        <w:spacing w:line="360" w:lineRule="auto" w:after="120"/>
      </w:pPr>
      <w:r>
        <w:rPr>
          <w:rFonts w:ascii="微软雅黑" w:hAnsi="微软雅黑"/>
          <w:sz w:val="21"/>
        </w:rPr>
        <w:t>选择</w:t>
      </w:r>
      <w:r>
        <w:rPr>
          <w:rFonts w:ascii="微软雅黑" w:hAnsi="微软雅黑"/>
          <w:b/>
          <w:sz w:val="21"/>
        </w:rPr>
        <w:t>RFC连接</w:t>
      </w:r>
      <w:r>
        <w:rPr>
          <w:rFonts w:ascii="微软雅黑" w:hAnsi="微软雅黑"/>
          <w:sz w:val="21"/>
        </w:rPr>
        <w:t>。</w:t>
      </w:r>
    </w:p>
    <w:p>
      <w:pPr>
        <w:pStyle w:val="ListBullet"/>
        <w:spacing w:line="360" w:lineRule="auto" w:after="120"/>
      </w:pPr>
      <w:r>
        <w:rPr>
          <w:rFonts w:ascii="微软雅黑" w:hAnsi="微软雅黑"/>
          <w:sz w:val="21"/>
        </w:rPr>
        <w:t>选择我们之前创建的</w:t>
      </w:r>
      <w:r>
        <w:rPr>
          <w:rFonts w:ascii="微软雅黑" w:hAnsi="微软雅黑"/>
          <w:b/>
          <w:sz w:val="21"/>
        </w:rPr>
        <w:t>RFC目的地</w:t>
      </w:r>
      <w:r>
        <w:rPr>
          <w:rFonts w:ascii="微软雅黑" w:hAnsi="微软雅黑"/>
          <w:sz w:val="21"/>
        </w:rPr>
        <w:t>连接（例如，我们的示例中为SAP\_SOURCE）。</w:t>
      </w:r>
    </w:p>
    <w:p>
      <w:pPr>
        <w:spacing w:line="360" w:lineRule="auto" w:after="120"/>
      </w:pPr>
      <w:r>
        <w:rPr>
          <w:rFonts w:ascii="微软雅黑" w:hAnsi="微软雅黑"/>
          <w:sz w:val="21"/>
        </w:rPr>
        <w:t xml:space="preserve">   在配置源时不要被“RFC目标”这个名称所迷惑——您应该在此设置中选择源系统的连接。</w:t>
      </w:r>
    </w:p>
    <w:p>
      <w:pPr>
        <w:pStyle w:val="ListBullet"/>
        <w:spacing w:line="360" w:lineRule="auto" w:after="120"/>
      </w:pPr>
      <w:r>
        <w:rPr>
          <w:rFonts w:ascii="微软雅黑" w:hAnsi="微软雅黑"/>
          <w:sz w:val="21"/>
        </w:rPr>
        <w:t>启用</w:t>
      </w:r>
      <w:r>
        <w:rPr>
          <w:rFonts w:ascii="微软雅黑" w:hAnsi="微软雅黑"/>
          <w:b/>
          <w:sz w:val="21"/>
        </w:rPr>
        <w:t>允许多次使用</w:t>
      </w:r>
      <w:r>
        <w:rPr>
          <w:rFonts w:ascii="微软雅黑" w:hAnsi="微软雅黑"/>
          <w:sz w:val="21"/>
        </w:rPr>
        <w:t>。</w:t>
      </w:r>
    </w:p>
    <w:p>
      <w:pPr>
        <w:spacing w:line="360" w:lineRule="auto" w:after="120"/>
      </w:pPr>
      <w:r>
        <w:rPr>
          <w:rFonts w:ascii="微软雅黑" w:hAnsi="微软雅黑"/>
          <w:sz w:val="21"/>
        </w:rPr>
        <w:t xml:space="preserve">   此设置允许多个订阅者从源系统中检索复制的数据，配置创建后无法更改。如果仅使用一个订阅者，</w:t>
      </w:r>
      <w:r>
        <w:rPr>
          <w:rFonts w:ascii="微软雅黑" w:hAnsi="微软雅黑"/>
          <w:b/>
          <w:sz w:val="21"/>
        </w:rPr>
        <w:t>允许多次使用</w:t>
      </w:r>
      <w:r>
        <w:rPr>
          <w:rFonts w:ascii="微软雅黑" w:hAnsi="微软雅黑"/>
          <w:sz w:val="21"/>
        </w:rPr>
        <w:t>不会产生影响，因此我们建议在首次配置时启用。稍后启用多次使用需要您删除配置并创建新配置。</w:t>
      </w:r>
    </w:p>
    <w:p>
      <w:pPr>
        <w:pStyle w:val="ListBullet"/>
        <w:spacing w:line="360" w:lineRule="auto" w:after="120"/>
      </w:pPr>
      <w:r>
        <w:rPr>
          <w:rFonts w:ascii="微软雅黑" w:hAnsi="微软雅黑"/>
          <w:sz w:val="21"/>
        </w:rPr>
        <w:t>在生产环境中，启用</w:t>
      </w:r>
      <w:r>
        <w:rPr>
          <w:rFonts w:ascii="微软雅黑" w:hAnsi="微软雅黑"/>
          <w:b/>
          <w:sz w:val="21"/>
        </w:rPr>
        <w:t>从单一客户端读取</w:t>
      </w:r>
      <w:r>
        <w:rPr>
          <w:rFonts w:ascii="微软雅黑" w:hAnsi="微软雅黑"/>
          <w:sz w:val="21"/>
        </w:rPr>
        <w:t xml:space="preserve">。使用的客户端号码将在RFC连接中定义。此设置将确保仅生产数据被复制到Foundry。在现有SLT环境中，所有配置应具有相同的设置。因此，请查看SAP OSS Note </w:t>
      </w:r>
      <w:r>
        <w:rPr>
          <w:rFonts w:ascii="Consolas" w:hAnsi="Consolas"/>
          <w:color w:val="B43C3C"/>
          <w:sz w:val="18"/>
        </w:rPr>
        <w:t>2372636 - 当存在不同的触发器选项时无法复制数据 - SLT</w:t>
      </w:r>
      <w:r>
        <w:rPr>
          <w:rFonts w:ascii="微软雅黑" w:hAnsi="微软雅黑"/>
          <w:sz w:val="21"/>
        </w:rPr>
        <w:t>。</w:t>
      </w:r>
    </w:p>
    <w:p>
      <w:pPr>
        <w:pStyle w:val="ListNumber"/>
        <w:spacing w:line="360" w:lineRule="auto" w:after="120"/>
      </w:pPr>
      <w:r>
        <w:rPr>
          <w:rFonts w:ascii="微软雅黑" w:hAnsi="微软雅黑"/>
          <w:sz w:val="21"/>
        </w:rPr>
        <w:t>在目标系统部分：</w:t>
      </w:r>
    </w:p>
    <w:p>
      <w:pPr>
        <w:pStyle w:val="ListBullet"/>
        <w:spacing w:line="360" w:lineRule="auto" w:after="120"/>
      </w:pPr>
      <w:r>
        <w:rPr>
          <w:rFonts w:ascii="微软雅黑" w:hAnsi="微软雅黑"/>
          <w:sz w:val="21"/>
        </w:rPr>
        <w:t>选择</w:t>
      </w:r>
      <w:r>
        <w:rPr>
          <w:rFonts w:ascii="微软雅黑" w:hAnsi="微软雅黑"/>
          <w:b/>
          <w:sz w:val="21"/>
        </w:rPr>
        <w:t>RFC连接</w:t>
      </w:r>
      <w:r>
        <w:rPr>
          <w:rFonts w:ascii="微软雅黑" w:hAnsi="微软雅黑"/>
          <w:sz w:val="21"/>
        </w:rPr>
        <w:t>。</w:t>
      </w:r>
    </w:p>
    <w:p>
      <w:pPr>
        <w:pStyle w:val="ListBullet"/>
        <w:spacing w:line="360" w:lineRule="auto" w:after="120"/>
      </w:pPr>
      <w:r>
        <w:rPr>
          <w:rFonts w:ascii="微软雅黑" w:hAnsi="微软雅黑"/>
          <w:sz w:val="21"/>
        </w:rPr>
        <w:t>为</w:t>
      </w:r>
      <w:r>
        <w:rPr>
          <w:rFonts w:ascii="微软雅黑" w:hAnsi="微软雅黑"/>
          <w:b/>
          <w:sz w:val="21"/>
        </w:rPr>
        <w:t>场景</w:t>
      </w:r>
      <w:r>
        <w:rPr>
          <w:rFonts w:ascii="微软雅黑" w:hAnsi="微软雅黑"/>
          <w:sz w:val="21"/>
        </w:rPr>
        <w:t>选择</w:t>
      </w:r>
      <w:r>
        <w:rPr>
          <w:rFonts w:ascii="微软雅黑" w:hAnsi="微软雅黑"/>
          <w:b/>
          <w:sz w:val="21"/>
        </w:rPr>
        <w:t>操作数据供应（ODP）</w:t>
      </w:r>
      <w:r>
        <w:rPr>
          <w:rFonts w:ascii="微软雅黑" w:hAnsi="微软雅黑"/>
          <w:sz w:val="21"/>
        </w:rPr>
        <w:t>。对于较高支持包级别的SAP NetWeaver，该场景在</w:t>
      </w:r>
      <w:r>
        <w:rPr>
          <w:rFonts w:ascii="微软雅黑" w:hAnsi="微软雅黑"/>
          <w:b/>
          <w:sz w:val="21"/>
        </w:rPr>
        <w:t>其他</w:t>
      </w:r>
      <w:r>
        <w:rPr>
          <w:rFonts w:ascii="微软雅黑" w:hAnsi="微软雅黑"/>
          <w:sz w:val="21"/>
        </w:rPr>
        <w:t>下列出，而不是</w:t>
      </w:r>
      <w:r>
        <w:rPr>
          <w:rFonts w:ascii="微软雅黑" w:hAnsi="微软雅黑"/>
          <w:b/>
          <w:sz w:val="21"/>
        </w:rPr>
        <w:t>RFC连接</w:t>
      </w:r>
      <w:r>
        <w:rPr>
          <w:rFonts w:ascii="微软雅黑" w:hAnsi="微软雅黑"/>
          <w:sz w:val="21"/>
        </w:rPr>
        <w:t>。</w:t>
      </w:r>
    </w:p>
    <w:p>
      <w:pPr>
        <w:pStyle w:val="ListBullet"/>
        <w:spacing w:line="360" w:lineRule="auto" w:after="120"/>
      </w:pPr>
      <w:r>
        <w:rPr>
          <w:rFonts w:ascii="微软雅黑" w:hAnsi="微软雅黑"/>
          <w:sz w:val="21"/>
        </w:rPr>
        <w:t>将</w:t>
      </w:r>
      <w:r>
        <w:rPr>
          <w:rFonts w:ascii="微软雅黑" w:hAnsi="微软雅黑"/>
          <w:b/>
          <w:sz w:val="21"/>
        </w:rPr>
        <w:t>RFC目标</w:t>
      </w:r>
      <w:r>
        <w:rPr>
          <w:rFonts w:ascii="微软雅黑" w:hAnsi="微软雅黑"/>
          <w:sz w:val="21"/>
        </w:rPr>
        <w:t>设置为</w:t>
      </w:r>
      <w:r>
        <w:rPr>
          <w:rFonts w:ascii="Consolas" w:hAnsi="Consolas"/>
          <w:color w:val="B43C3C"/>
          <w:sz w:val="18"/>
        </w:rPr>
        <w:t>NONE</w:t>
      </w:r>
      <w:r>
        <w:rPr>
          <w:rFonts w:ascii="微软雅黑" w:hAnsi="微软雅黑"/>
          <w:sz w:val="21"/>
        </w:rPr>
        <w:t>。</w:t>
      </w:r>
    </w:p>
    <w:p>
      <w:pPr>
        <w:pStyle w:val="ListBullet"/>
        <w:spacing w:line="360" w:lineRule="auto" w:after="120"/>
      </w:pPr>
      <w:r>
        <w:rPr>
          <w:rFonts w:ascii="微软雅黑" w:hAnsi="微软雅黑"/>
          <w:sz w:val="21"/>
        </w:rPr>
        <w:t>设置任何别名作为队列别名。最好命名队列，以显示源系统SAP系统ID（SID）。此队列别名在后续定义Foundry数据集同步时用作上下文。</w:t>
      </w:r>
    </w:p>
    <w:p>
      <w:pPr>
        <w:pStyle w:val="ListNumber"/>
        <w:spacing w:line="360" w:lineRule="auto" w:after="120"/>
      </w:pPr>
      <w:r>
        <w:rPr>
          <w:rFonts w:ascii="微软雅黑" w:hAnsi="微软雅黑"/>
          <w:sz w:val="21"/>
        </w:rPr>
        <w:t>在</w:t>
      </w:r>
      <w:r>
        <w:rPr>
          <w:rFonts w:ascii="微软雅黑" w:hAnsi="微软雅黑"/>
          <w:b/>
          <w:sz w:val="21"/>
        </w:rPr>
        <w:t>数据传输设置</w:t>
      </w:r>
      <w:r>
        <w:rPr>
          <w:rFonts w:ascii="微软雅黑" w:hAnsi="微软雅黑"/>
          <w:sz w:val="21"/>
        </w:rPr>
        <w:t>部分，设置要在SAP SLT服务器上运行的数据传输任务、初始加载任务和数据计算任务的数量。有关复杂场景所需任务数量的更多信息，请参阅</w:t>
      </w:r>
      <w:r>
        <w:rPr>
          <w:rFonts w:ascii="微软雅黑" w:hAnsi="微软雅黑"/>
          <w:color w:val="0066CC"/>
          <w:sz w:val="21"/>
          <w:u w:val="single"/>
        </w:rPr>
        <w:t>SLT尺寸指南 ↗</w:t>
      </w:r>
      <w:r>
        <w:rPr>
          <w:rFonts w:ascii="微软雅黑" w:hAnsi="微软雅黑"/>
          <w:sz w:val="21"/>
        </w:rPr>
        <w:t>。</w:t>
      </w:r>
    </w:p>
    <w:p>
      <w:pPr>
        <w:pStyle w:val="ListNumber"/>
        <w:spacing w:line="360" w:lineRule="auto" w:after="120"/>
      </w:pPr>
      <w:r>
        <w:rPr>
          <w:rFonts w:ascii="微软雅黑" w:hAnsi="微软雅黑"/>
          <w:sz w:val="21"/>
        </w:rPr>
        <w:t>审核并创建连接。</w:t>
      </w:r>
    </w:p>
    <w:p>
      <w:pPr>
        <w:pStyle w:val="ListNumber"/>
        <w:spacing w:line="360" w:lineRule="auto" w:after="120"/>
      </w:pPr>
      <w:r>
        <w:rPr>
          <w:rFonts w:ascii="微软雅黑" w:hAnsi="微软雅黑"/>
          <w:sz w:val="21"/>
        </w:rPr>
        <w:t>返回SLT主屏幕，对于事务码</w:t>
      </w:r>
      <w:r>
        <w:rPr>
          <w:rFonts w:ascii="Consolas" w:hAnsi="Consolas"/>
          <w:color w:val="B43C3C"/>
          <w:sz w:val="18"/>
        </w:rPr>
        <w:t>LTRC</w:t>
      </w:r>
      <w:r>
        <w:rPr>
          <w:rFonts w:ascii="微软雅黑" w:hAnsi="微软雅黑"/>
          <w:sz w:val="21"/>
        </w:rPr>
        <w:t>，确保在SLT系统上为ODP场景激活了BAdI实现。要检查设置，选择配置名称打开配置，然后单击</w:t>
      </w:r>
      <w:r>
        <w:rPr>
          <w:rFonts w:ascii="微软雅黑" w:hAnsi="微软雅黑"/>
          <w:b/>
          <w:sz w:val="21"/>
        </w:rPr>
        <w:t>专家功能</w:t>
      </w:r>
      <w:r>
        <w:rPr>
          <w:rFonts w:ascii="微软雅黑" w:hAnsi="微软雅黑"/>
          <w:sz w:val="21"/>
        </w:rPr>
        <w:t>选项卡。确保BAdI实现已激活，否则ODP将无法正常工作。</w:t>
      </w:r>
    </w:p>
    <w:p>
      <w:pPr>
        <w:pStyle w:val="ListNumber"/>
        <w:spacing w:line="360" w:lineRule="auto" w:after="120"/>
      </w:pPr>
      <w:r>
        <w:rPr>
          <w:rFonts w:ascii="微软雅黑" w:hAnsi="微软雅黑"/>
          <w:sz w:val="21"/>
        </w:rPr>
        <w:t>从主菜单进入</w:t>
      </w:r>
      <w:r>
        <w:rPr>
          <w:rFonts w:ascii="Consolas" w:hAnsi="Consolas"/>
          <w:color w:val="B43C3C"/>
          <w:sz w:val="18"/>
        </w:rPr>
        <w:t>SA38</w:t>
      </w:r>
      <w:r>
        <w:rPr>
          <w:rFonts w:ascii="微软雅黑" w:hAnsi="微软雅黑"/>
          <w:sz w:val="21"/>
        </w:rPr>
        <w:t xml:space="preserve">事务。根据SAP OSS Note </w:t>
      </w:r>
      <w:r>
        <w:rPr>
          <w:rFonts w:ascii="Consolas" w:hAnsi="Consolas"/>
          <w:color w:val="B43C3C"/>
          <w:sz w:val="18"/>
        </w:rPr>
        <w:t>1660374 - 获取等待时间不够长；超时</w:t>
      </w:r>
      <w:r>
        <w:rPr>
          <w:rFonts w:ascii="微软雅黑" w:hAnsi="微软雅黑"/>
          <w:sz w:val="21"/>
        </w:rPr>
        <w:t>的描述，运行程序</w:t>
      </w:r>
      <w:r>
        <w:rPr>
          <w:rFonts w:ascii="Consolas" w:hAnsi="Consolas"/>
          <w:color w:val="B43C3C"/>
          <w:sz w:val="18"/>
        </w:rPr>
        <w:t>SAP_RSADMIN_MAINTAIN</w:t>
      </w:r>
      <w:r>
        <w:rPr>
          <w:rFonts w:ascii="微软雅黑" w:hAnsi="微软雅黑"/>
          <w:sz w:val="21"/>
        </w:rPr>
        <w:t>设置参数</w:t>
      </w:r>
      <w:r>
        <w:rPr>
          <w:rFonts w:ascii="Consolas" w:hAnsi="Consolas"/>
          <w:color w:val="B43C3C"/>
          <w:sz w:val="18"/>
        </w:rPr>
        <w:t>RODPS_FETCH_TIMEOUT</w:t>
      </w:r>
      <w:r>
        <w:rPr>
          <w:rFonts w:ascii="微软雅黑" w:hAnsi="微软雅黑"/>
          <w:sz w:val="21"/>
        </w:rPr>
        <w:t>。指定值（秒）。</w:t>
      </w:r>
    </w:p>
    <w:p>
      <w:pPr>
        <w:pStyle w:val="Heading3"/>
      </w:pPr>
      <w:r>
        <w:rPr>
          <w:rFonts w:ascii="微软雅黑" w:hAnsi="微软雅黑"/>
        </w:rPr>
        <w:t>3. 创建到连接器的RFC目标连接（远程SLT场景）</w:t>
      </w:r>
    </w:p>
    <w:p>
      <w:pPr>
        <w:spacing w:line="360" w:lineRule="auto" w:after="120"/>
      </w:pPr>
      <w:r>
        <w:rPr>
          <w:rFonts w:ascii="微软雅黑" w:hAnsi="微软雅黑"/>
          <w:sz w:val="21"/>
        </w:rPr>
        <w:t>连接器可以部署在满足要求的单独SAP实例上。在这种情况下，连接器通过RFC连接与SLT服务器通信。因此，需要一个RFC连接来启用通信通道。</w:t>
      </w:r>
    </w:p>
    <w:p>
      <w:pPr>
        <w:spacing w:line="360" w:lineRule="auto" w:after="120"/>
      </w:pPr>
      <w:r>
        <w:rPr>
          <w:rFonts w:ascii="微软雅黑" w:hAnsi="微软雅黑"/>
          <w:sz w:val="21"/>
        </w:rPr>
        <w:t>有关设置说明，请参阅</w:t>
      </w:r>
      <w:r>
        <w:rPr>
          <w:rFonts w:ascii="微软雅黑" w:hAnsi="微软雅黑"/>
          <w:color w:val="0066CC"/>
          <w:sz w:val="21"/>
          <w:u w:val="single"/>
        </w:rPr>
        <w:t>RFC连接指南</w:t>
      </w:r>
      <w:r>
        <w:rPr>
          <w:rFonts w:ascii="微软雅黑" w:hAnsi="微软雅黑"/>
          <w:sz w:val="21"/>
        </w:rPr>
        <w:t>。</w:t>
      </w:r>
    </w:p>
    <w:p>
      <w:pPr>
        <w:pStyle w:val="Heading3"/>
      </w:pPr>
      <w:r>
        <w:rPr>
          <w:rFonts w:ascii="微软雅黑" w:hAnsi="微软雅黑"/>
        </w:rPr>
        <w:t>4. 配置连接器以使用SAP SLT（远程SLT场景）</w:t>
      </w:r>
    </w:p>
    <w:p>
      <w:pPr>
        <w:spacing w:line="360" w:lineRule="auto" w:after="120"/>
      </w:pPr>
      <w:r>
        <w:rPr>
          <w:rFonts w:ascii="微软雅黑" w:hAnsi="微软雅黑"/>
          <w:sz w:val="21"/>
        </w:rPr>
        <w:t>如果SLT和连接器在不同实例上，请按照以下额外的配置步骤：</w:t>
      </w:r>
    </w:p>
    <w:p>
      <w:pPr>
        <w:pStyle w:val="ListBullet"/>
        <w:spacing w:line="360" w:lineRule="auto" w:after="120"/>
      </w:pPr>
      <w:r>
        <w:rPr>
          <w:rFonts w:ascii="微软雅黑" w:hAnsi="微软雅黑"/>
          <w:sz w:val="21"/>
        </w:rPr>
        <w:t>打开事务</w:t>
      </w:r>
      <w:r>
        <w:rPr>
          <w:rFonts w:ascii="Consolas" w:hAnsi="Consolas"/>
          <w:color w:val="B43C3C"/>
          <w:sz w:val="18"/>
        </w:rPr>
        <w:t>/n/PALANTIR/PARAM</w:t>
      </w:r>
    </w:p>
    <w:p>
      <w:pPr>
        <w:pStyle w:val="ListBullet"/>
        <w:spacing w:line="360" w:lineRule="auto" w:after="120"/>
      </w:pPr>
      <w:r>
        <w:rPr>
          <w:rFonts w:ascii="微软雅黑" w:hAnsi="微软雅黑"/>
          <w:sz w:val="21"/>
        </w:rPr>
        <w:t>输入以下参数值：</w:t>
      </w:r>
    </w:p>
    <w:p>
      <w:pPr>
        <w:pStyle w:val="ListBullet"/>
        <w:spacing w:line="360" w:lineRule="auto" w:after="120"/>
      </w:pPr>
      <w:r>
        <w:rPr>
          <w:rFonts w:ascii="微软雅黑" w:hAnsi="微软雅黑"/>
          <w:sz w:val="21"/>
        </w:rPr>
        <w:t>参数ID：</w:t>
      </w:r>
      <w:r>
        <w:rPr>
          <w:rFonts w:ascii="Consolas" w:hAnsi="Consolas"/>
          <w:color w:val="B43C3C"/>
          <w:sz w:val="18"/>
        </w:rPr>
        <w:t>SLT</w:t>
      </w:r>
    </w:p>
    <w:p>
      <w:pPr>
        <w:pStyle w:val="ListBullet"/>
        <w:spacing w:line="360" w:lineRule="auto" w:after="120"/>
      </w:pPr>
      <w:r>
        <w:rPr>
          <w:rFonts w:ascii="微软雅黑" w:hAnsi="微软雅黑"/>
          <w:sz w:val="21"/>
        </w:rPr>
        <w:t>参数名称：</w:t>
      </w:r>
      <w:r>
        <w:rPr>
          <w:rFonts w:ascii="Consolas" w:hAnsi="Consolas"/>
          <w:color w:val="B43C3C"/>
          <w:sz w:val="18"/>
        </w:rPr>
        <w:t>RFC_CONFIGURATION</w:t>
      </w:r>
    </w:p>
    <w:p>
      <w:pPr>
        <w:pStyle w:val="ListBullet"/>
        <w:spacing w:line="360" w:lineRule="auto" w:after="120"/>
      </w:pPr>
      <w:r>
        <w:rPr>
          <w:rFonts w:ascii="微软雅黑" w:hAnsi="微软雅黑"/>
          <w:sz w:val="21"/>
        </w:rPr>
        <w:t>参数值：在本节开头创建的RFC配置名称（例如，SLT\_SERVER\_RFC）</w:t>
      </w:r>
    </w:p>
    <w:p>
      <w:pPr>
        <w:spacing w:line="360" w:lineRule="auto" w:after="120"/>
      </w:pPr>
      <w:r>
        <w:rPr>
          <w:rFonts w:ascii="微软雅黑" w:hAnsi="微软雅黑"/>
          <w:sz w:val="21"/>
        </w:rPr>
        <w:t>如果这些参数未在配置表中设置，它们将默认为以下值：</w:t>
      </w:r>
    </w:p>
    <w:p>
      <w:pPr>
        <w:pStyle w:val="ListBullet"/>
        <w:spacing w:line="360" w:lineRule="auto" w:after="120"/>
      </w:pPr>
      <w:r>
        <w:rPr>
          <w:rFonts w:ascii="微软雅黑" w:hAnsi="微软雅黑"/>
          <w:sz w:val="21"/>
        </w:rPr>
        <w:t>时间戳：OFF</w:t>
      </w:r>
    </w:p>
    <w:p>
      <w:pPr>
        <w:pStyle w:val="ListBullet"/>
        <w:spacing w:line="360" w:lineRule="auto" w:after="120"/>
      </w:pPr>
      <w:r>
        <w:rPr>
          <w:rFonts w:ascii="微软雅黑" w:hAnsi="微软雅黑"/>
          <w:sz w:val="21"/>
        </w:rPr>
        <w:t>fetchOption：XML</w:t>
      </w:r>
    </w:p>
    <w:p>
      <w:pPr>
        <w:pStyle w:val="ListBullet"/>
        <w:spacing w:line="360" w:lineRule="auto" w:after="120"/>
      </w:pPr>
      <w:r>
        <w:rPr>
          <w:rFonts w:ascii="微软雅黑" w:hAnsi="微软雅黑"/>
          <w:sz w:val="21"/>
        </w:rPr>
        <w:t>pageSize：50000</w:t>
      </w:r>
    </w:p>
    <w:p>
      <w:pPr>
        <w:pStyle w:val="Heading2"/>
      </w:pPr>
      <w:r>
        <w:rPr>
          <w:rFonts w:ascii="微软雅黑" w:hAnsi="微软雅黑"/>
        </w:rPr>
        <w:t>大表同步的性能考虑</w:t>
      </w:r>
    </w:p>
    <w:p>
      <w:pPr>
        <w:spacing w:line="360" w:lineRule="auto" w:after="120"/>
      </w:pPr>
      <w:r>
        <w:rPr>
          <w:rFonts w:ascii="微软雅黑" w:hAnsi="微软雅黑"/>
          <w:sz w:val="21"/>
        </w:rPr>
        <w:t>连接器使用SAP的ODP框架将数据复制到Foundry。ODP将数据从源系统复制到ODP队列（表名</w:t>
      </w:r>
      <w:r>
        <w:rPr>
          <w:rFonts w:ascii="Consolas" w:hAnsi="Consolas"/>
          <w:color w:val="B43C3C"/>
          <w:sz w:val="18"/>
        </w:rPr>
        <w:t>ODQDATA_F</w:t>
      </w:r>
      <w:r>
        <w:rPr>
          <w:rFonts w:ascii="微软雅黑" w:hAnsi="微软雅黑"/>
          <w:sz w:val="21"/>
        </w:rPr>
        <w:t>）。数据在</w:t>
      </w:r>
      <w:r>
        <w:rPr>
          <w:rFonts w:ascii="Consolas" w:hAnsi="Consolas"/>
          <w:color w:val="B43C3C"/>
          <w:sz w:val="18"/>
        </w:rPr>
        <w:t>ODQ</w:t>
      </w:r>
      <w:r>
        <w:rPr>
          <w:rFonts w:ascii="微软雅黑" w:hAnsi="微软雅黑"/>
          <w:sz w:val="21"/>
        </w:rPr>
        <w:t>中暂存，一旦数据被传输到ODP队列，连接器将开始将请求的数据分页到</w:t>
      </w:r>
      <w:r>
        <w:rPr>
          <w:rFonts w:ascii="Consolas" w:hAnsi="Consolas"/>
          <w:color w:val="B43C3C"/>
          <w:sz w:val="18"/>
        </w:rPr>
        <w:t>/PALANTIR/PAG_01</w:t>
      </w:r>
      <w:r>
        <w:rPr>
          <w:rFonts w:ascii="微软雅黑" w:hAnsi="微软雅黑"/>
          <w:sz w:val="21"/>
        </w:rPr>
        <w:t>和</w:t>
      </w:r>
      <w:r>
        <w:rPr>
          <w:rFonts w:ascii="Consolas" w:hAnsi="Consolas"/>
          <w:color w:val="B43C3C"/>
          <w:sz w:val="18"/>
        </w:rPr>
        <w:t>/PALANTIR/PAG_02</w:t>
      </w:r>
      <w:r>
        <w:rPr>
          <w:rFonts w:ascii="微软雅黑" w:hAnsi="微软雅黑"/>
          <w:sz w:val="21"/>
        </w:rPr>
        <w:t>表。在将所有页面成功传输到Foundry后，Foundry发送关闭请求以管理表，并且此关闭请求会删除</w:t>
      </w:r>
      <w:r>
        <w:rPr>
          <w:rFonts w:ascii="Consolas" w:hAnsi="Consolas"/>
          <w:color w:val="B43C3C"/>
          <w:sz w:val="18"/>
        </w:rPr>
        <w:t>/PALANTIR/PAG*</w:t>
      </w:r>
      <w:r>
        <w:rPr>
          <w:rFonts w:ascii="微软雅黑" w:hAnsi="微软雅黑"/>
          <w:sz w:val="21"/>
        </w:rPr>
        <w:t>表中的条目。</w:t>
      </w:r>
    </w:p>
    <w:p>
      <w:pPr>
        <w:spacing w:line="360" w:lineRule="auto" w:after="120"/>
      </w:pPr>
      <w:r>
        <w:rPr>
          <w:rFonts w:ascii="微软雅黑" w:hAnsi="微软雅黑"/>
          <w:sz w:val="21"/>
        </w:rPr>
        <w:t>在运行初始（例如，历史或批量）同步时，请仔细查看数据库尺寸并考虑空间需求。空间不足可能导致SLT复制任务失败和传输到Foundry，因此首先根据要复制的表进行数据库尺寸准备。</w:t>
      </w:r>
    </w:p>
    <w:p>
      <w:pPr>
        <w:pStyle w:val="Heading2"/>
      </w:pPr>
      <w:r>
        <w:rPr>
          <w:rFonts w:ascii="微软雅黑" w:hAnsi="微软雅黑"/>
        </w:rPr>
        <w:t>用于解决已知SAP问题的参数</w:t>
      </w:r>
    </w:p>
    <w:p>
      <w:pPr>
        <w:spacing w:line="360" w:lineRule="auto" w:after="120"/>
      </w:pPr>
      <w:r>
        <w:rPr>
          <w:rFonts w:ascii="微软雅黑" w:hAnsi="微软雅黑"/>
          <w:sz w:val="21"/>
        </w:rPr>
        <w:t>还有两个参数用于解决SAP中已知的问题。</w:t>
      </w:r>
    </w:p>
    <w:p>
      <w:pPr>
        <w:pStyle w:val="Heading3"/>
      </w:pPr>
      <w:r>
        <w:rPr>
          <w:rFonts w:ascii="微软雅黑" w:hAnsi="微软雅黑"/>
        </w:rPr>
        <w:t>问题：SAP SLT服务器未提供日期/时间字段的确切字段长度</w:t>
      </w:r>
    </w:p>
    <w:p>
      <w:pPr>
        <w:spacing w:line="360" w:lineRule="auto" w:after="120"/>
      </w:pPr>
      <w:r>
        <w:rPr>
          <w:rFonts w:ascii="微软雅黑" w:hAnsi="微软雅黑"/>
          <w:sz w:val="21"/>
        </w:rPr>
        <w:t>问题：SAP SLT服务器未提供日期/时间字段的确切字段长度。此问题已通过SAP注释修复。然而，如果您确实遇到任何关于数据类型长度的问题，可以在注释实施之前设置以下参数：</w:t>
      </w:r>
    </w:p>
    <w:p>
      <w:pPr>
        <w:pStyle w:val="ListBullet"/>
        <w:spacing w:line="360" w:lineRule="auto" w:after="120"/>
      </w:pPr>
      <w:r>
        <w:rPr>
          <w:rFonts w:ascii="微软雅黑" w:hAnsi="微软雅黑"/>
          <w:sz w:val="21"/>
        </w:rPr>
        <w:t xml:space="preserve">参数ID = </w:t>
      </w:r>
      <w:r>
        <w:rPr>
          <w:rFonts w:ascii="Consolas" w:hAnsi="Consolas"/>
          <w:color w:val="B43C3C"/>
          <w:sz w:val="18"/>
        </w:rPr>
        <w:t>SLT</w:t>
      </w:r>
    </w:p>
    <w:p>
      <w:pPr>
        <w:pStyle w:val="ListBullet"/>
        <w:spacing w:line="360" w:lineRule="auto" w:after="120"/>
      </w:pPr>
      <w:r>
        <w:rPr>
          <w:rFonts w:ascii="微软雅黑" w:hAnsi="微软雅黑"/>
          <w:sz w:val="21"/>
        </w:rPr>
        <w:t xml:space="preserve">参数名称 = </w:t>
      </w:r>
      <w:r>
        <w:rPr>
          <w:rFonts w:ascii="Consolas" w:hAnsi="Consolas"/>
          <w:color w:val="B43C3C"/>
          <w:sz w:val="18"/>
        </w:rPr>
        <w:t>SLT_DATA_XXX</w:t>
      </w:r>
      <w:r>
        <w:rPr>
          <w:rFonts w:ascii="微软雅黑" w:hAnsi="微软雅黑"/>
          <w:sz w:val="21"/>
        </w:rPr>
        <w:t xml:space="preserve"> (</w:t>
      </w:r>
      <w:r>
        <w:rPr>
          <w:rFonts w:ascii="Consolas" w:hAnsi="Consolas"/>
          <w:color w:val="B43C3C"/>
          <w:sz w:val="18"/>
        </w:rPr>
        <w:t>XXX</w:t>
      </w:r>
      <w:r>
        <w:rPr>
          <w:rFonts w:ascii="微软雅黑" w:hAnsi="微软雅黑"/>
          <w:sz w:val="21"/>
        </w:rPr>
        <w:t>指字段的技术名称)</w:t>
      </w:r>
    </w:p>
    <w:p>
      <w:pPr>
        <w:pStyle w:val="ListBullet"/>
        <w:spacing w:line="360" w:lineRule="auto" w:after="120"/>
      </w:pPr>
      <w:r>
        <w:rPr>
          <w:rFonts w:ascii="微软雅黑" w:hAnsi="微软雅黑"/>
          <w:sz w:val="21"/>
        </w:rPr>
        <w:t xml:space="preserve">参数值 = </w:t>
      </w:r>
      <w:r>
        <w:rPr>
          <w:rFonts w:ascii="Consolas" w:hAnsi="Consolas"/>
          <w:color w:val="B43C3C"/>
          <w:sz w:val="18"/>
        </w:rPr>
        <w:t>数据类型的长度</w:t>
      </w:r>
    </w:p>
    <w:p>
      <w:pPr>
        <w:spacing w:line="360" w:lineRule="auto" w:after="120"/>
      </w:pPr>
      <w:r>
        <w:rPr>
          <w:rFonts w:ascii="微软雅黑" w:hAnsi="微软雅黑"/>
          <w:sz w:val="21"/>
        </w:rPr>
        <w:t>在SAP NetWeaver的早期支持包（SP 14）中，</w:t>
      </w:r>
      <w:r>
        <w:rPr>
          <w:rFonts w:ascii="Consolas" w:hAnsi="Consolas"/>
          <w:color w:val="B43C3C"/>
          <w:sz w:val="18"/>
        </w:rPr>
        <w:t>DATS</w:t>
      </w:r>
      <w:r>
        <w:rPr>
          <w:rFonts w:ascii="微软雅黑" w:hAnsi="微软雅黑"/>
          <w:sz w:val="21"/>
        </w:rPr>
        <w:t>字段被SAP设置为16个字符。然而，</w:t>
      </w:r>
      <w:r>
        <w:rPr>
          <w:rFonts w:ascii="Consolas" w:hAnsi="Consolas"/>
          <w:color w:val="B43C3C"/>
          <w:sz w:val="18"/>
        </w:rPr>
        <w:t>DATS</w:t>
      </w:r>
      <w:r>
        <w:rPr>
          <w:rFonts w:ascii="微软雅黑" w:hAnsi="微软雅黑"/>
          <w:sz w:val="21"/>
        </w:rPr>
        <w:t>字段应为8个字符（</w:t>
      </w:r>
      <w:r>
        <w:rPr>
          <w:rFonts w:ascii="Consolas" w:hAnsi="Consolas"/>
          <w:color w:val="B43C3C"/>
          <w:sz w:val="18"/>
        </w:rPr>
        <w:t>YYYYMMDD</w:t>
      </w:r>
      <w:r>
        <w:rPr>
          <w:rFonts w:ascii="微软雅黑" w:hAnsi="微软雅黑"/>
          <w:sz w:val="21"/>
        </w:rPr>
        <w:t>）。</w:t>
      </w:r>
      <w:r>
        <w:rPr>
          <w:rFonts w:ascii="Consolas" w:hAnsi="Consolas"/>
          <w:color w:val="B43C3C"/>
          <w:sz w:val="18"/>
        </w:rPr>
        <w:t>TIMS</w:t>
      </w:r>
      <w:r>
        <w:rPr>
          <w:rFonts w:ascii="微软雅黑" w:hAnsi="微软雅黑"/>
          <w:sz w:val="21"/>
        </w:rPr>
        <w:t>字段也被SAP设置为16个字符；</w:t>
      </w:r>
      <w:r>
        <w:rPr>
          <w:rFonts w:ascii="Consolas" w:hAnsi="Consolas"/>
          <w:color w:val="B43C3C"/>
          <w:sz w:val="18"/>
        </w:rPr>
        <w:t>TIMS</w:t>
      </w:r>
      <w:r>
        <w:rPr>
          <w:rFonts w:ascii="微软雅黑" w:hAnsi="微软雅黑"/>
          <w:sz w:val="21"/>
        </w:rPr>
        <w:t>数据应为6个字符（</w:t>
      </w:r>
      <w:r>
        <w:rPr>
          <w:rFonts w:ascii="Consolas" w:hAnsi="Consolas"/>
          <w:color w:val="B43C3C"/>
          <w:sz w:val="18"/>
        </w:rPr>
        <w:t>HHMMSS</w:t>
      </w:r>
      <w:r>
        <w:rPr>
          <w:rFonts w:ascii="微软雅黑" w:hAnsi="微软雅黑"/>
          <w:sz w:val="21"/>
        </w:rPr>
        <w:t>）。</w:t>
      </w:r>
    </w:p>
    <w:p>
      <w:pPr>
        <w:spacing w:line="360" w:lineRule="auto" w:after="120"/>
      </w:pPr>
      <w:r>
        <w:rPr>
          <w:rFonts w:ascii="微软雅黑" w:hAnsi="微软雅黑"/>
          <w:sz w:val="21"/>
        </w:rPr>
        <w:t>为了解决此问题，请设置以下参数：</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参数Id</w:t>
            </w:r>
          </w:p>
        </w:tc>
        <w:tc>
          <w:tcPr>
            <w:tcW w:type="dxa" w:w="2967"/>
          </w:tcPr>
          <w:p>
            <w:pPr>
              <w:spacing w:after="40" w:before="40"/>
            </w:pPr>
            <w:r>
              <w:rPr>
                <w:rFonts w:ascii="微软雅黑" w:hAnsi="微软雅黑"/>
                <w:sz w:val="20"/>
              </w:rPr>
              <w:t>参数名称</w:t>
            </w:r>
          </w:p>
        </w:tc>
        <w:tc>
          <w:tcPr>
            <w:tcW w:type="dxa" w:w="2967"/>
          </w:tcPr>
          <w:p>
            <w:pPr>
              <w:spacing w:after="40" w:before="40"/>
            </w:pPr>
            <w:r>
              <w:rPr>
                <w:rFonts w:ascii="微软雅黑" w:hAnsi="微软雅黑"/>
                <w:sz w:val="20"/>
              </w:rPr>
              <w:t>参数值</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SLT\_DATA\_DATS</w:t>
            </w:r>
          </w:p>
        </w:tc>
        <w:tc>
          <w:tcPr>
            <w:tcW w:type="dxa" w:w="2967"/>
          </w:tcPr>
          <w:p>
            <w:pPr>
              <w:spacing w:after="40" w:before="40"/>
            </w:pPr>
            <w:r>
              <w:rPr>
                <w:rFonts w:ascii="微软雅黑" w:hAnsi="微软雅黑"/>
                <w:sz w:val="20"/>
              </w:rPr>
              <w:t>8</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SLT\_DATA\_TIMS</w:t>
            </w:r>
          </w:p>
        </w:tc>
        <w:tc>
          <w:tcPr>
            <w:tcW w:type="dxa" w:w="2967"/>
          </w:tcPr>
          <w:p>
            <w:pPr>
              <w:spacing w:after="40" w:before="40"/>
            </w:pPr>
            <w:r>
              <w:rPr>
                <w:rFonts w:ascii="微软雅黑" w:hAnsi="微软雅黑"/>
                <w:sz w:val="20"/>
              </w:rPr>
              <w:t>6</w:t>
            </w:r>
          </w:p>
        </w:tc>
      </w:tr>
    </w:tbl>
    <w:p/>
    <w:p>
      <w:pPr>
        <w:pStyle w:val="Heading3"/>
      </w:pPr>
      <w:r>
        <w:rPr>
          <w:rFonts w:ascii="微软雅黑" w:hAnsi="微软雅黑"/>
        </w:rPr>
        <w:t>问题：SAP QUAN数据类型没有3个小数位</w:t>
      </w:r>
    </w:p>
    <w:p>
      <w:pPr>
        <w:spacing w:line="360" w:lineRule="auto" w:after="120"/>
      </w:pPr>
      <w:r>
        <w:rPr>
          <w:rFonts w:ascii="微软雅黑" w:hAnsi="微软雅黑"/>
          <w:sz w:val="21"/>
        </w:rPr>
        <w:t>问题：SAP有特定的数据类型用于数量和金额。数量数据类型QUAN默认包含3个小数位。当连接器尝试获取包含QUAN数据类型的数据时，它会自动为这些QUAN数据类型创建3个小数位。然而，某些包含QUAN数据类型的SAP表具有不同数量的小数位，但传送到Foundry时却被认为有3个小数位。</w:t>
      </w:r>
    </w:p>
    <w:p>
      <w:pPr>
        <w:spacing w:line="360" w:lineRule="auto" w:after="120"/>
      </w:pPr>
      <w:r>
        <w:rPr>
          <w:rFonts w:ascii="微软雅黑" w:hAnsi="微软雅黑"/>
          <w:sz w:val="21"/>
        </w:rPr>
        <w:t>为了解决此问题，请使用以下参数：</w:t>
      </w:r>
    </w:p>
    <w:p>
      <w:pPr>
        <w:pStyle w:val="ListBullet"/>
        <w:spacing w:line="360" w:lineRule="auto" w:after="120"/>
      </w:pPr>
      <w:r>
        <w:rPr>
          <w:rFonts w:ascii="微软雅黑" w:hAnsi="微软雅黑"/>
          <w:sz w:val="21"/>
        </w:rPr>
        <w:t xml:space="preserve">参数ID = </w:t>
      </w:r>
      <w:r>
        <w:rPr>
          <w:rFonts w:ascii="Consolas" w:hAnsi="Consolas"/>
          <w:color w:val="B43C3C"/>
          <w:sz w:val="18"/>
        </w:rPr>
        <w:t>SLT</w:t>
      </w:r>
    </w:p>
    <w:p>
      <w:pPr>
        <w:pStyle w:val="ListBullet"/>
        <w:spacing w:line="360" w:lineRule="auto" w:after="120"/>
      </w:pPr>
      <w:r>
        <w:rPr>
          <w:rFonts w:ascii="微软雅黑" w:hAnsi="微软雅黑"/>
          <w:sz w:val="21"/>
        </w:rPr>
        <w:t xml:space="preserve">参数名称 = </w:t>
      </w:r>
      <w:r>
        <w:rPr>
          <w:rFonts w:ascii="Consolas" w:hAnsi="Consolas"/>
          <w:color w:val="B43C3C"/>
          <w:sz w:val="18"/>
        </w:rPr>
        <w:t>SLT_DTYPE_XXX</w:t>
      </w:r>
      <w:r>
        <w:rPr>
          <w:rFonts w:ascii="微软雅黑" w:hAnsi="微软雅黑"/>
          <w:sz w:val="21"/>
        </w:rPr>
        <w:t xml:space="preserve"> (</w:t>
      </w:r>
      <w:r>
        <w:rPr>
          <w:rFonts w:ascii="Consolas" w:hAnsi="Consolas"/>
          <w:color w:val="B43C3C"/>
          <w:sz w:val="18"/>
        </w:rPr>
        <w:t>XXX</w:t>
      </w:r>
      <w:r>
        <w:rPr>
          <w:rFonts w:ascii="微软雅黑" w:hAnsi="微软雅黑"/>
          <w:sz w:val="21"/>
        </w:rPr>
        <w:t>指字段的数据类型)</w:t>
      </w:r>
    </w:p>
    <w:p>
      <w:pPr>
        <w:pStyle w:val="ListBullet"/>
        <w:spacing w:line="360" w:lineRule="auto" w:after="120"/>
      </w:pPr>
      <w:r>
        <w:rPr>
          <w:rFonts w:ascii="微软雅黑" w:hAnsi="微软雅黑"/>
          <w:sz w:val="21"/>
        </w:rPr>
        <w:t xml:space="preserve">参数值 = </w:t>
      </w:r>
      <w:r>
        <w:rPr>
          <w:rFonts w:ascii="Consolas" w:hAnsi="Consolas"/>
          <w:color w:val="B43C3C"/>
          <w:sz w:val="18"/>
        </w:rPr>
        <w:t>将被考虑的数据类型名称</w:t>
      </w:r>
    </w:p>
    <w:p>
      <w:pPr>
        <w:spacing w:line="360" w:lineRule="auto" w:after="120"/>
      </w:pPr>
      <w:r>
        <w:rPr>
          <w:rFonts w:ascii="微软雅黑" w:hAnsi="微软雅黑"/>
          <w:sz w:val="21"/>
        </w:rPr>
        <w:t>设置参数如下，以将QUAN数据类型更改为十进制数据类型：</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参数Id</w:t>
            </w:r>
          </w:p>
        </w:tc>
        <w:tc>
          <w:tcPr>
            <w:tcW w:type="dxa" w:w="2967"/>
          </w:tcPr>
          <w:p>
            <w:pPr>
              <w:spacing w:after="40" w:before="40"/>
            </w:pPr>
            <w:r>
              <w:rPr>
                <w:rFonts w:ascii="微软雅黑" w:hAnsi="微软雅黑"/>
                <w:sz w:val="20"/>
              </w:rPr>
              <w:t>参数名称</w:t>
            </w:r>
          </w:p>
        </w:tc>
        <w:tc>
          <w:tcPr>
            <w:tcW w:type="dxa" w:w="2967"/>
          </w:tcPr>
          <w:p>
            <w:pPr>
              <w:spacing w:after="40" w:before="40"/>
            </w:pPr>
            <w:r>
              <w:rPr>
                <w:rFonts w:ascii="微软雅黑" w:hAnsi="微软雅黑"/>
                <w:sz w:val="20"/>
              </w:rPr>
              <w:t>参数值</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SLT\_DTYPE\_QUAN</w:t>
            </w:r>
          </w:p>
        </w:tc>
        <w:tc>
          <w:tcPr>
            <w:tcW w:type="dxa" w:w="2967"/>
          </w:tcPr>
          <w:p>
            <w:pPr>
              <w:spacing w:after="40" w:before="40"/>
            </w:pPr>
            <w:r>
              <w:rPr>
                <w:rFonts w:ascii="微软雅黑" w:hAnsi="微软雅黑"/>
                <w:sz w:val="20"/>
              </w:rPr>
              <w:t>DEC</w:t>
            </w:r>
          </w:p>
        </w:tc>
      </w:tr>
    </w:tbl>
    <w:p/>
    <w:p>
      <w:r>
        <w:br w:type="page"/>
      </w:r>
    </w:p>
    <w:p>
      <w:pPr>
        <w:pStyle w:val="Heading1"/>
      </w:pPr>
      <w:r>
        <w:rPr>
          <w:rFonts w:ascii="微软雅黑" w:hAnsi="微软雅黑"/>
        </w:rPr>
        <w:t>事务代码和报告提取</w:t>
      </w:r>
    </w:p>
    <w:p>
      <w:pPr>
        <w:spacing w:line="360" w:lineRule="auto" w:after="120"/>
      </w:pPr>
      <w:r>
        <w:rPr>
          <w:rFonts w:ascii="微软雅黑" w:hAnsi="微软雅黑"/>
          <w:sz w:val="21"/>
        </w:rPr>
        <w:t># 事务代码和报告提取</w:t>
      </w:r>
    </w:p>
    <w:p>
      <w:pPr>
        <w:pStyle w:val="Heading2"/>
      </w:pPr>
      <w:r>
        <w:rPr>
          <w:rFonts w:ascii="微软雅黑" w:hAnsi="微软雅黑"/>
        </w:rPr>
        <w:t>概述</w:t>
      </w:r>
    </w:p>
    <w:p>
      <w:pPr>
        <w:spacing w:line="360" w:lineRule="auto" w:after="120"/>
      </w:pPr>
      <w:r>
        <w:rPr>
          <w:rFonts w:ascii="微软雅黑" w:hAnsi="微软雅黑"/>
          <w:sz w:val="21"/>
        </w:rPr>
        <w:t>Palantir Foundry Connector 2.0 以SAP应用程序 ("Connector") 提供了从SAP应用程序服务器中分配给ABAP报告的事务代码或ABAP报告中提取数据的方法。仅支持使用ABAP列表查看器的报告。</w:t>
      </w:r>
    </w:p>
    <w:p>
      <w:pPr>
        <w:spacing w:line="360" w:lineRule="auto" w:after="120"/>
      </w:pPr>
      <w:r>
        <w:rPr>
          <w:rFonts w:ascii="微软雅黑" w:hAnsi="微软雅黑"/>
          <w:sz w:val="21"/>
        </w:rPr>
        <w:t>仅支持使用ABAP列表查看器（ALV）的报告。</w:t>
      </w:r>
    </w:p>
    <w:p>
      <w:pPr>
        <w:spacing w:line="360" w:lineRule="auto" w:after="120"/>
      </w:pPr>
      <w:r>
        <w:rPr>
          <w:rFonts w:ascii="Consolas" w:hAnsi="Consolas"/>
          <w:color w:val="B43C3C"/>
          <w:sz w:val="18"/>
        </w:rPr>
        <w:t>tcode</w:t>
      </w:r>
      <w:r>
        <w:rPr>
          <w:rFonts w:ascii="微软雅黑" w:hAnsi="微软雅黑"/>
          <w:sz w:val="21"/>
        </w:rPr>
        <w:t>同步只能从同步配置UI的高级选项卡创建。</w:t>
      </w:r>
    </w:p>
    <w:p>
      <w:pPr>
        <w:pStyle w:val="Heading2"/>
      </w:pPr>
      <w:r>
        <w:rPr>
          <w:rFonts w:ascii="微软雅黑" w:hAnsi="微软雅黑"/>
        </w:rPr>
        <w:t>提取数据</w:t>
      </w:r>
    </w:p>
    <w:p>
      <w:pPr>
        <w:spacing w:line="360" w:lineRule="auto" w:after="120"/>
      </w:pPr>
      <w:r>
        <w:rPr>
          <w:rFonts w:ascii="微软雅黑" w:hAnsi="微软雅黑"/>
          <w:sz w:val="21"/>
        </w:rPr>
        <w:t>使用</w:t>
      </w:r>
      <w:r>
        <w:rPr>
          <w:rFonts w:ascii="Consolas" w:hAnsi="Consolas"/>
          <w:color w:val="B43C3C"/>
          <w:sz w:val="18"/>
        </w:rPr>
        <w:t>tcode</w:t>
      </w:r>
      <w:r>
        <w:rPr>
          <w:rFonts w:ascii="微软雅黑" w:hAnsi="微软雅黑"/>
          <w:sz w:val="21"/>
        </w:rPr>
        <w:t>对象类型来提取由事务代码生成的数据。</w:t>
      </w:r>
    </w:p>
    <w:p>
      <w:pPr>
        <w:spacing w:line="360" w:lineRule="auto" w:after="120"/>
      </w:pPr>
      <w:r>
        <w:rPr>
          <w:rFonts w:ascii="微软雅黑" w:hAnsi="微软雅黑"/>
          <w:sz w:val="21"/>
        </w:rPr>
        <w:t>如果您知道事务代码名称，请将其作为值提供给</w:t>
      </w:r>
      <w:r>
        <w:rPr>
          <w:rFonts w:ascii="Consolas" w:hAnsi="Consolas"/>
          <w:color w:val="B43C3C"/>
          <w:sz w:val="18"/>
        </w:rPr>
        <w:t>obj</w:t>
      </w:r>
      <w:r>
        <w:rPr>
          <w:rFonts w:ascii="微软雅黑" w:hAnsi="微软雅黑"/>
          <w:sz w:val="21"/>
        </w:rPr>
        <w:t>参数。</w:t>
      </w:r>
    </w:p>
    <w:p>
      <w:pPr>
        <w:spacing w:line="360" w:lineRule="auto" w:after="120"/>
      </w:pPr>
      <w:r>
        <w:rPr>
          <w:rFonts w:ascii="微软雅黑" w:hAnsi="微软雅黑"/>
          <w:sz w:val="21"/>
        </w:rPr>
        <w:t>示例同步配置：</w:t>
      </w:r>
    </w:p>
    <w:p>
      <w:pPr>
        <w:spacing w:line="360" w:lineRule="auto" w:after="120"/>
      </w:pPr>
      <w:r>
        <w:rPr>
          <w:rFonts w:ascii="微软雅黑" w:hAnsi="微软雅黑"/>
          <w:sz w:val="21"/>
        </w:rPr>
        <w:t>如果您只知道报告的程序名称，可以将程序名称作为</w:t>
      </w:r>
      <w:r>
        <w:rPr>
          <w:rFonts w:ascii="Consolas" w:hAnsi="Consolas"/>
          <w:color w:val="B43C3C"/>
          <w:sz w:val="18"/>
        </w:rPr>
        <w:t>obj</w:t>
      </w:r>
      <w:r>
        <w:rPr>
          <w:rFonts w:ascii="微软雅黑" w:hAnsi="微软雅黑"/>
          <w:sz w:val="21"/>
        </w:rPr>
        <w:t>参数提供，并将</w:t>
      </w:r>
      <w:r>
        <w:rPr>
          <w:rFonts w:ascii="Consolas" w:hAnsi="Consolas"/>
          <w:color w:val="B43C3C"/>
          <w:sz w:val="18"/>
        </w:rPr>
        <w:t>programType</w:t>
      </w:r>
      <w:r>
        <w:rPr>
          <w:rFonts w:ascii="微软雅黑" w:hAnsi="微软雅黑"/>
          <w:sz w:val="21"/>
        </w:rPr>
        <w:t>参数设置为</w:t>
      </w:r>
      <w:r>
        <w:rPr>
          <w:rFonts w:ascii="Consolas" w:hAnsi="Consolas"/>
          <w:color w:val="B43C3C"/>
          <w:sz w:val="18"/>
        </w:rPr>
        <w:t>program</w:t>
      </w:r>
      <w:r>
        <w:rPr>
          <w:rFonts w:ascii="微软雅黑" w:hAnsi="微软雅黑"/>
          <w:sz w:val="21"/>
        </w:rPr>
        <w:t>。</w:t>
      </w:r>
    </w:p>
    <w:p>
      <w:pPr>
        <w:spacing w:line="360" w:lineRule="auto" w:after="120"/>
      </w:pPr>
      <w:r>
        <w:rPr>
          <w:rFonts w:ascii="微软雅黑" w:hAnsi="微软雅黑"/>
          <w:sz w:val="21"/>
        </w:rPr>
        <w:t>示例同步配置：</w:t>
      </w:r>
    </w:p>
    <w:p>
      <w:pPr>
        <w:pStyle w:val="Heading2"/>
      </w:pPr>
      <w:r>
        <w:rPr>
          <w:rFonts w:ascii="微软雅黑" w:hAnsi="微软雅黑"/>
        </w:rPr>
        <w:t>支持的参数</w:t>
      </w:r>
    </w:p>
    <w:p>
      <w:pPr>
        <w:spacing w:line="360" w:lineRule="auto" w:after="120"/>
      </w:pPr>
      <w:r>
        <w:rPr>
          <w:rFonts w:ascii="微软雅黑" w:hAnsi="微软雅黑"/>
          <w:sz w:val="21"/>
        </w:rPr>
        <w:t>在配置事务代码提取时，支持附加参数：</w:t>
      </w:r>
    </w:p>
    <w:p>
      <w:pPr>
        <w:pStyle w:val="ListBullet"/>
        <w:spacing w:line="360" w:lineRule="auto" w:after="120"/>
      </w:pPr>
      <w:r>
        <w:rPr>
          <w:rFonts w:ascii="微软雅黑" w:hAnsi="微软雅黑"/>
          <w:color w:val="0066CC"/>
          <w:sz w:val="21"/>
          <w:u w:val="single"/>
        </w:rPr>
        <w:t>筛选</w:t>
      </w:r>
    </w:p>
    <w:p>
      <w:pPr>
        <w:pStyle w:val="ListBullet"/>
        <w:spacing w:line="360" w:lineRule="auto" w:after="120"/>
      </w:pPr>
      <w:r>
        <w:rPr>
          <w:rFonts w:ascii="微软雅黑" w:hAnsi="微软雅黑"/>
          <w:color w:val="0066CC"/>
          <w:sz w:val="21"/>
          <w:u w:val="single"/>
        </w:rPr>
        <w:t>selectionVariant</w:t>
      </w:r>
    </w:p>
    <w:p>
      <w:pPr>
        <w:pStyle w:val="ListBullet"/>
        <w:spacing w:line="360" w:lineRule="auto" w:after="120"/>
      </w:pPr>
      <w:r>
        <w:rPr>
          <w:rFonts w:ascii="微软雅黑" w:hAnsi="微软雅黑"/>
          <w:color w:val="0066CC"/>
          <w:sz w:val="21"/>
          <w:u w:val="single"/>
        </w:rPr>
        <w:t>outputVariant</w:t>
      </w:r>
    </w:p>
    <w:p>
      <w:pPr>
        <w:pStyle w:val="ListBullet"/>
        <w:spacing w:line="360" w:lineRule="auto" w:after="120"/>
      </w:pPr>
      <w:r>
        <w:rPr>
          <w:rFonts w:ascii="微软雅黑" w:hAnsi="微软雅黑"/>
          <w:color w:val="0066CC"/>
          <w:sz w:val="21"/>
          <w:u w:val="single"/>
        </w:rPr>
        <w:t>ingestionType</w:t>
      </w:r>
    </w:p>
    <w:p>
      <w:pPr>
        <w:spacing w:line="360" w:lineRule="auto" w:after="120"/>
      </w:pPr>
      <w:r>
        <w:rPr>
          <w:rFonts w:ascii="微软雅黑" w:hAnsi="微软雅黑"/>
          <w:sz w:val="21"/>
        </w:rPr>
        <w:t>可以在同一个同步中定义多个参数。</w:t>
      </w:r>
    </w:p>
    <w:p>
      <w:pPr>
        <w:pStyle w:val="Heading3"/>
      </w:pPr>
      <w:r>
        <w:rPr>
          <w:rFonts w:ascii="微软雅黑" w:hAnsi="微软雅黑"/>
        </w:rPr>
        <w:t>筛选</w:t>
      </w:r>
    </w:p>
    <w:p>
      <w:pPr>
        <w:spacing w:line="360" w:lineRule="auto" w:after="120"/>
      </w:pPr>
      <w:r>
        <w:rPr>
          <w:rFonts w:ascii="Consolas" w:hAnsi="Consolas"/>
          <w:color w:val="B43C3C"/>
          <w:sz w:val="18"/>
        </w:rPr>
        <w:t>筛选</w:t>
      </w:r>
      <w:r>
        <w:rPr>
          <w:rFonts w:ascii="微软雅黑" w:hAnsi="微软雅黑"/>
          <w:sz w:val="21"/>
        </w:rPr>
        <w:t>参数被用于在传递用户输入给选择屏幕变量。它不作用于报告的任何输出字段的任意筛选。</w:t>
      </w:r>
    </w:p>
    <w:p>
      <w:pPr>
        <w:spacing w:line="360" w:lineRule="auto" w:after="120"/>
      </w:pPr>
      <w:r>
        <w:rPr>
          <w:rFonts w:ascii="微软雅黑" w:hAnsi="微软雅黑"/>
          <w:sz w:val="21"/>
        </w:rPr>
        <w:t>同步配置示例：</w:t>
      </w:r>
    </w:p>
    <w:p>
      <w:pPr>
        <w:spacing w:before="80" w:after="80"/>
        <w:ind w:left="567"/>
      </w:pPr>
      <w:r>
        <w:rPr>
          <w:rFonts w:ascii="Consolas" w:hAnsi="Consolas"/>
          <w:color w:val="505050"/>
          <w:sz w:val="18"/>
        </w:rPr>
        <w:t>type: magritte-sap-source-adapter</w:t>
        <w:br/>
        <w:t>sapType: tcode  # SAP事务代码</w:t>
        <w:br/>
        <w:t>obj: ZTEST_ALV  # 目标SAP对象</w:t>
        <w:br/>
        <w:t>filter: p_spras=EN  # 过滤条件，语言参数设置为英文</w:t>
      </w:r>
    </w:p>
    <w:p>
      <w:pPr>
        <w:pStyle w:val="Heading3"/>
      </w:pPr>
      <w:r>
        <w:rPr>
          <w:rFonts w:ascii="微软雅黑" w:hAnsi="微软雅黑"/>
        </w:rPr>
        <w:t>selectionVariant</w:t>
      </w:r>
    </w:p>
    <w:p>
      <w:pPr>
        <w:spacing w:line="360" w:lineRule="auto" w:after="120"/>
      </w:pPr>
      <w:r>
        <w:rPr>
          <w:rFonts w:ascii="Consolas" w:hAnsi="Consolas"/>
          <w:color w:val="B43C3C"/>
          <w:sz w:val="18"/>
        </w:rPr>
        <w:t>selectionVariant</w:t>
      </w:r>
      <w:r>
        <w:rPr>
          <w:rFonts w:ascii="微软雅黑" w:hAnsi="微软雅黑"/>
          <w:sz w:val="21"/>
        </w:rPr>
        <w:t>参数被用于在程序中传递选择屏幕变体。选择屏幕变体是在程序的选择屏幕中创建的预定义筛选。</w:t>
      </w:r>
    </w:p>
    <w:p>
      <w:pPr>
        <w:spacing w:line="360" w:lineRule="auto" w:after="120"/>
      </w:pPr>
      <w:r>
        <w:rPr>
          <w:rFonts w:ascii="微软雅黑" w:hAnsi="微软雅黑"/>
          <w:sz w:val="21"/>
        </w:rPr>
        <w:t>如果同时定义了</w:t>
      </w:r>
      <w:r>
        <w:rPr>
          <w:rFonts w:ascii="Consolas" w:hAnsi="Consolas"/>
          <w:color w:val="B43C3C"/>
          <w:sz w:val="18"/>
        </w:rPr>
        <w:t>selectionVariant</w:t>
      </w:r>
      <w:r>
        <w:rPr>
          <w:rFonts w:ascii="微软雅黑" w:hAnsi="微软雅黑"/>
          <w:sz w:val="21"/>
        </w:rPr>
        <w:t>和</w:t>
      </w:r>
      <w:r>
        <w:rPr>
          <w:rFonts w:ascii="Consolas" w:hAnsi="Consolas"/>
          <w:color w:val="B43C3C"/>
          <w:sz w:val="18"/>
        </w:rPr>
        <w:t>筛选</w:t>
      </w:r>
      <w:r>
        <w:rPr>
          <w:rFonts w:ascii="微软雅黑" w:hAnsi="微软雅黑"/>
          <w:sz w:val="21"/>
        </w:rPr>
        <w:t>参数，</w:t>
      </w:r>
      <w:r>
        <w:rPr>
          <w:rFonts w:ascii="Consolas" w:hAnsi="Consolas"/>
          <w:color w:val="B43C3C"/>
          <w:sz w:val="18"/>
        </w:rPr>
        <w:t>筛选</w:t>
      </w:r>
      <w:r>
        <w:rPr>
          <w:rFonts w:ascii="微软雅黑" w:hAnsi="微软雅黑"/>
          <w:sz w:val="21"/>
        </w:rPr>
        <w:t>将覆盖变体中选择屏幕参数的现有值。</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w:t>
        <w:br/>
        <w:t>sapType: tcode  # SAP事务代码类型</w:t>
        <w:br/>
        <w:t>obj: RSUSR200  # SAP对象名称，通常指代特定的程序或功能模块</w:t>
        <w:br/>
        <w:t>programType: program  # 程序类型，表示该SAP对象是一个程序</w:t>
        <w:br/>
        <w:t>selectionVariant: USER_DISKOVER  # 选择变体，用于指定程序的预定义选择标准</w:t>
      </w:r>
    </w:p>
    <w:p>
      <w:pPr>
        <w:pStyle w:val="Heading3"/>
      </w:pPr>
      <w:r>
        <w:rPr>
          <w:rFonts w:ascii="微软雅黑" w:hAnsi="微软雅黑"/>
        </w:rPr>
        <w:t>outputVariant</w:t>
      </w:r>
    </w:p>
    <w:p>
      <w:pPr>
        <w:spacing w:line="360" w:lineRule="auto" w:after="120"/>
      </w:pPr>
      <w:r>
        <w:rPr>
          <w:rFonts w:ascii="Consolas" w:hAnsi="Consolas"/>
          <w:color w:val="B43C3C"/>
          <w:sz w:val="18"/>
        </w:rPr>
        <w:t>outputVariant</w:t>
      </w:r>
      <w:r>
        <w:rPr>
          <w:rFonts w:ascii="微软雅黑" w:hAnsi="微软雅黑"/>
          <w:sz w:val="21"/>
        </w:rPr>
        <w:t xml:space="preserve"> 参数被用于传递程序的设计名称，改变数据的输出。仅限在 SAP 的选择屏幕上定义了设计参数的程序。</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w:t>
        <w:br/>
        <w:t>sapType: tcode  # SAP事务代码类型</w:t>
        <w:br/>
        <w:t>obj: ZTEST_ALV  # SAP中的事务代码对象</w:t>
        <w:br/>
        <w:t>outputVariant: /COMMERCIAL  # 输出变体，指定为/COMMERCIAL</w:t>
      </w:r>
    </w:p>
    <w:p>
      <w:pPr>
        <w:pStyle w:val="Heading3"/>
      </w:pPr>
      <w:r>
        <w:rPr>
          <w:rFonts w:ascii="微软雅黑" w:hAnsi="微软雅黑"/>
        </w:rPr>
        <w:t>ingestionType</w:t>
      </w:r>
    </w:p>
    <w:p>
      <w:pPr>
        <w:spacing w:line="360" w:lineRule="auto" w:after="120"/>
      </w:pPr>
      <w:r>
        <w:rPr>
          <w:rFonts w:ascii="Consolas" w:hAnsi="Consolas"/>
          <w:color w:val="B43C3C"/>
          <w:sz w:val="18"/>
        </w:rPr>
        <w:t>ingestionType</w:t>
      </w:r>
      <w:r>
        <w:rPr>
          <w:rFonts w:ascii="微软雅黑" w:hAnsi="微软雅黑"/>
          <w:sz w:val="21"/>
        </w:rPr>
        <w:t>参数可以被用于在将报告的输出发送到打印队列之前进行导入，这通常被称为“假脱机请求”。建议将</w:t>
      </w:r>
      <w:r>
        <w:rPr>
          <w:rFonts w:ascii="Consolas" w:hAnsi="Consolas"/>
          <w:color w:val="B43C3C"/>
          <w:sz w:val="18"/>
        </w:rPr>
        <w:t>ingestionType</w:t>
      </w:r>
      <w:r>
        <w:rPr>
          <w:rFonts w:ascii="微软雅黑" w:hAnsi="微软雅黑"/>
          <w:sz w:val="21"/>
        </w:rPr>
        <w:t>设置为</w:t>
      </w:r>
      <w:r>
        <w:rPr>
          <w:rFonts w:ascii="Consolas" w:hAnsi="Consolas"/>
          <w:color w:val="B43C3C"/>
          <w:sz w:val="18"/>
        </w:rPr>
        <w:t>spool</w:t>
      </w:r>
      <w:r>
        <w:rPr>
          <w:rFonts w:ascii="微软雅黑" w:hAnsi="微软雅黑"/>
          <w:sz w:val="21"/>
        </w:rPr>
        <w:t>，用于生成超过SAP内部表限制的数据报告。</w:t>
      </w:r>
    </w:p>
    <w:p>
      <w:pPr>
        <w:spacing w:line="360" w:lineRule="auto" w:after="120"/>
      </w:pPr>
      <w:r>
        <w:rPr>
          <w:rFonts w:ascii="微软雅黑" w:hAnsi="微软雅黑"/>
          <w:sz w:val="21"/>
        </w:rPr>
        <w:t>默认情况下（如果未指定</w:t>
      </w:r>
      <w:r>
        <w:rPr>
          <w:rFonts w:ascii="Consolas" w:hAnsi="Consolas"/>
          <w:color w:val="B43C3C"/>
          <w:sz w:val="18"/>
        </w:rPr>
        <w:t>ingestionType</w:t>
      </w:r>
      <w:r>
        <w:rPr>
          <w:rFonts w:ascii="微软雅黑" w:hAnsi="微软雅黑"/>
          <w:sz w:val="21"/>
        </w:rPr>
        <w:t>），报告的输出将被实时导入并发送到Foundry。</w:t>
      </w:r>
    </w:p>
    <w:p>
      <w:pPr>
        <w:spacing w:line="360" w:lineRule="auto" w:after="120"/>
      </w:pPr>
      <w:r>
        <w:rPr>
          <w:rFonts w:ascii="微软雅黑" w:hAnsi="微软雅黑"/>
          <w:sz w:val="21"/>
        </w:rPr>
        <w:t>由于假脱机请求的性质，使用</w:t>
      </w:r>
      <w:r>
        <w:rPr>
          <w:rFonts w:ascii="Consolas" w:hAnsi="Consolas"/>
          <w:color w:val="B43C3C"/>
          <w:sz w:val="18"/>
        </w:rPr>
        <w:t>spool</w:t>
      </w:r>
      <w:r>
        <w:rPr>
          <w:rFonts w:ascii="微软雅黑" w:hAnsi="微软雅黑"/>
          <w:sz w:val="21"/>
        </w:rPr>
        <w:t>导入类型时，所有列在导入到Foundry时都将具有</w:t>
      </w:r>
      <w:r>
        <w:rPr>
          <w:rFonts w:ascii="Consolas" w:hAnsi="Consolas"/>
          <w:color w:val="B43C3C"/>
          <w:sz w:val="18"/>
        </w:rPr>
        <w:t>字符串</w:t>
      </w:r>
      <w:r>
        <w:rPr>
          <w:rFonts w:ascii="微软雅黑" w:hAnsi="微软雅黑"/>
          <w:sz w:val="21"/>
        </w:rPr>
        <w:t>类型。</w:t>
      </w:r>
    </w:p>
    <w:p>
      <w:pPr>
        <w:spacing w:line="360" w:lineRule="auto" w:after="120"/>
      </w:pPr>
      <w:r>
        <w:rPr>
          <w:rFonts w:ascii="微软雅黑" w:hAnsi="微软雅黑"/>
          <w:sz w:val="21"/>
        </w:rPr>
        <w:t>同步配置示例：</w:t>
      </w:r>
    </w:p>
    <w:p>
      <w:pPr>
        <w:spacing w:before="80" w:after="80"/>
        <w:ind w:left="567"/>
      </w:pPr>
      <w:r>
        <w:rPr>
          <w:rFonts w:ascii="Consolas" w:hAnsi="Consolas"/>
          <w:color w:val="505050"/>
          <w:sz w:val="18"/>
        </w:rPr>
        <w:t>type: magritte-sap-source-adapter</w:t>
        <w:br/>
        <w:t>sapType: tcode  # SAP事务代码（Transaction Code）</w:t>
        <w:br/>
        <w:t>obj: ZTEST_ALV  # 需要处理的SAP对象名</w:t>
        <w:br/>
        <w:t>ingestionType: spool  # 数据提取的方式为输出缓冲（Spool）</w:t>
      </w:r>
    </w:p>
    <w:p>
      <w:r>
        <w:br w:type="page"/>
      </w:r>
    </w:p>
    <w:p>
      <w:pPr>
        <w:pStyle w:val="Heading1"/>
      </w:pPr>
      <w:r>
        <w:rPr>
          <w:rFonts w:ascii="微软雅黑" w:hAnsi="微软雅黑"/>
        </w:rPr>
        <w:t>创建RFC连接</w:t>
      </w:r>
    </w:p>
    <w:p>
      <w:pPr>
        <w:spacing w:line="360" w:lineRule="auto" w:after="120"/>
      </w:pPr>
      <w:r>
        <w:rPr>
          <w:rFonts w:ascii="微软雅黑" w:hAnsi="微软雅黑"/>
          <w:sz w:val="21"/>
        </w:rPr>
        <w:t># 创建RFC连接</w:t>
      </w:r>
    </w:p>
    <w:p>
      <w:pPr>
        <w:spacing w:line="360" w:lineRule="auto" w:after="120"/>
      </w:pPr>
      <w:r>
        <w:rPr>
          <w:rFonts w:ascii="微软雅黑" w:hAnsi="微软雅黑"/>
          <w:sz w:val="21"/>
        </w:rPr>
        <w:t>在本节中，将创建一个RFC目标连接，以用于从远程SAP系统提取数据。</w:t>
      </w:r>
    </w:p>
    <w:p>
      <w:pPr>
        <w:pStyle w:val="ListNumber"/>
        <w:spacing w:line="360" w:lineRule="auto" w:after="120"/>
      </w:pPr>
      <w:r>
        <w:rPr>
          <w:rFonts w:ascii="微软雅黑" w:hAnsi="微软雅黑"/>
          <w:sz w:val="21"/>
        </w:rPr>
        <w:t>要创建RFC连接，输入</w:t>
      </w:r>
      <w:r>
        <w:rPr>
          <w:rFonts w:ascii="Consolas" w:hAnsi="Consolas"/>
          <w:color w:val="B43C3C"/>
          <w:sz w:val="18"/>
        </w:rPr>
        <w:t>SM59</w:t>
      </w:r>
      <w:r>
        <w:rPr>
          <w:rFonts w:ascii="微软雅黑" w:hAnsi="微软雅黑"/>
          <w:sz w:val="21"/>
        </w:rPr>
        <w:t>事务代码。</w:t>
      </w:r>
    </w:p>
    <w:p>
      <w:pPr>
        <w:pStyle w:val="ListNumber"/>
        <w:spacing w:line="360" w:lineRule="auto" w:after="120"/>
      </w:pPr>
      <w:r>
        <w:rPr>
          <w:rFonts w:ascii="微软雅黑" w:hAnsi="微软雅黑"/>
          <w:sz w:val="21"/>
        </w:rPr>
        <w:t>创建一个新的ABAP连接，并选择</w:t>
      </w:r>
      <w:r>
        <w:rPr>
          <w:rFonts w:ascii="Consolas" w:hAnsi="Consolas"/>
          <w:color w:val="B43C3C"/>
          <w:sz w:val="18"/>
        </w:rPr>
        <w:t>3</w:t>
      </w:r>
      <w:r>
        <w:rPr>
          <w:rFonts w:ascii="微软雅黑" w:hAnsi="微软雅黑"/>
          <w:sz w:val="21"/>
        </w:rPr>
        <w:t>作为连接类型。</w:t>
      </w:r>
    </w:p>
    <w:p>
      <w:pPr>
        <w:pStyle w:val="ListNumber"/>
        <w:spacing w:line="360" w:lineRule="auto" w:after="120"/>
      </w:pPr>
      <w:r>
        <w:rPr>
          <w:rFonts w:ascii="微软雅黑" w:hAnsi="微软雅黑"/>
          <w:sz w:val="21"/>
        </w:rPr>
        <w:t>在</w:t>
      </w:r>
      <w:r>
        <w:rPr>
          <w:rFonts w:ascii="微软雅黑" w:hAnsi="微软雅黑"/>
          <w:b/>
          <w:sz w:val="21"/>
        </w:rPr>
        <w:t>技术设置</w:t>
      </w:r>
      <w:r>
        <w:rPr>
          <w:rFonts w:ascii="微软雅黑" w:hAnsi="微软雅黑"/>
          <w:sz w:val="21"/>
        </w:rPr>
        <w:t>选项卡中，根据SAP源系统（如ECC实例）的值填写</w:t>
      </w:r>
      <w:r>
        <w:rPr>
          <w:rFonts w:ascii="微软雅黑" w:hAnsi="微软雅黑"/>
          <w:b/>
          <w:sz w:val="21"/>
        </w:rPr>
        <w:t>目标主机</w:t>
      </w:r>
      <w:r>
        <w:rPr>
          <w:rFonts w:ascii="微软雅黑" w:hAnsi="微软雅黑"/>
          <w:sz w:val="21"/>
        </w:rPr>
        <w:t>和</w:t>
      </w:r>
      <w:r>
        <w:rPr>
          <w:rFonts w:ascii="微软雅黑" w:hAnsi="微软雅黑"/>
          <w:b/>
          <w:sz w:val="21"/>
        </w:rPr>
        <w:t>系统编号</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登录与安全</w:t>
      </w:r>
      <w:r>
        <w:rPr>
          <w:rFonts w:ascii="微软雅黑" w:hAnsi="微软雅黑"/>
          <w:sz w:val="21"/>
        </w:rPr>
        <w:t>选项卡中，填写登录凭证和客户端号码（三位数）。SAP在同一张表中存储测试和生产数据，并使用一个</w:t>
      </w:r>
      <w:r>
        <w:rPr>
          <w:rFonts w:ascii="微软雅黑" w:hAnsi="微软雅黑"/>
          <w:b/>
          <w:sz w:val="21"/>
        </w:rPr>
        <w:t>客户端 (MANDT)</w:t>
      </w:r>
      <w:r>
        <w:rPr>
          <w:rFonts w:ascii="微软雅黑" w:hAnsi="微软雅黑"/>
          <w:sz w:val="21"/>
        </w:rPr>
        <w:t xml:space="preserve"> 列来使不同的客户端（例如，测试和生产）仅检索相关的客户端数据。对于生产环境，输入生产客户端的客户端号码。</w:t>
      </w:r>
    </w:p>
    <w:p>
      <w:pPr>
        <w:pStyle w:val="ListNumber"/>
        <w:spacing w:line="360" w:lineRule="auto" w:after="120"/>
      </w:pPr>
      <w:r>
        <w:rPr>
          <w:rFonts w:ascii="微软雅黑" w:hAnsi="微软雅黑"/>
          <w:sz w:val="21"/>
        </w:rPr>
        <w:t>保存连接配置。</w:t>
      </w:r>
    </w:p>
    <w:p>
      <w:pPr>
        <w:pStyle w:val="ListNumber"/>
        <w:spacing w:line="360" w:lineRule="auto" w:after="120"/>
      </w:pPr>
      <w:r>
        <w:rPr>
          <w:rFonts w:ascii="微软雅黑" w:hAnsi="微软雅黑"/>
          <w:sz w:val="21"/>
        </w:rPr>
        <w:t>从应用工具栏授权测试并测试连接。</w:t>
      </w:r>
    </w:p>
    <w:p>
      <w:r>
        <w:br w:type="page"/>
      </w:r>
    </w:p>
    <w:p>
      <w:pPr>
        <w:pStyle w:val="Heading1"/>
      </w:pPr>
      <w:r>
        <w:rPr>
          <w:rFonts w:ascii="微软雅黑" w:hAnsi="微软雅黑"/>
        </w:rPr>
        <w:t>下载 Palantir Foundry Connector 2.0 以用于 SAP 应用程序的附加组件</w:t>
      </w:r>
    </w:p>
    <w:p>
      <w:pPr>
        <w:spacing w:line="360" w:lineRule="auto" w:after="120"/>
      </w:pPr>
      <w:r>
        <w:rPr>
          <w:rFonts w:ascii="微软雅黑" w:hAnsi="微软雅黑"/>
          <w:sz w:val="21"/>
        </w:rPr>
        <w:t># 下载 Palantir Foundry Connector 2.0 以用于 SAP 应用程序的附加组件</w:t>
      </w:r>
    </w:p>
    <w:p>
      <w:pPr>
        <w:spacing w:line="360" w:lineRule="auto" w:after="120"/>
      </w:pPr>
      <w:r>
        <w:rPr>
          <w:rFonts w:ascii="微软雅黑" w:hAnsi="微软雅黑"/>
          <w:sz w:val="21"/>
        </w:rPr>
        <w:t>Palantir Foundry Connector 2.0 以用于 SAP 应用程序的附加组件安装包可以在 Palantir Foundry 平台内下载。应将这些安装包与负责安装或更新附加组件的团队共享，例如 SAP Basis 团队。</w:t>
      </w:r>
    </w:p>
    <w:p>
      <w:pPr>
        <w:spacing w:line="360" w:lineRule="auto" w:after="120"/>
      </w:pPr>
      <w:r>
        <w:rPr>
          <w:rFonts w:ascii="微软雅黑" w:hAnsi="微软雅黑"/>
          <w:sz w:val="21"/>
        </w:rPr>
        <w:t>要下载附加组件安装包，无论是用于新安装还是更新现有安装：</w:t>
      </w:r>
    </w:p>
    <w:p>
      <w:pPr>
        <w:pStyle w:val="ListNumber"/>
        <w:spacing w:line="360" w:lineRule="auto" w:after="120"/>
      </w:pPr>
      <w:r>
        <w:rPr>
          <w:rFonts w:ascii="微软雅黑" w:hAnsi="微软雅黑"/>
          <w:sz w:val="21"/>
        </w:rPr>
        <w:t>从 Foundry 导航栏底部打开平台内的自定义文档。</w:t>
      </w:r>
    </w:p>
    <w:p>
      <w:pPr>
        <w:pStyle w:val="ListNumber"/>
        <w:spacing w:line="360" w:lineRule="auto" w:after="120"/>
      </w:pPr>
      <w:r>
        <w:rPr>
          <w:rFonts w:ascii="微软雅黑" w:hAnsi="微软雅黑"/>
          <w:sz w:val="21"/>
        </w:rPr>
        <w:t xml:space="preserve">在文档中搜索“SAP”，然后选择 </w:t>
      </w:r>
      <w:r>
        <w:rPr>
          <w:rFonts w:ascii="微软雅黑" w:hAnsi="微软雅黑"/>
          <w:b/>
          <w:sz w:val="21"/>
        </w:rPr>
        <w:t>Foundry SAP Connector</w:t>
      </w:r>
      <w:r>
        <w:rPr>
          <w:rFonts w:ascii="微软雅黑" w:hAnsi="微软雅黑"/>
          <w:sz w:val="21"/>
        </w:rPr>
        <w:t>。</w:t>
      </w:r>
    </w:p>
    <w:p>
      <w:pPr>
        <w:pStyle w:val="ListNumber"/>
        <w:spacing w:line="360" w:lineRule="auto" w:after="120"/>
      </w:pPr>
      <w:r>
        <w:rPr>
          <w:rFonts w:ascii="微软雅黑" w:hAnsi="微软雅黑"/>
          <w:sz w:val="21"/>
        </w:rPr>
        <w:t xml:space="preserve">在文档的 </w:t>
      </w:r>
      <w:r>
        <w:rPr>
          <w:rFonts w:ascii="微软雅黑" w:hAnsi="微软雅黑"/>
          <w:b/>
          <w:sz w:val="21"/>
        </w:rPr>
        <w:t>操作指南</w:t>
      </w:r>
      <w:r>
        <w:rPr>
          <w:rFonts w:ascii="微软雅黑" w:hAnsi="微软雅黑"/>
          <w:sz w:val="21"/>
        </w:rPr>
        <w:t xml:space="preserve"> 部分中，选择 </w:t>
      </w:r>
      <w:r>
        <w:rPr>
          <w:rFonts w:ascii="微软雅黑" w:hAnsi="微软雅黑"/>
          <w:b/>
          <w:sz w:val="21"/>
        </w:rPr>
        <w:t>下载附加组件</w:t>
      </w:r>
      <w:r>
        <w:rPr>
          <w:rFonts w:ascii="微软雅黑" w:hAnsi="微软雅黑"/>
          <w:sz w:val="21"/>
        </w:rPr>
        <w:t>。</w:t>
      </w:r>
    </w:p>
    <w:p>
      <w:pPr>
        <w:spacing w:line="360" w:lineRule="auto" w:after="120"/>
      </w:pPr>
      <w:r>
        <w:rPr>
          <w:rFonts w:ascii="微软雅黑" w:hAnsi="微软雅黑"/>
          <w:sz w:val="21"/>
        </w:rPr>
        <w:t xml:space="preserve">有关更详细的发行说明，请查阅文档的 </w:t>
      </w:r>
      <w:r>
        <w:rPr>
          <w:rFonts w:ascii="微软雅黑" w:hAnsi="微软雅黑"/>
          <w:b/>
          <w:sz w:val="21"/>
        </w:rPr>
        <w:t>参考资料</w:t>
      </w:r>
      <w:r>
        <w:rPr>
          <w:rFonts w:ascii="微软雅黑" w:hAnsi="微软雅黑"/>
          <w:sz w:val="21"/>
        </w:rPr>
        <w:t xml:space="preserve"> 部分。</w:t>
      </w:r>
    </w:p>
    <w:p>
      <w:r>
        <w:br w:type="page"/>
      </w:r>
    </w:p>
    <w:p>
      <w:pPr>
        <w:pStyle w:val="Heading1"/>
      </w:pPr>
      <w:r>
        <w:rPr>
          <w:rFonts w:ascii="微软雅黑" w:hAnsi="微软雅黑"/>
        </w:rPr>
        <w:t>从SAP提取长文本</w:t>
      </w:r>
    </w:p>
    <w:p>
      <w:pPr>
        <w:spacing w:line="360" w:lineRule="auto" w:after="120"/>
      </w:pPr>
      <w:r>
        <w:rPr>
          <w:rFonts w:ascii="微软雅黑" w:hAnsi="微软雅黑"/>
          <w:sz w:val="21"/>
        </w:rPr>
        <w:t># 从SAP提取长文本</w:t>
      </w:r>
    </w:p>
    <w:p>
      <w:pPr>
        <w:pStyle w:val="Heading2"/>
      </w:pPr>
      <w:r>
        <w:rPr>
          <w:rFonts w:ascii="微软雅黑" w:hAnsi="微软雅黑"/>
        </w:rPr>
        <w:t>概述</w:t>
      </w:r>
    </w:p>
    <w:p>
      <w:pPr>
        <w:spacing w:line="360" w:lineRule="auto" w:after="120"/>
      </w:pPr>
      <w:r>
        <w:rPr>
          <w:rFonts w:ascii="微软雅黑" w:hAnsi="微软雅黑"/>
          <w:sz w:val="21"/>
        </w:rPr>
        <w:t>长文本（也称为SAPscript文本或文本对象）是附加到SAP ERP对象上的容器，用于在SAP系统中容纳长文本。用户可以添加自由文本，甚至可以在不受常见数据库或应用程序限制的情况下应用格式化。用户可以将长文本添加到常见的SAP对象，如销售订单、材料或通知。</w:t>
      </w:r>
    </w:p>
    <w:p>
      <w:pPr>
        <w:spacing w:line="360" w:lineRule="auto" w:after="120"/>
      </w:pPr>
      <w:r>
        <w:rPr>
          <w:rFonts w:ascii="微软雅黑" w:hAnsi="微软雅黑"/>
          <w:sz w:val="21"/>
        </w:rPr>
        <w:t>长文本以压缩格式存储在</w:t>
      </w:r>
      <w:r>
        <w:rPr>
          <w:rFonts w:ascii="Consolas" w:hAnsi="Consolas"/>
          <w:color w:val="B43C3C"/>
          <w:sz w:val="18"/>
        </w:rPr>
        <w:t>STXL</w:t>
      </w:r>
      <w:r>
        <w:rPr>
          <w:rFonts w:ascii="微软雅黑" w:hAnsi="微软雅黑"/>
          <w:sz w:val="21"/>
        </w:rPr>
        <w:t>表中。该表保存所有SAP对象的长文本。需要解压缩才能在Foundry中可读。</w:t>
      </w:r>
    </w:p>
    <w:p>
      <w:pPr>
        <w:pStyle w:val="Heading2"/>
      </w:pPr>
      <w:r>
        <w:rPr>
          <w:rFonts w:ascii="微软雅黑" w:hAnsi="微软雅黑"/>
        </w:rPr>
        <w:t>先决条件</w:t>
      </w:r>
    </w:p>
    <w:p>
      <w:pPr>
        <w:pStyle w:val="ListBullet"/>
        <w:spacing w:line="360" w:lineRule="auto" w:after="120"/>
      </w:pPr>
      <w:r>
        <w:rPr>
          <w:rFonts w:ascii="微软雅黑" w:hAnsi="微软雅黑"/>
          <w:color w:val="0066CC"/>
          <w:sz w:val="21"/>
          <w:u w:val="single"/>
        </w:rPr>
        <w:t>Palantir Foundry Connector 2.0 以SAP应用程序</w:t>
      </w:r>
      <w:r>
        <w:rPr>
          <w:rFonts w:ascii="微软雅黑" w:hAnsi="微软雅黑"/>
          <w:sz w:val="21"/>
        </w:rPr>
        <w:t xml:space="preserve"> SP16或以上版本</w:t>
      </w:r>
    </w:p>
    <w:p>
      <w:pPr>
        <w:pStyle w:val="Heading2"/>
      </w:pPr>
      <w:r>
        <w:rPr>
          <w:rFonts w:ascii="微软雅黑" w:hAnsi="微软雅黑"/>
        </w:rPr>
        <w:t>提取长文本</w:t>
      </w:r>
    </w:p>
    <w:p>
      <w:pPr>
        <w:spacing w:line="360" w:lineRule="auto" w:after="120"/>
      </w:pPr>
      <w:r>
        <w:rPr>
          <w:rFonts w:ascii="微软雅黑" w:hAnsi="微软雅黑"/>
          <w:sz w:val="21"/>
        </w:rPr>
        <w:t>Foundry SAP Connector具有在将</w:t>
      </w:r>
      <w:r>
        <w:rPr>
          <w:rFonts w:ascii="Consolas" w:hAnsi="Consolas"/>
          <w:color w:val="B43C3C"/>
          <w:sz w:val="18"/>
        </w:rPr>
        <w:t>STXL</w:t>
      </w:r>
      <w:r>
        <w:rPr>
          <w:rFonts w:ascii="微软雅黑" w:hAnsi="微软雅黑"/>
          <w:sz w:val="21"/>
        </w:rPr>
        <w:t>表发送到Foundry之前解压缩长文本的功能。需要在配置表中添加一条新记录以激活此功能。要添加新记录：</w:t>
      </w:r>
    </w:p>
    <w:p>
      <w:pPr>
        <w:pStyle w:val="ListNumber"/>
        <w:spacing w:line="360" w:lineRule="auto" w:after="120"/>
      </w:pPr>
      <w:r>
        <w:rPr>
          <w:rFonts w:ascii="微软雅黑" w:hAnsi="微软雅黑"/>
          <w:sz w:val="21"/>
        </w:rPr>
        <w:t>运行事务</w:t>
      </w:r>
      <w:r>
        <w:rPr>
          <w:rFonts w:ascii="Consolas" w:hAnsi="Consolas"/>
          <w:color w:val="B43C3C"/>
          <w:sz w:val="18"/>
        </w:rPr>
        <w:t>/n/PALANTIR/DECOMPRESS</w:t>
      </w:r>
    </w:p>
    <w:p>
      <w:pPr>
        <w:pStyle w:val="ListNumber"/>
        <w:spacing w:line="360" w:lineRule="auto" w:after="120"/>
      </w:pPr>
      <w:r>
        <w:rPr>
          <w:rFonts w:ascii="微软雅黑" w:hAnsi="微软雅黑"/>
          <w:sz w:val="21"/>
        </w:rPr>
        <w:t>在配置表中，填写以下Connector参数：</w:t>
      </w:r>
    </w:p>
    <w:p>
      <w:pPr>
        <w:pStyle w:val="ListNumber"/>
        <w:spacing w:line="360" w:lineRule="auto" w:after="120"/>
      </w:pPr>
      <w:r>
        <w:rPr>
          <w:rFonts w:ascii="Consolas" w:hAnsi="Consolas"/>
          <w:color w:val="B43C3C"/>
          <w:sz w:val="18"/>
        </w:rPr>
        <w:t>OBJECT TYPE</w:t>
      </w:r>
      <w:r>
        <w:rPr>
          <w:rFonts w:ascii="微软雅黑" w:hAnsi="微软雅黑"/>
          <w:sz w:val="21"/>
        </w:rPr>
        <w:t>：</w:t>
      </w:r>
      <w:r>
        <w:rPr>
          <w:rFonts w:ascii="Consolas" w:hAnsi="Consolas"/>
          <w:color w:val="B43C3C"/>
          <w:sz w:val="18"/>
        </w:rPr>
        <w:t>SLT</w:t>
      </w:r>
      <w:r>
        <w:rPr>
          <w:rFonts w:ascii="微软雅黑" w:hAnsi="微软雅黑"/>
          <w:sz w:val="21"/>
        </w:rPr>
        <w:t>，</w:t>
      </w:r>
      <w:r>
        <w:rPr>
          <w:rFonts w:ascii="Consolas" w:hAnsi="Consolas"/>
          <w:color w:val="B43C3C"/>
          <w:sz w:val="18"/>
        </w:rPr>
        <w:t>TABLE</w:t>
      </w:r>
      <w:r>
        <w:rPr>
          <w:rFonts w:ascii="微软雅黑" w:hAnsi="微软雅黑"/>
          <w:sz w:val="21"/>
        </w:rPr>
        <w:t>或</w:t>
      </w:r>
      <w:r>
        <w:rPr>
          <w:rFonts w:ascii="Consolas" w:hAnsi="Consolas"/>
          <w:color w:val="B43C3C"/>
          <w:sz w:val="18"/>
        </w:rPr>
        <w:t>REMOTETABLE</w:t>
      </w:r>
      <w:r>
        <w:rPr>
          <w:rFonts w:ascii="微软雅黑" w:hAnsi="微软雅黑"/>
          <w:sz w:val="21"/>
        </w:rPr>
        <w:t>（取决于您的设置）</w:t>
      </w:r>
    </w:p>
    <w:p>
      <w:pPr>
        <w:pStyle w:val="ListNumber"/>
        <w:spacing w:line="360" w:lineRule="auto" w:after="120"/>
      </w:pPr>
      <w:r>
        <w:rPr>
          <w:rFonts w:ascii="Consolas" w:hAnsi="Consolas"/>
          <w:color w:val="B43C3C"/>
          <w:sz w:val="18"/>
        </w:rPr>
        <w:t>OBJECT</w:t>
      </w:r>
      <w:r>
        <w:rPr>
          <w:rFonts w:ascii="微软雅黑" w:hAnsi="微软雅黑"/>
          <w:sz w:val="21"/>
        </w:rPr>
        <w:t>：</w:t>
      </w:r>
      <w:r>
        <w:rPr>
          <w:rFonts w:ascii="Consolas" w:hAnsi="Consolas"/>
          <w:color w:val="B43C3C"/>
          <w:sz w:val="18"/>
        </w:rPr>
        <w:t>STXL</w:t>
      </w:r>
    </w:p>
    <w:p>
      <w:pPr>
        <w:pStyle w:val="ListNumber"/>
        <w:spacing w:line="360" w:lineRule="auto" w:after="120"/>
      </w:pPr>
      <w:r>
        <w:rPr>
          <w:rFonts w:ascii="Consolas" w:hAnsi="Consolas"/>
          <w:color w:val="B43C3C"/>
          <w:sz w:val="18"/>
        </w:rPr>
        <w:t>FIELD</w:t>
      </w:r>
      <w:r>
        <w:rPr>
          <w:rFonts w:ascii="微软雅黑" w:hAnsi="微软雅黑"/>
          <w:sz w:val="21"/>
        </w:rPr>
        <w:t>：</w:t>
      </w:r>
      <w:r>
        <w:rPr>
          <w:rFonts w:ascii="Consolas" w:hAnsi="Consolas"/>
          <w:color w:val="B43C3C"/>
          <w:sz w:val="18"/>
        </w:rPr>
        <w:t>CLUSTD</w:t>
      </w:r>
    </w:p>
    <w:p>
      <w:pPr>
        <w:pStyle w:val="ListNumber"/>
        <w:spacing w:line="360" w:lineRule="auto" w:after="120"/>
      </w:pPr>
      <w:r>
        <w:rPr>
          <w:rFonts w:ascii="Consolas" w:hAnsi="Consolas"/>
          <w:color w:val="B43C3C"/>
          <w:sz w:val="18"/>
        </w:rPr>
        <w:t>ITEM NO</w:t>
      </w:r>
      <w:r>
        <w:rPr>
          <w:rFonts w:ascii="微软雅黑" w:hAnsi="微软雅黑"/>
          <w:sz w:val="21"/>
        </w:rPr>
        <w:t>：</w:t>
      </w:r>
      <w:r>
        <w:rPr>
          <w:rFonts w:ascii="Consolas" w:hAnsi="Consolas"/>
          <w:color w:val="B43C3C"/>
          <w:sz w:val="18"/>
        </w:rPr>
        <w:t>1</w:t>
      </w:r>
    </w:p>
    <w:p>
      <w:pPr>
        <w:pStyle w:val="ListNumber"/>
        <w:spacing w:line="360" w:lineRule="auto" w:after="120"/>
      </w:pPr>
      <w:r>
        <w:rPr>
          <w:rFonts w:ascii="Consolas" w:hAnsi="Consolas"/>
          <w:color w:val="B43C3C"/>
          <w:sz w:val="18"/>
        </w:rPr>
        <w:t>INTERFACE COMPONENT</w:t>
      </w:r>
      <w:r>
        <w:rPr>
          <w:rFonts w:ascii="微软雅黑" w:hAnsi="微软雅黑"/>
          <w:sz w:val="21"/>
        </w:rPr>
        <w:t>：</w:t>
      </w:r>
      <w:r>
        <w:rPr>
          <w:rFonts w:ascii="Consolas" w:hAnsi="Consolas"/>
          <w:color w:val="B43C3C"/>
          <w:sz w:val="18"/>
        </w:rPr>
        <w:t>DECOMPRESSION_LRAW</w:t>
      </w:r>
    </w:p>
    <w:p>
      <w:pPr>
        <w:pStyle w:val="ListNumber"/>
        <w:spacing w:line="360" w:lineRule="auto" w:after="120"/>
      </w:pPr>
      <w:r>
        <w:rPr>
          <w:rFonts w:ascii="微软雅黑" w:hAnsi="微软雅黑"/>
          <w:sz w:val="21"/>
        </w:rPr>
        <w:t>创建一个新的同步并导入长文本表。由于</w:t>
      </w:r>
      <w:r>
        <w:rPr>
          <w:rFonts w:ascii="Consolas" w:hAnsi="Consolas"/>
          <w:color w:val="B43C3C"/>
          <w:sz w:val="18"/>
        </w:rPr>
        <w:t>STXL</w:t>
      </w:r>
      <w:r>
        <w:rPr>
          <w:rFonts w:ascii="微软雅黑" w:hAnsi="微软雅黑"/>
          <w:sz w:val="21"/>
        </w:rPr>
        <w:t>表通常非常大，最好按对象名称筛选表。</w:t>
      </w:r>
    </w:p>
    <w:p>
      <w:pPr>
        <w:spacing w:line="360" w:lineRule="auto" w:after="120"/>
      </w:pPr>
      <w:r>
        <w:rPr>
          <w:rFonts w:ascii="微软雅黑" w:hAnsi="微软雅黑"/>
          <w:sz w:val="21"/>
        </w:rPr>
        <w:t xml:space="preserve">   同步配置的格式如下：</w:t>
      </w:r>
    </w:p>
    <w:p>
      <w:pPr>
        <w:spacing w:before="80" w:after="80"/>
        <w:ind w:left="567"/>
      </w:pPr>
      <w:r>
        <w:rPr>
          <w:rFonts w:ascii="Consolas" w:hAnsi="Consolas"/>
          <w:color w:val="505050"/>
          <w:sz w:val="18"/>
        </w:rPr>
        <w:t xml:space="preserve">   type: magritte-sap-source-adapter</w:t>
        <w:br/>
        <w:t xml:space="preserve">   sapType: &lt;slt&gt;/&lt;table&gt;/&lt;remotetable&gt;</w:t>
        <w:br/>
        <w:t xml:space="preserve">   obj: STXL</w:t>
        <w:br/>
        <w:t xml:space="preserve">   context: &lt;SLT_Context&gt;/&lt;Remote_Agent_Context&gt;</w:t>
        <w:br/>
        <w:t xml:space="preserve">   filter: &lt;筛选&gt;</w:t>
      </w:r>
    </w:p>
    <w:p>
      <w:pPr>
        <w:spacing w:line="360" w:lineRule="auto" w:after="120"/>
      </w:pPr>
      <w:r>
        <w:rPr>
          <w:rFonts w:ascii="微软雅黑" w:hAnsi="微软雅黑"/>
          <w:sz w:val="21"/>
        </w:rPr>
        <w:t xml:space="preserve">   示例同步：</w:t>
      </w:r>
    </w:p>
    <w:p>
      <w:pPr>
        <w:spacing w:before="80" w:after="80"/>
        <w:ind w:left="567"/>
      </w:pPr>
      <w:r>
        <w:rPr>
          <w:rFonts w:ascii="Consolas" w:hAnsi="Consolas"/>
          <w:color w:val="505050"/>
          <w:sz w:val="18"/>
        </w:rPr>
        <w:t xml:space="preserve">   type: magritte-sap-source-adapter</w:t>
        <w:br/>
        <w:t xml:space="preserve">   sapType: table</w:t>
        <w:br/>
        <w:t xml:space="preserve">   obj: STXL</w:t>
        <w:br/>
        <w:t xml:space="preserve">   filter: TDOBJECT=QMEL</w:t>
      </w:r>
    </w:p>
    <w:p>
      <w:pPr>
        <w:spacing w:line="360" w:lineRule="auto" w:after="120"/>
      </w:pPr>
      <w:r>
        <w:rPr>
          <w:rFonts w:ascii="微软雅黑" w:hAnsi="微软雅黑"/>
          <w:sz w:val="21"/>
        </w:rPr>
        <w:t xml:space="preserve">   您可以通过对象名称和文本ID筛选</w:t>
      </w:r>
      <w:r>
        <w:rPr>
          <w:rFonts w:ascii="Consolas" w:hAnsi="Consolas"/>
          <w:color w:val="B43C3C"/>
          <w:sz w:val="18"/>
        </w:rPr>
        <w:t>STXL</w:t>
      </w:r>
      <w:r>
        <w:rPr>
          <w:rFonts w:ascii="微软雅黑" w:hAnsi="微软雅黑"/>
          <w:sz w:val="21"/>
        </w:rPr>
        <w:t>表。例如：</w:t>
      </w:r>
    </w:p>
    <w:p>
      <w:pPr>
        <w:pStyle w:val="ListBullet"/>
        <w:spacing w:line="360" w:lineRule="auto" w:after="120"/>
      </w:pPr>
      <w:r>
        <w:rPr>
          <w:rFonts w:ascii="微软雅黑" w:hAnsi="微软雅黑"/>
          <w:sz w:val="21"/>
        </w:rPr>
        <w:t>通知对象：</w:t>
      </w:r>
      <w:r>
        <w:rPr>
          <w:rFonts w:ascii="Consolas" w:hAnsi="Consolas"/>
          <w:color w:val="B43C3C"/>
          <w:sz w:val="18"/>
        </w:rPr>
        <w:t>TDOBJECT=QMEL</w:t>
      </w:r>
    </w:p>
    <w:p>
      <w:pPr>
        <w:pStyle w:val="ListBullet"/>
        <w:spacing w:line="360" w:lineRule="auto" w:after="120"/>
      </w:pPr>
      <w:r>
        <w:rPr>
          <w:rFonts w:ascii="微软雅黑" w:hAnsi="微软雅黑"/>
          <w:sz w:val="21"/>
        </w:rPr>
        <w:t>通知对象头长文本：</w:t>
      </w:r>
      <w:r>
        <w:rPr>
          <w:rFonts w:ascii="Consolas" w:hAnsi="Consolas"/>
          <w:color w:val="B43C3C"/>
          <w:sz w:val="18"/>
        </w:rPr>
        <w:t>TDOBJECT=QMEL;TDID=LTXT</w:t>
      </w:r>
    </w:p>
    <w:p>
      <w:pPr>
        <w:pStyle w:val="ListBullet"/>
        <w:spacing w:line="360" w:lineRule="auto" w:after="120"/>
      </w:pPr>
      <w:r>
        <w:rPr>
          <w:rFonts w:ascii="微软雅黑" w:hAnsi="微软雅黑"/>
          <w:sz w:val="21"/>
        </w:rPr>
        <w:t>采购订单头文本：</w:t>
      </w:r>
      <w:r>
        <w:rPr>
          <w:rFonts w:ascii="Consolas" w:hAnsi="Consolas"/>
          <w:color w:val="B43C3C"/>
          <w:sz w:val="18"/>
        </w:rPr>
        <w:t>TDOBJECT=EKKO</w:t>
      </w:r>
    </w:p>
    <w:p>
      <w:pPr>
        <w:pStyle w:val="ListBullet"/>
        <w:spacing w:line="360" w:lineRule="auto" w:after="120"/>
      </w:pPr>
      <w:r>
        <w:rPr>
          <w:rFonts w:ascii="微软雅黑" w:hAnsi="微软雅黑"/>
          <w:sz w:val="21"/>
        </w:rPr>
        <w:t>采购订单项目文本：</w:t>
      </w:r>
      <w:r>
        <w:rPr>
          <w:rFonts w:ascii="Consolas" w:hAnsi="Consolas"/>
          <w:color w:val="B43C3C"/>
          <w:sz w:val="18"/>
        </w:rPr>
        <w:t>TDOBJECT=EKPO</w:t>
      </w:r>
    </w:p>
    <w:p>
      <w:r>
        <w:br w:type="page"/>
      </w:r>
    </w:p>
    <w:p>
      <w:pPr>
        <w:pStyle w:val="Heading1"/>
      </w:pPr>
      <w:r>
        <w:rPr>
          <w:rFonts w:ascii="微软雅黑" w:hAnsi="微软雅黑"/>
        </w:rPr>
        <w:t>常见问题</w:t>
      </w:r>
    </w:p>
    <w:p>
      <w:pPr>
        <w:spacing w:line="360" w:lineRule="auto" w:after="120"/>
      </w:pPr>
      <w:r>
        <w:rPr>
          <w:rFonts w:ascii="微软雅黑" w:hAnsi="微软雅黑"/>
          <w:sz w:val="21"/>
        </w:rPr>
        <w:t># 常见问题</w:t>
      </w:r>
    </w:p>
    <w:p>
      <w:pPr>
        <w:spacing w:line="360" w:lineRule="auto" w:after="120"/>
      </w:pPr>
      <w:r>
        <w:rPr>
          <w:rFonts w:ascii="微软雅黑" w:hAnsi="微软雅黑"/>
          <w:sz w:val="21"/>
        </w:rPr>
        <w:t>本页面详细介绍了有关 Palantir Foundry Connector 2.0 以用于 SAP 应用程序（“Connector”）的一些常见问题。</w:t>
      </w:r>
    </w:p>
    <w:p>
      <w:pPr>
        <w:pStyle w:val="Heading2"/>
      </w:pPr>
      <w:r>
        <w:rPr>
          <w:rFonts w:ascii="微软雅黑" w:hAnsi="微软雅黑"/>
        </w:rPr>
        <w:t>概述</w:t>
      </w:r>
    </w:p>
    <w:p>
      <w:pPr>
        <w:pStyle w:val="ListBullet"/>
        <w:spacing w:line="360" w:lineRule="auto" w:after="120"/>
      </w:pPr>
      <w:r>
        <w:rPr>
          <w:rFonts w:ascii="微软雅黑" w:hAnsi="微软雅黑"/>
          <w:b/>
          <w:sz w:val="21"/>
        </w:rPr>
        <w:t>建立连接</w:t>
      </w:r>
    </w:p>
    <w:p>
      <w:pPr>
        <w:pStyle w:val="ListBullet"/>
        <w:spacing w:line="360" w:lineRule="auto" w:after="120"/>
      </w:pPr>
      <w:r>
        <w:rPr>
          <w:rFonts w:ascii="微软雅黑" w:hAnsi="微软雅黑"/>
          <w:b/>
          <w:sz w:val="21"/>
        </w:rPr>
        <w:t>常规问题</w:t>
      </w:r>
    </w:p>
    <w:p>
      <w:pPr>
        <w:pStyle w:val="ListBullet"/>
        <w:spacing w:line="360" w:lineRule="auto" w:after="120"/>
      </w:pPr>
      <w:r>
        <w:rPr>
          <w:rFonts w:ascii="微软雅黑" w:hAnsi="微软雅黑"/>
          <w:color w:val="0066CC"/>
          <w:sz w:val="21"/>
          <w:u w:val="single"/>
        </w:rPr>
        <w:t>为什么 Connector 需要在源 SAP 系统的 NetWeaver 应用服务器上安装 ABAP 附加组件？</w:t>
      </w:r>
    </w:p>
    <w:p>
      <w:pPr>
        <w:pStyle w:val="ListBullet"/>
        <w:spacing w:line="360" w:lineRule="auto" w:after="120"/>
      </w:pPr>
      <w:r>
        <w:rPr>
          <w:rFonts w:ascii="微软雅黑" w:hAnsi="微软雅黑"/>
          <w:b/>
          <w:sz w:val="21"/>
        </w:rPr>
        <w:t>系统与版本</w:t>
      </w:r>
    </w:p>
    <w:p>
      <w:pPr>
        <w:pStyle w:val="ListBullet"/>
        <w:spacing w:line="360" w:lineRule="auto" w:after="120"/>
      </w:pPr>
      <w:r>
        <w:rPr>
          <w:rFonts w:ascii="微软雅黑" w:hAnsi="微软雅黑"/>
          <w:color w:val="0066CC"/>
          <w:sz w:val="21"/>
          <w:u w:val="single"/>
        </w:rPr>
        <w:t>Connector 支持哪些 SAP 系统？</w:t>
      </w:r>
    </w:p>
    <w:p>
      <w:pPr>
        <w:pStyle w:val="ListBullet"/>
        <w:spacing w:line="360" w:lineRule="auto" w:after="120"/>
      </w:pPr>
      <w:r>
        <w:rPr>
          <w:rFonts w:ascii="微软雅黑" w:hAnsi="微软雅黑"/>
          <w:color w:val="0066CC"/>
          <w:sz w:val="21"/>
          <w:u w:val="single"/>
        </w:rPr>
        <w:t>Connector 支持哪些 SAP 版本？</w:t>
      </w:r>
    </w:p>
    <w:p>
      <w:pPr>
        <w:pStyle w:val="ListBullet"/>
        <w:spacing w:line="360" w:lineRule="auto" w:after="120"/>
      </w:pPr>
      <w:r>
        <w:rPr>
          <w:rFonts w:ascii="微软雅黑" w:hAnsi="微软雅黑"/>
          <w:color w:val="0066CC"/>
          <w:sz w:val="21"/>
          <w:u w:val="single"/>
        </w:rPr>
        <w:t>Connector 是否支持 SAP IBP / SAP Ariba / ... ？</w:t>
      </w:r>
    </w:p>
    <w:p>
      <w:pPr>
        <w:pStyle w:val="ListBullet"/>
        <w:spacing w:line="360" w:lineRule="auto" w:after="120"/>
      </w:pPr>
      <w:r>
        <w:rPr>
          <w:rFonts w:ascii="微软雅黑" w:hAnsi="微软雅黑"/>
          <w:b/>
          <w:sz w:val="21"/>
        </w:rPr>
        <w:t>认证</w:t>
      </w:r>
    </w:p>
    <w:p>
      <w:pPr>
        <w:pStyle w:val="ListBullet"/>
        <w:spacing w:line="360" w:lineRule="auto" w:after="120"/>
      </w:pPr>
      <w:r>
        <w:rPr>
          <w:rFonts w:ascii="微软雅黑" w:hAnsi="微软雅黑"/>
          <w:color w:val="0066CC"/>
          <w:sz w:val="21"/>
          <w:u w:val="single"/>
        </w:rPr>
        <w:t>“SAP 认证”到底是什么意思？</w:t>
      </w:r>
    </w:p>
    <w:p>
      <w:pPr>
        <w:pStyle w:val="ListBullet"/>
        <w:spacing w:line="360" w:lineRule="auto" w:after="120"/>
      </w:pPr>
      <w:r>
        <w:rPr>
          <w:rFonts w:ascii="微软雅黑" w:hAnsi="微软雅黑"/>
          <w:color w:val="0066CC"/>
          <w:sz w:val="21"/>
          <w:u w:val="single"/>
        </w:rPr>
        <w:t>我在哪里可以找到关于附加组件认证的详细信息？</w:t>
      </w:r>
    </w:p>
    <w:p>
      <w:pPr>
        <w:pStyle w:val="ListBullet"/>
        <w:spacing w:line="360" w:lineRule="auto" w:after="120"/>
      </w:pPr>
      <w:r>
        <w:rPr>
          <w:rFonts w:ascii="微软雅黑" w:hAnsi="微软雅黑"/>
          <w:b/>
          <w:sz w:val="21"/>
        </w:rPr>
        <w:t>卸载</w:t>
      </w:r>
    </w:p>
    <w:p>
      <w:pPr>
        <w:pStyle w:val="ListBullet"/>
        <w:spacing w:line="360" w:lineRule="auto" w:after="120"/>
      </w:pPr>
      <w:r>
        <w:rPr>
          <w:rFonts w:ascii="微软雅黑" w:hAnsi="微软雅黑"/>
          <w:color w:val="0066CC"/>
          <w:sz w:val="21"/>
          <w:u w:val="single"/>
        </w:rPr>
        <w:t>附加组件可以卸载吗？</w:t>
      </w:r>
    </w:p>
    <w:p>
      <w:pPr>
        <w:pStyle w:val="ListBullet"/>
        <w:spacing w:line="360" w:lineRule="auto" w:after="120"/>
      </w:pPr>
      <w:r>
        <w:rPr>
          <w:rFonts w:ascii="微软雅黑" w:hAnsi="微软雅黑"/>
          <w:b/>
          <w:sz w:val="21"/>
        </w:rPr>
        <w:t>负载与性能</w:t>
      </w:r>
    </w:p>
    <w:p>
      <w:pPr>
        <w:pStyle w:val="ListBullet"/>
        <w:spacing w:line="360" w:lineRule="auto" w:after="120"/>
      </w:pPr>
      <w:r>
        <w:rPr>
          <w:rFonts w:ascii="微软雅黑" w:hAnsi="微软雅黑"/>
          <w:color w:val="0066CC"/>
          <w:sz w:val="21"/>
          <w:u w:val="single"/>
        </w:rPr>
        <w:t>我们如何确保 Connector 不会使我们的 SAP 系统过载？</w:t>
      </w:r>
    </w:p>
    <w:p>
      <w:pPr>
        <w:pStyle w:val="ListBullet"/>
        <w:spacing w:line="360" w:lineRule="auto" w:after="120"/>
      </w:pPr>
      <w:r>
        <w:rPr>
          <w:rFonts w:ascii="微软雅黑" w:hAnsi="微软雅黑"/>
          <w:b/>
          <w:sz w:val="21"/>
        </w:rPr>
        <w:t>许可</w:t>
      </w:r>
    </w:p>
    <w:p>
      <w:pPr>
        <w:pStyle w:val="ListBullet"/>
        <w:spacing w:line="360" w:lineRule="auto" w:after="120"/>
      </w:pPr>
      <w:r>
        <w:rPr>
          <w:rFonts w:ascii="微软雅黑" w:hAnsi="微软雅黑"/>
          <w:color w:val="0066CC"/>
          <w:sz w:val="21"/>
          <w:u w:val="single"/>
        </w:rPr>
        <w:t>使用 Connector 是否需要额外的 SAP 许可证？</w:t>
      </w:r>
    </w:p>
    <w:p>
      <w:pPr>
        <w:pStyle w:val="ListBullet"/>
        <w:spacing w:line="360" w:lineRule="auto" w:after="120"/>
      </w:pPr>
      <w:r>
        <w:rPr>
          <w:rFonts w:ascii="微软雅黑" w:hAnsi="微软雅黑"/>
          <w:b/>
          <w:sz w:val="21"/>
        </w:rPr>
        <w:t>安全</w:t>
      </w:r>
    </w:p>
    <w:p>
      <w:pPr>
        <w:pStyle w:val="ListBullet"/>
        <w:spacing w:line="360" w:lineRule="auto" w:after="120"/>
      </w:pPr>
      <w:r>
        <w:rPr>
          <w:rFonts w:ascii="微软雅黑" w:hAnsi="微软雅黑"/>
          <w:color w:val="0066CC"/>
          <w:sz w:val="21"/>
          <w:u w:val="single"/>
        </w:rPr>
        <w:t>所有数据在传输和静止时都加密了吗？</w:t>
      </w:r>
    </w:p>
    <w:p>
      <w:pPr>
        <w:pStyle w:val="ListBullet"/>
        <w:spacing w:line="360" w:lineRule="auto" w:after="120"/>
      </w:pPr>
      <w:r>
        <w:rPr>
          <w:rFonts w:ascii="微软雅黑" w:hAnsi="微软雅黑"/>
          <w:color w:val="0066CC"/>
          <w:sz w:val="21"/>
          <w:u w:val="single"/>
        </w:rPr>
        <w:t>附加组件使用了哪些类型的授权角色？</w:t>
      </w:r>
    </w:p>
    <w:p>
      <w:pPr>
        <w:pStyle w:val="ListBullet"/>
        <w:spacing w:line="360" w:lineRule="auto" w:after="120"/>
      </w:pPr>
      <w:r>
        <w:rPr>
          <w:rFonts w:ascii="微软雅黑" w:hAnsi="微软雅黑"/>
          <w:color w:val="0066CC"/>
          <w:sz w:val="21"/>
          <w:u w:val="single"/>
        </w:rPr>
        <w:t>如何解决尝试同步数据到 Foundry 时遇到的 SSL 问题？</w:t>
      </w:r>
    </w:p>
    <w:p>
      <w:pPr>
        <w:pStyle w:val="ListBullet"/>
        <w:spacing w:line="360" w:lineRule="auto" w:after="120"/>
      </w:pPr>
      <w:r>
        <w:rPr>
          <w:rFonts w:ascii="微软雅黑" w:hAnsi="微软雅黑"/>
          <w:b/>
          <w:sz w:val="21"/>
        </w:rPr>
        <w:t>数据集成方法</w:t>
      </w:r>
    </w:p>
    <w:p>
      <w:pPr>
        <w:pStyle w:val="ListBullet"/>
        <w:spacing w:line="360" w:lineRule="auto" w:after="120"/>
      </w:pPr>
      <w:r>
        <w:rPr>
          <w:rFonts w:ascii="微软雅黑" w:hAnsi="微软雅黑"/>
          <w:color w:val="0066CC"/>
          <w:sz w:val="21"/>
          <w:u w:val="single"/>
        </w:rPr>
        <w:t>为什么我们应该从源 ERP 提取数据（而不是例如 SAP BW）？</w:t>
      </w:r>
    </w:p>
    <w:p>
      <w:pPr>
        <w:pStyle w:val="ListBullet"/>
        <w:spacing w:line="360" w:lineRule="auto" w:after="120"/>
      </w:pPr>
      <w:r>
        <w:rPr>
          <w:rFonts w:ascii="微软雅黑" w:hAnsi="微软雅黑"/>
          <w:b/>
          <w:sz w:val="21"/>
        </w:rPr>
        <w:t>数据提取</w:t>
      </w:r>
    </w:p>
    <w:p>
      <w:pPr>
        <w:pStyle w:val="ListBullet"/>
        <w:spacing w:line="360" w:lineRule="auto" w:after="120"/>
      </w:pPr>
      <w:r>
        <w:rPr>
          <w:rFonts w:ascii="微软雅黑" w:hAnsi="微软雅黑"/>
          <w:b/>
          <w:sz w:val="21"/>
        </w:rPr>
        <w:t>常规问题</w:t>
      </w:r>
    </w:p>
    <w:p>
      <w:pPr>
        <w:pStyle w:val="ListBullet"/>
        <w:spacing w:line="360" w:lineRule="auto" w:after="120"/>
      </w:pPr>
      <w:r>
        <w:rPr>
          <w:rFonts w:ascii="微软雅黑" w:hAnsi="微软雅黑"/>
          <w:color w:val="0066CC"/>
          <w:sz w:val="21"/>
          <w:u w:val="single"/>
        </w:rPr>
        <w:t>可以从 SAP 提取哪些类型的表？</w:t>
      </w:r>
    </w:p>
    <w:p>
      <w:pPr>
        <w:pStyle w:val="ListBullet"/>
        <w:spacing w:line="360" w:lineRule="auto" w:after="120"/>
      </w:pPr>
      <w:r>
        <w:rPr>
          <w:rFonts w:ascii="微软雅黑" w:hAnsi="微软雅黑"/>
          <w:color w:val="0066CC"/>
          <w:sz w:val="21"/>
          <w:u w:val="single"/>
        </w:rPr>
        <w:t>在数据提取时，如何将 ABAP 数据类型转换为 Foundry 数据类型？</w:t>
      </w:r>
    </w:p>
    <w:p>
      <w:pPr>
        <w:pStyle w:val="ListBullet"/>
        <w:spacing w:line="360" w:lineRule="auto" w:after="120"/>
      </w:pPr>
      <w:r>
        <w:rPr>
          <w:rFonts w:ascii="微软雅黑" w:hAnsi="微软雅黑"/>
          <w:color w:val="0066CC"/>
          <w:sz w:val="21"/>
          <w:u w:val="single"/>
        </w:rPr>
        <w:t>Connector 是否支持提取视图？</w:t>
      </w:r>
    </w:p>
    <w:p>
      <w:pPr>
        <w:pStyle w:val="ListBullet"/>
        <w:spacing w:line="360" w:lineRule="auto" w:after="120"/>
      </w:pPr>
      <w:r>
        <w:rPr>
          <w:rFonts w:ascii="微软雅黑" w:hAnsi="微软雅黑"/>
          <w:b/>
          <w:sz w:val="21"/>
        </w:rPr>
        <w:t>技术细节</w:t>
      </w:r>
    </w:p>
    <w:p>
      <w:pPr>
        <w:pStyle w:val="ListBullet"/>
        <w:spacing w:line="360" w:lineRule="auto" w:after="120"/>
      </w:pPr>
      <w:r>
        <w:rPr>
          <w:rFonts w:ascii="微软雅黑" w:hAnsi="微软雅黑"/>
          <w:color w:val="0066CC"/>
          <w:sz w:val="21"/>
          <w:u w:val="single"/>
        </w:rPr>
        <w:t>在 Foundry 中针对给定的 SAP 源运行数据同步时会发生什么？</w:t>
      </w:r>
    </w:p>
    <w:p>
      <w:pPr>
        <w:pStyle w:val="ListBullet"/>
        <w:spacing w:line="360" w:lineRule="auto" w:after="120"/>
      </w:pPr>
      <w:r>
        <w:rPr>
          <w:rFonts w:ascii="微软雅黑" w:hAnsi="微软雅黑"/>
          <w:color w:val="0066CC"/>
          <w:sz w:val="21"/>
          <w:u w:val="single"/>
        </w:rPr>
        <w:t>如何解决以下数据同步出错？</w:t>
      </w:r>
    </w:p>
    <w:p>
      <w:pPr>
        <w:pStyle w:val="ListBullet"/>
        <w:spacing w:line="360" w:lineRule="auto" w:after="120"/>
      </w:pPr>
      <w:r>
        <w:rPr>
          <w:rFonts w:ascii="微软雅黑" w:hAnsi="微软雅黑"/>
          <w:b/>
          <w:sz w:val="21"/>
        </w:rPr>
        <w:t>变更数据捕获</w:t>
      </w:r>
    </w:p>
    <w:p>
      <w:pPr>
        <w:pStyle w:val="ListBullet"/>
        <w:spacing w:line="360" w:lineRule="auto" w:after="120"/>
      </w:pPr>
      <w:r>
        <w:rPr>
          <w:rFonts w:ascii="微软雅黑" w:hAnsi="微软雅黑"/>
          <w:color w:val="0066CC"/>
          <w:sz w:val="21"/>
          <w:u w:val="single"/>
        </w:rPr>
        <w:t>Connector 提供哪些增量同步/变更数据捕获选项？</w:t>
      </w:r>
    </w:p>
    <w:p>
      <w:pPr>
        <w:pStyle w:val="ListBullet"/>
        <w:spacing w:line="360" w:lineRule="auto" w:after="120"/>
      </w:pPr>
      <w:r>
        <w:rPr>
          <w:rFonts w:ascii="微软雅黑" w:hAnsi="微软雅黑"/>
          <w:color w:val="0066CC"/>
          <w:sz w:val="21"/>
          <w:u w:val="single"/>
        </w:rPr>
        <w:t>在 SAP 中为任意表/对象设置增量同步时，`incrementalField` 字段的良好选择是什么？</w:t>
      </w:r>
    </w:p>
    <w:p>
      <w:pPr>
        <w:pStyle w:val="ListBullet"/>
        <w:spacing w:line="360" w:lineRule="auto" w:after="120"/>
      </w:pPr>
      <w:r>
        <w:rPr>
          <w:rFonts w:ascii="微软雅黑" w:hAnsi="微软雅黑"/>
          <w:color w:val="0066CC"/>
          <w:sz w:val="21"/>
          <w:u w:val="single"/>
        </w:rPr>
        <w:t>为什么从事务类型 `SNAPSHOT` 切换到 `APPEND`（以开始增量数据同步）时整个表会被复制？</w:t>
      </w:r>
    </w:p>
    <w:p>
      <w:pPr>
        <w:pStyle w:val="ListBullet"/>
        <w:spacing w:line="360" w:lineRule="auto" w:after="120"/>
      </w:pPr>
      <w:r>
        <w:rPr>
          <w:rFonts w:ascii="微软雅黑" w:hAnsi="微软雅黑"/>
          <w:b/>
          <w:sz w:val="21"/>
        </w:rPr>
        <w:t>资源检查</w:t>
      </w:r>
    </w:p>
    <w:p>
      <w:pPr>
        <w:pStyle w:val="ListBullet"/>
        <w:spacing w:line="360" w:lineRule="auto" w:after="120"/>
      </w:pPr>
      <w:r>
        <w:rPr>
          <w:rFonts w:ascii="微软雅黑" w:hAnsi="微软雅黑"/>
          <w:color w:val="0066CC"/>
          <w:sz w:val="21"/>
          <w:u w:val="single"/>
        </w:rPr>
        <w:t>有哪些类型的资源检查可用？</w:t>
      </w:r>
    </w:p>
    <w:p>
      <w:pPr>
        <w:pStyle w:val="ListBullet"/>
        <w:spacing w:line="360" w:lineRule="auto" w:after="120"/>
      </w:pPr>
      <w:r>
        <w:rPr>
          <w:rFonts w:ascii="微软雅黑" w:hAnsi="微软雅黑"/>
          <w:color w:val="0066CC"/>
          <w:sz w:val="21"/>
          <w:u w:val="single"/>
        </w:rPr>
        <w:t>默认行为是什么，我如何覆盖它？</w:t>
      </w:r>
    </w:p>
    <w:p>
      <w:pPr>
        <w:pStyle w:val="ListBullet"/>
        <w:spacing w:line="360" w:lineRule="auto" w:after="120"/>
      </w:pPr>
      <w:r>
        <w:rPr>
          <w:rFonts w:ascii="微软雅黑" w:hAnsi="微软雅黑"/>
          <w:b/>
          <w:sz w:val="21"/>
        </w:rPr>
        <w:t>SAP 商务仓库（BW）功能</w:t>
      </w:r>
    </w:p>
    <w:p>
      <w:pPr>
        <w:pStyle w:val="ListBullet"/>
        <w:spacing w:line="360" w:lineRule="auto" w:after="120"/>
      </w:pPr>
      <w:r>
        <w:rPr>
          <w:rFonts w:ascii="微软雅黑" w:hAnsi="微软雅黑"/>
          <w:color w:val="0066CC"/>
          <w:sz w:val="21"/>
          <w:u w:val="single"/>
        </w:rPr>
        <w:t>支持哪些 SAP BW 功能？</w:t>
      </w:r>
    </w:p>
    <w:p>
      <w:pPr>
        <w:pStyle w:val="ListBullet"/>
        <w:spacing w:line="360" w:lineRule="auto" w:after="120"/>
      </w:pPr>
      <w:r>
        <w:rPr>
          <w:rFonts w:ascii="微软雅黑" w:hAnsi="微软雅黑"/>
          <w:b/>
          <w:sz w:val="21"/>
        </w:rPr>
        <w:t>敏感数据</w:t>
      </w:r>
    </w:p>
    <w:p>
      <w:pPr>
        <w:pStyle w:val="ListBullet"/>
        <w:spacing w:line="360" w:lineRule="auto" w:after="120"/>
      </w:pPr>
      <w:r>
        <w:rPr>
          <w:rFonts w:ascii="微软雅黑" w:hAnsi="微软雅黑"/>
          <w:color w:val="0066CC"/>
          <w:sz w:val="21"/>
          <w:u w:val="single"/>
        </w:rPr>
        <w:t>有什么选项可以确保敏感数据不会离开 SAP 系统，而不妨碍所需非敏感数据的提取？</w:t>
      </w:r>
    </w:p>
    <w:p>
      <w:pPr>
        <w:pStyle w:val="ListBullet"/>
        <w:spacing w:line="360" w:lineRule="auto" w:after="120"/>
      </w:pPr>
      <w:r>
        <w:rPr>
          <w:rFonts w:ascii="微软雅黑" w:hAnsi="微软雅黑"/>
          <w:b/>
          <w:sz w:val="21"/>
        </w:rPr>
        <w:t>数据输出</w:t>
      </w:r>
    </w:p>
    <w:p>
      <w:pPr>
        <w:pStyle w:val="ListBullet"/>
        <w:spacing w:line="360" w:lineRule="auto" w:after="120"/>
      </w:pPr>
      <w:r>
        <w:rPr>
          <w:rFonts w:ascii="微软雅黑" w:hAnsi="微软雅黑"/>
          <w:b/>
          <w:sz w:val="21"/>
        </w:rPr>
        <w:t>技术细节</w:t>
      </w:r>
    </w:p>
    <w:p>
      <w:pPr>
        <w:pStyle w:val="ListBullet"/>
        <w:spacing w:line="360" w:lineRule="auto" w:after="120"/>
      </w:pPr>
      <w:r>
        <w:rPr>
          <w:rFonts w:ascii="微软雅黑" w:hAnsi="微软雅黑"/>
          <w:color w:val="0066CC"/>
          <w:sz w:val="21"/>
          <w:u w:val="single"/>
        </w:rPr>
        <w:t>如何从 Foundry 到 SAP 的数据输出得到支持？</w:t>
      </w:r>
    </w:p>
    <w:p>
      <w:pPr>
        <w:pStyle w:val="ListBullet"/>
        <w:spacing w:line="360" w:lineRule="auto" w:after="120"/>
      </w:pPr>
      <w:r>
        <w:rPr>
          <w:rFonts w:ascii="微软雅黑" w:hAnsi="微软雅黑"/>
          <w:b/>
          <w:sz w:val="21"/>
        </w:rPr>
        <w:t>命名用户归属</w:t>
      </w:r>
    </w:p>
    <w:p>
      <w:pPr>
        <w:pStyle w:val="ListBullet"/>
        <w:spacing w:line="360" w:lineRule="auto" w:after="120"/>
      </w:pPr>
      <w:r>
        <w:rPr>
          <w:rFonts w:ascii="微软雅黑" w:hAnsi="微软雅黑"/>
          <w:color w:val="0066CC"/>
          <w:sz w:val="21"/>
          <w:u w:val="single"/>
        </w:rPr>
        <w:t>是否可以以命名用户（而不是技术用户/服务账户）的身份从 Foundry 数据输出到 SAP？</w:t>
      </w:r>
    </w:p>
    <w:p>
      <w:pPr>
        <w:pStyle w:val="ListBullet"/>
        <w:spacing w:line="360" w:lineRule="auto" w:after="120"/>
      </w:pPr>
      <w:r>
        <w:rPr>
          <w:rFonts w:ascii="微软雅黑" w:hAnsi="微软雅黑"/>
          <w:b/>
          <w:sz w:val="21"/>
        </w:rPr>
        <w:t>Connector 维护</w:t>
      </w:r>
    </w:p>
    <w:p>
      <w:pPr>
        <w:pStyle w:val="ListBullet"/>
        <w:spacing w:line="360" w:lineRule="auto" w:after="120"/>
      </w:pPr>
      <w:r>
        <w:rPr>
          <w:rFonts w:ascii="微软雅黑" w:hAnsi="微软雅黑"/>
          <w:b/>
          <w:sz w:val="21"/>
        </w:rPr>
        <w:t>升级</w:t>
      </w:r>
    </w:p>
    <w:p>
      <w:pPr>
        <w:pStyle w:val="ListBullet"/>
        <w:spacing w:line="360" w:lineRule="auto" w:after="120"/>
      </w:pPr>
      <w:r>
        <w:rPr>
          <w:rFonts w:ascii="微软雅黑" w:hAnsi="微软雅黑"/>
          <w:color w:val="0066CC"/>
          <w:sz w:val="21"/>
          <w:u w:val="single"/>
        </w:rPr>
        <w:t>如何升级 SAP 附加组件？</w:t>
      </w:r>
    </w:p>
    <w:p>
      <w:pPr>
        <w:pStyle w:val="ListBullet"/>
        <w:spacing w:line="360" w:lineRule="auto" w:after="120"/>
      </w:pPr>
      <w:r>
        <w:rPr>
          <w:rFonts w:ascii="微软雅黑" w:hAnsi="微软雅黑"/>
          <w:color w:val="0066CC"/>
          <w:sz w:val="21"/>
          <w:u w:val="single"/>
        </w:rPr>
        <w:t>SAP 附加组件多久会有新版本发布？</w:t>
      </w:r>
    </w:p>
    <w:p>
      <w:pPr>
        <w:pStyle w:val="ListBullet"/>
        <w:spacing w:line="360" w:lineRule="auto" w:after="120"/>
      </w:pPr>
      <w:r>
        <w:rPr>
          <w:rFonts w:ascii="微软雅黑" w:hAnsi="微软雅黑"/>
          <w:b/>
          <w:sz w:val="21"/>
        </w:rPr>
        <w:t>日常维护</w:t>
      </w:r>
    </w:p>
    <w:p>
      <w:pPr>
        <w:pStyle w:val="ListBullet"/>
        <w:spacing w:line="360" w:lineRule="auto" w:after="120"/>
      </w:pPr>
      <w:r>
        <w:rPr>
          <w:rFonts w:ascii="微软雅黑" w:hAnsi="微软雅黑"/>
          <w:color w:val="0066CC"/>
          <w:sz w:val="21"/>
          <w:u w:val="single"/>
        </w:rPr>
        <w:t>SAP 附加组件是否确保其日志表定期截断以避免表空间被占满？</w:t>
      </w:r>
    </w:p>
    <w:p>
      <w:pPr>
        <w:pStyle w:val="Heading2"/>
      </w:pPr>
      <w:r>
        <w:rPr>
          <w:rFonts w:ascii="微软雅黑" w:hAnsi="微软雅黑"/>
        </w:rPr>
        <w:t>建立连接</w:t>
      </w:r>
    </w:p>
    <w:p>
      <w:pPr>
        <w:pStyle w:val="Heading3"/>
      </w:pPr>
      <w:r>
        <w:rPr>
          <w:rFonts w:ascii="微软雅黑" w:hAnsi="微软雅黑"/>
        </w:rPr>
        <w:t>常规问题</w:t>
      </w:r>
    </w:p>
    <w:p>
      <w:pPr>
        <w:spacing w:line="360" w:lineRule="auto" w:after="120"/>
      </w:pPr>
      <w:r>
        <w:rPr>
          <w:rFonts w:ascii="微软雅黑" w:hAnsi="微软雅黑"/>
          <w:sz w:val="21"/>
        </w:rPr>
        <w:t>#### 为什么 Connector 需要在源 SAP 系统的 NetWeaver 应用服务器上安装 ABAP 附加组件？</w:t>
      </w:r>
    </w:p>
    <w:p>
      <w:pPr>
        <w:spacing w:line="360" w:lineRule="auto" w:after="120"/>
      </w:pPr>
      <w:r>
        <w:rPr>
          <w:rFonts w:ascii="微软雅黑" w:hAnsi="微软雅黑"/>
          <w:sz w:val="21"/>
        </w:rPr>
        <w:t>这种方法有许多好处，包括：</w:t>
      </w:r>
    </w:p>
    <w:p>
      <w:pPr>
        <w:pStyle w:val="ListBullet"/>
        <w:spacing w:line="360" w:lineRule="auto" w:after="120"/>
      </w:pPr>
      <w:r>
        <w:rPr>
          <w:rFonts w:ascii="微软雅黑" w:hAnsi="微软雅黑"/>
          <w:sz w:val="21"/>
        </w:rPr>
        <w:t>能够监控 SAP 资源使用情况以防止系统过载。</w:t>
      </w:r>
    </w:p>
    <w:p>
      <w:pPr>
        <w:pStyle w:val="ListBullet"/>
        <w:spacing w:line="360" w:lineRule="auto" w:after="120"/>
      </w:pPr>
      <w:r>
        <w:rPr>
          <w:rFonts w:ascii="微软雅黑" w:hAnsi="微软雅黑"/>
          <w:sz w:val="21"/>
        </w:rPr>
        <w:t>更广泛地访问/查询 SAP 工件（如视图、BW InfoProviders 和 BEx 查询，而不仅仅是原始数据）。</w:t>
      </w:r>
    </w:p>
    <w:p>
      <w:pPr>
        <w:pStyle w:val="ListBullet"/>
        <w:spacing w:line="360" w:lineRule="auto" w:after="120"/>
      </w:pPr>
      <w:r>
        <w:rPr>
          <w:rFonts w:ascii="微软雅黑" w:hAnsi="微软雅黑"/>
          <w:sz w:val="21"/>
        </w:rPr>
        <w:t>在 Foundry 中提供丰富的源探索体验，大大加快了在 SAP 中查找相关数据的过程，并允许创建批量数据同步。</w:t>
      </w:r>
    </w:p>
    <w:p>
      <w:pPr>
        <w:pStyle w:val="ListBullet"/>
        <w:spacing w:line="360" w:lineRule="auto" w:after="120"/>
      </w:pPr>
      <w:r>
        <w:rPr>
          <w:rFonts w:ascii="微软雅黑" w:hAnsi="微软雅黑"/>
          <w:sz w:val="21"/>
        </w:rPr>
        <w:t>更广泛地支持增量数据同步（变更数据捕获）。</w:t>
      </w:r>
    </w:p>
    <w:p>
      <w:pPr>
        <w:pStyle w:val="ListBullet"/>
        <w:spacing w:line="360" w:lineRule="auto" w:after="120"/>
      </w:pPr>
      <w:r>
        <w:rPr>
          <w:rFonts w:ascii="微软雅黑" w:hAnsi="微软雅黑"/>
          <w:sz w:val="21"/>
        </w:rPr>
        <w:t>更多的调试工具，用于在数据同步失败时调查问题。</w:t>
      </w:r>
    </w:p>
    <w:p>
      <w:pPr>
        <w:pStyle w:val="Heading3"/>
      </w:pPr>
      <w:r>
        <w:rPr>
          <w:rFonts w:ascii="微软雅黑" w:hAnsi="微软雅黑"/>
        </w:rPr>
        <w:t>系统与版本</w:t>
      </w:r>
    </w:p>
    <w:p>
      <w:pPr>
        <w:spacing w:line="360" w:lineRule="auto" w:after="120"/>
      </w:pPr>
      <w:r>
        <w:rPr>
          <w:rFonts w:ascii="微软雅黑" w:hAnsi="微软雅黑"/>
          <w:sz w:val="21"/>
        </w:rPr>
        <w:t>#### Connector 支持哪些 SAP 系统？</w:t>
      </w:r>
    </w:p>
    <w:p>
      <w:pPr>
        <w:pStyle w:val="ListBullet"/>
        <w:spacing w:line="360" w:lineRule="auto" w:after="120"/>
      </w:pPr>
      <w:r>
        <w:rPr>
          <w:rFonts w:ascii="微软雅黑" w:hAnsi="微软雅黑"/>
          <w:sz w:val="21"/>
        </w:rPr>
        <w:t>SAP R/3、SAP ECC 和 SAP S/4HANA</w:t>
      </w:r>
    </w:p>
    <w:p>
      <w:pPr>
        <w:pStyle w:val="ListBullet"/>
        <w:spacing w:line="360" w:lineRule="auto" w:after="120"/>
      </w:pPr>
      <w:r>
        <w:rPr>
          <w:rFonts w:ascii="微软雅黑" w:hAnsi="微软雅黑"/>
          <w:sz w:val="21"/>
        </w:rPr>
        <w:t>SAP SLT 复制服务器（用于变更数据捕获）</w:t>
      </w:r>
    </w:p>
    <w:p>
      <w:pPr>
        <w:pStyle w:val="ListBullet"/>
        <w:spacing w:line="360" w:lineRule="auto" w:after="120"/>
      </w:pPr>
      <w:r>
        <w:rPr>
          <w:rFonts w:ascii="微软雅黑" w:hAnsi="微软雅黑"/>
          <w:sz w:val="21"/>
        </w:rPr>
        <w:t>SAP BW（包括工具如 APO）</w:t>
      </w:r>
    </w:p>
    <w:p>
      <w:pPr>
        <w:spacing w:line="360" w:lineRule="auto" w:after="120"/>
      </w:pPr>
      <w:r>
        <w:rPr>
          <w:rFonts w:ascii="微软雅黑" w:hAnsi="微软雅黑"/>
          <w:sz w:val="21"/>
        </w:rPr>
        <w:t>#### Connector 支持哪些 SAP 版本？</w:t>
      </w:r>
    </w:p>
    <w:p>
      <w:pPr>
        <w:spacing w:line="360" w:lineRule="auto" w:after="120"/>
      </w:pPr>
      <w:r>
        <w:rPr>
          <w:rFonts w:ascii="微软雅黑" w:hAnsi="微软雅黑"/>
          <w:sz w:val="21"/>
        </w:rPr>
        <w:t>SAP 认证的附加组件运行在 NetWeaver 应用服务器上，因此 NetWeaver 版本（也称为 SAP\_BASIS 组件版本）最为相关。</w:t>
      </w:r>
    </w:p>
    <w:p>
      <w:pPr>
        <w:spacing w:line="360" w:lineRule="auto" w:after="120"/>
      </w:pPr>
      <w:r>
        <w:rPr>
          <w:rFonts w:ascii="微软雅黑" w:hAnsi="微软雅黑"/>
          <w:sz w:val="21"/>
        </w:rPr>
        <w:t>我们推荐的最低 NetWeaver 版本如下：</w:t>
      </w:r>
    </w:p>
    <w:p>
      <w:pPr>
        <w:pStyle w:val="ListBullet"/>
        <w:spacing w:line="360" w:lineRule="auto" w:after="120"/>
      </w:pPr>
      <w:r>
        <w:rPr>
          <w:rFonts w:ascii="微软雅黑" w:hAnsi="微软雅黑"/>
          <w:sz w:val="21"/>
        </w:rPr>
        <w:t>NetWeaver 7.4 SP5 或以上</w:t>
      </w:r>
    </w:p>
    <w:p>
      <w:pPr>
        <w:pStyle w:val="ListBullet"/>
        <w:spacing w:line="360" w:lineRule="auto" w:after="120"/>
      </w:pPr>
      <w:r>
        <w:rPr>
          <w:rFonts w:ascii="微软雅黑" w:hAnsi="微软雅黑"/>
          <w:sz w:val="21"/>
        </w:rPr>
        <w:t>NetWeaver 7.5（无最低 SP 级别）</w:t>
      </w:r>
    </w:p>
    <w:p>
      <w:pPr>
        <w:spacing w:line="360" w:lineRule="auto" w:after="120"/>
      </w:pPr>
      <w:r>
        <w:rPr>
          <w:rFonts w:ascii="微软雅黑" w:hAnsi="微软雅黑"/>
          <w:sz w:val="21"/>
        </w:rPr>
        <w:t>如果您的主要 SAP 系统运行的 NetWeaver 应用服务器版本低于 7.4，我们有一个解决方案可以暴露 Connector 功能的子集。然而，该解决方案仍然需要一个 NetWeaver 应用服务器版本为 7.4 或更高的服务器作为网关，Foundry 将通过该网关连接到较早版本；此应用服务器可以为空或一个由更新的 SAP 系统（如 BW）使用的服务器。</w:t>
      </w:r>
    </w:p>
    <w:p>
      <w:pPr>
        <w:spacing w:line="360" w:lineRule="auto" w:after="120"/>
      </w:pPr>
      <w:r>
        <w:rPr>
          <w:rFonts w:ascii="微软雅黑" w:hAnsi="微软雅黑"/>
          <w:sz w:val="21"/>
        </w:rPr>
        <w:t>#### Connector 是否支持 SAP IBP / SAP Ariba / ... ?</w:t>
      </w:r>
    </w:p>
    <w:p>
      <w:pPr>
        <w:spacing w:line="360" w:lineRule="auto" w:after="120"/>
      </w:pPr>
      <w:r>
        <w:rPr>
          <w:rFonts w:ascii="微软雅黑" w:hAnsi="微软雅黑"/>
          <w:sz w:val="21"/>
        </w:rPr>
        <w:t>如果 SAP 系统或模块运行在 NetWeaver 应用服务器上，则 Connector 将能够从中提取数据。</w:t>
      </w:r>
    </w:p>
    <w:p>
      <w:pPr>
        <w:spacing w:line="360" w:lineRule="auto" w:after="120"/>
      </w:pPr>
      <w:r>
        <w:rPr>
          <w:rFonts w:ascii="微软雅黑" w:hAnsi="微软雅黑"/>
          <w:sz w:val="21"/>
        </w:rPr>
        <w:t>然而，如果 SAP 系统是基于云的（例如 SAP IBP）或不基于 NetWeaver（如 SAP Ariba），那么此 Connector 不是数据提取的合适解决方案。请联系 Palantir 支持团队以获取从这些系统中提取数据的其他选项。</w:t>
      </w:r>
    </w:p>
    <w:p>
      <w:pPr>
        <w:pStyle w:val="Heading3"/>
      </w:pPr>
      <w:r>
        <w:rPr>
          <w:rFonts w:ascii="微软雅黑" w:hAnsi="微软雅黑"/>
        </w:rPr>
        <w:t>认证</w:t>
      </w:r>
    </w:p>
    <w:p>
      <w:pPr>
        <w:spacing w:line="360" w:lineRule="auto" w:after="120"/>
      </w:pPr>
      <w:r>
        <w:rPr>
          <w:rFonts w:ascii="微软雅黑" w:hAnsi="微软雅黑"/>
          <w:sz w:val="21"/>
        </w:rPr>
        <w:t>#### “SAP 认证”到底是什么意思？</w:t>
      </w:r>
    </w:p>
    <w:p>
      <w:pPr>
        <w:spacing w:line="360" w:lineRule="auto" w:after="120"/>
      </w:pPr>
      <w:r>
        <w:rPr>
          <w:rFonts w:ascii="微软雅黑" w:hAnsi="微软雅黑"/>
          <w:sz w:val="21"/>
        </w:rPr>
        <w:t xml:space="preserve">SAP 认证的官方定义可在 </w:t>
      </w:r>
      <w:r>
        <w:rPr>
          <w:rFonts w:ascii="微软雅黑" w:hAnsi="微软雅黑"/>
          <w:color w:val="0066CC"/>
          <w:sz w:val="21"/>
          <w:u w:val="single"/>
        </w:rPr>
        <w:t>SAP 的网站 ↗</w:t>
      </w:r>
      <w:r>
        <w:rPr>
          <w:rFonts w:ascii="微软雅黑" w:hAnsi="微软雅黑"/>
          <w:sz w:val="21"/>
        </w:rPr>
        <w:t xml:space="preserve"> 上找到。</w:t>
      </w:r>
    </w:p>
    <w:p>
      <w:pPr>
        <w:spacing w:line="360" w:lineRule="auto" w:after="120"/>
      </w:pPr>
      <w:r>
        <w:rPr>
          <w:rFonts w:ascii="微软雅黑" w:hAnsi="微软雅黑"/>
          <w:sz w:val="21"/>
        </w:rPr>
        <w:t>#### 我在哪里可以找到关于附加组件认证的详细信息？</w:t>
      </w:r>
    </w:p>
    <w:p>
      <w:pPr>
        <w:spacing w:line="360" w:lineRule="auto" w:after="120"/>
      </w:pPr>
      <w:r>
        <w:rPr>
          <w:rFonts w:ascii="微软雅黑" w:hAnsi="微软雅黑"/>
          <w:sz w:val="21"/>
        </w:rPr>
        <w:t xml:space="preserve">附加组件的认证信息可在 </w:t>
      </w:r>
      <w:r>
        <w:rPr>
          <w:rFonts w:ascii="微软雅黑" w:hAnsi="微软雅黑"/>
          <w:color w:val="0066CC"/>
          <w:sz w:val="21"/>
          <w:u w:val="single"/>
        </w:rPr>
        <w:t>SAP 的网站 ↗</w:t>
      </w:r>
      <w:r>
        <w:rPr>
          <w:rFonts w:ascii="微软雅黑" w:hAnsi="微软雅黑"/>
          <w:sz w:val="21"/>
        </w:rPr>
        <w:t xml:space="preserve"> 上找到。</w:t>
      </w:r>
    </w:p>
    <w:p>
      <w:pPr>
        <w:pStyle w:val="Heading3"/>
      </w:pPr>
      <w:r>
        <w:rPr>
          <w:rFonts w:ascii="微软雅黑" w:hAnsi="微软雅黑"/>
        </w:rPr>
        <w:t>卸载</w:t>
      </w:r>
    </w:p>
    <w:p>
      <w:pPr>
        <w:spacing w:line="360" w:lineRule="auto" w:after="120"/>
      </w:pPr>
      <w:r>
        <w:rPr>
          <w:rFonts w:ascii="微软雅黑" w:hAnsi="微软雅黑"/>
          <w:sz w:val="21"/>
        </w:rPr>
        <w:t>#### 附加组件可以卸载吗？</w:t>
      </w:r>
    </w:p>
    <w:p>
      <w:pPr>
        <w:spacing w:line="360" w:lineRule="auto" w:after="120"/>
      </w:pPr>
      <w:r>
        <w:rPr>
          <w:rFonts w:ascii="微软雅黑" w:hAnsi="微软雅黑"/>
          <w:sz w:val="21"/>
        </w:rPr>
        <w:t xml:space="preserve">可以的——卸载是认证过程的一部分。附加组件使用自己的命名空间，卸载时会从 SAP 系统中删除所有内容。唯一遗留的痕迹将在 </w:t>
      </w:r>
      <w:r>
        <w:rPr>
          <w:rFonts w:ascii="Consolas" w:hAnsi="Consolas"/>
          <w:color w:val="B43C3C"/>
          <w:sz w:val="18"/>
        </w:rPr>
        <w:t>SAINT</w:t>
      </w:r>
      <w:r>
        <w:rPr>
          <w:rFonts w:ascii="微软雅黑" w:hAnsi="微软雅黑"/>
          <w:sz w:val="21"/>
        </w:rPr>
        <w:t xml:space="preserve"> 安装日志中，显示附加组件的安装和卸载时间。</w:t>
      </w:r>
    </w:p>
    <w:p>
      <w:pPr>
        <w:pStyle w:val="Heading3"/>
      </w:pPr>
      <w:r>
        <w:rPr>
          <w:rFonts w:ascii="微软雅黑" w:hAnsi="微软雅黑"/>
        </w:rPr>
        <w:t>负载与性能</w:t>
      </w:r>
    </w:p>
    <w:p>
      <w:pPr>
        <w:spacing w:line="360" w:lineRule="auto" w:after="120"/>
      </w:pPr>
      <w:r>
        <w:rPr>
          <w:rFonts w:ascii="微软雅黑" w:hAnsi="微软雅黑"/>
          <w:sz w:val="21"/>
        </w:rPr>
        <w:t>#### 我们如何确保 Connector 不会使我们的 SAP 系统过载？</w:t>
      </w:r>
    </w:p>
    <w:p>
      <w:pPr>
        <w:spacing w:line="360" w:lineRule="auto" w:after="120"/>
      </w:pPr>
      <w:r>
        <w:rPr>
          <w:rFonts w:ascii="微软雅黑" w:hAnsi="微软雅黑"/>
          <w:sz w:val="21"/>
        </w:rPr>
        <w:t>Connector 设计时就将 SAP 系统负载和性能作为首要考虑因素。它提供了一种资源检查功能，旨在确保从 SAP 系统的数据复制不会危及最终用户体验或其他关键流程。</w:t>
      </w:r>
    </w:p>
    <w:p>
      <w:pPr>
        <w:spacing w:line="360" w:lineRule="auto" w:after="120"/>
      </w:pPr>
      <w:r>
        <w:rPr>
          <w:rFonts w:ascii="微软雅黑" w:hAnsi="微软雅黑"/>
          <w:sz w:val="21"/>
        </w:rPr>
        <w:t>数据提取是分页的，并且在每个页面请求之前，附加组件都会评估内存使用率、CPU 使用率（系统和用户）以及运行的工作进程数量（对话和后台）。如果任何这些指标超出一组完全可配置的阈值，提取将被中止，并在资源可用性可能充足时重试。</w:t>
      </w:r>
    </w:p>
    <w:p>
      <w:pPr>
        <w:spacing w:line="360" w:lineRule="auto" w:after="120"/>
      </w:pPr>
      <w:r>
        <w:rPr>
          <w:rFonts w:ascii="微软雅黑" w:hAnsi="微软雅黑"/>
          <w:sz w:val="21"/>
        </w:rPr>
        <w:t>此功能被许多大型企业在复杂的生产 SAP 系统环境中使用——在这些环境中，Connector 正在复制数十亿行数据，并且已被证明可以保护这些系统免受可能导致用户中断或其他运行中的过程的过载。</w:t>
      </w:r>
    </w:p>
    <w:p>
      <w:pPr>
        <w:pStyle w:val="Heading3"/>
      </w:pPr>
      <w:r>
        <w:rPr>
          <w:rFonts w:ascii="微软雅黑" w:hAnsi="微软雅黑"/>
        </w:rPr>
        <w:t>许可</w:t>
      </w:r>
    </w:p>
    <w:p>
      <w:pPr>
        <w:spacing w:line="360" w:lineRule="auto" w:after="120"/>
      </w:pPr>
      <w:r>
        <w:rPr>
          <w:rFonts w:ascii="微软雅黑" w:hAnsi="微软雅黑"/>
          <w:sz w:val="21"/>
        </w:rPr>
        <w:t>#### 使用 Connector 是否需要额外的 SAP 许可证？</w:t>
      </w:r>
    </w:p>
    <w:p>
      <w:pPr>
        <w:spacing w:line="360" w:lineRule="auto" w:after="120"/>
      </w:pPr>
      <w:r>
        <w:rPr>
          <w:rFonts w:ascii="微软雅黑" w:hAnsi="微软雅黑"/>
          <w:sz w:val="21"/>
        </w:rPr>
        <w:t>由于 Palantir 与 SAP 无关联，无法就您的 SAP 许可证提供法律建议，您需要自行负责评估您对 SAP 系统及 Connector 的现有或潜在使用范围及细节，以及它对您的 SAP 许可证和合同的影响。</w:t>
      </w:r>
    </w:p>
    <w:p>
      <w:pPr>
        <w:spacing w:line="360" w:lineRule="auto" w:after="120"/>
      </w:pPr>
      <w:r>
        <w:rPr>
          <w:rFonts w:ascii="微软雅黑" w:hAnsi="微软雅黑"/>
          <w:sz w:val="21"/>
        </w:rPr>
        <w:t>根据我们的经验，通过应用层从 SAP ERP 系统定期提取数据可能被视为 SAP 所称的“间接静态读取”，在第三方非 SAP 系统中使用这些数据可能不需要获得许可。然而，用户将数据从第三方非 SAP 系统写回 SAP 时通常可能需要额外的 SAP 许可证。</w:t>
      </w:r>
    </w:p>
    <w:p>
      <w:pPr>
        <w:spacing w:line="360" w:lineRule="auto" w:after="120"/>
      </w:pPr>
      <w:r>
        <w:rPr>
          <w:rFonts w:ascii="微软雅黑" w:hAnsi="微软雅黑"/>
          <w:sz w:val="21"/>
        </w:rPr>
        <w:t>如有任何顾虑，请咨询您的法律顾问和/或 SAP 代表以讨论您的 SAP 使用和许可证。</w:t>
      </w:r>
    </w:p>
    <w:p>
      <w:pPr>
        <w:pStyle w:val="Heading3"/>
      </w:pPr>
      <w:r>
        <w:rPr>
          <w:rFonts w:ascii="微软雅黑" w:hAnsi="微软雅黑"/>
        </w:rPr>
        <w:t>安全</w:t>
      </w:r>
    </w:p>
    <w:p>
      <w:pPr>
        <w:spacing w:line="360" w:lineRule="auto" w:after="120"/>
      </w:pPr>
      <w:r>
        <w:rPr>
          <w:rFonts w:ascii="微软雅黑" w:hAnsi="微软雅黑"/>
          <w:sz w:val="21"/>
        </w:rPr>
        <w:t>#### 所有数据在传输和静止时都加密了吗？</w:t>
      </w:r>
    </w:p>
    <w:p>
      <w:pPr>
        <w:spacing w:line="360" w:lineRule="auto" w:after="120"/>
      </w:pPr>
      <w:r>
        <w:rPr>
          <w:rFonts w:ascii="微软雅黑" w:hAnsi="微软雅黑"/>
          <w:sz w:val="21"/>
        </w:rPr>
        <w:t>是的：从 SAP 到 Data Connection Agent 的数据传输以及从 Agent 到 Foundry 的数据传输均通过 HTTPS 进行；临时存储在 Data Connection Agent 主机上的数据是加密的。</w:t>
      </w:r>
    </w:p>
    <w:p>
      <w:pPr>
        <w:spacing w:line="360" w:lineRule="auto" w:after="120"/>
      </w:pPr>
      <w:r>
        <w:rPr>
          <w:rFonts w:ascii="微软雅黑" w:hAnsi="微软雅黑"/>
          <w:sz w:val="21"/>
        </w:rPr>
        <w:t>#### 附加组件使用了哪些类型的授权角色？</w:t>
      </w:r>
    </w:p>
    <w:p>
      <w:pPr>
        <w:spacing w:line="360" w:lineRule="auto" w:after="120"/>
      </w:pPr>
      <w:r>
        <w:rPr>
          <w:rFonts w:ascii="微软雅黑" w:hAnsi="微软雅黑"/>
          <w:sz w:val="21"/>
        </w:rPr>
        <w:t>附加组件使用四种类型的授权角色：</w:t>
      </w:r>
    </w:p>
    <w:p>
      <w:pPr>
        <w:pStyle w:val="ListBullet"/>
        <w:spacing w:line="360" w:lineRule="auto" w:after="120"/>
      </w:pPr>
      <w:r>
        <w:rPr>
          <w:rFonts w:ascii="微软雅黑" w:hAnsi="微软雅黑"/>
          <w:b/>
          <w:sz w:val="21"/>
        </w:rPr>
        <w:t>服务角色：</w:t>
      </w:r>
      <w:r>
        <w:rPr>
          <w:rFonts w:ascii="微软雅黑" w:hAnsi="微软雅黑"/>
          <w:sz w:val="21"/>
        </w:rPr>
        <w:t xml:space="preserve"> 这些角色是附加组件运行所必需的。请勿修改这些角色。</w:t>
      </w:r>
    </w:p>
    <w:p>
      <w:pPr>
        <w:pStyle w:val="ListBullet"/>
        <w:spacing w:line="360" w:lineRule="auto" w:after="120"/>
      </w:pPr>
      <w:r>
        <w:rPr>
          <w:rFonts w:ascii="微软雅黑" w:hAnsi="微软雅黑"/>
          <w:b/>
          <w:sz w:val="21"/>
        </w:rPr>
        <w:t>内容角色：</w:t>
      </w:r>
      <w:r>
        <w:rPr>
          <w:rFonts w:ascii="微软雅黑" w:hAnsi="微软雅黑"/>
          <w:sz w:val="21"/>
        </w:rPr>
        <w:t xml:space="preserve"> 这些角色是从 SAP 系统中提取数据所需的。可以根据业务需求通过复制来修改这些角色。</w:t>
      </w:r>
    </w:p>
    <w:p>
      <w:pPr>
        <w:pStyle w:val="ListBullet"/>
        <w:spacing w:line="360" w:lineRule="auto" w:after="120"/>
      </w:pPr>
      <w:r>
        <w:rPr>
          <w:rFonts w:ascii="微软雅黑" w:hAnsi="微软雅黑"/>
          <w:b/>
          <w:sz w:val="21"/>
        </w:rPr>
        <w:t>数据输出角色：</w:t>
      </w:r>
      <w:r>
        <w:rPr>
          <w:rFonts w:ascii="微软雅黑" w:hAnsi="微软雅黑"/>
          <w:sz w:val="21"/>
        </w:rPr>
        <w:t xml:space="preserve"> 如果启用了从 Foundry 到 SAP 系统的数据输出，则需要这些角色。</w:t>
      </w:r>
    </w:p>
    <w:p>
      <w:pPr>
        <w:pStyle w:val="ListBullet"/>
        <w:spacing w:line="360" w:lineRule="auto" w:after="120"/>
      </w:pPr>
      <w:r>
        <w:rPr>
          <w:rFonts w:ascii="微软雅黑" w:hAnsi="微软雅黑"/>
          <w:b/>
          <w:sz w:val="21"/>
        </w:rPr>
        <w:t>监控和调试角色：</w:t>
      </w:r>
      <w:r>
        <w:rPr>
          <w:rFonts w:ascii="微软雅黑" w:hAnsi="微软雅黑"/>
          <w:sz w:val="21"/>
        </w:rPr>
        <w:t xml:space="preserve"> 这些角色用于向 Foundry 公开 SAP 系统信息，以实现远程监控。</w:t>
      </w:r>
    </w:p>
    <w:p>
      <w:pPr>
        <w:spacing w:line="360" w:lineRule="auto" w:after="120"/>
      </w:pPr>
      <w:r>
        <w:rPr>
          <w:rFonts w:ascii="微软雅黑" w:hAnsi="微软雅黑"/>
          <w:sz w:val="21"/>
        </w:rPr>
        <w:t xml:space="preserve">有关更多详细信息，请参阅 </w:t>
      </w:r>
      <w:r>
        <w:rPr>
          <w:rFonts w:ascii="微软雅黑" w:hAnsi="微软雅黑"/>
          <w:color w:val="0066CC"/>
          <w:sz w:val="21"/>
          <w:u w:val="single"/>
        </w:rPr>
        <w:t>Authorization roles</w:t>
      </w:r>
      <w:r>
        <w:rPr>
          <w:rFonts w:ascii="微软雅黑" w:hAnsi="微软雅黑"/>
          <w:sz w:val="21"/>
        </w:rPr>
        <w:t>。</w:t>
      </w:r>
    </w:p>
    <w:p>
      <w:pPr>
        <w:spacing w:line="360" w:lineRule="auto" w:after="120"/>
      </w:pPr>
      <w:r>
        <w:rPr>
          <w:rFonts w:ascii="微软雅黑" w:hAnsi="微软雅黑"/>
          <w:sz w:val="21"/>
        </w:rPr>
        <w:t>#### 如何解决尝试同步数据到 Foundry 时遇到的 SSL 问题？</w:t>
      </w:r>
    </w:p>
    <w:p>
      <w:pPr>
        <w:pStyle w:val="ListBullet"/>
        <w:spacing w:line="360" w:lineRule="auto" w:after="120"/>
      </w:pPr>
      <w:r>
        <w:rPr>
          <w:rFonts w:ascii="Consolas" w:hAnsi="Consolas"/>
          <w:color w:val="B43C3C"/>
          <w:sz w:val="18"/>
        </w:rPr>
        <w:t>javax.net.ssl.SSLHandshakeException: PKIX path building failed</w:t>
      </w:r>
    </w:p>
    <w:p>
      <w:pPr>
        <w:pStyle w:val="ListBullet"/>
        <w:spacing w:line="360" w:lineRule="auto" w:after="120"/>
      </w:pPr>
      <w:r>
        <w:rPr>
          <w:rFonts w:ascii="微软雅黑" w:hAnsi="微软雅黑"/>
          <w:sz w:val="21"/>
        </w:rPr>
        <w:t>这意味着 Data Connection Agent 没有足够的信息来验证与 SAP 系统的 HTTPS 连接是否有效。</w:t>
      </w:r>
    </w:p>
    <w:p>
      <w:pPr>
        <w:pStyle w:val="ListBullet"/>
        <w:spacing w:line="360" w:lineRule="auto" w:after="120"/>
      </w:pPr>
      <w:r>
        <w:rPr>
          <w:rFonts w:ascii="微软雅黑" w:hAnsi="微软雅黑"/>
          <w:sz w:val="21"/>
        </w:rPr>
        <w:t>通常，可以通过将相关的 SSL 证书上传到 Data Connection Agent 的信任库来解决此问题。</w:t>
      </w:r>
    </w:p>
    <w:p>
      <w:pPr>
        <w:pStyle w:val="ListBullet"/>
        <w:spacing w:line="360" w:lineRule="auto" w:after="120"/>
      </w:pPr>
      <w:r>
        <w:rPr>
          <w:rFonts w:ascii="微软雅黑" w:hAnsi="微软雅黑"/>
          <w:sz w:val="21"/>
        </w:rPr>
        <w:t xml:space="preserve">要下载 SSL 证书，请从安装 Data Connection Agent 的（虚拟）机器上运行以下命令（将 </w:t>
      </w:r>
      <w:r>
        <w:rPr>
          <w:rFonts w:ascii="Consolas" w:hAnsi="Consolas"/>
          <w:color w:val="B43C3C"/>
          <w:sz w:val="18"/>
        </w:rPr>
        <w:t>$HOST</w:t>
      </w:r>
      <w:r>
        <w:rPr>
          <w:rFonts w:ascii="微软雅黑" w:hAnsi="微软雅黑"/>
          <w:sz w:val="21"/>
        </w:rPr>
        <w:t xml:space="preserve"> 和 </w:t>
      </w:r>
      <w:r>
        <w:rPr>
          <w:rFonts w:ascii="Consolas" w:hAnsi="Consolas"/>
          <w:color w:val="B43C3C"/>
          <w:sz w:val="18"/>
        </w:rPr>
        <w:t>$PORT</w:t>
      </w:r>
      <w:r>
        <w:rPr>
          <w:rFonts w:ascii="微软雅黑" w:hAnsi="微软雅黑"/>
          <w:sz w:val="21"/>
        </w:rPr>
        <w:t xml:space="preserve"> 替换为 SAP 系统的主机和端口号）：</w:t>
      </w:r>
    </w:p>
    <w:p>
      <w:pPr>
        <w:spacing w:before="80" w:after="80"/>
        <w:ind w:left="567"/>
      </w:pPr>
      <w:r>
        <w:rPr>
          <w:rFonts w:ascii="Consolas" w:hAnsi="Consolas"/>
          <w:color w:val="505050"/>
          <w:sz w:val="18"/>
        </w:rPr>
        <w:t xml:space="preserve">  openssl s_client -showcerts -servername $HOST -connect $HOST:$PORT &lt;/dev/null 2&gt;/dev/null |sed -ne '/-BEGIN CERTIFICATE-/,/-END CERTIFICATE-/p' | python3 -c "from sys import stdin; text = stdin.read(); ca_cert = text.split('-----BEGIN CERTIFICATE-----')[-1][:-26]; ca_cert = ca_cert.replace('\n', ''); print('\n' + ca_cert)"</w:t>
      </w:r>
    </w:p>
    <w:p>
      <w:pPr>
        <w:spacing w:line="360" w:lineRule="auto" w:after="120"/>
      </w:pPr>
      <w:r>
        <w:rPr>
          <w:rFonts w:ascii="微软雅黑" w:hAnsi="微软雅黑"/>
          <w:sz w:val="21"/>
        </w:rPr>
        <w:t xml:space="preserve">  *注意，这假定 </w:t>
      </w:r>
      <w:r>
        <w:rPr>
          <w:rFonts w:ascii="Consolas" w:hAnsi="Consolas"/>
          <w:color w:val="B43C3C"/>
          <w:sz w:val="18"/>
        </w:rPr>
        <w:t>openssl</w:t>
      </w:r>
      <w:r>
        <w:rPr>
          <w:rFonts w:ascii="微软雅黑" w:hAnsi="微软雅黑"/>
          <w:sz w:val="21"/>
        </w:rPr>
        <w:t xml:space="preserve"> 和 </w:t>
      </w:r>
      <w:r>
        <w:rPr>
          <w:rFonts w:ascii="Consolas" w:hAnsi="Consolas"/>
          <w:color w:val="B43C3C"/>
          <w:sz w:val="18"/>
        </w:rPr>
        <w:t>python3</w:t>
      </w:r>
      <w:r>
        <w:rPr>
          <w:rFonts w:ascii="微软雅黑" w:hAnsi="微软雅黑"/>
          <w:sz w:val="21"/>
        </w:rPr>
        <w:t xml:space="preserve"> 已安装在机器上。*</w:t>
      </w:r>
    </w:p>
    <w:p>
      <w:pPr>
        <w:pStyle w:val="ListBullet"/>
        <w:spacing w:line="360" w:lineRule="auto" w:after="120"/>
      </w:pPr>
      <w:r>
        <w:rPr>
          <w:rFonts w:ascii="微软雅黑" w:hAnsi="微软雅黑"/>
          <w:sz w:val="21"/>
        </w:rPr>
        <w:t>命令将输出 SSL 证书的长字符串表示形式；将此字符串复制到剪贴板。</w:t>
      </w:r>
    </w:p>
    <w:p>
      <w:pPr>
        <w:pStyle w:val="ListBullet"/>
        <w:spacing w:line="360" w:lineRule="auto" w:after="120"/>
      </w:pPr>
      <w:r>
        <w:rPr>
          <w:rFonts w:ascii="微软雅黑" w:hAnsi="微软雅黑"/>
          <w:sz w:val="21"/>
        </w:rPr>
        <w:t>现在，导航到 Foundry UI 中 Data Connection Agent 的配置页面。</w:t>
      </w:r>
    </w:p>
    <w:p>
      <w:pPr>
        <w:pStyle w:val="ListBullet"/>
        <w:spacing w:line="360" w:lineRule="auto" w:after="120"/>
      </w:pPr>
      <w:r>
        <w:rPr>
          <w:rFonts w:ascii="微软雅黑" w:hAnsi="微软雅黑"/>
          <w:sz w:val="21"/>
        </w:rPr>
        <w:t xml:space="preserve">点击 </w:t>
      </w:r>
      <w:r>
        <w:rPr>
          <w:rFonts w:ascii="微软雅黑" w:hAnsi="微软雅黑"/>
          <w:b/>
          <w:sz w:val="21"/>
        </w:rPr>
        <w:t>Agent Settings</w:t>
      </w:r>
      <w:r>
        <w:rPr>
          <w:rFonts w:ascii="微软雅黑" w:hAnsi="微软雅黑"/>
          <w:sz w:val="21"/>
        </w:rPr>
        <w:t xml:space="preserve"> &gt; </w:t>
      </w:r>
      <w:r>
        <w:rPr>
          <w:rFonts w:ascii="微软雅黑" w:hAnsi="微软雅黑"/>
          <w:b/>
          <w:sz w:val="21"/>
        </w:rPr>
        <w:t>Manage agent certificates</w:t>
      </w:r>
      <w:r>
        <w:rPr>
          <w:rFonts w:ascii="微软雅黑" w:hAnsi="微软雅黑"/>
          <w:sz w:val="21"/>
        </w:rPr>
        <w:t xml:space="preserve"> &gt; </w:t>
      </w:r>
      <w:r>
        <w:rPr>
          <w:rFonts w:ascii="微软雅黑" w:hAnsi="微软雅黑"/>
          <w:b/>
          <w:sz w:val="21"/>
        </w:rPr>
        <w:t>Add a new certificate</w:t>
      </w:r>
      <w:r>
        <w:rPr>
          <w:rFonts w:ascii="微软雅黑" w:hAnsi="微软雅黑"/>
          <w:sz w:val="21"/>
        </w:rPr>
        <w:t>。</w:t>
      </w:r>
    </w:p>
    <w:p>
      <w:pPr>
        <w:pStyle w:val="ListBullet"/>
        <w:spacing w:line="360" w:lineRule="auto" w:after="120"/>
      </w:pPr>
      <w:r>
        <w:rPr>
          <w:rFonts w:ascii="微软雅黑" w:hAnsi="微软雅黑"/>
          <w:sz w:val="21"/>
        </w:rPr>
        <w:t>给证书一个别名（例如它来自的 SAP 系统的名称），并将剪贴板中的证书粘贴到标题为“</w:t>
      </w:r>
      <w:r>
        <w:rPr>
          <w:rFonts w:ascii="微软雅黑" w:hAnsi="微软雅黑"/>
          <w:b/>
          <w:sz w:val="21"/>
        </w:rPr>
        <w:t>pem...</w:t>
      </w:r>
      <w:r>
        <w:rPr>
          <w:rFonts w:ascii="微软雅黑" w:hAnsi="微软雅黑"/>
          <w:sz w:val="21"/>
        </w:rPr>
        <w:t>”的框中。</w:t>
      </w:r>
    </w:p>
    <w:p>
      <w:pPr>
        <w:pStyle w:val="ListBullet"/>
        <w:spacing w:line="360" w:lineRule="auto" w:after="120"/>
      </w:pPr>
      <w:r>
        <w:rPr>
          <w:rFonts w:ascii="微软雅黑" w:hAnsi="微软雅黑"/>
          <w:sz w:val="21"/>
        </w:rPr>
        <w:t>保存更改，然后重启代理。</w:t>
      </w:r>
    </w:p>
    <w:p>
      <w:pPr>
        <w:pStyle w:val="ListBullet"/>
        <w:spacing w:line="360" w:lineRule="auto" w:after="120"/>
      </w:pPr>
      <w:r>
        <w:rPr>
          <w:rFonts w:ascii="Consolas" w:hAnsi="Consolas"/>
          <w:color w:val="B43C3C"/>
          <w:sz w:val="18"/>
        </w:rPr>
        <w:t>javax.net.ssl.SSLPeerUnverifiedException: Hostname XXXXX not verified</w:t>
      </w:r>
    </w:p>
    <w:p>
      <w:pPr>
        <w:pStyle w:val="ListBullet"/>
        <w:spacing w:line="360" w:lineRule="auto" w:after="120"/>
      </w:pPr>
      <w:r>
        <w:rPr>
          <w:rFonts w:ascii="微软雅黑" w:hAnsi="微软雅黑"/>
          <w:sz w:val="21"/>
        </w:rPr>
        <w:t>这通常意味着证书没有配置任何 SAN（主题备用名称）。</w:t>
      </w:r>
    </w:p>
    <w:p>
      <w:pPr>
        <w:pStyle w:val="ListBullet"/>
        <w:spacing w:line="360" w:lineRule="auto" w:after="120"/>
      </w:pPr>
      <w:r>
        <w:rPr>
          <w:rFonts w:ascii="微软雅黑" w:hAnsi="微软雅黑"/>
          <w:sz w:val="21"/>
        </w:rPr>
        <w:t>由于使用 CN（通用名称）来验证域已被弃用，我们建议您要求 SAP Basis 团队（或安全团队）使用 SAN 颁发新证书。</w:t>
      </w:r>
    </w:p>
    <w:p>
      <w:pPr>
        <w:pStyle w:val="ListBullet"/>
        <w:spacing w:line="360" w:lineRule="auto" w:after="120"/>
      </w:pPr>
      <w:r>
        <w:rPr>
          <w:rFonts w:ascii="微软雅黑" w:hAnsi="微软雅黑"/>
          <w:sz w:val="21"/>
        </w:rPr>
        <w:t>虽然不推荐，但在非生产环境中，可以在 Foundry 中的 SAP 源配置上使用以下设置以启用旧版主机名验证器：</w:t>
      </w:r>
      <w:r>
        <w:rPr>
          <w:rFonts w:ascii="Consolas" w:hAnsi="Consolas"/>
          <w:color w:val="B43C3C"/>
          <w:sz w:val="18"/>
        </w:rPr>
        <w:t>useLegacyHostnameVerifier: true</w:t>
      </w:r>
      <w:r>
        <w:rPr>
          <w:rFonts w:ascii="微软雅黑" w:hAnsi="微软雅黑"/>
          <w:sz w:val="21"/>
        </w:rPr>
        <w:t>。</w:t>
      </w:r>
    </w:p>
    <w:p>
      <w:pPr>
        <w:pStyle w:val="Heading3"/>
      </w:pPr>
      <w:r>
        <w:rPr>
          <w:rFonts w:ascii="微软雅黑" w:hAnsi="微软雅黑"/>
        </w:rPr>
        <w:t>数据集成方法</w:t>
      </w:r>
    </w:p>
    <w:p>
      <w:pPr>
        <w:spacing w:line="360" w:lineRule="auto" w:after="120"/>
      </w:pPr>
      <w:r>
        <w:rPr>
          <w:rFonts w:ascii="微软雅黑" w:hAnsi="微软雅黑"/>
          <w:sz w:val="21"/>
        </w:rPr>
        <w:t>#### 为什么我们应该从源 ERP 提取数据（而不是例如 SAP BW）？</w:t>
      </w:r>
    </w:p>
    <w:p>
      <w:pPr>
        <w:spacing w:line="360" w:lineRule="auto" w:after="120"/>
      </w:pPr>
      <w:r>
        <w:rPr>
          <w:rFonts w:ascii="微软雅黑" w:hAnsi="微软雅黑"/>
          <w:sz w:val="21"/>
        </w:rPr>
        <w:t>从最细粒度的源数据开始，有助于确保数据集成的下游应用最灵活和有用。使用预处理数据可能看似捷径，但这样做会立即缩小未来可以解决的问题范围。</w:t>
      </w:r>
    </w:p>
    <w:p>
      <w:pPr>
        <w:spacing w:line="360" w:lineRule="auto" w:after="120"/>
      </w:pPr>
      <w:r>
        <w:rPr>
          <w:rFonts w:ascii="微软雅黑" w:hAnsi="微软雅黑"/>
          <w:sz w:val="21"/>
        </w:rPr>
        <w:t>如果有现有的 BW 报告或查询要使用，一个好的模式是同时提取原始 ERP 数据和 BW 数据。</w:t>
      </w:r>
    </w:p>
    <w:p>
      <w:pPr>
        <w:pStyle w:val="Heading2"/>
      </w:pPr>
      <w:r>
        <w:rPr>
          <w:rFonts w:ascii="微软雅黑" w:hAnsi="微软雅黑"/>
        </w:rPr>
        <w:t>数据提取</w:t>
      </w:r>
    </w:p>
    <w:p>
      <w:pPr>
        <w:pStyle w:val="Heading3"/>
      </w:pPr>
      <w:r>
        <w:rPr>
          <w:rFonts w:ascii="微软雅黑" w:hAnsi="微软雅黑"/>
        </w:rPr>
        <w:t>常规问题</w:t>
      </w:r>
    </w:p>
    <w:p>
      <w:pPr>
        <w:spacing w:line="360" w:lineRule="auto" w:after="120"/>
      </w:pPr>
      <w:r>
        <w:rPr>
          <w:rFonts w:ascii="微软雅黑" w:hAnsi="微软雅黑"/>
          <w:sz w:val="21"/>
        </w:rPr>
        <w:t>#### 可以从 SAP 提取哪些类型的表？</w:t>
      </w:r>
    </w:p>
    <w:p>
      <w:pPr>
        <w:spacing w:line="360" w:lineRule="auto" w:after="120"/>
      </w:pPr>
      <w:r>
        <w:rPr>
          <w:rFonts w:ascii="微软雅黑" w:hAnsi="微软雅黑"/>
          <w:sz w:val="21"/>
        </w:rPr>
        <w:t>透明表、池表和聚簇表都可以从 SAP 提取。</w:t>
      </w:r>
    </w:p>
    <w:p>
      <w:pPr>
        <w:spacing w:line="360" w:lineRule="auto" w:after="120"/>
      </w:pPr>
      <w:r>
        <w:rPr>
          <w:rFonts w:ascii="微软雅黑" w:hAnsi="微软雅黑"/>
          <w:sz w:val="21"/>
        </w:rPr>
        <w:t>#### 在数据提取时，如何将 ABAP 数据类型转换为 Foundry 数据类型？</w:t>
      </w:r>
    </w:p>
    <w:p>
      <w:pPr>
        <w:spacing w:line="360" w:lineRule="auto" w:after="120"/>
      </w:pPr>
      <w:r>
        <w:rPr>
          <w:rFonts w:ascii="微软雅黑" w:hAnsi="微软雅黑"/>
          <w:sz w:val="21"/>
        </w:rPr>
        <w:t>下表显示了不同类型如何从一个系统映射到另一个系统。</w:t>
      </w:r>
    </w:p>
    <w:p>
      <w:pPr>
        <w:spacing w:line="360" w:lineRule="auto" w:after="120"/>
      </w:pPr>
      <w:r>
        <w:rPr>
          <w:rFonts w:ascii="微软雅黑" w:hAnsi="微软雅黑"/>
          <w:sz w:val="21"/>
        </w:rPr>
        <w:t>SAP ABAP 数据类型 | Foundry 数据类型 | 描述</w:t>
      </w:r>
    </w:p>
    <w:p>
      <w:pPr>
        <w:spacing w:line="360" w:lineRule="auto" w:after="120"/>
      </w:pPr>
      <w:r>
        <w:rPr>
          <w:rFonts w:ascii="微软雅黑" w:hAnsi="微软雅黑"/>
          <w:sz w:val="21"/>
        </w:rPr>
        <w:t>\--- | --- | ---</w:t>
      </w:r>
    </w:p>
    <w:p>
      <w:pPr>
        <w:spacing w:line="360" w:lineRule="auto" w:after="120"/>
      </w:pPr>
      <w:r>
        <w:rPr>
          <w:rFonts w:ascii="微软雅黑" w:hAnsi="微软雅黑"/>
          <w:sz w:val="21"/>
        </w:rPr>
        <w:t>ACCP | String | 记账期间</w:t>
      </w:r>
    </w:p>
    <w:p>
      <w:pPr>
        <w:spacing w:line="360" w:lineRule="auto" w:after="120"/>
      </w:pPr>
      <w:r>
        <w:rPr>
          <w:rFonts w:ascii="微软雅黑" w:hAnsi="微软雅黑"/>
          <w:sz w:val="21"/>
        </w:rPr>
        <w:t>CHAR | String | 固定长度字符字符串</w:t>
      </w:r>
    </w:p>
    <w:p>
      <w:pPr>
        <w:spacing w:line="360" w:lineRule="auto" w:after="120"/>
      </w:pPr>
      <w:r>
        <w:rPr>
          <w:rFonts w:ascii="微软雅黑" w:hAnsi="微软雅黑"/>
          <w:sz w:val="21"/>
        </w:rPr>
        <w:t>CLNT | String | 客户端字段</w:t>
      </w:r>
    </w:p>
    <w:p>
      <w:pPr>
        <w:spacing w:line="360" w:lineRule="auto" w:after="120"/>
      </w:pPr>
      <w:r>
        <w:rPr>
          <w:rFonts w:ascii="微软雅黑" w:hAnsi="微软雅黑"/>
          <w:sz w:val="21"/>
        </w:rPr>
        <w:t>CUKY | String | 货币键（由 CURR 引用）</w:t>
      </w:r>
    </w:p>
    <w:p>
      <w:pPr>
        <w:spacing w:line="360" w:lineRule="auto" w:after="120"/>
      </w:pPr>
      <w:r>
        <w:rPr>
          <w:rFonts w:ascii="微软雅黑" w:hAnsi="微软雅黑"/>
          <w:sz w:val="21"/>
        </w:rPr>
        <w:t>CURR | Decimal | 货币字段</w:t>
      </w:r>
    </w:p>
    <w:p>
      <w:pPr>
        <w:spacing w:line="360" w:lineRule="auto" w:after="120"/>
      </w:pPr>
      <w:r>
        <w:rPr>
          <w:rFonts w:ascii="微软雅黑" w:hAnsi="微软雅黑"/>
          <w:sz w:val="21"/>
        </w:rPr>
        <w:t>D16D | Decimal | 以 BCD 格式保存的十进制浮点数</w:t>
      </w:r>
    </w:p>
    <w:p>
      <w:pPr>
        <w:spacing w:line="360" w:lineRule="auto" w:after="120"/>
      </w:pPr>
      <w:r>
        <w:rPr>
          <w:rFonts w:ascii="微软雅黑" w:hAnsi="微软雅黑"/>
          <w:sz w:val="21"/>
        </w:rPr>
        <w:t>D16N | Decimal | 十进制浮点数</w:t>
      </w:r>
    </w:p>
    <w:p>
      <w:pPr>
        <w:spacing w:line="360" w:lineRule="auto" w:after="120"/>
      </w:pPr>
      <w:r>
        <w:rPr>
          <w:rFonts w:ascii="微软雅黑" w:hAnsi="微软雅黑"/>
          <w:sz w:val="21"/>
        </w:rPr>
        <w:t>D16R | Decimal | 以二进制数保存的十进制浮点数</w:t>
      </w:r>
    </w:p>
    <w:p>
      <w:pPr>
        <w:spacing w:line="360" w:lineRule="auto" w:after="120"/>
      </w:pPr>
      <w:r>
        <w:rPr>
          <w:rFonts w:ascii="微软雅黑" w:hAnsi="微软雅黑"/>
          <w:sz w:val="21"/>
        </w:rPr>
        <w:t>D16S | Decimal | 带缩放的十进制浮点数（已过时但仍被旧系统使用）</w:t>
      </w:r>
    </w:p>
    <w:p>
      <w:pPr>
        <w:spacing w:line="360" w:lineRule="auto" w:after="120"/>
      </w:pPr>
      <w:r>
        <w:rPr>
          <w:rFonts w:ascii="微软雅黑" w:hAnsi="微软雅黑"/>
          <w:sz w:val="21"/>
        </w:rPr>
        <w:t>D34D | Decimal | 以 BCD 格式保存的十进制浮点数</w:t>
      </w:r>
    </w:p>
    <w:p>
      <w:pPr>
        <w:spacing w:line="360" w:lineRule="auto" w:after="120"/>
      </w:pPr>
      <w:r>
        <w:rPr>
          <w:rFonts w:ascii="微软雅黑" w:hAnsi="微软雅黑"/>
          <w:sz w:val="21"/>
        </w:rPr>
        <w:t>D34N | Decimal | 十进制浮点数</w:t>
      </w:r>
    </w:p>
    <w:p>
      <w:pPr>
        <w:spacing w:line="360" w:lineRule="auto" w:after="120"/>
      </w:pPr>
      <w:r>
        <w:rPr>
          <w:rFonts w:ascii="微软雅黑" w:hAnsi="微软雅黑"/>
          <w:sz w:val="21"/>
        </w:rPr>
        <w:t>D34R | Decimal | 以二进制数保存的十进制浮点数</w:t>
      </w:r>
    </w:p>
    <w:p>
      <w:pPr>
        <w:spacing w:line="360" w:lineRule="auto" w:after="120"/>
      </w:pPr>
      <w:r>
        <w:rPr>
          <w:rFonts w:ascii="微软雅黑" w:hAnsi="微软雅黑"/>
          <w:sz w:val="21"/>
        </w:rPr>
        <w:t>D34S | Decimal | 带缩放的十进制浮点数（已过时但仍被旧系统使用）</w:t>
      </w:r>
    </w:p>
    <w:p>
      <w:pPr>
        <w:spacing w:line="360" w:lineRule="auto" w:after="120"/>
      </w:pPr>
      <w:r>
        <w:rPr>
          <w:rFonts w:ascii="微软雅黑" w:hAnsi="微软雅黑"/>
          <w:sz w:val="21"/>
        </w:rPr>
        <w:t>DATN | Date | 格式为 YYYYMMDD 的日期（本地 HANA 类型 DATE）</w:t>
      </w:r>
    </w:p>
    <w:p>
      <w:pPr>
        <w:spacing w:line="360" w:lineRule="auto" w:after="120"/>
      </w:pPr>
      <w:r>
        <w:rPr>
          <w:rFonts w:ascii="微软雅黑" w:hAnsi="微软雅黑"/>
          <w:sz w:val="21"/>
        </w:rPr>
        <w:t>DATS | Date | 日期值</w:t>
      </w:r>
    </w:p>
    <w:p>
      <w:pPr>
        <w:spacing w:line="360" w:lineRule="auto" w:after="120"/>
      </w:pPr>
      <w:r>
        <w:rPr>
          <w:rFonts w:ascii="微软雅黑" w:hAnsi="微软雅黑"/>
          <w:sz w:val="21"/>
        </w:rPr>
        <w:t>DEC | Decimal | 有符号固定点十进制数</w:t>
      </w:r>
    </w:p>
    <w:p>
      <w:pPr>
        <w:spacing w:line="360" w:lineRule="auto" w:after="120"/>
      </w:pPr>
      <w:r>
        <w:rPr>
          <w:rFonts w:ascii="微软雅黑" w:hAnsi="微软雅黑"/>
          <w:sz w:val="21"/>
        </w:rPr>
        <w:t>FLTP | Double | 浮点数</w:t>
      </w:r>
    </w:p>
    <w:p>
      <w:pPr>
        <w:spacing w:line="360" w:lineRule="auto" w:after="120"/>
      </w:pPr>
      <w:r>
        <w:rPr>
          <w:rFonts w:ascii="微软雅黑" w:hAnsi="微软雅黑"/>
          <w:sz w:val="21"/>
        </w:rPr>
        <w:t>INT1 | Integer | 非常小的有符号精确整数</w:t>
      </w:r>
    </w:p>
    <w:p>
      <w:pPr>
        <w:spacing w:line="360" w:lineRule="auto" w:after="120"/>
      </w:pPr>
      <w:r>
        <w:rPr>
          <w:rFonts w:ascii="微软雅黑" w:hAnsi="微软雅黑"/>
          <w:sz w:val="21"/>
        </w:rPr>
        <w:t>INT2 | Integer | 小的有符号精确整数</w:t>
      </w:r>
    </w:p>
    <w:p>
      <w:pPr>
        <w:spacing w:line="360" w:lineRule="auto" w:after="120"/>
      </w:pPr>
      <w:r>
        <w:rPr>
          <w:rFonts w:ascii="微软雅黑" w:hAnsi="微软雅黑"/>
          <w:sz w:val="21"/>
        </w:rPr>
        <w:t>INT4 | Integer | 常规有符号精确整数</w:t>
      </w:r>
    </w:p>
    <w:p>
      <w:pPr>
        <w:spacing w:line="360" w:lineRule="auto" w:after="120"/>
      </w:pPr>
      <w:r>
        <w:rPr>
          <w:rFonts w:ascii="微软雅黑" w:hAnsi="微软雅黑"/>
          <w:sz w:val="21"/>
        </w:rPr>
        <w:t>LANG | String | 语言键</w:t>
      </w:r>
    </w:p>
    <w:p>
      <w:pPr>
        <w:spacing w:line="360" w:lineRule="auto" w:after="120"/>
      </w:pPr>
      <w:r>
        <w:rPr>
          <w:rFonts w:ascii="微软雅黑" w:hAnsi="微软雅黑"/>
          <w:sz w:val="21"/>
        </w:rPr>
        <w:t>LCHR | String | 固定长度字符字符串</w:t>
      </w:r>
    </w:p>
    <w:p>
      <w:pPr>
        <w:spacing w:line="360" w:lineRule="auto" w:after="120"/>
      </w:pPr>
      <w:r>
        <w:rPr>
          <w:rFonts w:ascii="微软雅黑" w:hAnsi="微软雅黑"/>
          <w:sz w:val="21"/>
        </w:rPr>
        <w:t>LRAW | Binary | 未解释的可变长度字节字符串</w:t>
      </w:r>
    </w:p>
    <w:p>
      <w:pPr>
        <w:spacing w:line="360" w:lineRule="auto" w:after="120"/>
      </w:pPr>
      <w:r>
        <w:rPr>
          <w:rFonts w:ascii="微软雅黑" w:hAnsi="微软雅黑"/>
          <w:sz w:val="21"/>
        </w:rPr>
        <w:t>NUMC | String | 文本字符串</w:t>
      </w:r>
    </w:p>
    <w:p>
      <w:pPr>
        <w:spacing w:line="360" w:lineRule="auto" w:after="120"/>
      </w:pPr>
      <w:r>
        <w:rPr>
          <w:rFonts w:ascii="微软雅黑" w:hAnsi="微软雅黑"/>
          <w:sz w:val="21"/>
        </w:rPr>
        <w:t>PREC | String | QUAN 字段的精度</w:t>
      </w:r>
    </w:p>
    <w:p>
      <w:pPr>
        <w:spacing w:line="360" w:lineRule="auto" w:after="120"/>
      </w:pPr>
      <w:r>
        <w:rPr>
          <w:rFonts w:ascii="微软雅黑" w:hAnsi="微软雅黑"/>
          <w:sz w:val="21"/>
        </w:rPr>
        <w:t>QUAN | Decimal | DEC 字段的数量</w:t>
      </w:r>
    </w:p>
    <w:p>
      <w:pPr>
        <w:spacing w:line="360" w:lineRule="auto" w:after="120"/>
      </w:pPr>
      <w:r>
        <w:rPr>
          <w:rFonts w:ascii="微软雅黑" w:hAnsi="微软雅黑"/>
          <w:sz w:val="21"/>
        </w:rPr>
        <w:t>RAW | Binary | 未解释的字节字符串</w:t>
      </w:r>
    </w:p>
    <w:p>
      <w:pPr>
        <w:spacing w:line="360" w:lineRule="auto" w:after="120"/>
      </w:pPr>
      <w:r>
        <w:rPr>
          <w:rFonts w:ascii="微软雅黑" w:hAnsi="微软雅黑"/>
          <w:sz w:val="21"/>
        </w:rPr>
        <w:t>RAWSTRING | Binary | 可变长度字符字符串数据</w:t>
      </w:r>
    </w:p>
    <w:p>
      <w:pPr>
        <w:spacing w:line="360" w:lineRule="auto" w:after="120"/>
      </w:pPr>
      <w:r>
        <w:rPr>
          <w:rFonts w:ascii="微软雅黑" w:hAnsi="微软雅黑"/>
          <w:sz w:val="21"/>
        </w:rPr>
        <w:t>TIMS | String\* | 时间值</w:t>
      </w:r>
    </w:p>
    <w:p>
      <w:pPr>
        <w:spacing w:line="360" w:lineRule="auto" w:after="120"/>
      </w:pPr>
      <w:r>
        <w:rPr>
          <w:rFonts w:ascii="微软雅黑" w:hAnsi="微软雅黑"/>
          <w:sz w:val="21"/>
        </w:rPr>
        <w:t>UNIT | String | 单位键（由 QUAN 引用）</w:t>
      </w:r>
    </w:p>
    <w:p>
      <w:pPr>
        <w:spacing w:line="360" w:lineRule="auto" w:after="120"/>
      </w:pPr>
      <w:r>
        <w:rPr>
          <w:rFonts w:ascii="微软雅黑" w:hAnsi="微软雅黑"/>
          <w:sz w:val="21"/>
        </w:rPr>
        <w:t xml:space="preserve">由于 Foundry 没有专用的 </w:t>
      </w:r>
      <w:r>
        <w:rPr>
          <w:rFonts w:ascii="Consolas" w:hAnsi="Consolas"/>
          <w:color w:val="B43C3C"/>
          <w:sz w:val="18"/>
        </w:rPr>
        <w:t>Time</w:t>
      </w:r>
      <w:r>
        <w:rPr>
          <w:rFonts w:ascii="微软雅黑" w:hAnsi="微软雅黑"/>
          <w:sz w:val="21"/>
        </w:rPr>
        <w:t xml:space="preserve"> 数据类型（与 </w:t>
      </w:r>
      <w:r>
        <w:rPr>
          <w:rFonts w:ascii="Consolas" w:hAnsi="Consolas"/>
          <w:color w:val="B43C3C"/>
          <w:sz w:val="18"/>
        </w:rPr>
        <w:t>Date</w:t>
      </w:r>
      <w:r>
        <w:rPr>
          <w:rFonts w:ascii="微软雅黑" w:hAnsi="微软雅黑"/>
          <w:sz w:val="21"/>
        </w:rPr>
        <w:t xml:space="preserve"> 或 </w:t>
      </w:r>
      <w:r>
        <w:rPr>
          <w:rFonts w:ascii="Consolas" w:hAnsi="Consolas"/>
          <w:color w:val="B43C3C"/>
          <w:sz w:val="18"/>
        </w:rPr>
        <w:t>Timestamp</w:t>
      </w:r>
      <w:r>
        <w:rPr>
          <w:rFonts w:ascii="微软雅黑" w:hAnsi="微软雅黑"/>
          <w:sz w:val="21"/>
        </w:rPr>
        <w:t xml:space="preserve"> 区分开来），</w:t>
      </w:r>
      <w:r>
        <w:rPr>
          <w:rFonts w:ascii="Consolas" w:hAnsi="Consolas"/>
          <w:color w:val="B43C3C"/>
          <w:sz w:val="18"/>
        </w:rPr>
        <w:t>TIMS</w:t>
      </w:r>
      <w:r>
        <w:rPr>
          <w:rFonts w:ascii="微软雅黑" w:hAnsi="微软雅黑"/>
          <w:sz w:val="21"/>
        </w:rPr>
        <w:t xml:space="preserve"> 类型表示为 </w:t>
      </w:r>
      <w:r>
        <w:rPr>
          <w:rFonts w:ascii="Consolas" w:hAnsi="Consolas"/>
          <w:color w:val="B43C3C"/>
          <w:sz w:val="18"/>
        </w:rPr>
        <w:t>String</w:t>
      </w:r>
      <w:r>
        <w:rPr>
          <w:rFonts w:ascii="微软雅黑" w:hAnsi="微软雅黑"/>
          <w:sz w:val="21"/>
        </w:rPr>
        <w:t xml:space="preserve">。建议在 Foundry 数据变换管道的第一步中，将 </w:t>
      </w:r>
      <w:r>
        <w:rPr>
          <w:rFonts w:ascii="Consolas" w:hAnsi="Consolas"/>
          <w:color w:val="B43C3C"/>
          <w:sz w:val="18"/>
        </w:rPr>
        <w:t>TIMS</w:t>
      </w:r>
      <w:r>
        <w:rPr>
          <w:rFonts w:ascii="微软雅黑" w:hAnsi="微软雅黑"/>
          <w:sz w:val="21"/>
        </w:rPr>
        <w:t xml:space="preserve"> 类型字段与其相应的 </w:t>
      </w:r>
      <w:r>
        <w:rPr>
          <w:rFonts w:ascii="Consolas" w:hAnsi="Consolas"/>
          <w:color w:val="B43C3C"/>
          <w:sz w:val="18"/>
        </w:rPr>
        <w:t>DATS</w:t>
      </w:r>
      <w:r>
        <w:rPr>
          <w:rFonts w:ascii="微软雅黑" w:hAnsi="微软雅黑"/>
          <w:sz w:val="21"/>
        </w:rPr>
        <w:t xml:space="preserve"> 类型字段结合，形成新的 </w:t>
      </w:r>
      <w:r>
        <w:rPr>
          <w:rFonts w:ascii="Consolas" w:hAnsi="Consolas"/>
          <w:color w:val="B43C3C"/>
          <w:sz w:val="18"/>
        </w:rPr>
        <w:t>Date</w:t>
      </w:r>
      <w:r>
        <w:rPr>
          <w:rFonts w:ascii="微软雅黑" w:hAnsi="微软雅黑"/>
          <w:sz w:val="21"/>
        </w:rPr>
        <w:t xml:space="preserve"> 或 </w:t>
      </w:r>
      <w:r>
        <w:rPr>
          <w:rFonts w:ascii="Consolas" w:hAnsi="Consolas"/>
          <w:color w:val="B43C3C"/>
          <w:sz w:val="18"/>
        </w:rPr>
        <w:t>Timestamp</w:t>
      </w:r>
      <w:r>
        <w:rPr>
          <w:rFonts w:ascii="微软雅黑" w:hAnsi="微软雅黑"/>
          <w:sz w:val="21"/>
        </w:rPr>
        <w:t xml:space="preserve"> 字段。</w:t>
      </w:r>
    </w:p>
    <w:p>
      <w:pPr>
        <w:spacing w:line="360" w:lineRule="auto" w:after="120"/>
      </w:pPr>
      <w:r>
        <w:rPr>
          <w:rFonts w:ascii="微软雅黑" w:hAnsi="微软雅黑"/>
          <w:sz w:val="21"/>
        </w:rPr>
        <w:t>#### Connector 是否支持提取视图？</w:t>
      </w:r>
    </w:p>
    <w:p>
      <w:pPr>
        <w:spacing w:line="360" w:lineRule="auto" w:after="120"/>
      </w:pPr>
      <w:r>
        <w:rPr>
          <w:rFonts w:ascii="微软雅黑" w:hAnsi="微软雅黑"/>
          <w:sz w:val="21"/>
        </w:rPr>
        <w:t>SAP 中有几种类型的“视图”：</w:t>
      </w:r>
    </w:p>
    <w:p>
      <w:pPr>
        <w:pStyle w:val="ListBullet"/>
        <w:spacing w:line="360" w:lineRule="auto" w:after="120"/>
      </w:pPr>
      <w:r>
        <w:rPr>
          <w:rFonts w:ascii="微软雅黑" w:hAnsi="微软雅黑"/>
          <w:b/>
          <w:sz w:val="21"/>
        </w:rPr>
        <w:t>ERP 视图：</w:t>
      </w:r>
      <w:r>
        <w:rPr>
          <w:rFonts w:ascii="微软雅黑" w:hAnsi="微软雅黑"/>
          <w:sz w:val="21"/>
        </w:rPr>
        <w:t xml:space="preserve"> 可以使用“ERP 表”对象类型提取；在同步配置的下拉列表中，您将在对象名称旁边看到“VIEW”。</w:t>
      </w:r>
    </w:p>
    <w:p>
      <w:pPr>
        <w:pStyle w:val="ListBullet"/>
        <w:spacing w:line="360" w:lineRule="auto" w:after="120"/>
      </w:pPr>
      <w:r>
        <w:rPr>
          <w:rFonts w:ascii="微软雅黑" w:hAnsi="微软雅黑"/>
          <w:b/>
          <w:sz w:val="21"/>
        </w:rPr>
        <w:t>ABAP CDS 视图：</w:t>
      </w:r>
      <w:r>
        <w:rPr>
          <w:rFonts w:ascii="微软雅黑" w:hAnsi="微软雅黑"/>
          <w:sz w:val="21"/>
        </w:rPr>
        <w:t xml:space="preserve"> 这些视图的支持已在附加组件的 SP21 中添加。</w:t>
      </w:r>
    </w:p>
    <w:p>
      <w:pPr>
        <w:pStyle w:val="ListBullet"/>
        <w:spacing w:line="360" w:lineRule="auto" w:after="120"/>
      </w:pPr>
      <w:r>
        <w:rPr>
          <w:rFonts w:ascii="微软雅黑" w:hAnsi="微软雅黑"/>
          <w:b/>
          <w:sz w:val="21"/>
        </w:rPr>
        <w:t>HANA 信息视图：</w:t>
      </w:r>
      <w:r>
        <w:rPr>
          <w:rFonts w:ascii="微软雅黑" w:hAnsi="微软雅黑"/>
          <w:sz w:val="21"/>
        </w:rPr>
        <w:t xml:space="preserve"> 这些视图的支持已在附加组件的 SP22 中添加。</w:t>
      </w:r>
    </w:p>
    <w:p>
      <w:pPr>
        <w:pStyle w:val="Heading3"/>
      </w:pPr>
      <w:r>
        <w:rPr>
          <w:rFonts w:ascii="微软雅黑" w:hAnsi="微软雅黑"/>
        </w:rPr>
        <w:t>技术细节</w:t>
      </w:r>
    </w:p>
    <w:p>
      <w:pPr>
        <w:spacing w:line="360" w:lineRule="auto" w:after="120"/>
      </w:pPr>
      <w:r>
        <w:rPr>
          <w:rFonts w:ascii="微软雅黑" w:hAnsi="微软雅黑"/>
          <w:sz w:val="21"/>
        </w:rPr>
        <w:t>#### 在 Foundry 中针对给定的 SAP 源运行数据同步时会发生什么？</w:t>
      </w:r>
    </w:p>
    <w:p>
      <w:pPr>
        <w:spacing w:line="360" w:lineRule="auto" w:after="120"/>
      </w:pPr>
      <w:r>
        <w:rPr>
          <w:rFonts w:ascii="微软雅黑" w:hAnsi="微软雅黑"/>
          <w:sz w:val="21"/>
        </w:rPr>
        <w:t>当在 Foundry 中针对给定的 SAP 源运行数据同步时，会发生以下步骤：</w:t>
      </w:r>
    </w:p>
    <w:p>
      <w:pPr>
        <w:pStyle w:val="ListNumber"/>
        <w:spacing w:line="360" w:lineRule="auto" w:after="120"/>
      </w:pPr>
      <w:r>
        <w:rPr>
          <w:rFonts w:ascii="微软雅黑" w:hAnsi="微软雅黑"/>
          <w:sz w:val="21"/>
        </w:rPr>
        <w:t>数据连接协调器尝试联系合适的数据连接代理以启动同步。</w:t>
      </w:r>
    </w:p>
    <w:p>
      <w:pPr>
        <w:pStyle w:val="ListNumber"/>
        <w:spacing w:line="360" w:lineRule="auto" w:after="120"/>
      </w:pPr>
      <w:r>
        <w:rPr>
          <w:rFonts w:ascii="微软雅黑" w:hAnsi="微软雅黑"/>
          <w:sz w:val="21"/>
        </w:rPr>
        <w:t>在数据连接代理上运行的 SAP 插件被触发并开始同步过程。</w:t>
      </w:r>
    </w:p>
    <w:p>
      <w:pPr>
        <w:pStyle w:val="ListNumber"/>
        <w:spacing w:line="360" w:lineRule="auto" w:after="120"/>
      </w:pPr>
      <w:r>
        <w:rPr>
          <w:rFonts w:ascii="微软雅黑" w:hAnsi="微软雅黑"/>
          <w:sz w:val="21"/>
        </w:rPr>
        <w:t xml:space="preserve">向 SAP 附加组件发送的第一个请求是分页初始化请求，这导致 SAP 附加组件查询相关表或对象并开始向 </w:t>
      </w:r>
      <w:r>
        <w:rPr>
          <w:rFonts w:ascii="Consolas" w:hAnsi="Consolas"/>
          <w:color w:val="B43C3C"/>
          <w:sz w:val="18"/>
        </w:rPr>
        <w:t>/PALANTIR/</w:t>
      </w:r>
      <w:r>
        <w:rPr>
          <w:rFonts w:ascii="微软雅黑" w:hAnsi="微软雅黑"/>
          <w:sz w:val="21"/>
        </w:rPr>
        <w:t xml:space="preserve"> </w:t>
      </w:r>
      <w:r>
        <w:rPr>
          <w:rFonts w:ascii="微软雅黑" w:hAnsi="微软雅黑"/>
          <w:color w:val="0066CC"/>
          <w:sz w:val="21"/>
          <w:u w:val="single"/>
        </w:rPr>
        <w:t>空间</w:t>
      </w:r>
      <w:r>
        <w:rPr>
          <w:rFonts w:ascii="微软雅黑" w:hAnsi="微软雅黑"/>
          <w:sz w:val="21"/>
        </w:rPr>
        <w:t>中的表写入数据页面（高度压缩）。</w:t>
      </w:r>
    </w:p>
    <w:p>
      <w:pPr>
        <w:pStyle w:val="ListNumber"/>
        <w:spacing w:line="360" w:lineRule="auto" w:after="120"/>
      </w:pPr>
      <w:r>
        <w:rPr>
          <w:rFonts w:ascii="微软雅黑" w:hAnsi="微软雅黑"/>
          <w:sz w:val="21"/>
        </w:rPr>
        <w:t>向 SAP 附加组件发送的后续请求按顺序轮询数据页面（如果给定页面尚未可用则暂停并重试），直到到达最后一个数据页面——这些数据页面被写为加密的 Apache Parquet 文件在数据连接代理主机上。</w:t>
      </w:r>
    </w:p>
    <w:p>
      <w:pPr>
        <w:pStyle w:val="ListNumber"/>
        <w:spacing w:line="360" w:lineRule="auto" w:after="120"/>
      </w:pPr>
      <w:r>
        <w:rPr>
          <w:rFonts w:ascii="微软雅黑" w:hAnsi="微软雅黑"/>
          <w:sz w:val="21"/>
        </w:rPr>
        <w:t>在检索最后一个数据页面后，向 SAP 附加组件发送分页关闭请求。</w:t>
      </w:r>
    </w:p>
    <w:p>
      <w:pPr>
        <w:pStyle w:val="ListNumber"/>
        <w:spacing w:line="360" w:lineRule="auto" w:after="120"/>
      </w:pPr>
      <w:r>
        <w:rPr>
          <w:rFonts w:ascii="微软雅黑" w:hAnsi="微软雅黑"/>
          <w:sz w:val="21"/>
        </w:rPr>
        <w:t>数据连接代理现在继续将 Apache Parquet 文件上传到 Foundry，直到所有数据都已传输到目标数据集。</w:t>
      </w:r>
    </w:p>
    <w:p>
      <w:pPr>
        <w:spacing w:line="360" w:lineRule="auto" w:after="120"/>
      </w:pPr>
      <w:r>
        <w:rPr>
          <w:rFonts w:ascii="微软雅黑" w:hAnsi="微软雅黑"/>
          <w:sz w:val="21"/>
        </w:rPr>
        <w:t>#### 如何解决以下数据同步出错？</w:t>
      </w:r>
    </w:p>
    <w:p>
      <w:pPr>
        <w:pStyle w:val="ListBullet"/>
        <w:spacing w:line="360" w:lineRule="auto" w:after="120"/>
      </w:pPr>
      <w:r>
        <w:rPr>
          <w:rFonts w:ascii="Consolas" w:hAnsi="Consolas"/>
          <w:color w:val="B43C3C"/>
          <w:sz w:val="18"/>
        </w:rPr>
        <w:t>在 SAP 数据中遇到意外值 解析字段 YYY 中的值 XXX 出错</w:t>
      </w:r>
    </w:p>
    <w:p>
      <w:pPr>
        <w:pStyle w:val="ListBullet"/>
        <w:spacing w:line="360" w:lineRule="auto" w:after="120"/>
      </w:pPr>
      <w:r>
        <w:rPr>
          <w:rFonts w:ascii="微软雅黑" w:hAnsi="微软雅黑"/>
          <w:sz w:val="21"/>
        </w:rPr>
        <w:t xml:space="preserve">如果日期或数字值格式不正确且无法解析，则可能发生这种情况。有关更多详细信息，请参阅 </w:t>
      </w:r>
      <w:r>
        <w:rPr>
          <w:rFonts w:ascii="微软雅黑" w:hAnsi="微软雅黑"/>
          <w:color w:val="0066CC"/>
          <w:sz w:val="21"/>
          <w:u w:val="single"/>
        </w:rPr>
        <w:t>忽略意外值</w:t>
      </w:r>
      <w:r>
        <w:rPr>
          <w:rFonts w:ascii="微软雅黑" w:hAnsi="微软雅黑"/>
          <w:sz w:val="21"/>
        </w:rPr>
        <w:t>。</w:t>
      </w:r>
    </w:p>
    <w:p>
      <w:pPr>
        <w:pStyle w:val="ListBullet"/>
        <w:spacing w:line="360" w:lineRule="auto" w:after="120"/>
      </w:pPr>
      <w:r>
        <w:rPr>
          <w:rFonts w:ascii="Consolas" w:hAnsi="Consolas"/>
          <w:color w:val="B43C3C"/>
          <w:sz w:val="18"/>
        </w:rPr>
        <w:t>当前 CPU 用户负载(X%) 高于最大 CPU 用户参数(Y%)，请增加 CPU_USER 阈值！，系统资源低于阈值。</w:t>
      </w:r>
    </w:p>
    <w:p>
      <w:pPr>
        <w:pStyle w:val="ListBullet"/>
        <w:spacing w:line="360" w:lineRule="auto" w:after="120"/>
      </w:pPr>
      <w:r>
        <w:rPr>
          <w:rFonts w:ascii="微软雅黑" w:hAnsi="微软雅黑"/>
          <w:sz w:val="21"/>
        </w:rPr>
        <w:t xml:space="preserve">当 CPU、内存或工作进程资源检查失败时，您可能会看到此形式的出错。问题在于根据为保护系统免于过载而定义的阈值，相关系统资源不足。有时，这可能是一个理想的结果——正确的解决方案是等待系统负载较轻时再重试同步。然而，也可能是相关资源检查阈值过于保守。要了解如何重新配置阈值，请参阅 </w:t>
      </w:r>
      <w:r>
        <w:rPr>
          <w:rFonts w:ascii="微软雅黑" w:hAnsi="微软雅黑"/>
          <w:color w:val="0066CC"/>
          <w:sz w:val="21"/>
          <w:u w:val="single"/>
        </w:rPr>
        <w:t>性能参数</w:t>
      </w:r>
      <w:r>
        <w:rPr>
          <w:rFonts w:ascii="微软雅黑" w:hAnsi="微软雅黑"/>
          <w:sz w:val="21"/>
        </w:rPr>
        <w:t>。</w:t>
      </w:r>
    </w:p>
    <w:p>
      <w:pPr>
        <w:pStyle w:val="ListBullet"/>
        <w:spacing w:line="360" w:lineRule="auto" w:after="120"/>
      </w:pPr>
      <w:r>
        <w:rPr>
          <w:rFonts w:ascii="Consolas" w:hAnsi="Consolas"/>
          <w:color w:val="B43C3C"/>
          <w:sz w:val="18"/>
        </w:rPr>
        <w:t>出错：用户 XXXXX 没有足够的授权进行此服务调用。</w:t>
      </w:r>
    </w:p>
    <w:p>
      <w:pPr>
        <w:pStyle w:val="ListBullet"/>
        <w:spacing w:line="360" w:lineRule="auto" w:after="120"/>
      </w:pPr>
      <w:r>
        <w:rPr>
          <w:rFonts w:ascii="微软雅黑" w:hAnsi="微软雅黑"/>
          <w:sz w:val="21"/>
        </w:rPr>
        <w:t xml:space="preserve">此出错表示尚未为 SAP 附加组件使用的技术用户生成必要的授权角色，或者角色分配不正确。请查看 </w:t>
      </w:r>
      <w:r>
        <w:rPr>
          <w:rFonts w:ascii="微软雅黑" w:hAnsi="微软雅黑"/>
          <w:color w:val="0066CC"/>
          <w:sz w:val="21"/>
          <w:u w:val="single"/>
        </w:rPr>
        <w:t>授权角色</w:t>
      </w:r>
      <w:r>
        <w:rPr>
          <w:rFonts w:ascii="微软雅黑" w:hAnsi="微软雅黑"/>
          <w:sz w:val="21"/>
        </w:rPr>
        <w:t>。</w:t>
      </w:r>
    </w:p>
    <w:p>
      <w:pPr>
        <w:pStyle w:val="Heading3"/>
      </w:pPr>
      <w:r>
        <w:rPr>
          <w:rFonts w:ascii="微软雅黑" w:hAnsi="微软雅黑"/>
        </w:rPr>
        <w:t>变更数据捕获</w:t>
      </w:r>
    </w:p>
    <w:p>
      <w:pPr>
        <w:spacing w:line="360" w:lineRule="auto" w:after="120"/>
      </w:pPr>
      <w:r>
        <w:rPr>
          <w:rFonts w:ascii="微软雅黑" w:hAnsi="微软雅黑"/>
          <w:sz w:val="21"/>
        </w:rPr>
        <w:t>#### Connector 提供哪些增量同步/变更数据捕获选项？</w:t>
      </w:r>
    </w:p>
    <w:p>
      <w:pPr>
        <w:pStyle w:val="ListBullet"/>
        <w:spacing w:line="360" w:lineRule="auto" w:after="120"/>
      </w:pPr>
      <w:r>
        <w:rPr>
          <w:rFonts w:ascii="微软雅黑" w:hAnsi="微软雅黑"/>
          <w:sz w:val="21"/>
        </w:rPr>
        <w:t>SAP SLT 复制服务器（如果可用）</w:t>
      </w:r>
    </w:p>
    <w:p>
      <w:pPr>
        <w:pStyle w:val="ListBullet"/>
        <w:spacing w:line="360" w:lineRule="auto" w:after="120"/>
      </w:pPr>
      <w:r>
        <w:rPr>
          <w:rFonts w:ascii="微软雅黑" w:hAnsi="微软雅黑"/>
          <w:sz w:val="21"/>
        </w:rPr>
        <w:t>数据根据源 ERP 中的触发器复制到 Foundry。</w:t>
      </w:r>
    </w:p>
    <w:p>
      <w:pPr>
        <w:pStyle w:val="ListBullet"/>
        <w:spacing w:line="360" w:lineRule="auto" w:after="120"/>
      </w:pPr>
      <w:r>
        <w:rPr>
          <w:rFonts w:ascii="微软雅黑" w:hAnsi="微软雅黑"/>
          <w:sz w:val="21"/>
        </w:rPr>
        <w:t>SAP ERP 或 S/4HANA</w:t>
      </w:r>
    </w:p>
    <w:p>
      <w:pPr>
        <w:pStyle w:val="ListBullet"/>
        <w:spacing w:line="360" w:lineRule="auto" w:after="120"/>
      </w:pPr>
      <w:r>
        <w:rPr>
          <w:rFonts w:ascii="微软雅黑" w:hAnsi="微软雅黑"/>
          <w:sz w:val="21"/>
        </w:rPr>
        <w:t>可以使用 BW 提取器（如果可用）将数据复制到 Foundry，基于提取器管理的增量。</w:t>
      </w:r>
    </w:p>
    <w:p>
      <w:pPr>
        <w:pStyle w:val="ListBullet"/>
        <w:spacing w:line="360" w:lineRule="auto" w:after="120"/>
      </w:pPr>
      <w:r>
        <w:rPr>
          <w:rFonts w:ascii="微软雅黑" w:hAnsi="微软雅黑"/>
          <w:sz w:val="21"/>
        </w:rPr>
        <w:t xml:space="preserve">附加组件还包括其自己的全面灵活的变更数据捕获方法，可以配置为与各种标准 SAP 表一起使用。有关更多详细信息，请参阅 </w:t>
      </w:r>
      <w:r>
        <w:rPr>
          <w:rFonts w:ascii="微软雅黑" w:hAnsi="微软雅黑"/>
          <w:color w:val="0066CC"/>
          <w:sz w:val="21"/>
          <w:u w:val="single"/>
        </w:rPr>
        <w:t>增量更新</w:t>
      </w:r>
      <w:r>
        <w:rPr>
          <w:rFonts w:ascii="微软雅黑" w:hAnsi="微软雅黑"/>
          <w:sz w:val="21"/>
        </w:rPr>
        <w:t>。</w:t>
      </w:r>
    </w:p>
    <w:p>
      <w:pPr>
        <w:spacing w:line="360" w:lineRule="auto" w:after="120"/>
      </w:pPr>
      <w:r>
        <w:rPr>
          <w:rFonts w:ascii="微软雅黑" w:hAnsi="微软雅黑"/>
          <w:sz w:val="21"/>
        </w:rPr>
        <w:t>#### 在 SAP 中为任意表/对象设置增量同步时，</w:t>
      </w:r>
      <w:r>
        <w:rPr>
          <w:rFonts w:ascii="Consolas" w:hAnsi="Consolas"/>
          <w:color w:val="B43C3C"/>
          <w:sz w:val="18"/>
        </w:rPr>
        <w:t>incrementalField</w:t>
      </w:r>
      <w:r>
        <w:rPr>
          <w:rFonts w:ascii="微软雅黑" w:hAnsi="微软雅黑"/>
          <w:sz w:val="21"/>
        </w:rPr>
        <w:t xml:space="preserve"> 字段的良好选择是什么？</w:t>
      </w:r>
    </w:p>
    <w:p>
      <w:pPr>
        <w:spacing w:line="360" w:lineRule="auto" w:after="120"/>
      </w:pPr>
      <w:r>
        <w:rPr>
          <w:rFonts w:ascii="微软雅黑" w:hAnsi="微软雅黑"/>
          <w:sz w:val="21"/>
        </w:rPr>
        <w:t xml:space="preserve">理想情况下，提供的增量字段应该是单调递增的值；然而，并不总是能找到这样的字段。最佳选择可能是日期字段（不带时间组件）。因此，系统使用“等于或大于”比较（而不仅仅是“大于”），以便如果前一次同步在给定日期的中途运行，也不会遗漏数据。结果，可能会在 Foundry 中的结果数据集中出现重复值。应在 Foundry 中的数据变换管道的第一步中删除这些重复值；例如，通过检查主键的重复行。有关更多详细信息，请参阅 </w:t>
      </w:r>
      <w:r>
        <w:rPr>
          <w:rFonts w:ascii="微软雅黑" w:hAnsi="微软雅黑"/>
          <w:color w:val="0066CC"/>
          <w:sz w:val="21"/>
          <w:u w:val="single"/>
        </w:rPr>
        <w:t>增量更新</w:t>
      </w:r>
      <w:r>
        <w:rPr>
          <w:rFonts w:ascii="微软雅黑" w:hAnsi="微软雅黑"/>
          <w:sz w:val="21"/>
        </w:rPr>
        <w:t>。</w:t>
      </w:r>
    </w:p>
    <w:p>
      <w:pPr>
        <w:spacing w:line="360" w:lineRule="auto" w:after="120"/>
      </w:pPr>
      <w:r>
        <w:rPr>
          <w:rFonts w:ascii="微软雅黑" w:hAnsi="微软雅黑"/>
          <w:sz w:val="21"/>
        </w:rPr>
        <w:t xml:space="preserve">#### 为什么从事务类型 </w:t>
      </w:r>
      <w:r>
        <w:rPr>
          <w:rFonts w:ascii="Consolas" w:hAnsi="Consolas"/>
          <w:color w:val="B43C3C"/>
          <w:sz w:val="18"/>
        </w:rPr>
        <w:t>SNAPSHOT</w:t>
      </w:r>
      <w:r>
        <w:rPr>
          <w:rFonts w:ascii="微软雅黑" w:hAnsi="微软雅黑"/>
          <w:sz w:val="21"/>
        </w:rPr>
        <w:t xml:space="preserve"> 切换到 </w:t>
      </w:r>
      <w:r>
        <w:rPr>
          <w:rFonts w:ascii="Consolas" w:hAnsi="Consolas"/>
          <w:color w:val="B43C3C"/>
          <w:sz w:val="18"/>
        </w:rPr>
        <w:t>APPEND</w:t>
      </w:r>
      <w:r>
        <w:rPr>
          <w:rFonts w:ascii="微软雅黑" w:hAnsi="微软雅黑"/>
          <w:sz w:val="21"/>
        </w:rPr>
        <w:t>（以开始增量数据同步）时整个表会被复制？</w:t>
      </w:r>
    </w:p>
    <w:p>
      <w:pPr>
        <w:spacing w:line="360" w:lineRule="auto" w:after="120"/>
      </w:pPr>
      <w:r>
        <w:rPr>
          <w:rFonts w:ascii="微软雅黑" w:hAnsi="微软雅黑"/>
          <w:sz w:val="21"/>
        </w:rPr>
        <w:t xml:space="preserve">如果数据同步以 </w:t>
      </w:r>
      <w:r>
        <w:rPr>
          <w:rFonts w:ascii="Consolas" w:hAnsi="Consolas"/>
          <w:color w:val="B43C3C"/>
          <w:sz w:val="18"/>
        </w:rPr>
        <w:t>SNAPSHOT</w:t>
      </w:r>
      <w:r>
        <w:rPr>
          <w:rFonts w:ascii="微软雅黑" w:hAnsi="微软雅黑"/>
          <w:sz w:val="21"/>
        </w:rPr>
        <w:t xml:space="preserve"> 事务类型开始，则 Connector 不会跟踪任何增量状态。随后切换到 </w:t>
      </w:r>
      <w:r>
        <w:rPr>
          <w:rFonts w:ascii="Consolas" w:hAnsi="Consolas"/>
          <w:color w:val="B43C3C"/>
          <w:sz w:val="18"/>
        </w:rPr>
        <w:t>APPEND</w:t>
      </w:r>
      <w:r>
        <w:rPr>
          <w:rFonts w:ascii="微软雅黑" w:hAnsi="微软雅黑"/>
          <w:sz w:val="21"/>
        </w:rPr>
        <w:t xml:space="preserve"> 将导致第一次增量同步从 SAP 系统提取所有数据，然后仅继续提取“增量”（自上次同步以来的更改）。因此，建议提前计划哪些数据同步应该是增量的，并以 </w:t>
      </w:r>
      <w:r>
        <w:rPr>
          <w:rFonts w:ascii="Consolas" w:hAnsi="Consolas"/>
          <w:color w:val="B43C3C"/>
          <w:sz w:val="18"/>
        </w:rPr>
        <w:t>APPEND</w:t>
      </w:r>
      <w:r>
        <w:rPr>
          <w:rFonts w:ascii="微软雅黑" w:hAnsi="微软雅黑"/>
          <w:sz w:val="21"/>
        </w:rPr>
        <w:t xml:space="preserve"> 事务类型开始这些同步。</w:t>
      </w:r>
    </w:p>
    <w:p>
      <w:pPr>
        <w:spacing w:line="360" w:lineRule="auto" w:after="120"/>
      </w:pPr>
      <w:r>
        <w:rPr>
          <w:rFonts w:ascii="微软雅黑" w:hAnsi="微软雅黑"/>
          <w:sz w:val="21"/>
        </w:rPr>
        <w:t xml:space="preserve">如果数据集由于从 </w:t>
      </w:r>
      <w:r>
        <w:rPr>
          <w:rFonts w:ascii="Consolas" w:hAnsi="Consolas"/>
          <w:color w:val="B43C3C"/>
          <w:sz w:val="18"/>
        </w:rPr>
        <w:t>SNAPSHOT</w:t>
      </w:r>
      <w:r>
        <w:rPr>
          <w:rFonts w:ascii="微软雅黑" w:hAnsi="微软雅黑"/>
          <w:sz w:val="21"/>
        </w:rPr>
        <w:t xml:space="preserve"> 切换到 </w:t>
      </w:r>
      <w:r>
        <w:rPr>
          <w:rFonts w:ascii="Consolas" w:hAnsi="Consolas"/>
          <w:color w:val="B43C3C"/>
          <w:sz w:val="18"/>
        </w:rPr>
        <w:t>APPEND</w:t>
      </w:r>
      <w:r>
        <w:rPr>
          <w:rFonts w:ascii="微软雅黑" w:hAnsi="微软雅黑"/>
          <w:sz w:val="21"/>
        </w:rPr>
        <w:t xml:space="preserve"> 而导致数据重复，请按照 </w:t>
      </w:r>
      <w:r>
        <w:rPr>
          <w:rFonts w:ascii="微软雅黑" w:hAnsi="微软雅黑"/>
          <w:color w:val="0066CC"/>
          <w:sz w:val="21"/>
          <w:u w:val="single"/>
        </w:rPr>
        <w:t>重置增量同步</w:t>
      </w:r>
      <w:r>
        <w:rPr>
          <w:rFonts w:ascii="微软雅黑" w:hAnsi="微软雅黑"/>
          <w:sz w:val="21"/>
        </w:rPr>
        <w:t>步骤进行操作。</w:t>
      </w:r>
    </w:p>
    <w:p>
      <w:pPr>
        <w:pStyle w:val="Heading3"/>
      </w:pPr>
      <w:r>
        <w:rPr>
          <w:rFonts w:ascii="微软雅黑" w:hAnsi="微软雅黑"/>
        </w:rPr>
        <w:t>资源检查</w:t>
      </w:r>
    </w:p>
    <w:p>
      <w:pPr>
        <w:spacing w:line="360" w:lineRule="auto" w:after="120"/>
      </w:pPr>
      <w:r>
        <w:rPr>
          <w:rFonts w:ascii="微软雅黑" w:hAnsi="微软雅黑"/>
          <w:sz w:val="21"/>
        </w:rPr>
        <w:t>#### 有哪些类型的资源检查可用？</w:t>
      </w:r>
    </w:p>
    <w:p>
      <w:pPr>
        <w:spacing w:line="360" w:lineRule="auto" w:after="120"/>
      </w:pPr>
      <w:r>
        <w:rPr>
          <w:rFonts w:ascii="微软雅黑" w:hAnsi="微软雅黑"/>
          <w:sz w:val="21"/>
        </w:rPr>
        <w:t>有三种不同的资源检查可用：</w:t>
      </w:r>
    </w:p>
    <w:p>
      <w:pPr>
        <w:pStyle w:val="ListBullet"/>
        <w:spacing w:line="360" w:lineRule="auto" w:after="120"/>
      </w:pPr>
      <w:r>
        <w:rPr>
          <w:rFonts w:ascii="微软雅黑" w:hAnsi="微软雅黑"/>
          <w:b/>
          <w:sz w:val="21"/>
        </w:rPr>
        <w:t>CPU\_CHECK：</w:t>
      </w:r>
      <w:r>
        <w:rPr>
          <w:rFonts w:ascii="微软雅黑" w:hAnsi="微软雅黑"/>
          <w:sz w:val="21"/>
        </w:rPr>
        <w:t xml:space="preserve"> 防止同步在 CPU 使用率超过给定阈值时运行</w:t>
      </w:r>
    </w:p>
    <w:p>
      <w:pPr>
        <w:pStyle w:val="ListBullet"/>
        <w:spacing w:line="360" w:lineRule="auto" w:after="120"/>
      </w:pPr>
      <w:r>
        <w:rPr>
          <w:rFonts w:ascii="微软雅黑" w:hAnsi="微软雅黑"/>
          <w:b/>
          <w:sz w:val="21"/>
        </w:rPr>
        <w:t>MEMORY\_CHECK：</w:t>
      </w:r>
      <w:r>
        <w:rPr>
          <w:rFonts w:ascii="微软雅黑" w:hAnsi="微软雅黑"/>
          <w:sz w:val="21"/>
        </w:rPr>
        <w:t xml:space="preserve"> 防止同步在内存使用率超过给定阈值时运行</w:t>
      </w:r>
    </w:p>
    <w:p>
      <w:pPr>
        <w:pStyle w:val="ListBullet"/>
        <w:spacing w:line="360" w:lineRule="auto" w:after="120"/>
      </w:pPr>
      <w:r>
        <w:rPr>
          <w:rFonts w:ascii="微软雅黑" w:hAnsi="微软雅黑"/>
          <w:b/>
          <w:sz w:val="21"/>
        </w:rPr>
        <w:t>PROCESS\_CHECK：</w:t>
      </w:r>
      <w:r>
        <w:rPr>
          <w:rFonts w:ascii="微软雅黑" w:hAnsi="微软雅黑"/>
          <w:sz w:val="21"/>
        </w:rPr>
        <w:t xml:space="preserve"> 防止同步在可用进程数量低于给定阈值时运行</w:t>
      </w:r>
    </w:p>
    <w:p>
      <w:pPr>
        <w:spacing w:line="360" w:lineRule="auto" w:after="120"/>
      </w:pPr>
      <w:r>
        <w:rPr>
          <w:rFonts w:ascii="微软雅黑" w:hAnsi="微软雅黑"/>
          <w:sz w:val="21"/>
        </w:rPr>
        <w:t>#### 默认行为是什么，我如何覆盖它？</w:t>
      </w:r>
    </w:p>
    <w:p>
      <w:pPr>
        <w:spacing w:line="360" w:lineRule="auto" w:after="120"/>
      </w:pPr>
      <w:r>
        <w:rPr>
          <w:rFonts w:ascii="微软雅黑" w:hAnsi="微软雅黑"/>
          <w:sz w:val="21"/>
        </w:rPr>
        <w:t>默认情况下，所有资源检查都开启*并且*这些资源检查是“连续”应用的，这意味着在每个页面请求之前都会进行检查，而不仅仅是在同步开始时。</w:t>
      </w:r>
    </w:p>
    <w:p>
      <w:pPr>
        <w:spacing w:line="360" w:lineRule="auto" w:after="120"/>
      </w:pPr>
      <w:r>
        <w:rPr>
          <w:rFonts w:ascii="微软雅黑" w:hAnsi="微软雅黑"/>
          <w:sz w:val="21"/>
        </w:rPr>
        <w:t>要在单个数据同步级别覆盖默认行为，请在 Data Connection UI 中执行以下步骤：</w:t>
      </w:r>
      <w:r>
        <w:rPr>
          <w:rFonts w:ascii="微软雅黑" w:hAnsi="微软雅黑"/>
          <w:b/>
          <w:sz w:val="21"/>
        </w:rPr>
        <w:t>Extras</w:t>
      </w:r>
      <w:r>
        <w:rPr>
          <w:rFonts w:ascii="微软雅黑" w:hAnsi="微软雅黑"/>
          <w:sz w:val="21"/>
        </w:rPr>
        <w:t xml:space="preserve"> &gt; </w:t>
      </w:r>
      <w:r>
        <w:rPr>
          <w:rFonts w:ascii="微软雅黑" w:hAnsi="微软雅黑"/>
          <w:b/>
          <w:sz w:val="21"/>
        </w:rPr>
        <w:t>Resource Check</w:t>
      </w:r>
      <w:r>
        <w:rPr>
          <w:rFonts w:ascii="微软雅黑" w:hAnsi="微软雅黑"/>
          <w:sz w:val="21"/>
        </w:rPr>
        <w:t xml:space="preserve"> / </w:t>
      </w:r>
      <w:r>
        <w:rPr>
          <w:rFonts w:ascii="微软雅黑" w:hAnsi="微软雅黑"/>
          <w:b/>
          <w:sz w:val="21"/>
        </w:rPr>
        <w:t>Continuous Resource Check</w:t>
      </w:r>
      <w:r>
        <w:rPr>
          <w:rFonts w:ascii="微软雅黑" w:hAnsi="微软雅黑"/>
          <w:sz w:val="21"/>
        </w:rPr>
        <w:t xml:space="preserve"> &gt; </w:t>
      </w:r>
      <w:r>
        <w:rPr>
          <w:rFonts w:ascii="微软雅黑" w:hAnsi="微软雅黑"/>
          <w:b/>
          <w:sz w:val="21"/>
        </w:rPr>
        <w:t>Off</w:t>
      </w:r>
      <w:r>
        <w:rPr>
          <w:rFonts w:ascii="微软雅黑" w:hAnsi="微软雅黑"/>
          <w:sz w:val="21"/>
        </w:rPr>
        <w:t>。</w:t>
      </w:r>
    </w:p>
    <w:p>
      <w:pPr>
        <w:pStyle w:val="Heading3"/>
      </w:pPr>
      <w:r>
        <w:rPr>
          <w:rFonts w:ascii="微软雅黑" w:hAnsi="微软雅黑"/>
        </w:rPr>
        <w:t>SAP 商务仓库（BW）功能</w:t>
      </w:r>
    </w:p>
    <w:p>
      <w:pPr>
        <w:spacing w:line="360" w:lineRule="auto" w:after="120"/>
      </w:pPr>
      <w:r>
        <w:rPr>
          <w:rFonts w:ascii="微软雅黑" w:hAnsi="微软雅黑"/>
          <w:sz w:val="21"/>
        </w:rPr>
        <w:t>#### 支持哪些 SAP BW 功能？</w:t>
      </w:r>
    </w:p>
    <w:p>
      <w:pPr>
        <w:spacing w:line="360" w:lineRule="auto" w:after="120"/>
      </w:pPr>
      <w:r>
        <w:rPr>
          <w:rFonts w:ascii="微软雅黑" w:hAnsi="微软雅黑"/>
          <w:sz w:val="21"/>
        </w:rPr>
        <w:t>数据可以从以下位置提取：</w:t>
      </w:r>
    </w:p>
    <w:p>
      <w:pPr>
        <w:pStyle w:val="ListBullet"/>
        <w:spacing w:line="360" w:lineRule="auto" w:after="120"/>
      </w:pPr>
      <w:r>
        <w:rPr>
          <w:rFonts w:ascii="微软雅黑" w:hAnsi="微软雅黑"/>
          <w:sz w:val="21"/>
        </w:rPr>
        <w:t>SAP BW InfoProviders——包括数据存储对象（DSOs）、InfoCubes 和 InfoObjects</w:t>
      </w:r>
    </w:p>
    <w:p>
      <w:pPr>
        <w:pStyle w:val="ListBullet"/>
        <w:spacing w:line="360" w:lineRule="auto" w:after="120"/>
      </w:pPr>
      <w:r>
        <w:rPr>
          <w:rFonts w:ascii="微软雅黑" w:hAnsi="微软雅黑"/>
          <w:sz w:val="21"/>
        </w:rPr>
        <w:t>SAP BW BEx 查询</w:t>
      </w:r>
    </w:p>
    <w:p>
      <w:pPr>
        <w:pStyle w:val="Heading3"/>
      </w:pPr>
      <w:r>
        <w:rPr>
          <w:rFonts w:ascii="微软雅黑" w:hAnsi="微软雅黑"/>
        </w:rPr>
        <w:t>敏感数据</w:t>
      </w:r>
    </w:p>
    <w:p>
      <w:pPr>
        <w:spacing w:line="360" w:lineRule="auto" w:after="120"/>
      </w:pPr>
      <w:r>
        <w:rPr>
          <w:rFonts w:ascii="微软雅黑" w:hAnsi="微软雅黑"/>
          <w:sz w:val="21"/>
        </w:rPr>
        <w:t>#### 有什么选项可以确保敏感数据不会离开 SAP 系统，而不妨碍所需非敏感数据的提取？</w:t>
      </w:r>
    </w:p>
    <w:p>
      <w:pPr>
        <w:spacing w:line="360" w:lineRule="auto" w:after="120"/>
      </w:pPr>
      <w:r>
        <w:rPr>
          <w:rFonts w:ascii="微软雅黑" w:hAnsi="微软雅黑"/>
          <w:sz w:val="21"/>
        </w:rPr>
        <w:t>在最高级别上，可以修改附加组件的内容</w:t>
      </w:r>
      <w:r>
        <w:rPr>
          <w:rFonts w:ascii="微软雅黑" w:hAnsi="微软雅黑"/>
          <w:color w:val="0066CC"/>
          <w:sz w:val="21"/>
          <w:u w:val="single"/>
        </w:rPr>
        <w:t>授权角色</w:t>
      </w:r>
      <w:r>
        <w:rPr>
          <w:rFonts w:ascii="微软雅黑" w:hAnsi="微软雅黑"/>
          <w:sz w:val="21"/>
        </w:rPr>
        <w:t>，以防止提取整个表或对象。</w:t>
      </w:r>
    </w:p>
    <w:p>
      <w:pPr>
        <w:spacing w:line="360" w:lineRule="auto" w:after="120"/>
      </w:pPr>
      <w:r>
        <w:rPr>
          <w:rFonts w:ascii="微软雅黑" w:hAnsi="微软雅黑"/>
          <w:sz w:val="21"/>
        </w:rPr>
        <w:t>在行级别限制可以提取的数据可以使用筛选器来实现，这些筛选器在数据离开 SAP 系统之前应用：</w:t>
      </w:r>
    </w:p>
    <w:p>
      <w:pPr>
        <w:pStyle w:val="ListBullet"/>
        <w:spacing w:line="360" w:lineRule="auto" w:after="120"/>
      </w:pPr>
      <w:r>
        <w:rPr>
          <w:rFonts w:ascii="微软雅黑" w:hAnsi="微软雅黑"/>
          <w:sz w:val="21"/>
        </w:rPr>
        <w:t>筛选器可以在 Foundry 中的 Data Connection UI 中的同步配置中定义。</w:t>
      </w:r>
    </w:p>
    <w:p>
      <w:pPr>
        <w:pStyle w:val="ListBullet"/>
        <w:spacing w:line="360" w:lineRule="auto" w:after="120"/>
      </w:pPr>
      <w:r>
        <w:rPr>
          <w:rFonts w:ascii="微软雅黑" w:hAnsi="微软雅黑"/>
          <w:sz w:val="21"/>
        </w:rPr>
        <w:t xml:space="preserve">然而，也可以在 SAP 系统本身的 Connector Cockpit 中设置“预筛选器”——这些筛选器将应用于表*以及*任何来自 Foundry 的筛选器，这意味着它们也将适用于在 Source Explorer 和同步配置 UI 中显示的数据预览。有关更多详细信息，请参阅 </w:t>
      </w:r>
      <w:r>
        <w:rPr>
          <w:rFonts w:ascii="微软雅黑" w:hAnsi="微软雅黑"/>
          <w:color w:val="0066CC"/>
          <w:sz w:val="21"/>
          <w:u w:val="single"/>
        </w:rPr>
        <w:t>Prefilters</w:t>
      </w:r>
      <w:r>
        <w:rPr>
          <w:rFonts w:ascii="微软雅黑" w:hAnsi="微软雅黑"/>
          <w:sz w:val="21"/>
        </w:rPr>
        <w:t>。</w:t>
      </w:r>
    </w:p>
    <w:p>
      <w:pPr>
        <w:spacing w:line="360" w:lineRule="auto" w:after="120"/>
      </w:pPr>
      <w:r>
        <w:rPr>
          <w:rFonts w:ascii="微软雅黑" w:hAnsi="微软雅黑"/>
          <w:sz w:val="21"/>
        </w:rPr>
        <w:t>通过列限制数据提取有两种方法（如上所述的筛选方法一样，这些方法在数据离开 SAP 系统之前应用）：</w:t>
      </w:r>
    </w:p>
    <w:p>
      <w:pPr>
        <w:pStyle w:val="ListBullet"/>
        <w:spacing w:line="360" w:lineRule="auto" w:after="120"/>
      </w:pPr>
      <w:r>
        <w:rPr>
          <w:rFonts w:ascii="微软雅黑" w:hAnsi="微软雅黑"/>
          <w:sz w:val="21"/>
        </w:rPr>
        <w:t>同步配置 UI 提供了“删除列”功能，以选择从数据提取中排除哪些列。</w:t>
      </w:r>
    </w:p>
    <w:p>
      <w:pPr>
        <w:pStyle w:val="ListBullet"/>
        <w:spacing w:line="360" w:lineRule="auto" w:after="120"/>
      </w:pPr>
      <w:r>
        <w:rPr>
          <w:rFonts w:ascii="微软雅黑" w:hAnsi="微软雅黑"/>
          <w:sz w:val="21"/>
        </w:rPr>
        <w:t>Connector Cockpit 提供了一系列</w:t>
      </w:r>
      <w:r>
        <w:rPr>
          <w:rFonts w:ascii="微软雅黑" w:hAnsi="微软雅黑"/>
          <w:color w:val="0066CC"/>
          <w:sz w:val="21"/>
          <w:u w:val="single"/>
        </w:rPr>
        <w:t>加密和数据掩码</w:t>
      </w:r>
      <w:r>
        <w:rPr>
          <w:rFonts w:ascii="微软雅黑" w:hAnsi="微软雅黑"/>
          <w:sz w:val="21"/>
        </w:rPr>
        <w:t>配置。</w:t>
      </w:r>
    </w:p>
    <w:p>
      <w:pPr>
        <w:pStyle w:val="Heading2"/>
      </w:pPr>
      <w:r>
        <w:rPr>
          <w:rFonts w:ascii="微软雅黑" w:hAnsi="微软雅黑"/>
        </w:rPr>
        <w:t>数据输出</w:t>
      </w:r>
    </w:p>
    <w:p>
      <w:pPr>
        <w:pStyle w:val="Heading3"/>
      </w:pPr>
      <w:r>
        <w:rPr>
          <w:rFonts w:ascii="微软雅黑" w:hAnsi="微软雅黑"/>
        </w:rPr>
        <w:t>技术细节</w:t>
      </w:r>
    </w:p>
    <w:p>
      <w:pPr>
        <w:spacing w:line="360" w:lineRule="auto" w:after="120"/>
      </w:pPr>
      <w:r>
        <w:rPr>
          <w:rFonts w:ascii="微软雅黑" w:hAnsi="微软雅黑"/>
          <w:sz w:val="21"/>
        </w:rPr>
        <w:t>#### 如何从 Foundry 到 SAP 的数据输出得到支持？</w:t>
      </w:r>
    </w:p>
    <w:p>
      <w:pPr>
        <w:spacing w:line="360" w:lineRule="auto" w:after="120"/>
      </w:pPr>
      <w:r>
        <w:rPr>
          <w:rFonts w:ascii="微软雅黑" w:hAnsi="微软雅黑"/>
          <w:sz w:val="21"/>
        </w:rPr>
        <w:t>SAP 认证的附加组件提供了从 Foundry 调用 SAP 函数的支持。推荐使用 BAPI（业务 API）函数，因为它们具有良好定义的结构和清晰的失败消息，但附加组件支持调用任何类型的函数模块（如果需要）。</w:t>
      </w:r>
    </w:p>
    <w:p>
      <w:pPr>
        <w:spacing w:line="360" w:lineRule="auto" w:after="120"/>
      </w:pPr>
      <w:r>
        <w:rPr>
          <w:rFonts w:ascii="微软雅黑" w:hAnsi="微软雅黑"/>
          <w:sz w:val="21"/>
        </w:rPr>
        <w:t xml:space="preserve">要设置数据输出，您需要创建一个 Foundry Webhook。有关更多详细信息，请参阅 </w:t>
      </w:r>
      <w:r>
        <w:rPr>
          <w:rFonts w:ascii="微软雅黑" w:hAnsi="微软雅黑"/>
          <w:color w:val="0066CC"/>
          <w:sz w:val="21"/>
          <w:u w:val="single"/>
        </w:rPr>
        <w:t>Webhooks</w:t>
      </w:r>
      <w:r>
        <w:rPr>
          <w:rFonts w:ascii="微软雅黑" w:hAnsi="微软雅黑"/>
          <w:sz w:val="21"/>
        </w:rPr>
        <w:t xml:space="preserve"> 以获取概述以及 </w:t>
      </w:r>
      <w:r>
        <w:rPr>
          <w:rFonts w:ascii="微软雅黑" w:hAnsi="微软雅黑"/>
          <w:color w:val="0066CC"/>
          <w:sz w:val="21"/>
          <w:u w:val="single"/>
        </w:rPr>
        <w:t>Webhook Configuration - SAP</w:t>
      </w:r>
      <w:r>
        <w:rPr>
          <w:rFonts w:ascii="微软雅黑" w:hAnsi="微软雅黑"/>
          <w:sz w:val="21"/>
        </w:rPr>
        <w:t xml:space="preserve"> 以获取 SAP 特定详细信息。</w:t>
      </w:r>
    </w:p>
    <w:p>
      <w:pPr>
        <w:pStyle w:val="Heading3"/>
      </w:pPr>
      <w:r>
        <w:rPr>
          <w:rFonts w:ascii="微软雅黑" w:hAnsi="微软雅黑"/>
        </w:rPr>
        <w:t>命名用户归属</w:t>
      </w:r>
    </w:p>
    <w:p>
      <w:pPr>
        <w:spacing w:line="360" w:lineRule="auto" w:after="120"/>
      </w:pPr>
      <w:r>
        <w:rPr>
          <w:rFonts w:ascii="微软雅黑" w:hAnsi="微软雅黑"/>
          <w:sz w:val="21"/>
        </w:rPr>
        <w:t>#### 是否可以以命名用户（而不是技术用户/服务账户）的身份从 Foundry 数据输出到 SAP？</w:t>
      </w:r>
    </w:p>
    <w:p>
      <w:pPr>
        <w:spacing w:line="360" w:lineRule="auto" w:after="120"/>
      </w:pPr>
      <w:r>
        <w:rPr>
          <w:rFonts w:ascii="微软雅黑" w:hAnsi="微软雅黑"/>
          <w:sz w:val="21"/>
        </w:rPr>
        <w:t>可以——这可以通过使用 OAuth 2.0 授权码流来支持。在此场景中，SAP 系统充当 OAuth 2.0 服务器，Foundry 充当 OAuth 2.0 客户端。当用户首次尝试从 Foundry 数据输出到 SAP 时，他们将被重定向到 SAP 系统中的授权对话框，以确认他们愿意允许 Foundry 代表他们将数据输出到 SAP。</w:t>
      </w:r>
    </w:p>
    <w:p>
      <w:pPr>
        <w:spacing w:line="360" w:lineRule="auto" w:after="120"/>
      </w:pPr>
      <w:r>
        <w:rPr>
          <w:rFonts w:ascii="微软雅黑" w:hAnsi="微软雅黑"/>
          <w:sz w:val="21"/>
        </w:rPr>
        <w:t xml:space="preserve">有关更多详细信息，请参阅 </w:t>
      </w:r>
      <w:r>
        <w:rPr>
          <w:rFonts w:ascii="微软雅黑" w:hAnsi="微软雅黑"/>
          <w:color w:val="0066CC"/>
          <w:sz w:val="21"/>
          <w:u w:val="single"/>
        </w:rPr>
        <w:t>用户归属的 SAP 数据输出与 OAuth 2.0</w:t>
      </w:r>
      <w:r>
        <w:rPr>
          <w:rFonts w:ascii="微软雅黑" w:hAnsi="微软雅黑"/>
          <w:sz w:val="21"/>
        </w:rPr>
        <w:t>。</w:t>
      </w:r>
    </w:p>
    <w:p>
      <w:pPr>
        <w:pStyle w:val="Heading2"/>
      </w:pPr>
      <w:r>
        <w:rPr>
          <w:rFonts w:ascii="微软雅黑" w:hAnsi="微软雅黑"/>
        </w:rPr>
        <w:t>Connector 维护</w:t>
      </w:r>
    </w:p>
    <w:p>
      <w:pPr>
        <w:pStyle w:val="Heading3"/>
      </w:pPr>
      <w:r>
        <w:rPr>
          <w:rFonts w:ascii="微软雅黑" w:hAnsi="微软雅黑"/>
        </w:rPr>
        <w:t>升级</w:t>
      </w:r>
    </w:p>
    <w:p>
      <w:pPr>
        <w:spacing w:line="360" w:lineRule="auto" w:after="120"/>
      </w:pPr>
      <w:r>
        <w:rPr>
          <w:rFonts w:ascii="微软雅黑" w:hAnsi="微软雅黑"/>
          <w:sz w:val="21"/>
        </w:rPr>
        <w:t>#### 如何升级 SAP 附加组件？</w:t>
      </w:r>
    </w:p>
    <w:p>
      <w:pPr>
        <w:spacing w:line="360" w:lineRule="auto" w:after="120"/>
      </w:pPr>
      <w:r>
        <w:rPr>
          <w:rFonts w:ascii="微软雅黑" w:hAnsi="微软雅黑"/>
          <w:sz w:val="21"/>
        </w:rPr>
        <w:t>您将获得新的支持包（SP）。请按照</w:t>
      </w:r>
      <w:r>
        <w:rPr>
          <w:rFonts w:ascii="微软雅黑" w:hAnsi="微软雅黑"/>
          <w:color w:val="0066CC"/>
          <w:sz w:val="21"/>
          <w:u w:val="single"/>
        </w:rPr>
        <w:t>升级的文档说明</w:t>
      </w:r>
      <w:r>
        <w:rPr>
          <w:rFonts w:ascii="微软雅黑" w:hAnsi="微软雅黑"/>
          <w:sz w:val="21"/>
        </w:rPr>
        <w:t>。</w:t>
      </w:r>
    </w:p>
    <w:p>
      <w:pPr>
        <w:spacing w:line="360" w:lineRule="auto" w:after="120"/>
      </w:pPr>
      <w:r>
        <w:rPr>
          <w:rFonts w:ascii="微软雅黑" w:hAnsi="微软雅黑"/>
          <w:sz w:val="21"/>
        </w:rPr>
        <w:t>#### SAP 附加组件多久会有新版本发布？</w:t>
      </w:r>
    </w:p>
    <w:p>
      <w:pPr>
        <w:spacing w:line="360" w:lineRule="auto" w:after="120"/>
      </w:pPr>
      <w:r>
        <w:rPr>
          <w:rFonts w:ascii="微软雅黑" w:hAnsi="微软雅黑"/>
          <w:sz w:val="21"/>
        </w:rPr>
        <w:t>没有固定的发布计划，但通常每 2-3 个月会交付一个新的支持包（SP）。</w:t>
      </w:r>
    </w:p>
    <w:p>
      <w:pPr>
        <w:pStyle w:val="Heading3"/>
      </w:pPr>
      <w:r>
        <w:rPr>
          <w:rFonts w:ascii="微软雅黑" w:hAnsi="微软雅黑"/>
        </w:rPr>
        <w:t>日常维护</w:t>
      </w:r>
    </w:p>
    <w:p>
      <w:pPr>
        <w:spacing w:line="360" w:lineRule="auto" w:after="120"/>
      </w:pPr>
      <w:r>
        <w:rPr>
          <w:rFonts w:ascii="微软雅黑" w:hAnsi="微软雅黑"/>
          <w:sz w:val="21"/>
        </w:rPr>
        <w:t>#### SAP 附加组件是否确保其日志表定期截断以避免表空间被占满？</w:t>
      </w:r>
    </w:p>
    <w:p>
      <w:pPr>
        <w:spacing w:line="360" w:lineRule="auto" w:after="120"/>
      </w:pPr>
      <w:r>
        <w:rPr>
          <w:rFonts w:ascii="微软雅黑" w:hAnsi="微软雅黑"/>
          <w:sz w:val="21"/>
        </w:rPr>
        <w:t xml:space="preserve">是的，但您需要启用相关的日常维护任务，因为这些任务不能由 </w:t>
      </w:r>
      <w:r>
        <w:rPr>
          <w:rFonts w:ascii="Consolas" w:hAnsi="Consolas"/>
          <w:color w:val="B43C3C"/>
          <w:sz w:val="18"/>
        </w:rPr>
        <w:t>SAINT</w:t>
      </w:r>
      <w:r>
        <w:rPr>
          <w:rFonts w:ascii="微软雅黑" w:hAnsi="微软雅黑"/>
          <w:sz w:val="21"/>
        </w:rPr>
        <w:t xml:space="preserve"> 安装过程自动开启。有关更多详细信息，请参阅 </w:t>
      </w:r>
      <w:r>
        <w:rPr>
          <w:rFonts w:ascii="微软雅黑" w:hAnsi="微软雅黑"/>
          <w:color w:val="0066CC"/>
          <w:sz w:val="21"/>
          <w:u w:val="single"/>
        </w:rPr>
        <w:t>设置和配置日常维护任务</w:t>
      </w:r>
      <w:r>
        <w:rPr>
          <w:rFonts w:ascii="微软雅黑" w:hAnsi="微软雅黑"/>
          <w:sz w:val="21"/>
        </w:rPr>
        <w:t>。</w:t>
      </w:r>
    </w:p>
    <w:p>
      <w:r>
        <w:br w:type="page"/>
      </w:r>
    </w:p>
    <w:p>
      <w:pPr>
        <w:pStyle w:val="Heading1"/>
      </w:pPr>
      <w:r>
        <w:rPr>
          <w:rFonts w:ascii="微软雅黑" w:hAnsi="微软雅黑"/>
        </w:rPr>
        <w:t>设置和配置清理任务</w:t>
      </w:r>
    </w:p>
    <w:p>
      <w:pPr>
        <w:spacing w:line="360" w:lineRule="auto" w:after="120"/>
      </w:pPr>
      <w:r>
        <w:rPr>
          <w:rFonts w:ascii="微软雅黑" w:hAnsi="微软雅黑"/>
          <w:sz w:val="21"/>
        </w:rPr>
        <w:t># 设置和配置清理任务</w:t>
      </w:r>
    </w:p>
    <w:p>
      <w:pPr>
        <w:spacing w:line="360" w:lineRule="auto" w:after="120"/>
      </w:pPr>
      <w:r>
        <w:rPr>
          <w:rFonts w:ascii="微软雅黑" w:hAnsi="微软雅黑"/>
          <w:sz w:val="21"/>
        </w:rPr>
        <w:t>清理任务被用于在指定时间点之前删除日志表数据，并关闭未确认的请求以及删除未使用的订阅。</w:t>
      </w:r>
    </w:p>
    <w:p>
      <w:pPr>
        <w:spacing w:line="360" w:lineRule="auto" w:after="120"/>
      </w:pPr>
      <w:r>
        <w:rPr>
          <w:rFonts w:ascii="微软雅黑" w:hAnsi="微软雅黑"/>
          <w:sz w:val="21"/>
        </w:rPr>
        <w:t xml:space="preserve">要打开清理设置，请使用事务代码 </w:t>
      </w:r>
      <w:r>
        <w:rPr>
          <w:rFonts w:ascii="Consolas" w:hAnsi="Consolas"/>
          <w:color w:val="B43C3C"/>
          <w:sz w:val="18"/>
        </w:rPr>
        <w:t>/n/PALANTIR/COCKPIT_03</w:t>
      </w:r>
      <w:r>
        <w:rPr>
          <w:rFonts w:ascii="微软雅黑" w:hAnsi="微软雅黑"/>
          <w:sz w:val="21"/>
        </w:rPr>
        <w:t>。</w:t>
      </w:r>
    </w:p>
    <w:p>
      <w:pPr>
        <w:pStyle w:val="Heading2"/>
      </w:pPr>
      <w:r>
        <w:rPr>
          <w:rFonts w:ascii="微软雅黑" w:hAnsi="微软雅黑"/>
        </w:rPr>
        <w:t>删除日志表</w:t>
      </w:r>
    </w:p>
    <w:p>
      <w:r>
        <w:rPr>
          <w:rFonts w:ascii="微软雅黑" w:hAnsi="微软雅黑"/>
          <w:b/>
        </w:rPr>
        <w:t>删除日志表</w:t>
      </w:r>
      <w:r>
        <w:rPr>
          <w:rFonts w:ascii="微软雅黑" w:hAnsi="微软雅黑"/>
        </w:rPr>
        <w:t>：复选框默认应保持选中，以防止日志表无限增长并可能填满所有可用磁盘空间。</w:t>
      </w:r>
    </w:p>
    <w:p>
      <w:pPr>
        <w:spacing w:line="360" w:lineRule="auto" w:after="120"/>
      </w:pPr>
      <w:r>
        <w:rPr>
          <w:rFonts w:ascii="微软雅黑" w:hAnsi="微软雅黑"/>
          <w:sz w:val="21"/>
        </w:rPr>
        <w:t xml:space="preserve">启用后，程序将删除表 </w:t>
      </w:r>
      <w:r>
        <w:rPr>
          <w:rFonts w:ascii="Consolas" w:hAnsi="Consolas"/>
          <w:color w:val="B43C3C"/>
          <w:sz w:val="18"/>
        </w:rPr>
        <w:t>/PALANTIR/LOG_02</w:t>
      </w:r>
      <w:r>
        <w:rPr>
          <w:rFonts w:ascii="微软雅黑" w:hAnsi="微软雅黑"/>
          <w:sz w:val="21"/>
        </w:rPr>
        <w:t xml:space="preserve"> 和 </w:t>
      </w:r>
      <w:r>
        <w:rPr>
          <w:rFonts w:ascii="Consolas" w:hAnsi="Consolas"/>
          <w:color w:val="B43C3C"/>
          <w:sz w:val="18"/>
        </w:rPr>
        <w:t>/PALANTIR/PAG_02</w:t>
      </w:r>
      <w:r>
        <w:rPr>
          <w:rFonts w:ascii="微软雅黑" w:hAnsi="微软雅黑"/>
          <w:sz w:val="21"/>
        </w:rPr>
        <w:t xml:space="preserve"> 中的记录。程序还会删除 </w:t>
      </w:r>
      <w:r>
        <w:rPr>
          <w:rFonts w:ascii="Consolas" w:hAnsi="Consolas"/>
          <w:color w:val="B43C3C"/>
          <w:sz w:val="18"/>
        </w:rPr>
        <w:t>/PALANTIR/LOG_01</w:t>
      </w:r>
      <w:r>
        <w:rPr>
          <w:rFonts w:ascii="微软雅黑" w:hAnsi="微软雅黑"/>
          <w:sz w:val="21"/>
        </w:rPr>
        <w:t xml:space="preserve"> 表中的记录，但不会删除此表中的初始化请求。更多信息，请参见下面的</w:t>
      </w:r>
      <w:r>
        <w:rPr>
          <w:rFonts w:ascii="微软雅黑" w:hAnsi="微软雅黑"/>
          <w:color w:val="0066CC"/>
          <w:sz w:val="21"/>
          <w:u w:val="single"/>
        </w:rPr>
        <w:t>删除带有 INIT 请求的 LOG\_01 表</w:t>
      </w:r>
      <w:r>
        <w:rPr>
          <w:rFonts w:ascii="微软雅黑" w:hAnsi="微软雅黑"/>
          <w:sz w:val="21"/>
        </w:rPr>
        <w:t>。</w:t>
      </w:r>
    </w:p>
    <w:p>
      <w:pPr>
        <w:pStyle w:val="ListBullet"/>
        <w:spacing w:line="360" w:lineRule="auto" w:after="120"/>
      </w:pPr>
      <w:r>
        <w:rPr>
          <w:rFonts w:ascii="微软雅黑" w:hAnsi="微软雅黑"/>
          <w:sz w:val="21"/>
        </w:rPr>
        <w:t>\*\*创建日志超过（天）</w:t>
      </w:r>
      <w:r>
        <w:rPr>
          <w:rFonts w:ascii="微软雅黑" w:hAnsi="微软雅黑"/>
          <w:b/>
          <w:sz w:val="21"/>
        </w:rPr>
        <w:t>和</w:t>
      </w:r>
      <w:r>
        <w:rPr>
          <w:rFonts w:ascii="微软雅黑" w:hAnsi="微软雅黑"/>
          <w:sz w:val="21"/>
        </w:rPr>
        <w:t>数据间隔（天）：\*\*这些设置应结合使用，以定义删除日志记录的滚动时间窗口。默认设置分别为30天和10天，这意味着当任务运行时，将删除30天到40（= 30 + 10）天之间的任何记录。</w:t>
      </w:r>
    </w:p>
    <w:p>
      <w:pPr>
        <w:pStyle w:val="ListBullet"/>
        <w:spacing w:line="360" w:lineRule="auto" w:after="120"/>
      </w:pPr>
      <w:r>
        <w:rPr>
          <w:rFonts w:ascii="微软雅黑" w:hAnsi="微软雅黑"/>
          <w:sz w:val="21"/>
        </w:rPr>
        <w:t>\*\*仅当数据在 Foundry 中时：\*\*这表示只有已确认传输到 Foundry 的页面文件将被删除。</w:t>
      </w:r>
    </w:p>
    <w:p>
      <w:pPr>
        <w:pStyle w:val="Heading2"/>
      </w:pPr>
      <w:r>
        <w:rPr>
          <w:rFonts w:ascii="微软雅黑" w:hAnsi="微软雅黑"/>
        </w:rPr>
        <w:t>关闭已取消 SLT 同步的 SLT 请求</w:t>
      </w:r>
    </w:p>
    <w:p>
      <w:r>
        <w:rPr>
          <w:rFonts w:ascii="微软雅黑" w:hAnsi="微软雅黑"/>
          <w:b/>
        </w:rPr>
        <w:t>关闭 SLT 请求</w:t>
      </w:r>
      <w:r>
        <w:rPr>
          <w:rFonts w:ascii="微软雅黑" w:hAnsi="微软雅黑"/>
        </w:rPr>
        <w:t>：复选框默认应保持未选中。Palantir 支持团队可能会要求选中此选项以解决已知的 SLT 问题，该问题可能导致由于 ODQDATA 表中的请求过多而导致系统挂起。</w:t>
      </w:r>
    </w:p>
    <w:p>
      <w:pPr>
        <w:spacing w:line="360" w:lineRule="auto" w:after="120"/>
      </w:pPr>
      <w:r>
        <w:rPr>
          <w:rFonts w:ascii="微软雅黑" w:hAnsi="微软雅黑"/>
          <w:sz w:val="21"/>
        </w:rPr>
        <w:t xml:space="preserve">启用后，程序会找到在给定日期范围内创建的 SLT 订阅请求，并使用 SLT 关闭功能将请求的 </w:t>
      </w:r>
      <w:r>
        <w:rPr>
          <w:rFonts w:ascii="Consolas" w:hAnsi="Consolas"/>
          <w:color w:val="B43C3C"/>
          <w:sz w:val="18"/>
        </w:rPr>
        <w:t>ODQMON</w:t>
      </w:r>
      <w:r>
        <w:rPr>
          <w:rFonts w:ascii="微软雅黑" w:hAnsi="微软雅黑"/>
          <w:sz w:val="21"/>
        </w:rPr>
        <w:t xml:space="preserve"> 状态更改为 </w:t>
      </w:r>
      <w:r>
        <w:rPr>
          <w:rFonts w:ascii="Consolas" w:hAnsi="Consolas"/>
          <w:color w:val="B43C3C"/>
          <w:sz w:val="18"/>
        </w:rPr>
        <w:t>已完成</w:t>
      </w:r>
      <w:r>
        <w:rPr>
          <w:rFonts w:ascii="微软雅黑" w:hAnsi="微软雅黑"/>
          <w:sz w:val="21"/>
        </w:rPr>
        <w:t xml:space="preserve">。当请求在 </w:t>
      </w:r>
      <w:r>
        <w:rPr>
          <w:rFonts w:ascii="Consolas" w:hAnsi="Consolas"/>
          <w:color w:val="B43C3C"/>
          <w:sz w:val="18"/>
        </w:rPr>
        <w:t>ODQMON</w:t>
      </w:r>
      <w:r>
        <w:rPr>
          <w:rFonts w:ascii="微软雅黑" w:hAnsi="微软雅黑"/>
          <w:sz w:val="21"/>
        </w:rPr>
        <w:t xml:space="preserve"> 中设置为 </w:t>
      </w:r>
      <w:r>
        <w:rPr>
          <w:rFonts w:ascii="Consolas" w:hAnsi="Consolas"/>
          <w:color w:val="B43C3C"/>
          <w:sz w:val="18"/>
        </w:rPr>
        <w:t>已完成</w:t>
      </w:r>
      <w:r>
        <w:rPr>
          <w:rFonts w:ascii="微软雅黑" w:hAnsi="微软雅黑"/>
          <w:sz w:val="21"/>
        </w:rPr>
        <w:t xml:space="preserve"> 时，可以通过 </w:t>
      </w:r>
      <w:r>
        <w:rPr>
          <w:rFonts w:ascii="Consolas" w:hAnsi="Consolas"/>
          <w:color w:val="B43C3C"/>
          <w:sz w:val="18"/>
        </w:rPr>
        <w:t>ODQMON</w:t>
      </w:r>
      <w:r>
        <w:rPr>
          <w:rFonts w:ascii="微软雅黑" w:hAnsi="微软雅黑"/>
          <w:sz w:val="21"/>
        </w:rPr>
        <w:t xml:space="preserve"> 的增量队列清理任务删除它。</w:t>
      </w:r>
    </w:p>
    <w:p>
      <w:pPr>
        <w:pStyle w:val="ListBullet"/>
        <w:spacing w:line="360" w:lineRule="auto" w:after="120"/>
      </w:pPr>
      <w:r>
        <w:rPr>
          <w:rFonts w:ascii="微软雅黑" w:hAnsi="微软雅黑"/>
          <w:sz w:val="21"/>
        </w:rPr>
        <w:t xml:space="preserve">\*\*SLT 请求的日期范围：\*\*在此日期间隔内创建的 SLT 增量请求将在 </w:t>
      </w:r>
      <w:r>
        <w:rPr>
          <w:rFonts w:ascii="Consolas" w:hAnsi="Consolas"/>
          <w:color w:val="B43C3C"/>
          <w:sz w:val="18"/>
        </w:rPr>
        <w:t>ODQMON</w:t>
      </w:r>
      <w:r>
        <w:rPr>
          <w:rFonts w:ascii="微软雅黑" w:hAnsi="微软雅黑"/>
          <w:sz w:val="21"/>
        </w:rPr>
        <w:t xml:space="preserve"> 中设置为 </w:t>
      </w:r>
      <w:r>
        <w:rPr>
          <w:rFonts w:ascii="Consolas" w:hAnsi="Consolas"/>
          <w:color w:val="B43C3C"/>
          <w:sz w:val="18"/>
        </w:rPr>
        <w:t>已完成</w:t>
      </w:r>
      <w:r>
        <w:rPr>
          <w:rFonts w:ascii="微软雅黑" w:hAnsi="微软雅黑"/>
          <w:sz w:val="21"/>
        </w:rPr>
        <w:t>。</w:t>
      </w:r>
    </w:p>
    <w:p>
      <w:pPr>
        <w:pStyle w:val="Heading2"/>
      </w:pPr>
      <w:r>
        <w:rPr>
          <w:rFonts w:ascii="微软雅黑" w:hAnsi="微软雅黑"/>
        </w:rPr>
        <w:t>重置未使用订阅的 SLT 指针</w:t>
      </w:r>
    </w:p>
    <w:p>
      <w:r>
        <w:rPr>
          <w:rFonts w:ascii="微软雅黑" w:hAnsi="微软雅黑"/>
          <w:b/>
        </w:rPr>
        <w:t>删除 SLT 订阅</w:t>
      </w:r>
      <w:r>
        <w:rPr>
          <w:rFonts w:ascii="微软雅黑" w:hAnsi="微软雅黑"/>
        </w:rPr>
        <w:t>：复选框默认应保持未选中。Palantir 支持团队可能会要求选中此选项以解决已知的 SLT 问题，该问题可能导致由于 ODQDATA 表中的请求过多而导致系统挂起。</w:t>
      </w:r>
    </w:p>
    <w:p>
      <w:pPr>
        <w:spacing w:line="360" w:lineRule="auto" w:after="120"/>
      </w:pPr>
      <w:r>
        <w:rPr>
          <w:rFonts w:ascii="微软雅黑" w:hAnsi="微软雅黑"/>
          <w:sz w:val="21"/>
        </w:rPr>
        <w:t xml:space="preserve">启用后，程序将删除历史 </w:t>
      </w:r>
      <w:r>
        <w:rPr>
          <w:rFonts w:ascii="Consolas" w:hAnsi="Consolas"/>
          <w:color w:val="B43C3C"/>
          <w:sz w:val="18"/>
        </w:rPr>
        <w:t>ODQMON</w:t>
      </w:r>
      <w:r>
        <w:rPr>
          <w:rFonts w:ascii="微软雅黑" w:hAnsi="微软雅黑"/>
          <w:sz w:val="21"/>
        </w:rPr>
        <w:t xml:space="preserve"> 订阅。</w:t>
      </w:r>
    </w:p>
    <w:p>
      <w:pPr>
        <w:pStyle w:val="ListBullet"/>
        <w:spacing w:line="360" w:lineRule="auto" w:after="120"/>
      </w:pPr>
      <w:r>
        <w:rPr>
          <w:rFonts w:ascii="微软雅黑" w:hAnsi="微软雅黑"/>
          <w:sz w:val="21"/>
        </w:rPr>
        <w:t>\*\*最后请求超过（天）：\*\*表示超过此天数的订阅将被删除。</w:t>
      </w:r>
    </w:p>
    <w:p>
      <w:pPr>
        <w:pStyle w:val="Heading2"/>
      </w:pPr>
      <w:r>
        <w:rPr>
          <w:rFonts w:ascii="微软雅黑" w:hAnsi="微软雅黑"/>
        </w:rPr>
        <w:t>删除带有 INIT 请求的 LOG\_01 表</w:t>
      </w:r>
    </w:p>
    <w:p>
      <w:r>
        <w:rPr>
          <w:rFonts w:ascii="微软雅黑" w:hAnsi="微软雅黑"/>
          <w:b/>
        </w:rPr>
        <w:t>删除 LOG\_01 INIT 请求</w:t>
      </w:r>
      <w:r>
        <w:rPr>
          <w:rFonts w:ascii="微软雅黑" w:hAnsi="微软雅黑"/>
        </w:rPr>
        <w:t>：复选框默认应保持未选中。Palantir 支持团队可能会要求选中此选项以解决 `/PALANTIR/LOG_01` 表过大时的罕见情况。</w:t>
      </w:r>
    </w:p>
    <w:p>
      <w:pPr>
        <w:spacing w:line="360" w:lineRule="auto" w:after="120"/>
      </w:pPr>
      <w:r>
        <w:rPr>
          <w:rFonts w:ascii="微软雅黑" w:hAnsi="微软雅黑"/>
          <w:sz w:val="21"/>
        </w:rPr>
        <w:t xml:space="preserve">启用后，此程序将删除 </w:t>
      </w:r>
      <w:r>
        <w:rPr>
          <w:rFonts w:ascii="Consolas" w:hAnsi="Consolas"/>
          <w:color w:val="B43C3C"/>
          <w:sz w:val="18"/>
        </w:rPr>
        <w:t>/PALANTIR/LOG_01</w:t>
      </w:r>
      <w:r>
        <w:rPr>
          <w:rFonts w:ascii="微软雅黑" w:hAnsi="微软雅黑"/>
          <w:sz w:val="21"/>
        </w:rPr>
        <w:t xml:space="preserve"> 表数据，包括初始化请求。</w:t>
      </w:r>
    </w:p>
    <w:p>
      <w:pPr>
        <w:pStyle w:val="ListBullet"/>
        <w:spacing w:line="360" w:lineRule="auto" w:after="120"/>
      </w:pPr>
      <w:r>
        <w:rPr>
          <w:rFonts w:ascii="微软雅黑" w:hAnsi="微软雅黑"/>
          <w:sz w:val="21"/>
        </w:rPr>
        <w:t xml:space="preserve">\*\*创建日志超过（天）：\*\*表示超过此天数的记录将被删除。默认值为30天，这意味着所有超过30天前创建的数据将从 </w:t>
      </w:r>
      <w:r>
        <w:rPr>
          <w:rFonts w:ascii="Consolas" w:hAnsi="Consolas"/>
          <w:color w:val="B43C3C"/>
          <w:sz w:val="18"/>
        </w:rPr>
        <w:t>/PALANTIR/LOG_01</w:t>
      </w:r>
      <w:r>
        <w:rPr>
          <w:rFonts w:ascii="微软雅黑" w:hAnsi="微软雅黑"/>
          <w:sz w:val="21"/>
        </w:rPr>
        <w:t xml:space="preserve"> 中删除。</w:t>
      </w:r>
    </w:p>
    <w:p>
      <w:r>
        <w:br w:type="page"/>
      </w:r>
    </w:p>
    <w:p>
      <w:pPr>
        <w:pStyle w:val="Heading1"/>
      </w:pPr>
      <w:r>
        <w:rPr>
          <w:rFonts w:ascii="微软雅黑" w:hAnsi="微软雅黑"/>
        </w:rPr>
        <w:t>从SAP导入HANA视图</w:t>
      </w:r>
    </w:p>
    <w:p>
      <w:pPr>
        <w:spacing w:line="360" w:lineRule="auto" w:after="120"/>
      </w:pPr>
      <w:r>
        <w:rPr>
          <w:rFonts w:ascii="微软雅黑" w:hAnsi="微软雅黑"/>
          <w:sz w:val="21"/>
        </w:rPr>
        <w:t># 从SAP导入HANA视图</w:t>
      </w:r>
    </w:p>
    <w:p>
      <w:pPr>
        <w:spacing w:line="360" w:lineRule="auto" w:after="120"/>
      </w:pPr>
      <w:r>
        <w:rPr>
          <w:rFonts w:ascii="微软雅黑" w:hAnsi="微软雅黑"/>
          <w:sz w:val="21"/>
        </w:rPr>
        <w:t>要将数据从HANA视图提取到Foundry，HANA视图需要发布为外部视图。本文档描述了执行该操作的步骤。</w:t>
      </w:r>
    </w:p>
    <w:p>
      <w:pPr>
        <w:pStyle w:val="Heading2"/>
      </w:pPr>
      <w:r>
        <w:rPr>
          <w:rFonts w:ascii="微软雅黑" w:hAnsi="微软雅黑"/>
        </w:rPr>
        <w:t>先决条件</w:t>
      </w:r>
    </w:p>
    <w:p>
      <w:pPr>
        <w:pStyle w:val="ListBullet"/>
        <w:spacing w:line="360" w:lineRule="auto" w:after="120"/>
      </w:pPr>
      <w:r>
        <w:rPr>
          <w:rFonts w:ascii="微软雅黑" w:hAnsi="微软雅黑"/>
          <w:sz w:val="21"/>
        </w:rPr>
        <w:t>SAP HANA Studio或SAP HANA Tools for Eclipse</w:t>
      </w:r>
    </w:p>
    <w:p>
      <w:pPr>
        <w:pStyle w:val="ListBullet"/>
        <w:spacing w:line="360" w:lineRule="auto" w:after="120"/>
      </w:pPr>
      <w:r>
        <w:rPr>
          <w:rFonts w:ascii="微软雅黑" w:hAnsi="微软雅黑"/>
          <w:sz w:val="21"/>
        </w:rPr>
        <w:t>ABAP Development Tools for Eclipse</w:t>
      </w:r>
    </w:p>
    <w:p>
      <w:pPr>
        <w:spacing w:line="360" w:lineRule="auto" w:after="120"/>
      </w:pPr>
      <w:r>
        <w:rPr>
          <w:rFonts w:ascii="微软雅黑" w:hAnsi="微软雅黑"/>
          <w:sz w:val="21"/>
        </w:rPr>
        <w:t>请注意，这些工具可以从</w:t>
      </w:r>
      <w:r>
        <w:rPr>
          <w:rFonts w:ascii="微软雅黑" w:hAnsi="微软雅黑"/>
          <w:color w:val="0066CC"/>
          <w:sz w:val="21"/>
          <w:u w:val="single"/>
        </w:rPr>
        <w:t>SAP开发工具 ↗</w:t>
      </w:r>
      <w:r>
        <w:rPr>
          <w:rFonts w:ascii="微软雅黑" w:hAnsi="微软雅黑"/>
          <w:sz w:val="21"/>
        </w:rPr>
        <w:t>获取。</w:t>
      </w:r>
    </w:p>
    <w:p>
      <w:pPr>
        <w:pStyle w:val="Heading2"/>
      </w:pPr>
      <w:r>
        <w:rPr>
          <w:rFonts w:ascii="微软雅黑" w:hAnsi="微软雅黑"/>
        </w:rPr>
        <w:t>外部视图</w:t>
      </w:r>
    </w:p>
    <w:p>
      <w:pPr>
        <w:spacing w:line="360" w:lineRule="auto" w:after="120"/>
      </w:pPr>
      <w:r>
        <w:rPr>
          <w:rFonts w:ascii="微软雅黑" w:hAnsi="微软雅黑"/>
          <w:sz w:val="21"/>
        </w:rPr>
        <w:t>外部视图是ABAP字典中定义SAP HANA视图的特殊视图，用于ABAP程序中。</w:t>
      </w:r>
    </w:p>
    <w:p>
      <w:pPr>
        <w:spacing w:line="360" w:lineRule="auto" w:after="120"/>
      </w:pPr>
      <w:r>
        <w:rPr>
          <w:rFonts w:ascii="微软雅黑" w:hAnsi="微软雅黑"/>
          <w:sz w:val="21"/>
        </w:rPr>
        <w:t>外部视图只能使用ABAP Development Tools (ADT)创建，并且仅当当前数据库是SAP HANA数据库时才能创建。</w:t>
      </w:r>
    </w:p>
    <w:p>
      <w:pPr>
        <w:spacing w:line="360" w:lineRule="auto" w:after="120"/>
      </w:pPr>
      <w:r>
        <w:rPr>
          <w:rFonts w:ascii="微软雅黑" w:hAnsi="微软雅黑"/>
          <w:sz w:val="21"/>
        </w:rPr>
        <w:t>当外部视图被激活时，会在SAP HANA数据库上创建一个与视图同名的别名，指向SAP HANA视图。外部视图的视图字段名称可以与SAP HANA视图的视图字段名称不同。这将HANA特定的数据类型映射到ABAP字典中的预定义类型。下表列出了当前支持的HANA特定数据类型，并指出它们默认映射到的ABAP字典类型。</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HANA Type</w:t>
            </w:r>
          </w:p>
        </w:tc>
        <w:tc>
          <w:tcPr>
            <w:tcW w:type="dxa" w:w="2967"/>
          </w:tcPr>
          <w:p>
            <w:pPr>
              <w:spacing w:after="40" w:before="40"/>
            </w:pPr>
            <w:r>
              <w:rPr>
                <w:rFonts w:ascii="微软雅黑" w:hAnsi="微软雅黑"/>
                <w:sz w:val="20"/>
              </w:rPr>
              <w:t>含义</w:t>
            </w:r>
          </w:p>
        </w:tc>
        <w:tc>
          <w:tcPr>
            <w:tcW w:type="dxa" w:w="2967"/>
          </w:tcPr>
          <w:p>
            <w:pPr>
              <w:spacing w:after="40" w:before="40"/>
            </w:pPr>
            <w:r>
              <w:rPr>
                <w:rFonts w:ascii="微软雅黑" w:hAnsi="微软雅黑"/>
                <w:sz w:val="20"/>
              </w:rPr>
              <w:t>在ABAP字典中的类型</w:t>
            </w:r>
          </w:p>
        </w:tc>
      </w:tr>
      <w:tr>
        <w:tc>
          <w:tcPr>
            <w:tcW w:type="dxa" w:w="2967"/>
          </w:tcPr>
          <w:p>
            <w:pPr>
              <w:spacing w:after="40" w:before="40"/>
            </w:pPr>
            <w:r>
              <w:rPr>
                <w:rFonts w:ascii="微软雅黑" w:hAnsi="微软雅黑"/>
                <w:sz w:val="20"/>
              </w:rPr>
              <w:t>`SMALLINT`</w:t>
            </w:r>
          </w:p>
        </w:tc>
        <w:tc>
          <w:tcPr>
            <w:tcW w:type="dxa" w:w="2967"/>
          </w:tcPr>
          <w:p>
            <w:pPr>
              <w:spacing w:after="40" w:before="40"/>
            </w:pPr>
            <w:r>
              <w:rPr>
                <w:rFonts w:ascii="微软雅黑" w:hAnsi="微软雅黑"/>
                <w:sz w:val="20"/>
              </w:rPr>
              <w:t>2字节整数</w:t>
            </w:r>
          </w:p>
        </w:tc>
        <w:tc>
          <w:tcPr>
            <w:tcW w:type="dxa" w:w="2967"/>
          </w:tcPr>
          <w:p>
            <w:pPr>
              <w:spacing w:after="40" w:before="40"/>
            </w:pPr>
            <w:r>
              <w:rPr>
                <w:rFonts w:ascii="微软雅黑" w:hAnsi="微软雅黑"/>
                <w:sz w:val="20"/>
              </w:rPr>
              <w:t>`INT2`</w:t>
            </w:r>
          </w:p>
        </w:tc>
      </w:tr>
      <w:tr>
        <w:tc>
          <w:tcPr>
            <w:tcW w:type="dxa" w:w="2967"/>
          </w:tcPr>
          <w:p>
            <w:pPr>
              <w:spacing w:after="40" w:before="40"/>
            </w:pPr>
            <w:r>
              <w:rPr>
                <w:rFonts w:ascii="微软雅黑" w:hAnsi="微软雅黑"/>
                <w:sz w:val="20"/>
              </w:rPr>
              <w:t>`INTEGER`</w:t>
            </w:r>
          </w:p>
        </w:tc>
        <w:tc>
          <w:tcPr>
            <w:tcW w:type="dxa" w:w="2967"/>
          </w:tcPr>
          <w:p>
            <w:pPr>
              <w:spacing w:after="40" w:before="40"/>
            </w:pPr>
            <w:r>
              <w:rPr>
                <w:rFonts w:ascii="微软雅黑" w:hAnsi="微软雅黑"/>
                <w:sz w:val="20"/>
              </w:rPr>
              <w:t>4字节整数</w:t>
            </w:r>
          </w:p>
        </w:tc>
        <w:tc>
          <w:tcPr>
            <w:tcW w:type="dxa" w:w="2967"/>
          </w:tcPr>
          <w:p>
            <w:pPr>
              <w:spacing w:after="40" w:before="40"/>
            </w:pPr>
            <w:r>
              <w:rPr>
                <w:rFonts w:ascii="微软雅黑" w:hAnsi="微软雅黑"/>
                <w:sz w:val="20"/>
              </w:rPr>
              <w:t>`INT4`</w:t>
            </w:r>
          </w:p>
        </w:tc>
      </w:tr>
      <w:tr>
        <w:tc>
          <w:tcPr>
            <w:tcW w:type="dxa" w:w="2967"/>
          </w:tcPr>
          <w:p>
            <w:pPr>
              <w:spacing w:after="40" w:before="40"/>
            </w:pPr>
            <w:r>
              <w:rPr>
                <w:rFonts w:ascii="微软雅黑" w:hAnsi="微软雅黑"/>
                <w:sz w:val="20"/>
              </w:rPr>
              <w:t>`BIGINT`</w:t>
            </w:r>
          </w:p>
        </w:tc>
        <w:tc>
          <w:tcPr>
            <w:tcW w:type="dxa" w:w="2967"/>
          </w:tcPr>
          <w:p>
            <w:pPr>
              <w:spacing w:after="40" w:before="40"/>
            </w:pPr>
            <w:r>
              <w:rPr>
                <w:rFonts w:ascii="微软雅黑" w:hAnsi="微软雅黑"/>
                <w:sz w:val="20"/>
              </w:rPr>
              <w:t>8字节整数</w:t>
            </w:r>
          </w:p>
        </w:tc>
        <w:tc>
          <w:tcPr>
            <w:tcW w:type="dxa" w:w="2967"/>
          </w:tcPr>
          <w:p>
            <w:pPr>
              <w:spacing w:after="40" w:before="40"/>
            </w:pPr>
            <w:r>
              <w:rPr>
                <w:rFonts w:ascii="微软雅黑" w:hAnsi="微软雅黑"/>
                <w:sz w:val="20"/>
              </w:rPr>
              <w:t>`INT8`</w:t>
            </w:r>
          </w:p>
        </w:tc>
      </w:tr>
      <w:tr>
        <w:tc>
          <w:tcPr>
            <w:tcW w:type="dxa" w:w="2967"/>
          </w:tcPr>
          <w:p>
            <w:pPr>
              <w:spacing w:after="40" w:before="40"/>
            </w:pPr>
            <w:r>
              <w:rPr>
                <w:rFonts w:ascii="微软雅黑" w:hAnsi="微软雅黑"/>
                <w:sz w:val="20"/>
              </w:rPr>
              <w:t>`DECIMAL`</w:t>
            </w:r>
          </w:p>
        </w:tc>
        <w:tc>
          <w:tcPr>
            <w:tcW w:type="dxa" w:w="2967"/>
          </w:tcPr>
          <w:p>
            <w:pPr>
              <w:spacing w:after="40" w:before="40"/>
            </w:pPr>
            <w:r>
              <w:rPr>
                <w:rFonts w:ascii="微软雅黑" w:hAnsi="微软雅黑"/>
                <w:sz w:val="20"/>
              </w:rPr>
              <w:t>打包数字</w:t>
            </w:r>
          </w:p>
        </w:tc>
        <w:tc>
          <w:tcPr>
            <w:tcW w:type="dxa" w:w="2967"/>
          </w:tcPr>
          <w:p>
            <w:pPr>
              <w:spacing w:after="40" w:before="40"/>
            </w:pPr>
            <w:r>
              <w:rPr>
                <w:rFonts w:ascii="微软雅黑" w:hAnsi="微软雅黑"/>
                <w:sz w:val="20"/>
              </w:rPr>
              <w:t>`DEC`</w:t>
            </w:r>
          </w:p>
        </w:tc>
      </w:tr>
      <w:tr>
        <w:tc>
          <w:tcPr>
            <w:tcW w:type="dxa" w:w="2967"/>
          </w:tcPr>
          <w:p>
            <w:pPr>
              <w:spacing w:after="40" w:before="40"/>
            </w:pPr>
            <w:r>
              <w:rPr>
                <w:rFonts w:ascii="微软雅黑" w:hAnsi="微软雅黑"/>
                <w:sz w:val="20"/>
              </w:rPr>
              <w:t>`SMALLDECIMAL`</w:t>
            </w:r>
          </w:p>
        </w:tc>
        <w:tc>
          <w:tcPr>
            <w:tcW w:type="dxa" w:w="2967"/>
          </w:tcPr>
          <w:p>
            <w:pPr>
              <w:spacing w:after="40" w:before="40"/>
            </w:pPr>
            <w:r>
              <w:rPr>
                <w:rFonts w:ascii="微软雅黑" w:hAnsi="微软雅黑"/>
                <w:sz w:val="20"/>
              </w:rPr>
              <w:t>打包数字</w:t>
            </w:r>
          </w:p>
        </w:tc>
        <w:tc>
          <w:tcPr>
            <w:tcW w:type="dxa" w:w="2967"/>
          </w:tcPr>
          <w:p>
            <w:pPr>
              <w:spacing w:after="40" w:before="40"/>
            </w:pPr>
            <w:r>
              <w:rPr>
                <w:rFonts w:ascii="微软雅黑" w:hAnsi="微软雅黑"/>
                <w:sz w:val="20"/>
              </w:rPr>
              <w:t>`DEC`</w:t>
            </w:r>
          </w:p>
        </w:tc>
      </w:tr>
      <w:tr>
        <w:tc>
          <w:tcPr>
            <w:tcW w:type="dxa" w:w="2967"/>
          </w:tcPr>
          <w:p>
            <w:pPr>
              <w:spacing w:after="40" w:before="40"/>
            </w:pPr>
            <w:r>
              <w:rPr>
                <w:rFonts w:ascii="微软雅黑" w:hAnsi="微软雅黑"/>
                <w:sz w:val="20"/>
              </w:rPr>
              <w:t>`FLOAT`</w:t>
            </w:r>
          </w:p>
        </w:tc>
        <w:tc>
          <w:tcPr>
            <w:tcW w:type="dxa" w:w="2967"/>
          </w:tcPr>
          <w:p>
            <w:pPr>
              <w:spacing w:after="40" w:before="40"/>
            </w:pPr>
            <w:r>
              <w:rPr>
                <w:rFonts w:ascii="微软雅黑" w:hAnsi="微软雅黑"/>
                <w:sz w:val="20"/>
              </w:rPr>
              <w:t>二进制浮点数</w:t>
            </w:r>
          </w:p>
        </w:tc>
        <w:tc>
          <w:tcPr>
            <w:tcW w:type="dxa" w:w="2967"/>
          </w:tcPr>
          <w:p>
            <w:pPr>
              <w:spacing w:after="40" w:before="40"/>
            </w:pPr>
            <w:r>
              <w:rPr>
                <w:rFonts w:ascii="微软雅黑" w:hAnsi="微软雅黑"/>
                <w:sz w:val="20"/>
              </w:rPr>
              <w:t>`FLTP`</w:t>
            </w:r>
          </w:p>
        </w:tc>
      </w:tr>
      <w:tr>
        <w:tc>
          <w:tcPr>
            <w:tcW w:type="dxa" w:w="2967"/>
          </w:tcPr>
          <w:p>
            <w:pPr>
              <w:spacing w:after="40" w:before="40"/>
            </w:pPr>
            <w:r>
              <w:rPr>
                <w:rFonts w:ascii="微软雅黑" w:hAnsi="微软雅黑"/>
                <w:sz w:val="20"/>
              </w:rPr>
              <w:t>`NVARCHAR`</w:t>
            </w:r>
          </w:p>
        </w:tc>
        <w:tc>
          <w:tcPr>
            <w:tcW w:type="dxa" w:w="2967"/>
          </w:tcPr>
          <w:p>
            <w:pPr>
              <w:spacing w:after="40" w:before="40"/>
            </w:pPr>
            <w:r>
              <w:rPr>
                <w:rFonts w:ascii="微软雅黑" w:hAnsi="微软雅黑"/>
                <w:sz w:val="20"/>
              </w:rPr>
              <w:t>Unicode字符字符串</w:t>
            </w:r>
          </w:p>
        </w:tc>
        <w:tc>
          <w:tcPr>
            <w:tcW w:type="dxa" w:w="2967"/>
          </w:tcPr>
          <w:p>
            <w:pPr>
              <w:spacing w:after="40" w:before="40"/>
            </w:pPr>
            <w:r>
              <w:rPr>
                <w:rFonts w:ascii="微软雅黑" w:hAnsi="微软雅黑"/>
                <w:sz w:val="20"/>
              </w:rPr>
              <w:t>`CHAR`</w:t>
            </w:r>
          </w:p>
        </w:tc>
      </w:tr>
      <w:tr>
        <w:tc>
          <w:tcPr>
            <w:tcW w:type="dxa" w:w="2967"/>
          </w:tcPr>
          <w:p>
            <w:pPr>
              <w:spacing w:after="40" w:before="40"/>
            </w:pPr>
            <w:r>
              <w:rPr>
                <w:rFonts w:ascii="微软雅黑" w:hAnsi="微软雅黑"/>
                <w:sz w:val="20"/>
              </w:rPr>
              <w:t>`VARBINARY`</w:t>
            </w:r>
          </w:p>
        </w:tc>
        <w:tc>
          <w:tcPr>
            <w:tcW w:type="dxa" w:w="2967"/>
          </w:tcPr>
          <w:p>
            <w:pPr>
              <w:spacing w:after="40" w:before="40"/>
            </w:pPr>
            <w:r>
              <w:rPr>
                <w:rFonts w:ascii="微软雅黑" w:hAnsi="微软雅黑"/>
                <w:sz w:val="20"/>
              </w:rPr>
              <w:t>字节字符串</w:t>
            </w:r>
          </w:p>
        </w:tc>
        <w:tc>
          <w:tcPr>
            <w:tcW w:type="dxa" w:w="2967"/>
          </w:tcPr>
          <w:p>
            <w:pPr>
              <w:spacing w:after="40" w:before="40"/>
            </w:pPr>
            <w:r>
              <w:rPr>
                <w:rFonts w:ascii="微软雅黑" w:hAnsi="微软雅黑"/>
                <w:sz w:val="20"/>
              </w:rPr>
              <w:t>`RAW`</w:t>
            </w:r>
          </w:p>
        </w:tc>
      </w:tr>
      <w:tr>
        <w:tc>
          <w:tcPr>
            <w:tcW w:type="dxa" w:w="2967"/>
          </w:tcPr>
          <w:p>
            <w:pPr>
              <w:spacing w:after="40" w:before="40"/>
            </w:pPr>
            <w:r>
              <w:rPr>
                <w:rFonts w:ascii="微软雅黑" w:hAnsi="微软雅黑"/>
                <w:sz w:val="20"/>
              </w:rPr>
              <w:t>`BLOB`</w:t>
            </w:r>
          </w:p>
        </w:tc>
        <w:tc>
          <w:tcPr>
            <w:tcW w:type="dxa" w:w="2967"/>
          </w:tcPr>
          <w:p>
            <w:pPr>
              <w:spacing w:after="40" w:before="40"/>
            </w:pPr>
            <w:r>
              <w:rPr>
                <w:rFonts w:ascii="微软雅黑" w:hAnsi="微软雅黑"/>
                <w:sz w:val="20"/>
              </w:rPr>
              <w:t>字节字符串</w:t>
            </w:r>
          </w:p>
        </w:tc>
        <w:tc>
          <w:tcPr>
            <w:tcW w:type="dxa" w:w="2967"/>
          </w:tcPr>
          <w:p>
            <w:pPr>
              <w:spacing w:after="40" w:before="40"/>
            </w:pPr>
            <w:r>
              <w:rPr>
                <w:rFonts w:ascii="微软雅黑" w:hAnsi="微软雅黑"/>
                <w:sz w:val="20"/>
              </w:rPr>
              <w:t>`RAWSTRING`</w:t>
            </w:r>
          </w:p>
        </w:tc>
      </w:tr>
      <w:tr>
        <w:tc>
          <w:tcPr>
            <w:tcW w:type="dxa" w:w="2967"/>
          </w:tcPr>
          <w:p>
            <w:pPr>
              <w:spacing w:after="40" w:before="40"/>
            </w:pPr>
            <w:r>
              <w:rPr>
                <w:rFonts w:ascii="微软雅黑" w:hAnsi="微软雅黑"/>
                <w:sz w:val="20"/>
              </w:rPr>
              <w:t>`NCLOB`</w:t>
            </w:r>
          </w:p>
        </w:tc>
        <w:tc>
          <w:tcPr>
            <w:tcW w:type="dxa" w:w="2967"/>
          </w:tcPr>
          <w:p>
            <w:pPr>
              <w:spacing w:after="40" w:before="40"/>
            </w:pPr>
            <w:r>
              <w:rPr>
                <w:rFonts w:ascii="微软雅黑" w:hAnsi="微软雅黑"/>
                <w:sz w:val="20"/>
              </w:rPr>
              <w:t>Unicode字符字符串</w:t>
            </w:r>
          </w:p>
        </w:tc>
        <w:tc>
          <w:tcPr>
            <w:tcW w:type="dxa" w:w="2967"/>
          </w:tcPr>
          <w:p>
            <w:pPr>
              <w:spacing w:after="40" w:before="40"/>
            </w:pPr>
            <w:r>
              <w:rPr>
                <w:rFonts w:ascii="微软雅黑" w:hAnsi="微软雅黑"/>
                <w:sz w:val="20"/>
              </w:rPr>
              <w:t>`STRING`</w:t>
            </w:r>
          </w:p>
        </w:tc>
      </w:tr>
    </w:tbl>
    <w:p/>
    <w:p>
      <w:pPr>
        <w:spacing w:line="360" w:lineRule="auto" w:after="120"/>
      </w:pPr>
      <w:r>
        <w:rPr>
          <w:rFonts w:ascii="微软雅黑" w:hAnsi="微软雅黑"/>
          <w:sz w:val="21"/>
        </w:rPr>
        <w:t>外部视图可以使用SAP GUI基础的ABAP Workbench中的ABAP字典工具显示，但不能编辑。</w:t>
      </w:r>
    </w:p>
    <w:p>
      <w:pPr>
        <w:pStyle w:val="Heading3"/>
      </w:pPr>
      <w:r>
        <w:rPr>
          <w:rFonts w:ascii="微软雅黑" w:hAnsi="微软雅黑"/>
        </w:rPr>
        <w:t>在SAP HANA视图上创建外部视图</w:t>
      </w:r>
    </w:p>
    <w:p>
      <w:pPr>
        <w:pStyle w:val="ListNumber"/>
        <w:spacing w:line="360" w:lineRule="auto" w:after="120"/>
      </w:pPr>
      <w:r>
        <w:rPr>
          <w:rFonts w:ascii="微软雅黑" w:hAnsi="微软雅黑"/>
          <w:sz w:val="21"/>
        </w:rPr>
        <w:t>创建新的ABAP存储库Object并选择</w:t>
      </w:r>
      <w:r>
        <w:rPr>
          <w:rFonts w:ascii="微软雅黑" w:hAnsi="微软雅黑"/>
          <w:b/>
          <w:sz w:val="21"/>
        </w:rPr>
        <w:t>Dictionary View</w:t>
      </w:r>
      <w:r>
        <w:rPr>
          <w:rFonts w:ascii="微软雅黑" w:hAnsi="微软雅黑"/>
          <w:sz w:val="21"/>
        </w:rPr>
        <w:t>。</w:t>
      </w:r>
    </w:p>
    <w:p>
      <w:pPr>
        <w:pStyle w:val="ListNumber"/>
        <w:spacing w:line="360" w:lineRule="auto" w:after="120"/>
      </w:pPr>
      <w:r>
        <w:rPr>
          <w:rFonts w:ascii="微软雅黑" w:hAnsi="微软雅黑"/>
          <w:sz w:val="21"/>
        </w:rPr>
        <w:t>在下一个屏幕中，选择</w:t>
      </w:r>
      <w:r>
        <w:rPr>
          <w:rFonts w:ascii="微软雅黑" w:hAnsi="微软雅黑"/>
          <w:b/>
          <w:sz w:val="21"/>
        </w:rPr>
        <w:t>External View</w:t>
      </w:r>
      <w:r>
        <w:rPr>
          <w:rFonts w:ascii="微软雅黑" w:hAnsi="微软雅黑"/>
          <w:sz w:val="21"/>
        </w:rPr>
        <w:t>选项并为您的外部视图命名和描述。</w:t>
      </w:r>
    </w:p>
    <w:p>
      <w:pPr>
        <w:pStyle w:val="ListNumber"/>
        <w:spacing w:line="360" w:lineRule="auto" w:after="120"/>
      </w:pPr>
      <w:r>
        <w:rPr>
          <w:rFonts w:ascii="微软雅黑" w:hAnsi="微软雅黑"/>
          <w:sz w:val="21"/>
        </w:rPr>
        <w:t>接下来，您可以验证从SAP HANA视图到外部视图的列映射。</w:t>
      </w:r>
    </w:p>
    <w:p>
      <w:pPr>
        <w:pStyle w:val="ListNumber"/>
        <w:spacing w:line="360" w:lineRule="auto" w:after="120"/>
      </w:pPr>
      <w:r>
        <w:rPr>
          <w:rFonts w:ascii="微软雅黑" w:hAnsi="微软雅黑"/>
          <w:sz w:val="21"/>
        </w:rPr>
        <w:t>您可以通过使用SE16事务代码显示内容来测试您的外部视图。</w:t>
      </w:r>
    </w:p>
    <w:p>
      <w:pPr>
        <w:pStyle w:val="Heading3"/>
      </w:pPr>
      <w:r>
        <w:rPr>
          <w:rFonts w:ascii="微软雅黑" w:hAnsi="微软雅黑"/>
        </w:rPr>
        <w:t>在Foundry中导入HANA视图</w:t>
      </w:r>
    </w:p>
    <w:p>
      <w:pPr>
        <w:spacing w:line="360" w:lineRule="auto" w:after="120"/>
      </w:pPr>
      <w:r>
        <w:rPr>
          <w:rFonts w:ascii="微软雅黑" w:hAnsi="微软雅黑"/>
          <w:sz w:val="21"/>
        </w:rPr>
        <w:t>Foundry可以通过</w:t>
      </w:r>
      <w:r>
        <w:rPr>
          <w:rFonts w:ascii="微软雅黑" w:hAnsi="微软雅黑"/>
          <w:color w:val="0066CC"/>
          <w:sz w:val="21"/>
          <w:u w:val="single"/>
        </w:rPr>
        <w:t>sync</w:t>
      </w:r>
      <w:r>
        <w:rPr>
          <w:rFonts w:ascii="微软雅黑" w:hAnsi="微软雅黑"/>
          <w:sz w:val="21"/>
        </w:rPr>
        <w:t>导入您创建的外部视图。</w:t>
      </w:r>
    </w:p>
    <w:p>
      <w:pPr>
        <w:spacing w:line="360" w:lineRule="auto" w:after="120"/>
      </w:pPr>
      <w:r>
        <w:rPr>
          <w:rFonts w:ascii="微软雅黑" w:hAnsi="微软雅黑"/>
          <w:sz w:val="21"/>
        </w:rPr>
        <w:t>HANA视图尚未在同步UI的支持SAP Object类型列表中。要配置它们，请导航到高级视图并按如下方式定义您的同步：</w:t>
      </w:r>
    </w:p>
    <w:p>
      <w:pPr>
        <w:spacing w:before="80" w:after="80"/>
        <w:ind w:left="567"/>
      </w:pPr>
      <w:r>
        <w:rPr>
          <w:rFonts w:ascii="Consolas" w:hAnsi="Consolas"/>
          <w:color w:val="505050"/>
          <w:sz w:val="18"/>
        </w:rPr>
        <w:t>type: magritte-sap-source-adapter</w:t>
        <w:br/>
        <w:t>sapType: hanaview</w:t>
        <w:br/>
        <w:t>obj: &lt;NAME_OF_VIEW&gt;  # 在此处替换为实际的视图名称</w:t>
      </w:r>
    </w:p>
    <w:p>
      <w:pPr>
        <w:spacing w:line="360" w:lineRule="auto" w:after="120"/>
      </w:pPr>
      <w:r>
        <w:rPr>
          <w:rFonts w:ascii="微软雅黑" w:hAnsi="微软雅黑"/>
          <w:sz w:val="21"/>
        </w:rPr>
        <w:t>此代码定义了一个SAP源适配器配置，</w:t>
      </w:r>
      <w:r>
        <w:rPr>
          <w:rFonts w:ascii="Consolas" w:hAnsi="Consolas"/>
          <w:color w:val="B43C3C"/>
          <w:sz w:val="18"/>
        </w:rPr>
        <w:t>sapType</w:t>
      </w:r>
      <w:r>
        <w:rPr>
          <w:rFonts w:ascii="微软雅黑" w:hAnsi="微软雅黑"/>
          <w:sz w:val="21"/>
        </w:rPr>
        <w:t>指定了适配器的类型为HANA视图。</w:t>
      </w:r>
      <w:r>
        <w:rPr>
          <w:rFonts w:ascii="Consolas" w:hAnsi="Consolas"/>
          <w:color w:val="B43C3C"/>
          <w:sz w:val="18"/>
        </w:rPr>
        <w:t>obj</w:t>
      </w:r>
      <w:r>
        <w:rPr>
          <w:rFonts w:ascii="微软雅黑" w:hAnsi="微软雅黑"/>
          <w:sz w:val="21"/>
        </w:rPr>
        <w:t>字段应该被替换为实际的HANA视图名称。</w:t>
      </w:r>
    </w:p>
    <w:p>
      <w:r>
        <w:br w:type="page"/>
      </w:r>
    </w:p>
    <w:p>
      <w:pPr>
        <w:pStyle w:val="Heading1"/>
      </w:pPr>
      <w:r>
        <w:rPr>
          <w:rFonts w:ascii="微软雅黑" w:hAnsi="微软雅黑"/>
        </w:rPr>
        <w:t>安装 Palantir Foundry Connector 2.0 以用于 SAP 应用程序</w:t>
      </w:r>
    </w:p>
    <w:p>
      <w:pPr>
        <w:spacing w:line="360" w:lineRule="auto" w:after="120"/>
      </w:pPr>
      <w:r>
        <w:rPr>
          <w:rFonts w:ascii="微软雅黑" w:hAnsi="微软雅黑"/>
          <w:sz w:val="21"/>
        </w:rPr>
        <w:t># 安装 Palantir Foundry Connector 2.0 以用于 SAP 应用程序</w:t>
      </w:r>
    </w:p>
    <w:p>
      <w:pPr>
        <w:spacing w:line="360" w:lineRule="auto" w:after="120"/>
      </w:pPr>
      <w:r>
        <w:rPr>
          <w:rFonts w:ascii="微软雅黑" w:hAnsi="微软雅黑"/>
          <w:sz w:val="21"/>
        </w:rPr>
        <w:t xml:space="preserve">Palantir Foundry Connector 2.0 以 SAP 附加组件的形式发布，需通过 </w:t>
      </w:r>
      <w:r>
        <w:rPr>
          <w:rFonts w:ascii="Consolas" w:hAnsi="Consolas"/>
          <w:color w:val="B43C3C"/>
          <w:sz w:val="18"/>
        </w:rPr>
        <w:t>SAINT</w:t>
      </w:r>
      <w:r>
        <w:rPr>
          <w:rFonts w:ascii="微软雅黑" w:hAnsi="微软雅黑"/>
          <w:sz w:val="21"/>
        </w:rPr>
        <w:t xml:space="preserve"> (SAP Add-On Installation Tool) 进行安装。该附加组件以 SAR 格式交付，文件名模式为：</w:t>
      </w:r>
      <w:r>
        <w:rPr>
          <w:rFonts w:ascii="Consolas" w:hAnsi="Consolas"/>
          <w:color w:val="B43C3C"/>
          <w:sz w:val="18"/>
        </w:rPr>
        <w:t>FOUNDRY-SAPCONN-INST-SP00SPXX.SAR</w:t>
      </w:r>
    </w:p>
    <w:p>
      <w:pPr>
        <w:spacing w:line="360" w:lineRule="auto" w:after="120"/>
      </w:pPr>
      <w:r>
        <w:rPr>
          <w:rFonts w:ascii="Consolas" w:hAnsi="Consolas"/>
          <w:color w:val="B43C3C"/>
          <w:sz w:val="18"/>
        </w:rPr>
        <w:t>SP00SPXX</w:t>
      </w:r>
      <w:r>
        <w:rPr>
          <w:rFonts w:ascii="微软雅黑" w:hAnsi="微软雅黑"/>
          <w:sz w:val="21"/>
        </w:rPr>
        <w:t xml:space="preserve"> 代表从 </w:t>
      </w:r>
      <w:r>
        <w:rPr>
          <w:rFonts w:ascii="Consolas" w:hAnsi="Consolas"/>
          <w:color w:val="B43C3C"/>
          <w:sz w:val="18"/>
        </w:rPr>
        <w:t>SP00</w:t>
      </w:r>
      <w:r>
        <w:rPr>
          <w:rFonts w:ascii="微软雅黑" w:hAnsi="微软雅黑"/>
          <w:sz w:val="21"/>
        </w:rPr>
        <w:t xml:space="preserve"> 到 </w:t>
      </w:r>
      <w:r>
        <w:rPr>
          <w:rFonts w:ascii="Consolas" w:hAnsi="Consolas"/>
          <w:color w:val="B43C3C"/>
          <w:sz w:val="18"/>
        </w:rPr>
        <w:t>SPXX</w:t>
      </w:r>
      <w:r>
        <w:rPr>
          <w:rFonts w:ascii="微软雅黑" w:hAnsi="微软雅黑"/>
          <w:sz w:val="21"/>
        </w:rPr>
        <w:t xml:space="preserve"> 的安装文件，其中 </w:t>
      </w:r>
      <w:r>
        <w:rPr>
          <w:rFonts w:ascii="Consolas" w:hAnsi="Consolas"/>
          <w:color w:val="B43C3C"/>
          <w:sz w:val="18"/>
        </w:rPr>
        <w:t>XX</w:t>
      </w:r>
      <w:r>
        <w:rPr>
          <w:rFonts w:ascii="微软雅黑" w:hAnsi="微软雅黑"/>
          <w:sz w:val="21"/>
        </w:rPr>
        <w:t xml:space="preserve"> 是支持包级别。</w:t>
      </w:r>
    </w:p>
    <w:p>
      <w:pPr>
        <w:spacing w:line="360" w:lineRule="auto" w:after="120"/>
      </w:pPr>
      <w:r>
        <w:rPr>
          <w:rFonts w:ascii="微软雅黑" w:hAnsi="微软雅黑"/>
          <w:sz w:val="21"/>
        </w:rPr>
        <w:t xml:space="preserve">如果在 </w:t>
      </w:r>
      <w:r>
        <w:rPr>
          <w:rFonts w:ascii="微软雅黑" w:hAnsi="微软雅黑"/>
          <w:b/>
          <w:sz w:val="21"/>
        </w:rPr>
        <w:t>BW/4HANA</w:t>
      </w:r>
      <w:r>
        <w:rPr>
          <w:rFonts w:ascii="微软雅黑" w:hAnsi="微软雅黑"/>
          <w:sz w:val="21"/>
        </w:rPr>
        <w:t xml:space="preserve"> 或 </w:t>
      </w:r>
      <w:r>
        <w:rPr>
          <w:rFonts w:ascii="微软雅黑" w:hAnsi="微软雅黑"/>
          <w:b/>
          <w:sz w:val="21"/>
        </w:rPr>
        <w:t>S/4HANA</w:t>
      </w:r>
      <w:r>
        <w:rPr>
          <w:rFonts w:ascii="微软雅黑" w:hAnsi="微软雅黑"/>
          <w:sz w:val="21"/>
        </w:rPr>
        <w:t xml:space="preserve"> 上安装 Connector，请在安装中包含属性更改包。截至 SP22，这些包已包含在安装文件中。</w:t>
      </w:r>
    </w:p>
    <w:p>
      <w:pPr>
        <w:spacing w:line="360" w:lineRule="auto" w:after="120"/>
      </w:pPr>
      <w:r>
        <w:rPr>
          <w:rFonts w:ascii="微软雅黑" w:hAnsi="微软雅黑"/>
          <w:sz w:val="21"/>
        </w:rPr>
        <w:t>以下是设置 Connector 所需的高层步骤：</w:t>
      </w:r>
    </w:p>
    <w:p>
      <w:pPr>
        <w:pStyle w:val="ListNumber"/>
        <w:spacing w:line="360" w:lineRule="auto" w:after="120"/>
      </w:pPr>
      <w:r>
        <w:rPr>
          <w:rFonts w:ascii="微软雅黑" w:hAnsi="微软雅黑"/>
          <w:color w:val="0066CC"/>
          <w:sz w:val="21"/>
          <w:u w:val="single"/>
        </w:rPr>
        <w:t>下载安装包</w:t>
      </w:r>
      <w:r>
        <w:rPr>
          <w:rFonts w:ascii="微软雅黑" w:hAnsi="微软雅黑"/>
          <w:sz w:val="21"/>
        </w:rPr>
        <w:t>。</w:t>
      </w:r>
    </w:p>
    <w:p>
      <w:pPr>
        <w:pStyle w:val="ListNumber"/>
        <w:spacing w:line="360" w:lineRule="auto" w:after="120"/>
      </w:pPr>
      <w:r>
        <w:rPr>
          <w:rFonts w:ascii="微软雅黑" w:hAnsi="微软雅黑"/>
          <w:sz w:val="21"/>
        </w:rPr>
        <w:t xml:space="preserve">通过 </w:t>
      </w:r>
      <w:r>
        <w:rPr>
          <w:rFonts w:ascii="Consolas" w:hAnsi="Consolas"/>
          <w:color w:val="B43C3C"/>
          <w:sz w:val="18"/>
        </w:rPr>
        <w:t>SAINT</w:t>
      </w:r>
      <w:r>
        <w:rPr>
          <w:rFonts w:ascii="微软雅黑" w:hAnsi="微软雅黑"/>
          <w:sz w:val="21"/>
        </w:rPr>
        <w:t xml:space="preserve"> </w:t>
      </w:r>
      <w:r>
        <w:rPr>
          <w:rFonts w:ascii="微软雅黑" w:hAnsi="微软雅黑"/>
          <w:color w:val="0066CC"/>
          <w:sz w:val="21"/>
          <w:u w:val="single"/>
        </w:rPr>
        <w:t>安装 Connector 附加组件</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Consolas" w:hAnsi="Consolas"/>
          <w:color w:val="B43C3C"/>
          <w:sz w:val="18"/>
        </w:rPr>
        <w:t>SU01</w:t>
      </w:r>
      <w:r>
        <w:rPr>
          <w:rFonts w:ascii="微软雅黑" w:hAnsi="微软雅黑"/>
          <w:sz w:val="21"/>
        </w:rPr>
        <w:t xml:space="preserve"> 中为 Foundry 创建一个技术用户。</w:t>
      </w:r>
    </w:p>
    <w:p>
      <w:pPr>
        <w:pStyle w:val="ListNumber"/>
        <w:spacing w:line="360" w:lineRule="auto" w:after="120"/>
      </w:pPr>
      <w:r>
        <w:rPr>
          <w:rFonts w:ascii="微软雅黑" w:hAnsi="微软雅黑"/>
          <w:color w:val="0066CC"/>
          <w:sz w:val="21"/>
          <w:u w:val="single"/>
        </w:rPr>
        <w:t>运行安装后向导</w:t>
      </w:r>
      <w:r>
        <w:rPr>
          <w:rFonts w:ascii="微软雅黑" w:hAnsi="微软雅黑"/>
          <w:sz w:val="21"/>
        </w:rPr>
        <w:t>。</w:t>
      </w:r>
    </w:p>
    <w:p>
      <w:pPr>
        <w:pStyle w:val="Heading2"/>
      </w:pPr>
      <w:r>
        <w:rPr>
          <w:rFonts w:ascii="微软雅黑" w:hAnsi="微软雅黑"/>
        </w:rPr>
        <w:t>先决条件</w:t>
      </w:r>
    </w:p>
    <w:p>
      <w:pPr>
        <w:pStyle w:val="ListBullet"/>
        <w:spacing w:line="360" w:lineRule="auto" w:after="120"/>
      </w:pPr>
      <w:r>
        <w:rPr>
          <w:rFonts w:ascii="微软雅黑" w:hAnsi="微软雅黑"/>
          <w:sz w:val="21"/>
        </w:rPr>
        <w:t>SAP NetWeaver 7.4 SP5 或更高版本</w:t>
      </w:r>
    </w:p>
    <w:p>
      <w:pPr>
        <w:spacing w:line="360" w:lineRule="auto" w:after="120"/>
      </w:pPr>
      <w:r>
        <w:rPr>
          <w:rFonts w:ascii="微软雅黑" w:hAnsi="微软雅黑"/>
          <w:sz w:val="21"/>
        </w:rPr>
        <w:t>或</w:t>
      </w:r>
    </w:p>
    <w:p>
      <w:pPr>
        <w:pStyle w:val="ListBullet"/>
        <w:spacing w:line="360" w:lineRule="auto" w:after="120"/>
      </w:pPr>
      <w:r>
        <w:rPr>
          <w:rFonts w:ascii="微软雅黑" w:hAnsi="微软雅黑"/>
          <w:sz w:val="21"/>
        </w:rPr>
        <w:t>SAP NetWeaver 7.5（无最低 SP 级别）</w:t>
      </w:r>
    </w:p>
    <w:p>
      <w:pPr>
        <w:spacing w:line="360" w:lineRule="auto" w:after="120"/>
      </w:pPr>
      <w:r>
        <w:rPr>
          <w:rFonts w:ascii="微软雅黑" w:hAnsi="微软雅黑"/>
          <w:sz w:val="21"/>
        </w:rPr>
        <w:t>确保已阅读以下 SAP 说明并在适用时遵循相关步骤：</w:t>
      </w:r>
    </w:p>
    <w:p>
      <w:pPr>
        <w:pStyle w:val="ListBullet"/>
        <w:spacing w:line="360" w:lineRule="auto" w:after="120"/>
      </w:pPr>
      <w:r>
        <w:rPr>
          <w:rFonts w:ascii="微软雅黑" w:hAnsi="微软雅黑"/>
          <w:sz w:val="21"/>
        </w:rPr>
        <w:t xml:space="preserve">SAP OSS 说明 </w:t>
      </w:r>
      <w:r>
        <w:rPr>
          <w:rFonts w:ascii="Consolas" w:hAnsi="Consolas"/>
          <w:color w:val="B43C3C"/>
          <w:sz w:val="18"/>
        </w:rPr>
        <w:t>2645739</w:t>
      </w:r>
      <w:r>
        <w:rPr>
          <w:rFonts w:ascii="微软雅黑" w:hAnsi="微软雅黑"/>
          <w:sz w:val="21"/>
        </w:rPr>
        <w:t xml:space="preserve"> - *ABAP Add-On OCS 包未进行数字签名*</w:t>
      </w:r>
    </w:p>
    <w:p>
      <w:pPr>
        <w:pStyle w:val="Heading2"/>
      </w:pPr>
      <w:r>
        <w:rPr>
          <w:rFonts w:ascii="微软雅黑" w:hAnsi="微软雅黑"/>
        </w:rPr>
        <w:t>安装 Connector 附加组件</w:t>
      </w:r>
    </w:p>
    <w:p>
      <w:pPr>
        <w:pStyle w:val="ListNumber"/>
        <w:spacing w:line="360" w:lineRule="auto" w:after="120"/>
      </w:pPr>
      <w:r>
        <w:rPr>
          <w:rFonts w:ascii="微软雅黑" w:hAnsi="微软雅黑"/>
          <w:sz w:val="21"/>
        </w:rPr>
        <w:t xml:space="preserve">使用被授权使用 </w:t>
      </w:r>
      <w:r>
        <w:rPr>
          <w:rFonts w:ascii="Consolas" w:hAnsi="Consolas"/>
          <w:color w:val="B43C3C"/>
          <w:sz w:val="18"/>
        </w:rPr>
        <w:t>SAINT</w:t>
      </w:r>
      <w:r>
        <w:rPr>
          <w:rFonts w:ascii="微软雅黑" w:hAnsi="微软雅黑"/>
          <w:sz w:val="21"/>
        </w:rPr>
        <w:t xml:space="preserve"> 的用户登录到 SAP 系统客户端 </w:t>
      </w:r>
      <w:r>
        <w:rPr>
          <w:rFonts w:ascii="Consolas" w:hAnsi="Consolas"/>
          <w:color w:val="B43C3C"/>
          <w:sz w:val="18"/>
        </w:rPr>
        <w:t>000</w:t>
      </w:r>
      <w:r>
        <w:rPr>
          <w:rFonts w:ascii="微软雅黑" w:hAnsi="微软雅黑"/>
          <w:sz w:val="21"/>
        </w:rPr>
        <w:t>。</w:t>
      </w:r>
    </w:p>
    <w:p>
      <w:pPr>
        <w:pStyle w:val="ListNumber"/>
        <w:spacing w:line="360" w:lineRule="auto" w:after="120"/>
      </w:pPr>
      <w:r>
        <w:rPr>
          <w:rFonts w:ascii="微软雅黑" w:hAnsi="微软雅黑"/>
          <w:sz w:val="21"/>
        </w:rPr>
        <w:t xml:space="preserve">运行 </w:t>
      </w:r>
      <w:r>
        <w:rPr>
          <w:rFonts w:ascii="Consolas" w:hAnsi="Consolas"/>
          <w:color w:val="B43C3C"/>
          <w:sz w:val="18"/>
        </w:rPr>
        <w:t>SAINT</w:t>
      </w:r>
      <w:r>
        <w:rPr>
          <w:rFonts w:ascii="微软雅黑" w:hAnsi="微软雅黑"/>
          <w:sz w:val="21"/>
        </w:rPr>
        <w:t xml:space="preserve"> 事务。</w:t>
      </w:r>
    </w:p>
    <w:p>
      <w:pPr>
        <w:pStyle w:val="ListNumber"/>
        <w:spacing w:line="360" w:lineRule="auto" w:after="120"/>
      </w:pPr>
      <w:r>
        <w:rPr>
          <w:rFonts w:ascii="微软雅黑" w:hAnsi="微软雅黑"/>
          <w:sz w:val="21"/>
        </w:rPr>
        <w:t xml:space="preserve">将 </w:t>
      </w:r>
      <w:r>
        <w:rPr>
          <w:rFonts w:ascii="Consolas" w:hAnsi="Consolas"/>
          <w:color w:val="B43C3C"/>
          <w:sz w:val="18"/>
        </w:rPr>
        <w:t>FOUNDRY-SAPCONN-INST-SP00SPXX.SAR</w:t>
      </w:r>
      <w:r>
        <w:rPr>
          <w:rFonts w:ascii="微软雅黑" w:hAnsi="微软雅黑"/>
          <w:sz w:val="21"/>
        </w:rPr>
        <w:t xml:space="preserve"> 导入 SAP 服务器；选择 </w:t>
      </w:r>
      <w:r>
        <w:rPr>
          <w:rFonts w:ascii="微软雅黑" w:hAnsi="微软雅黑"/>
          <w:b/>
          <w:sz w:val="21"/>
        </w:rPr>
        <w:t>安装包</w:t>
      </w:r>
      <w:r>
        <w:rPr>
          <w:rFonts w:ascii="微软雅黑" w:hAnsi="微软雅黑"/>
          <w:sz w:val="21"/>
        </w:rPr>
        <w:t xml:space="preserve"> &gt; </w:t>
      </w:r>
      <w:r>
        <w:rPr>
          <w:rFonts w:ascii="微软雅黑" w:hAnsi="微软雅黑"/>
          <w:b/>
          <w:sz w:val="21"/>
        </w:rPr>
        <w:t>加载包</w:t>
      </w:r>
      <w:r>
        <w:rPr>
          <w:rFonts w:ascii="微软雅黑" w:hAnsi="微软雅黑"/>
          <w:sz w:val="21"/>
        </w:rPr>
        <w:t xml:space="preserve"> &gt; </w:t>
      </w:r>
      <w:r>
        <w:rPr>
          <w:rFonts w:ascii="微软雅黑" w:hAnsi="微软雅黑"/>
          <w:b/>
          <w:sz w:val="21"/>
        </w:rPr>
        <w:t>从前端</w:t>
      </w:r>
      <w:r>
        <w:rPr>
          <w:rFonts w:ascii="微软雅黑" w:hAnsi="微软雅黑"/>
          <w:sz w:val="21"/>
        </w:rPr>
        <w:t>。</w:t>
      </w:r>
    </w:p>
    <w:p>
      <w:pPr>
        <w:spacing w:line="360" w:lineRule="auto" w:after="120"/>
      </w:pPr>
      <w:r>
        <w:rPr>
          <w:rFonts w:ascii="微软雅黑" w:hAnsi="微软雅黑"/>
          <w:sz w:val="21"/>
        </w:rPr>
        <w:t xml:space="preserve">对于某些 SAINT/SPAM 版本，SPAM 或 SAINT 设置可能会影响安装过程。禁用 </w:t>
      </w:r>
      <w:r>
        <w:rPr>
          <w:rFonts w:ascii="微软雅黑" w:hAnsi="微软雅黑"/>
          <w:b/>
          <w:sz w:val="21"/>
        </w:rPr>
        <w:t>无法进行签名检查，SAP 说明 2520826 未实施</w:t>
      </w:r>
      <w:r>
        <w:rPr>
          <w:rFonts w:ascii="微软雅黑" w:hAnsi="微软雅黑"/>
          <w:sz w:val="21"/>
        </w:rPr>
        <w:t xml:space="preserve"> 项目下的 </w:t>
      </w:r>
      <w:r>
        <w:rPr>
          <w:rFonts w:ascii="微软雅黑" w:hAnsi="微软雅黑"/>
          <w:b/>
          <w:sz w:val="21"/>
        </w:rPr>
        <w:t>检查期间导入</w:t>
      </w:r>
      <w:r>
        <w:rPr>
          <w:rFonts w:ascii="微软雅黑" w:hAnsi="微软雅黑"/>
          <w:sz w:val="21"/>
        </w:rPr>
        <w:t xml:space="preserve"> 部分。注意，对于某些 SPAM 版本，该项目根本没有描述，但仍应禁用。</w:t>
      </w:r>
    </w:p>
    <w:p>
      <w:pPr>
        <w:pStyle w:val="ListNumber"/>
        <w:spacing w:line="360" w:lineRule="auto" w:after="120"/>
      </w:pPr>
      <w:r>
        <w:rPr>
          <w:rFonts w:ascii="微软雅黑" w:hAnsi="微软雅黑"/>
          <w:sz w:val="21"/>
        </w:rPr>
        <w:t xml:space="preserve">选择 </w:t>
      </w:r>
      <w:r>
        <w:rPr>
          <w:rFonts w:ascii="微软雅黑" w:hAnsi="微软雅黑"/>
          <w:b/>
          <w:sz w:val="21"/>
        </w:rPr>
        <w:t>开始</w:t>
      </w:r>
      <w:r>
        <w:rPr>
          <w:rFonts w:ascii="微软雅黑" w:hAnsi="微软雅黑"/>
          <w:sz w:val="21"/>
        </w:rPr>
        <w:t xml:space="preserve"> 进行安装。</w:t>
      </w:r>
    </w:p>
    <w:p>
      <w:pPr>
        <w:pStyle w:val="ListNumber"/>
        <w:spacing w:line="360" w:lineRule="auto" w:after="120"/>
      </w:pPr>
      <w:r>
        <w:rPr>
          <w:rFonts w:ascii="微软雅黑" w:hAnsi="微软雅黑"/>
          <w:sz w:val="21"/>
        </w:rPr>
        <w:t>显示可用的包。如果没有，请通过单击筛选图标停用筛选。</w:t>
      </w:r>
    </w:p>
    <w:p>
      <w:pPr>
        <w:pStyle w:val="ListNumber"/>
        <w:spacing w:line="360" w:lineRule="auto" w:after="120"/>
      </w:pPr>
      <w:r>
        <w:rPr>
          <w:rFonts w:ascii="微软雅黑" w:hAnsi="微软雅黑"/>
          <w:sz w:val="21"/>
        </w:rPr>
        <w:t xml:space="preserve">选择 </w:t>
      </w:r>
      <w:r>
        <w:rPr>
          <w:rFonts w:ascii="微软雅黑" w:hAnsi="微软雅黑"/>
          <w:b/>
          <w:sz w:val="21"/>
        </w:rPr>
        <w:t>继续</w:t>
      </w:r>
      <w:r>
        <w:rPr>
          <w:rFonts w:ascii="微软雅黑" w:hAnsi="微软雅黑"/>
          <w:sz w:val="21"/>
        </w:rPr>
        <w:t xml:space="preserve"> 进入下一步。</w:t>
      </w:r>
    </w:p>
    <w:p>
      <w:pPr>
        <w:pStyle w:val="ListNumber"/>
        <w:spacing w:line="360" w:lineRule="auto" w:after="120"/>
      </w:pPr>
      <w:r>
        <w:rPr>
          <w:rFonts w:ascii="微软雅黑" w:hAnsi="微软雅黑"/>
          <w:sz w:val="21"/>
        </w:rPr>
        <w:t xml:space="preserve">对于 Connector 安装，选择 </w:t>
      </w:r>
      <w:r>
        <w:rPr>
          <w:rFonts w:ascii="Consolas" w:hAnsi="Consolas"/>
          <w:color w:val="B43C3C"/>
          <w:sz w:val="18"/>
        </w:rPr>
        <w:t>PALANTIR</w:t>
      </w:r>
      <w:r>
        <w:rPr>
          <w:rFonts w:ascii="微软雅黑" w:hAnsi="微软雅黑"/>
          <w:sz w:val="21"/>
        </w:rPr>
        <w:t xml:space="preserve"> 和 </w:t>
      </w:r>
      <w:r>
        <w:rPr>
          <w:rFonts w:ascii="Consolas" w:hAnsi="Consolas"/>
          <w:color w:val="B43C3C"/>
          <w:sz w:val="18"/>
        </w:rPr>
        <w:t>PALCONN</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继续</w:t>
      </w:r>
      <w:r>
        <w:rPr>
          <w:rFonts w:ascii="微软雅黑" w:hAnsi="微软雅黑"/>
          <w:sz w:val="21"/>
        </w:rPr>
        <w:t xml:space="preserve"> 进入支持包选择。</w:t>
      </w:r>
    </w:p>
    <w:p>
      <w:pPr>
        <w:pStyle w:val="ListNumber"/>
        <w:spacing w:line="360" w:lineRule="auto" w:after="120"/>
      </w:pPr>
      <w:r>
        <w:rPr>
          <w:rFonts w:ascii="微软雅黑" w:hAnsi="微软雅黑"/>
          <w:sz w:val="21"/>
        </w:rPr>
        <w:t>从列表中选择最高可用支持包，并确保两个组件都选择了相同的 SP 级别。</w:t>
      </w:r>
    </w:p>
    <w:p>
      <w:pPr>
        <w:pStyle w:val="ListNumber"/>
        <w:spacing w:line="360" w:lineRule="auto" w:after="120"/>
      </w:pPr>
      <w:r>
        <w:rPr>
          <w:rFonts w:ascii="微软雅黑" w:hAnsi="微软雅黑"/>
          <w:sz w:val="21"/>
        </w:rPr>
        <w:t xml:space="preserve">确认安装队列并点击 </w:t>
      </w:r>
      <w:r>
        <w:rPr>
          <w:rFonts w:ascii="微软雅黑" w:hAnsi="微软雅黑"/>
          <w:b/>
          <w:sz w:val="21"/>
        </w:rPr>
        <w:t>继续</w:t>
      </w:r>
      <w:r>
        <w:rPr>
          <w:rFonts w:ascii="微软雅黑" w:hAnsi="微软雅黑"/>
          <w:sz w:val="21"/>
        </w:rPr>
        <w:t>。</w:t>
      </w:r>
    </w:p>
    <w:p>
      <w:pPr>
        <w:pStyle w:val="ListNumber"/>
        <w:spacing w:line="360" w:lineRule="auto" w:after="120"/>
      </w:pPr>
      <w:r>
        <w:rPr>
          <w:rFonts w:ascii="微软雅黑" w:hAnsi="微软雅黑"/>
          <w:sz w:val="21"/>
        </w:rPr>
        <w:t xml:space="preserve">对于准备阶段选择 </w:t>
      </w:r>
      <w:r>
        <w:rPr>
          <w:rFonts w:ascii="微软雅黑" w:hAnsi="微软雅黑"/>
          <w:b/>
          <w:sz w:val="21"/>
        </w:rPr>
        <w:t>对话模式继续</w:t>
      </w:r>
      <w:r>
        <w:rPr>
          <w:rFonts w:ascii="微软雅黑" w:hAnsi="微软雅黑"/>
          <w:sz w:val="21"/>
        </w:rPr>
        <w:t xml:space="preserve">，对于其他阶段选择 </w:t>
      </w:r>
      <w:r>
        <w:rPr>
          <w:rFonts w:ascii="微软雅黑" w:hAnsi="微软雅黑"/>
          <w:b/>
          <w:sz w:val="21"/>
        </w:rPr>
        <w:t>立即后台继续</w:t>
      </w:r>
      <w:r>
        <w:rPr>
          <w:rFonts w:ascii="微软雅黑" w:hAnsi="微软雅黑"/>
          <w:sz w:val="21"/>
        </w:rPr>
        <w:t>，并开始安装。</w:t>
      </w:r>
    </w:p>
    <w:p>
      <w:pPr>
        <w:spacing w:line="360" w:lineRule="auto" w:after="120"/>
      </w:pPr>
      <w:r>
        <w:rPr>
          <w:rFonts w:ascii="微软雅黑" w:hAnsi="微软雅黑"/>
          <w:sz w:val="21"/>
        </w:rPr>
        <w:t>如果在安装期间标记了警告，请按照警告信息中描述的步骤进行解决。在大多数情况下，警告信息对于 Connector 和远程代理安装可以忽略。特别是，带有标题 "开放数据提取请求" 的警告信息可以忽略，因为安装不会更改 DDIC 结构，因此不会导致开放数据提取请求终止。</w:t>
      </w:r>
    </w:p>
    <w:p>
      <w:pPr>
        <w:pStyle w:val="ListNumber"/>
        <w:spacing w:line="360" w:lineRule="auto" w:after="120"/>
      </w:pPr>
      <w:r>
        <w:rPr>
          <w:rFonts w:ascii="微软雅黑" w:hAnsi="微软雅黑"/>
          <w:sz w:val="21"/>
        </w:rPr>
        <w:t xml:space="preserve">选择 </w:t>
      </w:r>
      <w:r>
        <w:rPr>
          <w:rFonts w:ascii="微软雅黑" w:hAnsi="微软雅黑"/>
          <w:b/>
          <w:sz w:val="21"/>
        </w:rPr>
        <w:t>完成</w:t>
      </w:r>
      <w:r>
        <w:rPr>
          <w:rFonts w:ascii="微软雅黑" w:hAnsi="微软雅黑"/>
          <w:sz w:val="21"/>
        </w:rPr>
        <w:t xml:space="preserve"> 完成安装。</w:t>
      </w:r>
    </w:p>
    <w:p>
      <w:pPr>
        <w:pStyle w:val="Heading2"/>
      </w:pPr>
      <w:r>
        <w:rPr>
          <w:rFonts w:ascii="微软雅黑" w:hAnsi="微软雅黑"/>
        </w:rPr>
        <w:t>运行安装后向导</w:t>
      </w:r>
    </w:p>
    <w:p>
      <w:pPr>
        <w:spacing w:line="360" w:lineRule="auto" w:after="120"/>
      </w:pPr>
      <w:r>
        <w:rPr>
          <w:rFonts w:ascii="微软雅黑" w:hAnsi="微软雅黑"/>
          <w:sz w:val="21"/>
        </w:rPr>
        <w:t xml:space="preserve">Connector 安装后向导简化了安装后配置活动。要执行安装后和配置，请登录到主客户端（不是 </w:t>
      </w:r>
      <w:r>
        <w:rPr>
          <w:rFonts w:ascii="Consolas" w:hAnsi="Consolas"/>
          <w:color w:val="B43C3C"/>
          <w:sz w:val="18"/>
        </w:rPr>
        <w:t>000</w:t>
      </w:r>
      <w:r>
        <w:rPr>
          <w:rFonts w:ascii="微软雅黑" w:hAnsi="微软雅黑"/>
          <w:sz w:val="21"/>
        </w:rPr>
        <w:t xml:space="preserve">）。可以通过事务代码 </w:t>
      </w:r>
      <w:r>
        <w:rPr>
          <w:rFonts w:ascii="Consolas" w:hAnsi="Consolas"/>
          <w:color w:val="B43C3C"/>
          <w:sz w:val="18"/>
        </w:rPr>
        <w:t>/n/PALANTIR/POST_INST</w:t>
      </w:r>
      <w:r>
        <w:rPr>
          <w:rFonts w:ascii="微软雅黑" w:hAnsi="微软雅黑"/>
          <w:sz w:val="21"/>
        </w:rPr>
        <w:t xml:space="preserve"> 或从 Connector 菜单（事务代码：</w:t>
      </w:r>
      <w:r>
        <w:rPr>
          <w:rFonts w:ascii="Consolas" w:hAnsi="Consolas"/>
          <w:color w:val="B43C3C"/>
          <w:sz w:val="18"/>
        </w:rPr>
        <w:t>/n/PALANTIR/</w:t>
      </w:r>
      <w:r>
        <w:rPr>
          <w:rFonts w:ascii="微软雅黑" w:hAnsi="微软雅黑"/>
          <w:sz w:val="21"/>
        </w:rPr>
        <w:t>）访问安装后向导。</w:t>
      </w:r>
    </w:p>
    <w:p>
      <w:pPr>
        <w:pStyle w:val="Heading3"/>
      </w:pPr>
      <w:r>
        <w:rPr>
          <w:rFonts w:ascii="微软雅黑" w:hAnsi="微软雅黑"/>
        </w:rPr>
        <w:t>向导步骤</w:t>
      </w:r>
    </w:p>
    <w:p>
      <w:pPr>
        <w:spacing w:line="360" w:lineRule="auto" w:after="120"/>
      </w:pPr>
      <w:r>
        <w:rPr>
          <w:rFonts w:ascii="微软雅黑" w:hAnsi="微软雅黑"/>
          <w:sz w:val="21"/>
        </w:rPr>
        <w:t xml:space="preserve">共有 10 个步骤，可以一起运行或单独运行。要完成安装，所有步骤都需要启用。如果这不是 SLT 安装，请禁用 </w:t>
      </w:r>
      <w:r>
        <w:rPr>
          <w:rFonts w:ascii="微软雅黑" w:hAnsi="微软雅黑"/>
          <w:b/>
          <w:sz w:val="21"/>
        </w:rPr>
        <w:t>创建 SLT 配置</w:t>
      </w:r>
      <w:r>
        <w:rPr>
          <w:rFonts w:ascii="微软雅黑" w:hAnsi="微软雅黑"/>
          <w:sz w:val="21"/>
        </w:rPr>
        <w:t>。SLT 配置在第 7 步中详细介绍。</w:t>
      </w:r>
    </w:p>
    <w:p>
      <w:pPr>
        <w:spacing w:line="360" w:lineRule="auto" w:after="120"/>
      </w:pPr>
      <w:r>
        <w:rPr>
          <w:rFonts w:ascii="微软雅黑" w:hAnsi="微软雅黑"/>
          <w:sz w:val="21"/>
        </w:rPr>
        <w:t xml:space="preserve">执行用户需要有足够的授权以指派所需的授权角色给 Foundry 技术用户。此过程类似于通过 </w:t>
      </w:r>
      <w:r>
        <w:rPr>
          <w:rFonts w:ascii="Consolas" w:hAnsi="Consolas"/>
          <w:color w:val="B43C3C"/>
          <w:sz w:val="18"/>
        </w:rPr>
        <w:t>SU01</w:t>
      </w:r>
      <w:r>
        <w:rPr>
          <w:rFonts w:ascii="微软雅黑" w:hAnsi="微软雅黑"/>
          <w:sz w:val="21"/>
        </w:rPr>
        <w:t xml:space="preserve"> 事务代码维护用户。如果用户指派是单独完成的，请禁用 </w:t>
      </w:r>
      <w:r>
        <w:rPr>
          <w:rFonts w:ascii="Consolas" w:hAnsi="Consolas"/>
          <w:color w:val="B43C3C"/>
          <w:sz w:val="18"/>
        </w:rPr>
        <w:t>指派角色给 Foundry 用户</w:t>
      </w:r>
      <w:r>
        <w:rPr>
          <w:rFonts w:ascii="微软雅黑" w:hAnsi="微软雅黑"/>
          <w:sz w:val="21"/>
        </w:rPr>
        <w:t xml:space="preserve"> 和 </w:t>
      </w:r>
      <w:r>
        <w:rPr>
          <w:rFonts w:ascii="Consolas" w:hAnsi="Consolas"/>
          <w:color w:val="B43C3C"/>
          <w:sz w:val="18"/>
        </w:rPr>
        <w:t>执行健康检查</w:t>
      </w:r>
      <w:r>
        <w:rPr>
          <w:rFonts w:ascii="微软雅黑" w:hAnsi="微软雅黑"/>
          <w:sz w:val="21"/>
        </w:rPr>
        <w:t>。</w:t>
      </w:r>
    </w:p>
    <w:p>
      <w:pPr>
        <w:spacing w:line="360" w:lineRule="auto" w:after="120"/>
      </w:pPr>
      <w:r>
        <w:rPr>
          <w:rFonts w:ascii="微软雅黑" w:hAnsi="微软雅黑"/>
          <w:sz w:val="21"/>
        </w:rPr>
        <w:t>#### 1. 运行卸载修正</w:t>
      </w:r>
    </w:p>
    <w:p>
      <w:pPr>
        <w:spacing w:line="360" w:lineRule="auto" w:after="120"/>
      </w:pPr>
      <w:r>
        <w:rPr>
          <w:rFonts w:ascii="微软雅黑" w:hAnsi="微软雅黑"/>
          <w:sz w:val="21"/>
        </w:rPr>
        <w:t>此步骤运行一个后台程序，修复 Connector 对象目录中的 SAP 包。此修正程序可以在任何时候运行，没有不利的副作用。</w:t>
      </w:r>
    </w:p>
    <w:p>
      <w:pPr>
        <w:spacing w:line="360" w:lineRule="auto" w:after="120"/>
      </w:pPr>
      <w:r>
        <w:rPr>
          <w:rFonts w:ascii="微软雅黑" w:hAnsi="微软雅黑"/>
          <w:sz w:val="21"/>
        </w:rPr>
        <w:t>#### 2. 激活 SICF 服务</w:t>
      </w:r>
    </w:p>
    <w:p>
      <w:pPr>
        <w:spacing w:line="360" w:lineRule="auto" w:after="120"/>
      </w:pPr>
      <w:r>
        <w:rPr>
          <w:rFonts w:ascii="微软雅黑" w:hAnsi="微软雅黑"/>
          <w:sz w:val="21"/>
        </w:rPr>
        <w:t xml:space="preserve">此步骤激活两个 Connector 服务，这对于数据传输是必需的。请注意，如果需要，这可以通过 </w:t>
      </w:r>
      <w:r>
        <w:rPr>
          <w:rFonts w:ascii="Consolas" w:hAnsi="Consolas"/>
          <w:color w:val="B43C3C"/>
          <w:sz w:val="18"/>
        </w:rPr>
        <w:t>SICF</w:t>
      </w:r>
      <w:r>
        <w:rPr>
          <w:rFonts w:ascii="微软雅黑" w:hAnsi="微软雅黑"/>
          <w:sz w:val="21"/>
        </w:rPr>
        <w:t xml:space="preserve"> 事务代码手动完成。两个服务是：</w:t>
      </w:r>
    </w:p>
    <w:p>
      <w:pPr>
        <w:pStyle w:val="ListBullet"/>
        <w:spacing w:line="360" w:lineRule="auto" w:after="120"/>
      </w:pPr>
      <w:r>
        <w:rPr>
          <w:rFonts w:ascii="Consolas" w:hAnsi="Consolas"/>
          <w:color w:val="B43C3C"/>
          <w:sz w:val="18"/>
        </w:rPr>
        <w:t>/default_host/sap/palantir</w:t>
      </w:r>
    </w:p>
    <w:p>
      <w:pPr>
        <w:pStyle w:val="ListBullet"/>
        <w:spacing w:line="360" w:lineRule="auto" w:after="120"/>
      </w:pPr>
      <w:r>
        <w:rPr>
          <w:rFonts w:ascii="Consolas" w:hAnsi="Consolas"/>
          <w:color w:val="B43C3C"/>
          <w:sz w:val="18"/>
        </w:rPr>
        <w:t>/default_host/sap/opu/odata/palantir</w:t>
      </w:r>
    </w:p>
    <w:p>
      <w:pPr>
        <w:spacing w:line="360" w:lineRule="auto" w:after="120"/>
      </w:pPr>
      <w:r>
        <w:rPr>
          <w:rFonts w:ascii="微软雅黑" w:hAnsi="微软雅黑"/>
          <w:sz w:val="21"/>
        </w:rPr>
        <w:t>#### 3. 生成角色</w:t>
      </w:r>
    </w:p>
    <w:p>
      <w:pPr>
        <w:spacing w:line="360" w:lineRule="auto" w:after="120"/>
      </w:pPr>
      <w:r>
        <w:rPr>
          <w:rFonts w:ascii="微软雅黑" w:hAnsi="微软雅黑"/>
          <w:sz w:val="21"/>
        </w:rPr>
        <w:t xml:space="preserve">Connector 有自己的一套角色，这些角色在安装期间导入。安装后这些角色保持未生成状态。如果需要，可以使用 </w:t>
      </w:r>
      <w:r>
        <w:rPr>
          <w:rFonts w:ascii="Consolas" w:hAnsi="Consolas"/>
          <w:color w:val="B43C3C"/>
          <w:sz w:val="18"/>
        </w:rPr>
        <w:t>PFCG</w:t>
      </w:r>
      <w:r>
        <w:rPr>
          <w:rFonts w:ascii="微软雅黑" w:hAnsi="微软雅黑"/>
          <w:sz w:val="21"/>
        </w:rPr>
        <w:t xml:space="preserve"> 事务代码通过 </w:t>
      </w:r>
      <w:r>
        <w:rPr>
          <w:rFonts w:ascii="Consolas" w:hAnsi="Consolas"/>
          <w:color w:val="B43C3C"/>
          <w:sz w:val="18"/>
        </w:rPr>
        <w:t>Utilities &gt; Mass Generation</w:t>
      </w:r>
      <w:r>
        <w:rPr>
          <w:rFonts w:ascii="微软雅黑" w:hAnsi="微软雅黑"/>
          <w:sz w:val="21"/>
        </w:rPr>
        <w:t xml:space="preserve"> 手动进行批量生成。</w:t>
      </w:r>
    </w:p>
    <w:p>
      <w:pPr>
        <w:pStyle w:val="ListBullet"/>
        <w:spacing w:line="360" w:lineRule="auto" w:after="120"/>
      </w:pPr>
      <w:r>
        <w:rPr>
          <w:rFonts w:ascii="Consolas" w:hAnsi="Consolas"/>
          <w:color w:val="B43C3C"/>
          <w:sz w:val="18"/>
        </w:rPr>
        <w:t>/PALANTIR/CONTENT_BEX_ALL</w:t>
      </w:r>
    </w:p>
    <w:p>
      <w:pPr>
        <w:pStyle w:val="ListBullet"/>
        <w:spacing w:line="360" w:lineRule="auto" w:after="120"/>
      </w:pPr>
      <w:r>
        <w:rPr>
          <w:rFonts w:ascii="Consolas" w:hAnsi="Consolas"/>
          <w:color w:val="B43C3C"/>
          <w:sz w:val="18"/>
        </w:rPr>
        <w:t>/PALANTIR/CONTENT_CDS_ALL</w:t>
      </w:r>
    </w:p>
    <w:p>
      <w:pPr>
        <w:pStyle w:val="ListBullet"/>
        <w:spacing w:line="360" w:lineRule="auto" w:after="120"/>
      </w:pPr>
      <w:r>
        <w:rPr>
          <w:rFonts w:ascii="Consolas" w:hAnsi="Consolas"/>
          <w:color w:val="B43C3C"/>
          <w:sz w:val="18"/>
        </w:rPr>
        <w:t>/PALANTIR/CONTENT_HANA_ALL</w:t>
      </w:r>
    </w:p>
    <w:p>
      <w:pPr>
        <w:pStyle w:val="ListBullet"/>
        <w:spacing w:line="360" w:lineRule="auto" w:after="120"/>
      </w:pPr>
      <w:r>
        <w:rPr>
          <w:rFonts w:ascii="Consolas" w:hAnsi="Consolas"/>
          <w:color w:val="B43C3C"/>
          <w:sz w:val="18"/>
        </w:rPr>
        <w:t>/PALANTIR/CONTENT_DM_ALL</w:t>
      </w:r>
    </w:p>
    <w:p>
      <w:pPr>
        <w:pStyle w:val="ListBullet"/>
        <w:spacing w:line="360" w:lineRule="auto" w:after="120"/>
      </w:pPr>
      <w:r>
        <w:rPr>
          <w:rFonts w:ascii="Consolas" w:hAnsi="Consolas"/>
          <w:color w:val="B43C3C"/>
          <w:sz w:val="18"/>
        </w:rPr>
        <w:t>/PALANTIR/CONTENT_EXT_ALL</w:t>
      </w:r>
    </w:p>
    <w:p>
      <w:pPr>
        <w:pStyle w:val="ListBullet"/>
        <w:spacing w:line="360" w:lineRule="auto" w:after="120"/>
      </w:pPr>
      <w:r>
        <w:rPr>
          <w:rFonts w:ascii="Consolas" w:hAnsi="Consolas"/>
          <w:color w:val="B43C3C"/>
          <w:sz w:val="18"/>
        </w:rPr>
        <w:t>/PALANTIR/CONTENT_FUNCTION_ALL</w:t>
      </w:r>
    </w:p>
    <w:p>
      <w:pPr>
        <w:pStyle w:val="ListBullet"/>
        <w:spacing w:line="360" w:lineRule="auto" w:after="120"/>
      </w:pPr>
      <w:r>
        <w:rPr>
          <w:rFonts w:ascii="Consolas" w:hAnsi="Consolas"/>
          <w:color w:val="B43C3C"/>
          <w:sz w:val="18"/>
        </w:rPr>
        <w:t>/PALANTIR/CONTENT_INFOPROV_ALL</w:t>
      </w:r>
    </w:p>
    <w:p>
      <w:pPr>
        <w:pStyle w:val="ListBullet"/>
        <w:spacing w:line="360" w:lineRule="auto" w:after="120"/>
      </w:pPr>
      <w:r>
        <w:rPr>
          <w:rFonts w:ascii="Consolas" w:hAnsi="Consolas"/>
          <w:color w:val="B43C3C"/>
          <w:sz w:val="18"/>
        </w:rPr>
        <w:t>/PALANTIR/CONTENT_SLT_ALL</w:t>
      </w:r>
    </w:p>
    <w:p>
      <w:pPr>
        <w:pStyle w:val="ListBullet"/>
        <w:spacing w:line="360" w:lineRule="auto" w:after="120"/>
      </w:pPr>
      <w:r>
        <w:rPr>
          <w:rFonts w:ascii="Consolas" w:hAnsi="Consolas"/>
          <w:color w:val="B43C3C"/>
          <w:sz w:val="18"/>
        </w:rPr>
        <w:t>/PALANTIR/CONTENT_TABLE_ALL</w:t>
      </w:r>
    </w:p>
    <w:p>
      <w:pPr>
        <w:pStyle w:val="ListBullet"/>
        <w:spacing w:line="360" w:lineRule="auto" w:after="120"/>
      </w:pPr>
      <w:r>
        <w:rPr>
          <w:rFonts w:ascii="Consolas" w:hAnsi="Consolas"/>
          <w:color w:val="B43C3C"/>
          <w:sz w:val="18"/>
        </w:rPr>
        <w:t>/PALANTIR/CONTENT_TCODE_ALL</w:t>
      </w:r>
    </w:p>
    <w:p>
      <w:pPr>
        <w:pStyle w:val="ListBullet"/>
        <w:spacing w:line="360" w:lineRule="auto" w:after="120"/>
      </w:pPr>
      <w:r>
        <w:rPr>
          <w:rFonts w:ascii="Consolas" w:hAnsi="Consolas"/>
          <w:color w:val="B43C3C"/>
          <w:sz w:val="18"/>
        </w:rPr>
        <w:t>/PALANTIR/DEBUG_USER</w:t>
      </w:r>
    </w:p>
    <w:p>
      <w:pPr>
        <w:pStyle w:val="ListBullet"/>
        <w:spacing w:line="360" w:lineRule="auto" w:after="120"/>
      </w:pPr>
      <w:r>
        <w:rPr>
          <w:rFonts w:ascii="Consolas" w:hAnsi="Consolas"/>
          <w:color w:val="B43C3C"/>
          <w:sz w:val="18"/>
        </w:rPr>
        <w:t>/PALANTIR/MONITORING</w:t>
      </w:r>
    </w:p>
    <w:p>
      <w:pPr>
        <w:pStyle w:val="ListBullet"/>
        <w:spacing w:line="360" w:lineRule="auto" w:after="120"/>
      </w:pPr>
      <w:r>
        <w:rPr>
          <w:rFonts w:ascii="Consolas" w:hAnsi="Consolas"/>
          <w:color w:val="B43C3C"/>
          <w:sz w:val="18"/>
        </w:rPr>
        <w:t>/PALANTIR/OAUTH_CLIENT</w:t>
      </w:r>
    </w:p>
    <w:p>
      <w:pPr>
        <w:pStyle w:val="ListBullet"/>
        <w:spacing w:line="360" w:lineRule="auto" w:after="120"/>
      </w:pPr>
      <w:r>
        <w:rPr>
          <w:rFonts w:ascii="Consolas" w:hAnsi="Consolas"/>
          <w:color w:val="B43C3C"/>
          <w:sz w:val="18"/>
        </w:rPr>
        <w:t>/PALANTIR/SERVICE_SLT</w:t>
      </w:r>
    </w:p>
    <w:p>
      <w:pPr>
        <w:pStyle w:val="ListBullet"/>
        <w:spacing w:line="360" w:lineRule="auto" w:after="120"/>
      </w:pPr>
      <w:r>
        <w:rPr>
          <w:rFonts w:ascii="Consolas" w:hAnsi="Consolas"/>
          <w:color w:val="B43C3C"/>
          <w:sz w:val="18"/>
        </w:rPr>
        <w:t>/PALANTIR/SERVICE_SLT_740</w:t>
      </w:r>
    </w:p>
    <w:p>
      <w:pPr>
        <w:pStyle w:val="ListBullet"/>
        <w:spacing w:line="360" w:lineRule="auto" w:after="120"/>
      </w:pPr>
      <w:r>
        <w:rPr>
          <w:rFonts w:ascii="Consolas" w:hAnsi="Consolas"/>
          <w:color w:val="B43C3C"/>
          <w:sz w:val="18"/>
        </w:rPr>
        <w:t>/PALANTIR/SERVICE_USER</w:t>
      </w:r>
    </w:p>
    <w:p>
      <w:pPr>
        <w:spacing w:line="360" w:lineRule="auto" w:after="120"/>
      </w:pPr>
      <w:r>
        <w:rPr>
          <w:rFonts w:ascii="微软雅黑" w:hAnsi="微软雅黑"/>
          <w:sz w:val="21"/>
        </w:rPr>
        <w:t>#### 4. 将角色指派给 Foundry 用户</w:t>
      </w:r>
    </w:p>
    <w:p>
      <w:pPr>
        <w:spacing w:line="360" w:lineRule="auto" w:after="120"/>
      </w:pPr>
      <w:r>
        <w:rPr>
          <w:rFonts w:ascii="微软雅黑" w:hAnsi="微软雅黑"/>
          <w:sz w:val="21"/>
        </w:rPr>
        <w:t>第 3 步中的所有 Palantir 角色将被指派给在选择屏幕中定义的 SAP 用户。</w:t>
      </w:r>
    </w:p>
    <w:p>
      <w:pPr>
        <w:spacing w:line="360" w:lineRule="auto" w:after="120"/>
      </w:pPr>
      <w:r>
        <w:rPr>
          <w:rFonts w:ascii="微软雅黑" w:hAnsi="微软雅黑"/>
          <w:sz w:val="21"/>
        </w:rPr>
        <w:t>如果此步骤生成关于角色指派、无法检索用户详细信息或缺乏授权的错误消息，这表明运行安装后向导的用户没有足够的权限。在这种情况下，请按照错误消息中的建议更正用户授权并重新运行程序。</w:t>
      </w:r>
    </w:p>
    <w:p>
      <w:pPr>
        <w:spacing w:line="360" w:lineRule="auto" w:after="120"/>
      </w:pPr>
      <w:r>
        <w:rPr>
          <w:rFonts w:ascii="微软雅黑" w:hAnsi="微软雅黑"/>
          <w:sz w:val="21"/>
        </w:rPr>
        <w:t>如果此步骤生成错误消息，建议 Foundry 用户已锁，请联系锁定的所有者以将其移除，然后重新运行程序。</w:t>
      </w:r>
    </w:p>
    <w:p>
      <w:pPr>
        <w:spacing w:line="360" w:lineRule="auto" w:after="120"/>
      </w:pPr>
      <w:r>
        <w:rPr>
          <w:rFonts w:ascii="微软雅黑" w:hAnsi="微软雅黑"/>
          <w:sz w:val="21"/>
        </w:rPr>
        <w:t>#### 5. 维护默认参数</w:t>
      </w:r>
    </w:p>
    <w:p>
      <w:pPr>
        <w:spacing w:line="360" w:lineRule="auto" w:after="120"/>
      </w:pPr>
      <w:r>
        <w:rPr>
          <w:rFonts w:ascii="微软雅黑" w:hAnsi="微软雅黑"/>
          <w:sz w:val="21"/>
        </w:rPr>
        <w:t xml:space="preserve">可以通过这些选择设置资源检查和连续资源检查参数。默认值在选择屏幕中，可以根据您的要求进行更改。当程序以此选择运行时，Connector 参数将根据所选参数进行修改。这些参数也可以通过事务代码 </w:t>
      </w:r>
      <w:r>
        <w:rPr>
          <w:rFonts w:ascii="Consolas" w:hAnsi="Consolas"/>
          <w:color w:val="B43C3C"/>
          <w:sz w:val="18"/>
        </w:rPr>
        <w:t>/n/PALANTIR/PARAM</w:t>
      </w:r>
      <w:r>
        <w:rPr>
          <w:rFonts w:ascii="微软雅黑" w:hAnsi="微软雅黑"/>
          <w:sz w:val="21"/>
        </w:rPr>
        <w:t xml:space="preserve"> 进行维护。</w:t>
      </w:r>
    </w:p>
    <w:p>
      <w:pPr>
        <w:spacing w:line="360" w:lineRule="auto" w:after="120"/>
      </w:pPr>
      <w:r>
        <w:rPr>
          <w:rFonts w:ascii="微软雅黑" w:hAnsi="微软雅黑"/>
          <w:sz w:val="21"/>
        </w:rPr>
        <w:t xml:space="preserve">了解 </w:t>
      </w:r>
      <w:r>
        <w:rPr>
          <w:rFonts w:ascii="微软雅黑" w:hAnsi="微软雅黑"/>
          <w:color w:val="0066CC"/>
          <w:sz w:val="21"/>
          <w:u w:val="single"/>
        </w:rPr>
        <w:t>性能参数</w:t>
      </w:r>
      <w:r>
        <w:rPr>
          <w:rFonts w:ascii="微软雅黑" w:hAnsi="微软雅黑"/>
          <w:sz w:val="21"/>
        </w:rPr>
        <w:t>。</w:t>
      </w:r>
    </w:p>
    <w:p>
      <w:pPr>
        <w:spacing w:line="360" w:lineRule="auto" w:after="120"/>
      </w:pPr>
      <w:r>
        <w:rPr>
          <w:rFonts w:ascii="微软雅黑" w:hAnsi="微软雅黑"/>
          <w:sz w:val="21"/>
        </w:rPr>
        <w:t>#### 6. 检查 ICM 设置</w:t>
      </w:r>
    </w:p>
    <w:p>
      <w:pPr>
        <w:spacing w:line="360" w:lineRule="auto" w:after="120"/>
      </w:pPr>
      <w:r>
        <w:rPr>
          <w:rFonts w:ascii="微软雅黑" w:hAnsi="微软雅黑"/>
          <w:sz w:val="21"/>
        </w:rPr>
        <w:t>此步骤验证 ICM 设置、主机名和端口（用于 HTTP 和 HTTPS），并创建可用于测试连接的 URL。</w:t>
      </w:r>
    </w:p>
    <w:p>
      <w:pPr>
        <w:spacing w:line="360" w:lineRule="auto" w:after="120"/>
      </w:pPr>
      <w:r>
        <w:rPr>
          <w:rFonts w:ascii="微软雅黑" w:hAnsi="微软雅黑"/>
          <w:sz w:val="21"/>
        </w:rPr>
        <w:t>#### 7. 创建 SLT 配置</w:t>
      </w:r>
    </w:p>
    <w:p>
      <w:pPr>
        <w:spacing w:line="360" w:lineRule="auto" w:after="120"/>
      </w:pPr>
      <w:r>
        <w:rPr>
          <w:rFonts w:ascii="微软雅黑" w:hAnsi="微软雅黑"/>
          <w:sz w:val="21"/>
        </w:rPr>
        <w:t xml:space="preserve">如果连接是 </w:t>
      </w:r>
      <w:r>
        <w:rPr>
          <w:rFonts w:ascii="微软雅黑" w:hAnsi="微软雅黑"/>
          <w:color w:val="0066CC"/>
          <w:sz w:val="21"/>
          <w:u w:val="single"/>
        </w:rPr>
        <w:t>通过 SAP SLT 复制服务器</w:t>
      </w:r>
      <w:r>
        <w:rPr>
          <w:rFonts w:ascii="微软雅黑" w:hAnsi="微软雅黑"/>
          <w:sz w:val="21"/>
        </w:rPr>
        <w:t>，此步骤才相关。</w:t>
      </w:r>
    </w:p>
    <w:p>
      <w:pPr>
        <w:spacing w:line="360" w:lineRule="auto" w:after="120"/>
      </w:pPr>
      <w:r>
        <w:rPr>
          <w:rFonts w:ascii="微软雅黑" w:hAnsi="微软雅黑"/>
          <w:sz w:val="21"/>
        </w:rPr>
        <w:t xml:space="preserve">如果在 SAP SLT 实例上安装了 Connector，可以由安装后向导创建新的 SLT 配置 (ODP)。您也可以使用 </w:t>
      </w:r>
      <w:r>
        <w:rPr>
          <w:rFonts w:ascii="Consolas" w:hAnsi="Consolas"/>
          <w:color w:val="B43C3C"/>
          <w:sz w:val="18"/>
        </w:rPr>
        <w:t>LTRC</w:t>
      </w:r>
      <w:r>
        <w:rPr>
          <w:rFonts w:ascii="微软雅黑" w:hAnsi="微软雅黑"/>
          <w:sz w:val="21"/>
        </w:rPr>
        <w:t xml:space="preserve"> 事务代码创建 SLT 配置。</w:t>
      </w:r>
    </w:p>
    <w:p>
      <w:pPr>
        <w:spacing w:line="360" w:lineRule="auto" w:after="120"/>
      </w:pPr>
      <w:r>
        <w:rPr>
          <w:rFonts w:ascii="微软雅黑" w:hAnsi="微软雅黑"/>
          <w:sz w:val="21"/>
        </w:rPr>
        <w:t>SLT 配置的参数如下：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参数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`Context Name`</w:t>
            </w:r>
          </w:p>
        </w:tc>
        <w:tc>
          <w:tcPr>
            <w:tcW w:type="dxa" w:w="4451"/>
          </w:tcPr>
          <w:p>
            <w:pPr>
              <w:spacing w:after="40" w:before="40"/>
            </w:pPr>
            <w:r>
              <w:rPr>
                <w:rFonts w:ascii="微软雅黑" w:hAnsi="微软雅黑"/>
                <w:sz w:val="20"/>
              </w:rPr>
              <w:t>唯一配置名称。</w:t>
            </w:r>
          </w:p>
        </w:tc>
      </w:tr>
      <w:tr>
        <w:tc>
          <w:tcPr>
            <w:tcW w:type="dxa" w:w="4451"/>
          </w:tcPr>
          <w:p>
            <w:pPr>
              <w:spacing w:after="40" w:before="40"/>
            </w:pPr>
            <w:r>
              <w:rPr>
                <w:rFonts w:ascii="微软雅黑" w:hAnsi="微软雅黑"/>
                <w:sz w:val="20"/>
              </w:rPr>
              <w:t>`Context Description`</w:t>
            </w:r>
          </w:p>
        </w:tc>
        <w:tc>
          <w:tcPr>
            <w:tcW w:type="dxa" w:w="4451"/>
          </w:tcPr>
          <w:p>
            <w:pPr>
              <w:spacing w:after="40" w:before="40"/>
            </w:pPr>
            <w:r>
              <w:rPr>
                <w:rFonts w:ascii="微软雅黑" w:hAnsi="微软雅黑"/>
                <w:sz w:val="20"/>
              </w:rPr>
              <w:t>在 SAP 事务 `LTRC` 和 Foundry 中显示给用户的上下文描述。</w:t>
            </w:r>
          </w:p>
        </w:tc>
      </w:tr>
      <w:tr>
        <w:tc>
          <w:tcPr>
            <w:tcW w:type="dxa" w:w="4451"/>
          </w:tcPr>
          <w:p>
            <w:pPr>
              <w:spacing w:after="40" w:before="40"/>
            </w:pPr>
            <w:r>
              <w:rPr>
                <w:rFonts w:ascii="微软雅黑" w:hAnsi="微软雅黑"/>
                <w:sz w:val="20"/>
              </w:rPr>
              <w:t>`Data Transfer Jobs`</w:t>
            </w:r>
          </w:p>
        </w:tc>
        <w:tc>
          <w:tcPr>
            <w:tcW w:type="dxa" w:w="4451"/>
          </w:tcPr>
          <w:p>
            <w:pPr>
              <w:spacing w:after="40" w:before="40"/>
            </w:pPr>
            <w:r>
              <w:rPr>
                <w:rFonts w:ascii="微软雅黑" w:hAnsi="微软雅黑"/>
                <w:sz w:val="20"/>
              </w:rPr>
              <w:t>数据传输任务数量。</w:t>
            </w:r>
          </w:p>
        </w:tc>
      </w:tr>
      <w:tr>
        <w:tc>
          <w:tcPr>
            <w:tcW w:type="dxa" w:w="4451"/>
          </w:tcPr>
          <w:p>
            <w:pPr>
              <w:spacing w:after="40" w:before="40"/>
            </w:pPr>
            <w:r>
              <w:rPr>
                <w:rFonts w:ascii="微软雅黑" w:hAnsi="微软雅黑"/>
                <w:sz w:val="20"/>
              </w:rPr>
              <w:t>`Initial Load Jobs`</w:t>
            </w:r>
          </w:p>
        </w:tc>
        <w:tc>
          <w:tcPr>
            <w:tcW w:type="dxa" w:w="4451"/>
          </w:tcPr>
          <w:p>
            <w:pPr>
              <w:spacing w:after="40" w:before="40"/>
            </w:pPr>
            <w:r>
              <w:rPr>
                <w:rFonts w:ascii="微软雅黑" w:hAnsi="微软雅黑"/>
                <w:sz w:val="20"/>
              </w:rPr>
              <w:t>初始加载任务数量。</w:t>
            </w:r>
          </w:p>
        </w:tc>
      </w:tr>
      <w:tr>
        <w:tc>
          <w:tcPr>
            <w:tcW w:type="dxa" w:w="4451"/>
          </w:tcPr>
          <w:p>
            <w:pPr>
              <w:spacing w:after="40" w:before="40"/>
            </w:pPr>
            <w:r>
              <w:rPr>
                <w:rFonts w:ascii="微软雅黑" w:hAnsi="微软雅黑"/>
                <w:sz w:val="20"/>
              </w:rPr>
              <w:t>`Calculation Jobs`</w:t>
            </w:r>
          </w:p>
        </w:tc>
        <w:tc>
          <w:tcPr>
            <w:tcW w:type="dxa" w:w="4451"/>
          </w:tcPr>
          <w:p>
            <w:pPr>
              <w:spacing w:after="40" w:before="40"/>
            </w:pPr>
            <w:r>
              <w:rPr>
                <w:rFonts w:ascii="微软雅黑" w:hAnsi="微软雅黑"/>
                <w:sz w:val="20"/>
              </w:rPr>
              <w:t>用于初始加载范围计算的计算任务数量。</w:t>
            </w:r>
          </w:p>
        </w:tc>
      </w:tr>
      <w:tr>
        <w:tc>
          <w:tcPr>
            <w:tcW w:type="dxa" w:w="4451"/>
          </w:tcPr>
          <w:p>
            <w:pPr>
              <w:spacing w:after="40" w:before="40"/>
            </w:pPr>
            <w:r>
              <w:rPr>
                <w:rFonts w:ascii="微软雅黑" w:hAnsi="微软雅黑"/>
                <w:sz w:val="20"/>
              </w:rPr>
              <w:t>`Authorization Group`</w:t>
            </w:r>
          </w:p>
        </w:tc>
        <w:tc>
          <w:tcPr>
            <w:tcW w:type="dxa" w:w="4451"/>
          </w:tcPr>
          <w:p>
            <w:pPr>
              <w:spacing w:after="40" w:before="40"/>
            </w:pPr>
            <w:r>
              <w:rPr>
                <w:rFonts w:ascii="微软雅黑" w:hAnsi="微软雅黑"/>
                <w:sz w:val="20"/>
              </w:rPr>
              <w:t>默认无授权组。</w:t>
            </w:r>
          </w:p>
        </w:tc>
      </w:tr>
      <w:tr>
        <w:tc>
          <w:tcPr>
            <w:tcW w:type="dxa" w:w="4451"/>
          </w:tcPr>
          <w:p>
            <w:pPr>
              <w:spacing w:after="40" w:before="40"/>
            </w:pPr>
            <w:r>
              <w:rPr>
                <w:rFonts w:ascii="微软雅黑" w:hAnsi="微软雅黑"/>
                <w:sz w:val="20"/>
              </w:rPr>
              <w:t>`Replication Mode`</w:t>
            </w:r>
          </w:p>
        </w:tc>
        <w:tc>
          <w:tcPr>
            <w:tcW w:type="dxa" w:w="4451"/>
          </w:tcPr>
          <w:p>
            <w:pPr>
              <w:spacing w:after="40" w:before="40"/>
            </w:pPr>
            <w:r>
              <w:rPr>
                <w:rFonts w:ascii="微软雅黑" w:hAnsi="微软雅黑"/>
                <w:sz w:val="20"/>
              </w:rPr>
              <w:t>1 - 实时（默认）；2 - 时间间隔；3 - 时间计划；4 - 按需。</w:t>
            </w:r>
          </w:p>
        </w:tc>
      </w:tr>
      <w:tr>
        <w:tc>
          <w:tcPr>
            <w:tcW w:type="dxa" w:w="4451"/>
          </w:tcPr>
          <w:p>
            <w:pPr>
              <w:spacing w:after="40" w:before="40"/>
            </w:pPr>
            <w:r>
              <w:rPr>
                <w:rFonts w:ascii="微软雅黑" w:hAnsi="微软雅黑"/>
                <w:sz w:val="20"/>
              </w:rPr>
              <w:t>`Source RFC Destination`</w:t>
            </w:r>
          </w:p>
        </w:tc>
        <w:tc>
          <w:tcPr>
            <w:tcW w:type="dxa" w:w="4451"/>
          </w:tcPr>
          <w:p>
            <w:pPr>
              <w:spacing w:after="40" w:before="40"/>
            </w:pPr>
            <w:r>
              <w:rPr>
                <w:rFonts w:ascii="微软雅黑" w:hAnsi="微软雅黑"/>
                <w:sz w:val="20"/>
              </w:rPr>
              <w:t>逻辑目的地 - 源系统的 RFC 目的地名称。</w:t>
            </w:r>
          </w:p>
        </w:tc>
      </w:tr>
      <w:tr>
        <w:tc>
          <w:tcPr>
            <w:tcW w:type="dxa" w:w="4451"/>
          </w:tcPr>
          <w:p>
            <w:pPr>
              <w:spacing w:after="40" w:before="40"/>
            </w:pPr>
            <w:r>
              <w:rPr>
                <w:rFonts w:ascii="微软雅黑" w:hAnsi="微软雅黑"/>
                <w:sz w:val="20"/>
              </w:rPr>
              <w:t>`Read from Single Client`</w:t>
            </w:r>
          </w:p>
        </w:tc>
        <w:tc>
          <w:tcPr>
            <w:tcW w:type="dxa" w:w="4451"/>
          </w:tcPr>
          <w:p>
            <w:pPr>
              <w:spacing w:after="40" w:before="40"/>
            </w:pPr>
            <w:r>
              <w:rPr>
                <w:rFonts w:ascii="微软雅黑" w:hAnsi="微软雅黑"/>
                <w:sz w:val="20"/>
              </w:rPr>
              <w:t>如果数据将从单个客户端读取，请启用。</w:t>
            </w:r>
          </w:p>
        </w:tc>
      </w:tr>
      <w:tr>
        <w:tc>
          <w:tcPr>
            <w:tcW w:type="dxa" w:w="4451"/>
          </w:tcPr>
          <w:p>
            <w:pPr>
              <w:spacing w:after="40" w:before="40"/>
            </w:pPr>
            <w:r>
              <w:rPr>
                <w:rFonts w:ascii="微软雅黑" w:hAnsi="微软雅黑"/>
                <w:sz w:val="20"/>
              </w:rPr>
              <w:t>`Allow Multiple Usage`</w:t>
            </w:r>
          </w:p>
        </w:tc>
        <w:tc>
          <w:tcPr>
            <w:tcW w:type="dxa" w:w="4451"/>
          </w:tcPr>
          <w:p>
            <w:pPr>
              <w:spacing w:after="40" w:before="40"/>
            </w:pPr>
            <w:r>
              <w:rPr>
                <w:rFonts w:ascii="微软雅黑" w:hAnsi="微软雅黑"/>
                <w:sz w:val="20"/>
              </w:rPr>
              <w:t>如果允许多次使用，请启用。</w:t>
            </w:r>
          </w:p>
        </w:tc>
      </w:tr>
    </w:tbl>
    <w:p/>
    <w:p>
      <w:pPr>
        <w:spacing w:line="360" w:lineRule="auto" w:after="120"/>
      </w:pPr>
      <w:r>
        <w:rPr>
          <w:rFonts w:ascii="微软雅黑" w:hAnsi="微软雅黑"/>
          <w:sz w:val="21"/>
        </w:rPr>
        <w:t>#### 8. 执行健康检查</w:t>
      </w:r>
    </w:p>
    <w:p>
      <w:pPr>
        <w:spacing w:line="360" w:lineRule="auto" w:after="120"/>
      </w:pPr>
      <w:r>
        <w:rPr>
          <w:rFonts w:ascii="微软雅黑" w:hAnsi="微软雅黑"/>
          <w:sz w:val="21"/>
        </w:rPr>
        <w:t>Connector 在已安装的 SAP 系统中具有各种指标来衡量健康状况。Connector 在以下类别中执行健康检查：</w:t>
      </w:r>
    </w:p>
    <w:p>
      <w:pPr>
        <w:pStyle w:val="ListBullet"/>
        <w:spacing w:line="360" w:lineRule="auto" w:after="120"/>
      </w:pPr>
      <w:r>
        <w:rPr>
          <w:rFonts w:ascii="Consolas" w:hAnsi="Consolas"/>
          <w:color w:val="B43C3C"/>
          <w:sz w:val="18"/>
        </w:rPr>
        <w:t>AGENT</w:t>
      </w:r>
      <w:r>
        <w:rPr>
          <w:rFonts w:ascii="微软雅黑" w:hAnsi="微软雅黑"/>
          <w:sz w:val="21"/>
        </w:rPr>
        <w:t>: 检查 RFC 连接和源系统授权。</w:t>
      </w:r>
      <w:r>
        <w:rPr>
          <w:rFonts w:ascii="微软雅黑" w:hAnsi="微软雅黑"/>
          <w:b/>
          <w:sz w:val="21"/>
        </w:rPr>
        <w:t>仅与 [通过网关的远程连接](/zh/foundry/sap/architecture/#connecting-to-a-remote-sap-erp-system-via-a-gateway) 相关。</w:t>
      </w:r>
    </w:p>
    <w:p>
      <w:pPr>
        <w:pStyle w:val="ListBullet"/>
        <w:spacing w:line="360" w:lineRule="auto" w:after="120"/>
      </w:pPr>
      <w:r>
        <w:rPr>
          <w:rFonts w:ascii="Consolas" w:hAnsi="Consolas"/>
          <w:color w:val="B43C3C"/>
          <w:sz w:val="18"/>
        </w:rPr>
        <w:t>AUTHORIZATION</w:t>
      </w:r>
      <w:r>
        <w:rPr>
          <w:rFonts w:ascii="微软雅黑" w:hAnsi="微软雅黑"/>
          <w:sz w:val="21"/>
        </w:rPr>
        <w:t xml:space="preserve">: 检查 Foundry 用户在 </w:t>
      </w:r>
      <w:r>
        <w:rPr>
          <w:rFonts w:ascii="Consolas" w:hAnsi="Consolas"/>
          <w:color w:val="B43C3C"/>
          <w:sz w:val="18"/>
        </w:rPr>
        <w:t>SM53</w:t>
      </w:r>
      <w:r>
        <w:rPr>
          <w:rFonts w:ascii="微软雅黑" w:hAnsi="微软雅黑"/>
          <w:sz w:val="21"/>
        </w:rPr>
        <w:t xml:space="preserve"> 中是否有任何缺失的授权。</w:t>
      </w:r>
    </w:p>
    <w:p>
      <w:pPr>
        <w:pStyle w:val="ListBullet"/>
        <w:spacing w:line="360" w:lineRule="auto" w:after="120"/>
      </w:pPr>
      <w:r>
        <w:rPr>
          <w:rFonts w:ascii="Consolas" w:hAnsi="Consolas"/>
          <w:color w:val="B43C3C"/>
          <w:sz w:val="18"/>
        </w:rPr>
        <w:t>CONNECTOR</w:t>
      </w:r>
      <w:r>
        <w:rPr>
          <w:rFonts w:ascii="微软雅黑" w:hAnsi="微软雅黑"/>
          <w:sz w:val="21"/>
        </w:rPr>
        <w:t>: 检查 Connector 维护任务是否已在系统中计划。</w:t>
      </w:r>
    </w:p>
    <w:p>
      <w:pPr>
        <w:pStyle w:val="ListBullet"/>
        <w:spacing w:line="360" w:lineRule="auto" w:after="120"/>
      </w:pPr>
      <w:r>
        <w:rPr>
          <w:rFonts w:ascii="Consolas" w:hAnsi="Consolas"/>
          <w:color w:val="B43C3C"/>
          <w:sz w:val="18"/>
        </w:rPr>
        <w:t>ROLE</w:t>
      </w:r>
      <w:r>
        <w:rPr>
          <w:rFonts w:ascii="微软雅黑" w:hAnsi="微软雅黑"/>
          <w:sz w:val="21"/>
        </w:rPr>
        <w:t>: 检查 Foundry 用户的角色和授权配置文件。</w:t>
      </w:r>
    </w:p>
    <w:p>
      <w:pPr>
        <w:pStyle w:val="ListBullet"/>
        <w:spacing w:line="360" w:lineRule="auto" w:after="120"/>
      </w:pPr>
      <w:r>
        <w:rPr>
          <w:rFonts w:ascii="Consolas" w:hAnsi="Consolas"/>
          <w:color w:val="B43C3C"/>
          <w:sz w:val="18"/>
        </w:rPr>
        <w:t>SLT</w:t>
      </w:r>
      <w:r>
        <w:rPr>
          <w:rFonts w:ascii="微软雅黑" w:hAnsi="微软雅黑"/>
          <w:sz w:val="21"/>
        </w:rPr>
        <w:t>: 检查 SLT 配置是否正确和健康；例如，BADI\_Implementation 是否激活，上下文是否激活，SLT 维护任务是否已计划，或源系统连接是否正常工作。</w:t>
      </w:r>
    </w:p>
    <w:p>
      <w:pPr>
        <w:spacing w:line="360" w:lineRule="auto" w:after="120"/>
      </w:pPr>
      <w:r>
        <w:rPr>
          <w:rFonts w:ascii="微软雅黑" w:hAnsi="微软雅黑"/>
          <w:sz w:val="21"/>
        </w:rPr>
        <w:t>#### 9. 浏览器测试 URL</w:t>
      </w:r>
    </w:p>
    <w:p>
      <w:pPr>
        <w:spacing w:line="360" w:lineRule="auto" w:after="120"/>
      </w:pPr>
      <w:r>
        <w:rPr>
          <w:rFonts w:ascii="微软雅黑" w:hAnsi="微软雅黑"/>
          <w:sz w:val="21"/>
        </w:rPr>
        <w:t>安装后，通过使用网络浏览器进行连接性测试来检查 Connector 是否正常运行是很重要的。所需的 URL 由安装后向导生成。</w:t>
      </w:r>
    </w:p>
    <w:p>
      <w:pPr>
        <w:spacing w:line="360" w:lineRule="auto" w:after="120"/>
      </w:pPr>
      <w:r>
        <w:rPr>
          <w:rFonts w:ascii="微软雅黑" w:hAnsi="微软雅黑"/>
          <w:sz w:val="21"/>
        </w:rPr>
        <w:t>可用的测试有几种。第一和第二个测试是对 Connector 服务的同步调用；第三和第四个用于批量提取。</w:t>
      </w:r>
    </w:p>
    <w:p>
      <w:pPr>
        <w:pStyle w:val="ListBullet"/>
        <w:spacing w:line="360" w:lineRule="auto" w:after="120"/>
      </w:pPr>
      <w:r>
        <w:rPr>
          <w:rFonts w:ascii="微软雅黑" w:hAnsi="微软雅黑"/>
          <w:b/>
          <w:sz w:val="21"/>
        </w:rPr>
        <w:t>关于</w:t>
      </w:r>
      <w:r>
        <w:rPr>
          <w:rFonts w:ascii="微软雅黑" w:hAnsi="微软雅黑"/>
          <w:sz w:val="21"/>
        </w:rPr>
        <w:t>: Connector 的关于页面。</w:t>
      </w:r>
    </w:p>
    <w:p>
      <w:pPr>
        <w:pStyle w:val="ListBullet"/>
        <w:spacing w:line="360" w:lineRule="auto" w:after="120"/>
      </w:pPr>
      <w:r>
        <w:rPr>
          <w:rFonts w:ascii="微软雅黑" w:hAnsi="微软雅黑"/>
          <w:b/>
          <w:sz w:val="21"/>
        </w:rPr>
        <w:t>T000 表</w:t>
      </w:r>
      <w:r>
        <w:rPr>
          <w:rFonts w:ascii="微软雅黑" w:hAnsi="微软雅黑"/>
          <w:sz w:val="21"/>
        </w:rPr>
        <w:t xml:space="preserve">: 使用 </w:t>
      </w:r>
      <w:r>
        <w:rPr>
          <w:rFonts w:ascii="Consolas" w:hAnsi="Consolas"/>
          <w:color w:val="B43C3C"/>
          <w:sz w:val="18"/>
        </w:rPr>
        <w:t>table</w:t>
      </w:r>
      <w:r>
        <w:rPr>
          <w:rFonts w:ascii="微软雅黑" w:hAnsi="微软雅黑"/>
          <w:sz w:val="21"/>
        </w:rPr>
        <w:t xml:space="preserve"> 对象类型直接提取 T000 表。</w:t>
      </w:r>
    </w:p>
    <w:p>
      <w:pPr>
        <w:pStyle w:val="ListBullet"/>
        <w:spacing w:line="360" w:lineRule="auto" w:after="120"/>
      </w:pPr>
      <w:r>
        <w:rPr>
          <w:rFonts w:ascii="微软雅黑" w:hAnsi="微软雅黑"/>
          <w:b/>
          <w:sz w:val="21"/>
        </w:rPr>
        <w:t>T000 带分页初始化</w:t>
      </w:r>
      <w:r>
        <w:rPr>
          <w:rFonts w:ascii="微软雅黑" w:hAnsi="微软雅黑"/>
          <w:sz w:val="21"/>
        </w:rPr>
        <w:t xml:space="preserve">: 使用 </w:t>
      </w:r>
      <w:r>
        <w:rPr>
          <w:rFonts w:ascii="Consolas" w:hAnsi="Consolas"/>
          <w:color w:val="B43C3C"/>
          <w:sz w:val="18"/>
        </w:rPr>
        <w:t>table</w:t>
      </w:r>
      <w:r>
        <w:rPr>
          <w:rFonts w:ascii="微软雅黑" w:hAnsi="微软雅黑"/>
          <w:sz w:val="21"/>
        </w:rPr>
        <w:t xml:space="preserve"> 对象类型初始化 T000 表的后台提取。</w:t>
      </w:r>
    </w:p>
    <w:p>
      <w:pPr>
        <w:pStyle w:val="ListBullet"/>
        <w:spacing w:line="360" w:lineRule="auto" w:after="120"/>
      </w:pPr>
      <w:r>
        <w:rPr>
          <w:rFonts w:ascii="微软雅黑" w:hAnsi="微软雅黑"/>
          <w:b/>
          <w:sz w:val="21"/>
        </w:rPr>
        <w:t>T000 带分页读取第 1 页</w:t>
      </w:r>
      <w:r>
        <w:rPr>
          <w:rFonts w:ascii="微软雅黑" w:hAnsi="微软雅黑"/>
          <w:sz w:val="21"/>
        </w:rPr>
        <w:t>: 将为之前的 URL 初始化的过程检索第一页。</w:t>
      </w:r>
    </w:p>
    <w:p>
      <w:pPr>
        <w:spacing w:line="360" w:lineRule="auto" w:after="120"/>
      </w:pPr>
      <w:r>
        <w:rPr>
          <w:rFonts w:ascii="微软雅黑" w:hAnsi="微软雅黑"/>
          <w:sz w:val="21"/>
        </w:rPr>
        <w:t>#### 10. Foundry 的源定义模板</w:t>
      </w:r>
    </w:p>
    <w:p>
      <w:pPr>
        <w:spacing w:line="360" w:lineRule="auto" w:after="120"/>
      </w:pPr>
      <w:r>
        <w:rPr>
          <w:rFonts w:ascii="微软雅黑" w:hAnsi="微软雅黑"/>
          <w:sz w:val="21"/>
        </w:rPr>
        <w:t>在运行带有 Foundry 中的源定义的程序后，将显示一个新选项卡“源定义”，其中包含 Foundry 中源配置的详细信息。</w:t>
      </w:r>
    </w:p>
    <w:p>
      <w:pPr>
        <w:pStyle w:val="Heading3"/>
      </w:pPr>
      <w:r>
        <w:rPr>
          <w:rFonts w:ascii="微软雅黑" w:hAnsi="微软雅黑"/>
        </w:rPr>
        <w:t>安全性和授权角色</w:t>
      </w:r>
    </w:p>
    <w:p>
      <w:pPr>
        <w:spacing w:line="360" w:lineRule="auto" w:after="120"/>
      </w:pPr>
      <w:r>
        <w:rPr>
          <w:rFonts w:ascii="微软雅黑" w:hAnsi="微软雅黑"/>
          <w:sz w:val="21"/>
        </w:rPr>
        <w:t xml:space="preserve">更多详细信息可以在 </w:t>
      </w:r>
      <w:r>
        <w:rPr>
          <w:rFonts w:ascii="微软雅黑" w:hAnsi="微软雅黑"/>
          <w:color w:val="0066CC"/>
          <w:sz w:val="21"/>
          <w:u w:val="single"/>
        </w:rPr>
        <w:t>授权角色</w:t>
      </w:r>
      <w:r>
        <w:rPr>
          <w:rFonts w:ascii="微软雅黑" w:hAnsi="微软雅黑"/>
          <w:sz w:val="21"/>
        </w:rPr>
        <w:t xml:space="preserve"> 中找到。</w:t>
      </w:r>
    </w:p>
    <w:p>
      <w:pPr>
        <w:pStyle w:val="Heading3"/>
      </w:pPr>
      <w:r>
        <w:rPr>
          <w:rFonts w:ascii="微软雅黑" w:hAnsi="微软雅黑"/>
        </w:rPr>
        <w:t>性能参数</w:t>
      </w:r>
    </w:p>
    <w:p>
      <w:pPr>
        <w:spacing w:line="360" w:lineRule="auto" w:after="120"/>
      </w:pPr>
      <w:r>
        <w:rPr>
          <w:rFonts w:ascii="微软雅黑" w:hAnsi="微软雅黑"/>
          <w:sz w:val="21"/>
        </w:rPr>
        <w:t>Connector 具有以下性能参数，以避免在系统资源不足以服务 Foundry 时产生不必要的系统负载。这些设置与 ST06 值进行比较。</w:t>
      </w:r>
    </w:p>
    <w:p>
      <w:pPr>
        <w:spacing w:line="360" w:lineRule="auto" w:after="120"/>
      </w:pPr>
      <w:r>
        <w:rPr>
          <w:rFonts w:ascii="微软雅黑" w:hAnsi="微软雅黑"/>
          <w:sz w:val="21"/>
        </w:rPr>
        <w:t>以下列出的默认参数值适用于最新连接器版本的新安装。</w:t>
      </w:r>
    </w:p>
    <w:p>
      <w:pPr>
        <w:pStyle w:val="ListBullet"/>
        <w:spacing w:line="360" w:lineRule="auto" w:after="120"/>
      </w:pPr>
      <w:r>
        <w:rPr>
          <w:rFonts w:ascii="微软雅黑" w:hAnsi="微软雅黑"/>
          <w:b/>
          <w:sz w:val="21"/>
        </w:rPr>
        <w:t>`MEMORY_FREE`</w:t>
      </w:r>
      <w:r>
        <w:rPr>
          <w:rFonts w:ascii="微软雅黑" w:hAnsi="微软雅黑"/>
          <w:sz w:val="21"/>
        </w:rPr>
        <w:t xml:space="preserve">: 可用内存百分比。如果此百分比低于系统默认值或用户定义值，提取将停止。Connector 默认值为 </w:t>
      </w:r>
      <w:r>
        <w:rPr>
          <w:rFonts w:ascii="Consolas" w:hAnsi="Consolas"/>
          <w:color w:val="B43C3C"/>
          <w:sz w:val="18"/>
        </w:rPr>
        <w:t>5%</w:t>
      </w:r>
      <w:r>
        <w:rPr>
          <w:rFonts w:ascii="微软雅黑" w:hAnsi="微软雅黑"/>
          <w:sz w:val="21"/>
        </w:rPr>
        <w:t>。</w:t>
      </w:r>
    </w:p>
    <w:p>
      <w:pPr>
        <w:pStyle w:val="ListBullet"/>
        <w:spacing w:line="360" w:lineRule="auto" w:after="120"/>
      </w:pPr>
      <w:r>
        <w:rPr>
          <w:rFonts w:ascii="微软雅黑" w:hAnsi="微软雅黑"/>
          <w:b/>
          <w:sz w:val="21"/>
        </w:rPr>
        <w:t>`CPU_IDLE`</w:t>
      </w:r>
      <w:r>
        <w:rPr>
          <w:rFonts w:ascii="微软雅黑" w:hAnsi="微软雅黑"/>
          <w:sz w:val="21"/>
        </w:rPr>
        <w:t xml:space="preserve">: CPU 空闲百分比。Connector 默认值为 </w:t>
      </w:r>
      <w:r>
        <w:rPr>
          <w:rFonts w:ascii="Consolas" w:hAnsi="Consolas"/>
          <w:color w:val="B43C3C"/>
          <w:sz w:val="18"/>
        </w:rPr>
        <w:t>5%</w:t>
      </w:r>
      <w:r>
        <w:rPr>
          <w:rFonts w:ascii="微软雅黑" w:hAnsi="微软雅黑"/>
          <w:sz w:val="21"/>
        </w:rPr>
        <w:t>。</w:t>
      </w:r>
    </w:p>
    <w:p>
      <w:pPr>
        <w:pStyle w:val="ListBullet"/>
        <w:spacing w:line="360" w:lineRule="auto" w:after="120"/>
      </w:pPr>
      <w:r>
        <w:rPr>
          <w:rFonts w:ascii="微软雅黑" w:hAnsi="微软雅黑"/>
          <w:b/>
          <w:sz w:val="21"/>
        </w:rPr>
        <w:t>`CPU_USER`</w:t>
      </w:r>
      <w:r>
        <w:rPr>
          <w:rFonts w:ascii="微软雅黑" w:hAnsi="微软雅黑"/>
          <w:sz w:val="21"/>
        </w:rPr>
        <w:t xml:space="preserve">: 用户事务的 CPU 利用率。Connector 默认值为 </w:t>
      </w:r>
      <w:r>
        <w:rPr>
          <w:rFonts w:ascii="Consolas" w:hAnsi="Consolas"/>
          <w:color w:val="B43C3C"/>
          <w:sz w:val="18"/>
        </w:rPr>
        <w:t>80%</w:t>
      </w:r>
      <w:r>
        <w:rPr>
          <w:rFonts w:ascii="微软雅黑" w:hAnsi="微软雅黑"/>
          <w:sz w:val="21"/>
        </w:rPr>
        <w:t>。</w:t>
      </w:r>
    </w:p>
    <w:p>
      <w:pPr>
        <w:pStyle w:val="ListBullet"/>
        <w:spacing w:line="360" w:lineRule="auto" w:after="120"/>
      </w:pPr>
      <w:r>
        <w:rPr>
          <w:rFonts w:ascii="微软雅黑" w:hAnsi="微软雅黑"/>
          <w:b/>
          <w:sz w:val="21"/>
        </w:rPr>
        <w:t>`CPU_LOAD`</w:t>
      </w:r>
      <w:r>
        <w:rPr>
          <w:rFonts w:ascii="微软雅黑" w:hAnsi="微软雅黑"/>
          <w:sz w:val="21"/>
        </w:rPr>
        <w:t xml:space="preserve">: 总 CPU 利用率。Connector 默认值为 </w:t>
      </w:r>
      <w:r>
        <w:rPr>
          <w:rFonts w:ascii="Consolas" w:hAnsi="Consolas"/>
          <w:color w:val="B43C3C"/>
          <w:sz w:val="18"/>
        </w:rPr>
        <w:t>80%</w:t>
      </w:r>
      <w:r>
        <w:rPr>
          <w:rFonts w:ascii="微软雅黑" w:hAnsi="微软雅黑"/>
          <w:sz w:val="21"/>
        </w:rPr>
        <w:t>。</w:t>
      </w:r>
    </w:p>
    <w:p>
      <w:pPr>
        <w:spacing w:line="360" w:lineRule="auto" w:after="120"/>
      </w:pPr>
      <w:r>
        <w:rPr>
          <w:rFonts w:ascii="微软雅黑" w:hAnsi="微软雅黑"/>
          <w:sz w:val="21"/>
        </w:rPr>
        <w:t xml:space="preserve">ST06 关键数字由 SAP 提供给 Connector。如果激活了 </w:t>
      </w:r>
      <w:r>
        <w:rPr>
          <w:rFonts w:ascii="微软雅黑" w:hAnsi="微软雅黑"/>
          <w:b/>
          <w:sz w:val="21"/>
        </w:rPr>
        <w:t>虚拟化的增强监控</w:t>
      </w:r>
      <w:r>
        <w:rPr>
          <w:rFonts w:ascii="微软雅黑" w:hAnsi="微软雅黑"/>
          <w:sz w:val="21"/>
        </w:rPr>
        <w:t>，操作系统特定的信息将被虚拟化特定的信息丰富。这可能会影响 ST06 数字并误导 Connector。有关更多详细信息，请参阅 SAP OSS 文章 2266266。</w:t>
      </w:r>
    </w:p>
    <w:p>
      <w:pPr>
        <w:spacing w:line="360" w:lineRule="auto" w:after="120"/>
      </w:pPr>
      <w:r>
        <w:rPr>
          <w:rFonts w:ascii="微软雅黑" w:hAnsi="微软雅黑"/>
          <w:sz w:val="21"/>
        </w:rPr>
        <w:t xml:space="preserve">初始系统默认值有意保守。如果您希望将其覆盖为更宽松，请通过 </w:t>
      </w:r>
      <w:r>
        <w:rPr>
          <w:rFonts w:ascii="微软雅黑" w:hAnsi="微软雅黑"/>
          <w:b/>
          <w:sz w:val="21"/>
        </w:rPr>
        <w:t>`/n/PALANTIR/PARAM`</w:t>
      </w:r>
      <w:r>
        <w:rPr>
          <w:rFonts w:ascii="微软雅黑" w:hAnsi="微软雅黑"/>
          <w:sz w:val="21"/>
        </w:rPr>
        <w:t xml:space="preserve"> 事务进行维护。</w:t>
      </w:r>
    </w:p>
    <w:p>
      <w:pPr>
        <w:spacing w:line="360" w:lineRule="auto" w:after="120"/>
      </w:pPr>
      <w:r>
        <w:rPr>
          <w:rFonts w:ascii="微软雅黑" w:hAnsi="微软雅黑"/>
          <w:sz w:val="21"/>
        </w:rPr>
        <w:t>以下参数用于启用或禁用资源检查：</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参数 ID</w:t>
            </w:r>
          </w:p>
        </w:tc>
        <w:tc>
          <w:tcPr>
            <w:tcW w:type="dxa" w:w="1780"/>
          </w:tcPr>
          <w:p>
            <w:pPr>
              <w:spacing w:after="40" w:before="40"/>
            </w:pPr>
            <w:r>
              <w:rPr>
                <w:rFonts w:ascii="微软雅黑" w:hAnsi="微软雅黑"/>
                <w:sz w:val="20"/>
              </w:rPr>
              <w:t>参数名称</w:t>
            </w:r>
          </w:p>
        </w:tc>
        <w:tc>
          <w:tcPr>
            <w:tcW w:type="dxa" w:w="1780"/>
          </w:tcPr>
          <w:p>
            <w:pPr>
              <w:spacing w:after="40" w:before="40"/>
            </w:pPr>
            <w:r>
              <w:rPr>
                <w:rFonts w:ascii="微软雅黑" w:hAnsi="微软雅黑"/>
                <w:sz w:val="20"/>
              </w:rPr>
              <w:t>参数值</w:t>
            </w:r>
          </w:p>
        </w:tc>
        <w:tc>
          <w:tcPr>
            <w:tcW w:type="dxa" w:w="1780"/>
          </w:tcPr>
          <w:p>
            <w:pPr>
              <w:spacing w:after="40" w:before="40"/>
            </w:pPr>
            <w:r>
              <w:rPr>
                <w:rFonts w:ascii="微软雅黑" w:hAnsi="微软雅黑"/>
                <w:sz w:val="20"/>
              </w:rPr>
              <w:t>默认</w:t>
            </w:r>
          </w:p>
        </w:tc>
        <w:tc>
          <w:tcPr>
            <w:tcW w:type="dxa" w:w="1780"/>
          </w:tcPr>
          <w:p>
            <w:pPr>
              <w:spacing w:after="40" w:before="40"/>
            </w:pPr>
            <w:r>
              <w:rPr>
                <w:rFonts w:ascii="微软雅黑" w:hAnsi="微软雅黑"/>
                <w:sz w:val="20"/>
              </w:rPr>
              <w:t>描述</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`CPU_CHECK`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 CPU 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`MEMORY_CHECK`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启用或禁用内存检查。</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`RESOURCE_CHECK`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启用或禁用资源检查。如果为 FALSE，则禁用所有检查；如果为 TRUE，则检查其他参数（CPU\_CHECK 和 MEMORY\_CHECK）。</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`CONTINUOUS_RESOURCE_CHECK`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启用所有请求（初始化和所有分页请求）的资源检查。如果为 FALSE，资源检查仅对初始化请求执行。</w:t>
            </w:r>
          </w:p>
        </w:tc>
      </w:tr>
      <w:tr>
        <w:tc>
          <w:tcPr>
            <w:tcW w:type="dxa" w:w="1780"/>
          </w:tcPr>
          <w:p>
            <w:pPr>
              <w:spacing w:after="40" w:before="40"/>
            </w:pPr>
            <w:r>
              <w:rPr>
                <w:rFonts w:ascii="微软雅黑" w:hAnsi="微软雅黑"/>
                <w:sz w:val="20"/>
              </w:rPr>
              <w:t>`SYSTEM`</w:t>
            </w:r>
          </w:p>
        </w:tc>
        <w:tc>
          <w:tcPr>
            <w:tcW w:type="dxa" w:w="1780"/>
          </w:tcPr>
          <w:p>
            <w:pPr>
              <w:spacing w:after="40" w:before="40"/>
            </w:pPr>
            <w:r>
              <w:rPr>
                <w:rFonts w:ascii="微软雅黑" w:hAnsi="微软雅黑"/>
                <w:sz w:val="20"/>
              </w:rPr>
              <w:t>`PROCESS_CHECK`</w:t>
            </w:r>
          </w:p>
        </w:tc>
        <w:tc>
          <w:tcPr>
            <w:tcW w:type="dxa" w:w="1780"/>
          </w:tcPr>
          <w:p>
            <w:pPr>
              <w:spacing w:after="40" w:before="40"/>
            </w:pPr>
            <w:r>
              <w:rPr>
                <w:rFonts w:ascii="微软雅黑" w:hAnsi="微软雅黑"/>
                <w:sz w:val="20"/>
              </w:rPr>
              <w:t>`TRUE` / `FALSE`</w:t>
            </w:r>
          </w:p>
        </w:tc>
        <w:tc>
          <w:tcPr>
            <w:tcW w:type="dxa" w:w="1780"/>
          </w:tcPr>
          <w:p>
            <w:pPr>
              <w:spacing w:after="40" w:before="40"/>
            </w:pPr>
            <w:r>
              <w:rPr>
                <w:rFonts w:ascii="微软雅黑" w:hAnsi="微软雅黑"/>
                <w:sz w:val="20"/>
              </w:rPr>
              <w:t>`TRUE`</w:t>
            </w:r>
          </w:p>
        </w:tc>
        <w:tc>
          <w:tcPr>
            <w:tcW w:type="dxa" w:w="1780"/>
          </w:tcPr>
          <w:p>
            <w:pPr>
              <w:spacing w:after="40" w:before="40"/>
            </w:pPr>
            <w:r>
              <w:rPr>
                <w:rFonts w:ascii="微软雅黑" w:hAnsi="微软雅黑"/>
                <w:sz w:val="20"/>
              </w:rPr>
              <w:t>启用对允许的最小工作进程数量的检查；与 PROCESS\_MIN\_BG 和 PROCESS\_MIN\_DIA 一起使用。</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`PROCESS_MIN_BG`</w:t>
            </w:r>
          </w:p>
        </w:tc>
        <w:tc>
          <w:tcPr>
            <w:tcW w:type="dxa" w:w="1780"/>
          </w:tcPr>
          <w:p>
            <w:pPr>
              <w:spacing w:after="40" w:before="40"/>
            </w:pPr>
            <w:r>
              <w:rPr>
                <w:rFonts w:ascii="微软雅黑" w:hAnsi="微软雅黑"/>
                <w:sz w:val="20"/>
              </w:rPr>
              <w:t>数字</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SAP 应用服务器上可用的最小后台进程数量。</w:t>
            </w:r>
          </w:p>
        </w:tc>
      </w:tr>
      <w:tr>
        <w:tc>
          <w:tcPr>
            <w:tcW w:type="dxa" w:w="1780"/>
          </w:tcPr>
          <w:p>
            <w:pPr>
              <w:spacing w:after="40" w:before="40"/>
            </w:pPr>
            <w:r>
              <w:rPr>
                <w:rFonts w:ascii="微软雅黑" w:hAnsi="微软雅黑"/>
                <w:sz w:val="20"/>
              </w:rPr>
              <w:t>`SYSTEM_THRESHOLD`</w:t>
            </w:r>
          </w:p>
        </w:tc>
        <w:tc>
          <w:tcPr>
            <w:tcW w:type="dxa" w:w="1780"/>
          </w:tcPr>
          <w:p>
            <w:pPr>
              <w:spacing w:after="40" w:before="40"/>
            </w:pPr>
            <w:r>
              <w:rPr>
                <w:rFonts w:ascii="微软雅黑" w:hAnsi="微软雅黑"/>
                <w:sz w:val="20"/>
              </w:rPr>
              <w:t>`PROCESS_MIN_DIA`</w:t>
            </w:r>
          </w:p>
        </w:tc>
        <w:tc>
          <w:tcPr>
            <w:tcW w:type="dxa" w:w="1780"/>
          </w:tcPr>
          <w:p>
            <w:pPr>
              <w:spacing w:after="40" w:before="40"/>
            </w:pPr>
            <w:r>
              <w:rPr>
                <w:rFonts w:ascii="微软雅黑" w:hAnsi="微软雅黑"/>
                <w:sz w:val="20"/>
              </w:rPr>
              <w:t>数字</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SAP 应用服务器上可用的最小对话进程数量。</w:t>
            </w:r>
          </w:p>
        </w:tc>
      </w:tr>
    </w:tbl>
    <w:p/>
    <w:p>
      <w:pPr>
        <w:spacing w:line="360" w:lineRule="auto" w:after="120"/>
      </w:pPr>
      <w:r>
        <w:rPr>
          <w:rFonts w:ascii="微软雅黑" w:hAnsi="微软雅黑"/>
          <w:sz w:val="21"/>
        </w:rPr>
        <w:t>要检查实际值和参数值，您可以使用浏览器中的系统对象和资源函数：</w:t>
      </w:r>
    </w:p>
    <w:p>
      <w:pPr>
        <w:spacing w:before="80" w:after="80"/>
        <w:ind w:left="567"/>
      </w:pPr>
      <w:r>
        <w:rPr>
          <w:rFonts w:ascii="Consolas" w:hAnsi="Consolas"/>
          <w:color w:val="505050"/>
          <w:sz w:val="18"/>
        </w:rPr>
        <w:t>https://&lt;sap-server&gt;:&lt;port&gt;/sap/palantir/system?obj=resource</w:t>
      </w:r>
    </w:p>
    <w:p>
      <w:pPr>
        <w:spacing w:line="360" w:lineRule="auto" w:after="120"/>
      </w:pPr>
      <w:r>
        <w:rPr>
          <w:rFonts w:ascii="微软雅黑" w:hAnsi="微软雅黑"/>
          <w:sz w:val="21"/>
        </w:rPr>
        <w:t>这是一段URL格式的代码，通常用于访问SAP系统中的资源。以下是参数的说明：</w:t>
      </w:r>
    </w:p>
    <w:p>
      <w:pPr>
        <w:pStyle w:val="ListBullet"/>
        <w:spacing w:line="360" w:lineRule="auto" w:after="120"/>
      </w:pPr>
      <w:r>
        <w:rPr>
          <w:rFonts w:ascii="Consolas" w:hAnsi="Consolas"/>
          <w:color w:val="B43C3C"/>
          <w:sz w:val="18"/>
        </w:rPr>
        <w:t>&lt;sap-server&gt;</w:t>
      </w:r>
      <w:r>
        <w:rPr>
          <w:rFonts w:ascii="微软雅黑" w:hAnsi="微软雅黑"/>
          <w:sz w:val="21"/>
        </w:rPr>
        <w:t>: 指SAP服务器的地址。</w:t>
      </w:r>
    </w:p>
    <w:p>
      <w:pPr>
        <w:pStyle w:val="ListBullet"/>
        <w:spacing w:line="360" w:lineRule="auto" w:after="120"/>
      </w:pPr>
      <w:r>
        <w:rPr>
          <w:rFonts w:ascii="Consolas" w:hAnsi="Consolas"/>
          <w:color w:val="B43C3C"/>
          <w:sz w:val="18"/>
        </w:rPr>
        <w:t>&lt;port&gt;</w:t>
      </w:r>
      <w:r>
        <w:rPr>
          <w:rFonts w:ascii="微软雅黑" w:hAnsi="微软雅黑"/>
          <w:sz w:val="21"/>
        </w:rPr>
        <w:t>: 指连接SAP服务器所需的端口号。</w:t>
      </w:r>
    </w:p>
    <w:p>
      <w:pPr>
        <w:pStyle w:val="ListBullet"/>
        <w:spacing w:line="360" w:lineRule="auto" w:after="120"/>
      </w:pPr>
      <w:r>
        <w:rPr>
          <w:rFonts w:ascii="Consolas" w:hAnsi="Consolas"/>
          <w:color w:val="B43C3C"/>
          <w:sz w:val="18"/>
        </w:rPr>
        <w:t>/sap/palantir/system?obj=resource</w:t>
      </w:r>
      <w:r>
        <w:rPr>
          <w:rFonts w:ascii="微软雅黑" w:hAnsi="微软雅黑"/>
          <w:sz w:val="21"/>
        </w:rPr>
        <w:t>: 路径和查询参数，用于指定访问SAP系统中的某个资源对象。</w:t>
      </w:r>
    </w:p>
    <w:p>
      <w:pPr>
        <w:spacing w:line="360" w:lineRule="auto" w:after="120"/>
      </w:pPr>
      <w:r>
        <w:rPr>
          <w:rFonts w:ascii="微软雅黑" w:hAnsi="微软雅黑"/>
          <w:sz w:val="21"/>
        </w:rPr>
        <w:t>这种格式通常用于API调用，以获取或操作SAP系统中的数据资源。</w:t>
      </w:r>
    </w:p>
    <w:p>
      <w:pPr>
        <w:spacing w:line="360" w:lineRule="auto" w:after="120"/>
      </w:pPr>
      <w:r>
        <w:rPr>
          <w:rFonts w:ascii="微软雅黑" w:hAnsi="微软雅黑"/>
          <w:sz w:val="21"/>
        </w:rPr>
        <w:t>请注意，此URL是一个SAP系统URL；您应确保此资源是可访问的。</w:t>
      </w:r>
    </w:p>
    <w:p>
      <w:pPr>
        <w:spacing w:line="360" w:lineRule="auto" w:after="120"/>
      </w:pPr>
      <w:r>
        <w:rPr>
          <w:rFonts w:ascii="微软雅黑" w:hAnsi="微软雅黑"/>
          <w:sz w:val="21"/>
        </w:rPr>
        <w:t>输出将是以下格式：</w:t>
      </w:r>
    </w:p>
    <w:p>
      <w:pPr>
        <w:spacing w:before="80" w:after="80"/>
        <w:ind w:left="567"/>
      </w:pPr>
      <w:r>
        <w:rPr>
          <w:rFonts w:ascii="Consolas" w:hAnsi="Consolas"/>
          <w:color w:val="505050"/>
          <w:sz w:val="18"/>
        </w:rPr>
        <w:t>MSGTYP</w:t>
        <w:tab/>
        <w:t>MSGTXT</w:t>
        <w:br/>
        <w:t>S</w:t>
        <w:tab/>
        <w:t>Current CPU_LOAD value : 0,01 | system threshold value : 95,00</w:t>
        <w:br/>
        <w:t xml:space="preserve">    # 当前的CPU负载值：0.01 | 系统阈值：95.00</w:t>
        <w:br/>
        <w:t>S</w:t>
        <w:tab/>
        <w:t>Current CPU_USER value : 1,00 | system threshold value : 0,01</w:t>
        <w:br/>
        <w:t xml:space="preserve">    # 当前的CPU用户使用率：1.00 | 系统阈值：0.01</w:t>
        <w:br/>
        <w:t>S</w:t>
        <w:tab/>
        <w:t>Current CPU_IDLE value : 99,00 | system threshold value : 5,00</w:t>
        <w:br/>
        <w:t xml:space="preserve">    # 当前的CPU空闲率：99.00 | 系统阈值：5.00</w:t>
        <w:br/>
        <w:t>S</w:t>
        <w:tab/>
        <w:t>Current free memory percentage : 24,22 | system threshold value : 11,00</w:t>
        <w:br/>
        <w:t xml:space="preserve">    # 当前的空闲内存百分比：24.22 | 系统阈值：11.00</w:t>
        <w:br/>
        <w:t>S</w:t>
        <w:tab/>
        <w:t>Current PROCESS_MIN_BG value : 5 | system threshold value : 2</w:t>
        <w:br/>
        <w:t xml:space="preserve">    # 当前的最小后台进程数：5 | 系统阈值：2</w:t>
        <w:br/>
        <w:t>S</w:t>
        <w:tab/>
        <w:t>Current PROCESS_MIN_DIA value : 9 | system threshold value : 2</w:t>
        <w:br/>
        <w:t xml:space="preserve">    # 当前的最小对话进程数：9 | 系统阈值：2</w:t>
        <w:br/>
        <w:t>S</w:t>
        <w:tab/>
        <w:t>Resource check is Active</w:t>
        <w:br/>
        <w:t xml:space="preserve">    # 资源检查处于激活状态</w:t>
        <w:br/>
        <w:t>S</w:t>
        <w:tab/>
        <w:t>CPU Load check is Active</w:t>
        <w:br/>
        <w:t xml:space="preserve">    # CPU负载检查处于激活状态</w:t>
        <w:br/>
        <w:t>S</w:t>
        <w:tab/>
        <w:t>Memory consumption check is Active</w:t>
        <w:br/>
        <w:t xml:space="preserve">    # 内存消耗检查处于激活状态</w:t>
        <w:br/>
        <w:t>S</w:t>
        <w:tab/>
        <w:t>Process availability check is Active</w:t>
        <w:br/>
        <w:t xml:space="preserve">    # 进程可用性检查处于激活状态</w:t>
      </w:r>
    </w:p>
    <w:p>
      <w:r>
        <w:br w:type="page"/>
      </w:r>
    </w:p>
    <w:p>
      <w:pPr>
        <w:pStyle w:val="Heading1"/>
      </w:pPr>
      <w:r>
        <w:rPr>
          <w:rFonts w:ascii="微软雅黑" w:hAnsi="微软雅黑"/>
        </w:rPr>
        <w:t>安装修补包</w:t>
      </w:r>
    </w:p>
    <w:p>
      <w:pPr>
        <w:spacing w:line="360" w:lineRule="auto" w:after="120"/>
      </w:pPr>
      <w:r>
        <w:rPr>
          <w:rFonts w:ascii="微软雅黑" w:hAnsi="微软雅黑"/>
          <w:sz w:val="21"/>
        </w:rPr>
        <w:t># 安装修补包</w:t>
      </w:r>
    </w:p>
    <w:p>
      <w:pPr>
        <w:spacing w:line="360" w:lineRule="auto" w:after="120"/>
      </w:pPr>
      <w:r>
        <w:rPr>
          <w:rFonts w:ascii="微软雅黑" w:hAnsi="微软雅黑"/>
          <w:sz w:val="21"/>
        </w:rPr>
        <w:t>修补包仅对指定的SP级别有效。</w:t>
      </w:r>
    </w:p>
    <w:p>
      <w:pPr>
        <w:pStyle w:val="Heading2"/>
      </w:pPr>
      <w:r>
        <w:rPr>
          <w:rFonts w:ascii="微软雅黑" w:hAnsi="微软雅黑"/>
        </w:rPr>
        <w:t>安装</w:t>
      </w:r>
    </w:p>
    <w:p>
      <w:pPr>
        <w:spacing w:line="360" w:lineRule="auto" w:after="120"/>
      </w:pPr>
      <w:r>
        <w:rPr>
          <w:rFonts w:ascii="微软雅黑" w:hAnsi="微软雅黑"/>
          <w:sz w:val="21"/>
        </w:rPr>
        <w:t>Palantir Foundry Connector 2.0 以SAP应用程序（"Connector"）SPxx修补包的形式作为SAP请求发布，通过SAP传输管理系统进行传输。请按照以下步骤将请求导入SAP系统。</w:t>
      </w:r>
    </w:p>
    <w:p>
      <w:pPr>
        <w:pStyle w:val="ListNumber"/>
        <w:spacing w:line="360" w:lineRule="auto" w:after="120"/>
      </w:pPr>
      <w:r>
        <w:rPr>
          <w:rFonts w:ascii="微软雅黑" w:hAnsi="微软雅黑"/>
          <w:color w:val="0066CC"/>
          <w:sz w:val="21"/>
          <w:u w:val="single"/>
        </w:rPr>
        <w:t>下载安装包</w:t>
      </w:r>
      <w:r>
        <w:rPr>
          <w:rFonts w:ascii="微软雅黑" w:hAnsi="微软雅黑"/>
          <w:sz w:val="21"/>
        </w:rPr>
        <w:t>。</w:t>
      </w:r>
    </w:p>
    <w:p>
      <w:pPr>
        <w:pStyle w:val="ListNumber"/>
        <w:spacing w:line="360" w:lineRule="auto" w:after="120"/>
      </w:pPr>
      <w:r>
        <w:rPr>
          <w:rFonts w:ascii="微软雅黑" w:hAnsi="微软雅黑"/>
          <w:sz w:val="21"/>
        </w:rPr>
        <w:t>将Connector SPxx修补包解压到一个文件夹中。文件如下（请求号可能因要安装的版本而异）：</w:t>
      </w:r>
    </w:p>
    <w:p>
      <w:pPr>
        <w:pStyle w:val="ListBullet"/>
        <w:spacing w:line="360" w:lineRule="auto" w:after="120"/>
      </w:pPr>
      <w:r>
        <w:rPr>
          <w:rFonts w:ascii="微软雅黑" w:hAnsi="微软雅黑"/>
          <w:sz w:val="21"/>
        </w:rPr>
        <w:t>Connector文件</w:t>
      </w:r>
    </w:p>
    <w:p>
      <w:pPr>
        <w:pStyle w:val="ListBullet"/>
        <w:spacing w:line="360" w:lineRule="auto" w:after="120"/>
      </w:pPr>
      <w:r>
        <w:rPr>
          <w:rFonts w:ascii="Consolas" w:hAnsi="Consolas"/>
          <w:color w:val="B43C3C"/>
          <w:sz w:val="18"/>
        </w:rPr>
        <w:t>K900xxx.D04</w:t>
      </w:r>
    </w:p>
    <w:p>
      <w:pPr>
        <w:pStyle w:val="ListBullet"/>
        <w:spacing w:line="360" w:lineRule="auto" w:after="120"/>
      </w:pPr>
      <w:r>
        <w:rPr>
          <w:rFonts w:ascii="Consolas" w:hAnsi="Consolas"/>
          <w:color w:val="B43C3C"/>
          <w:sz w:val="18"/>
        </w:rPr>
        <w:t>R900xxx.D04</w:t>
      </w:r>
    </w:p>
    <w:p>
      <w:pPr>
        <w:pStyle w:val="ListBullet"/>
        <w:spacing w:line="360" w:lineRule="auto" w:after="120"/>
      </w:pPr>
      <w:r>
        <w:rPr>
          <w:rFonts w:ascii="微软雅黑" w:hAnsi="微软雅黑"/>
          <w:sz w:val="21"/>
        </w:rPr>
        <w:t>远程代理文件</w:t>
      </w:r>
    </w:p>
    <w:p>
      <w:pPr>
        <w:pStyle w:val="ListBullet"/>
        <w:spacing w:line="360" w:lineRule="auto" w:after="120"/>
      </w:pPr>
      <w:r>
        <w:rPr>
          <w:rFonts w:ascii="Consolas" w:hAnsi="Consolas"/>
          <w:color w:val="B43C3C"/>
          <w:sz w:val="18"/>
        </w:rPr>
        <w:t>K900xxx.D02</w:t>
      </w:r>
    </w:p>
    <w:p>
      <w:pPr>
        <w:pStyle w:val="ListBullet"/>
        <w:spacing w:line="360" w:lineRule="auto" w:after="120"/>
      </w:pPr>
      <w:r>
        <w:rPr>
          <w:rFonts w:ascii="Consolas" w:hAnsi="Consolas"/>
          <w:color w:val="B43C3C"/>
          <w:sz w:val="18"/>
        </w:rPr>
        <w:t>R900xxx.D02</w:t>
      </w:r>
    </w:p>
    <w:p>
      <w:pPr>
        <w:pStyle w:val="ListNumber"/>
        <w:spacing w:line="360" w:lineRule="auto" w:after="120"/>
      </w:pPr>
      <w:r>
        <w:rPr>
          <w:rFonts w:ascii="微软雅黑" w:hAnsi="微软雅黑"/>
          <w:sz w:val="21"/>
        </w:rPr>
        <w:t>文件名以"R"开头的是</w:t>
      </w:r>
      <w:r>
        <w:rPr>
          <w:rFonts w:ascii="微软雅黑" w:hAnsi="微软雅黑"/>
          <w:b/>
          <w:sz w:val="21"/>
        </w:rPr>
        <w:t>数据文件</w:t>
      </w:r>
      <w:r>
        <w:rPr>
          <w:rFonts w:ascii="微软雅黑" w:hAnsi="微软雅黑"/>
          <w:sz w:val="21"/>
        </w:rPr>
        <w:t>；文件名以"K"开头的是</w:t>
      </w:r>
      <w:r>
        <w:rPr>
          <w:rFonts w:ascii="微软雅黑" w:hAnsi="微软雅黑"/>
          <w:b/>
          <w:sz w:val="21"/>
        </w:rPr>
        <w:t>控制文件</w:t>
      </w:r>
      <w:r>
        <w:rPr>
          <w:rFonts w:ascii="微软雅黑" w:hAnsi="微软雅黑"/>
          <w:sz w:val="21"/>
        </w:rPr>
        <w:t>。将文件分别复制到SAP应用服务器上相应的文件夹中：</w:t>
      </w:r>
    </w:p>
    <w:p>
      <w:pPr>
        <w:spacing w:before="80" w:after="80"/>
        <w:ind w:left="567"/>
      </w:pPr>
      <w:r>
        <w:rPr>
          <w:rFonts w:ascii="Consolas" w:hAnsi="Consolas"/>
          <w:color w:val="505050"/>
          <w:sz w:val="18"/>
        </w:rPr>
        <w:t xml:space="preserve">    /usr/sap/trans/cofiles</w:t>
        <w:br/>
        <w:t xml:space="preserve">    /usr/sap/trans/data</w:t>
      </w:r>
    </w:p>
    <w:p>
      <w:pPr>
        <w:pStyle w:val="ListNumber"/>
        <w:spacing w:line="360" w:lineRule="auto" w:after="120"/>
      </w:pPr>
      <w:r>
        <w:rPr>
          <w:rFonts w:ascii="微软雅黑" w:hAnsi="微软雅黑"/>
          <w:sz w:val="21"/>
        </w:rPr>
        <w:t>使用有权使用STMS（SAP传输管理系统）的用户登录SAP系统。</w:t>
      </w:r>
    </w:p>
    <w:p>
      <w:pPr>
        <w:pStyle w:val="ListNumber"/>
        <w:spacing w:line="360" w:lineRule="auto" w:after="120"/>
      </w:pPr>
      <w:r>
        <w:rPr>
          <w:rFonts w:ascii="微软雅黑" w:hAnsi="微软雅黑"/>
          <w:sz w:val="21"/>
        </w:rPr>
        <w:t>运行</w:t>
      </w:r>
      <w:r>
        <w:rPr>
          <w:rFonts w:ascii="Consolas" w:hAnsi="Consolas"/>
          <w:color w:val="B43C3C"/>
          <w:sz w:val="18"/>
        </w:rPr>
        <w:t>STMS</w:t>
      </w:r>
      <w:r>
        <w:rPr>
          <w:rFonts w:ascii="微软雅黑" w:hAnsi="微软雅黑"/>
          <w:sz w:val="21"/>
        </w:rPr>
        <w:t>事务。</w:t>
      </w:r>
    </w:p>
    <w:p>
      <w:pPr>
        <w:pStyle w:val="ListNumber"/>
        <w:spacing w:line="360" w:lineRule="auto" w:after="120"/>
      </w:pPr>
      <w:r>
        <w:rPr>
          <w:rFonts w:ascii="微软雅黑" w:hAnsi="微软雅黑"/>
          <w:sz w:val="21"/>
        </w:rPr>
        <w:t>选择传输的目标系统。</w:t>
      </w:r>
    </w:p>
    <w:p>
      <w:pPr>
        <w:pStyle w:val="ListNumber"/>
        <w:spacing w:line="360" w:lineRule="auto" w:after="120"/>
      </w:pPr>
      <w:r>
        <w:rPr>
          <w:rFonts w:ascii="微软雅黑" w:hAnsi="微软雅黑"/>
          <w:sz w:val="21"/>
        </w:rPr>
        <w:t>从工具栏菜单中选择</w:t>
      </w:r>
      <w:r>
        <w:rPr>
          <w:rFonts w:ascii="微软雅黑" w:hAnsi="微软雅黑"/>
          <w:b/>
          <w:sz w:val="21"/>
        </w:rPr>
        <w:t>附加功能</w:t>
      </w:r>
      <w:r>
        <w:rPr>
          <w:rFonts w:ascii="微软雅黑" w:hAnsi="微软雅黑"/>
          <w:sz w:val="21"/>
        </w:rPr>
        <w:t xml:space="preserve"> &gt; </w:t>
      </w:r>
      <w:r>
        <w:rPr>
          <w:rFonts w:ascii="微软雅黑" w:hAnsi="微软雅黑"/>
          <w:b/>
          <w:sz w:val="21"/>
        </w:rPr>
        <w:t>其他请求</w:t>
      </w:r>
      <w:r>
        <w:rPr>
          <w:rFonts w:ascii="微软雅黑" w:hAnsi="微软雅黑"/>
          <w:sz w:val="21"/>
        </w:rPr>
        <w:t xml:space="preserve"> &gt; </w:t>
      </w:r>
      <w:r>
        <w:rPr>
          <w:rFonts w:ascii="微软雅黑" w:hAnsi="微软雅黑"/>
          <w:b/>
          <w:sz w:val="21"/>
        </w:rPr>
        <w:t>添加</w:t>
      </w:r>
      <w:r>
        <w:rPr>
          <w:rFonts w:ascii="微软雅黑" w:hAnsi="微软雅黑"/>
          <w:sz w:val="21"/>
        </w:rPr>
        <w:t>，然后输入请求号。请求号的格式如下：</w:t>
      </w:r>
      <w:r>
        <w:rPr>
          <w:rFonts w:ascii="Consolas" w:hAnsi="Consolas"/>
          <w:color w:val="B43C3C"/>
          <w:sz w:val="18"/>
        </w:rPr>
        <w:t>D04K9000xx</w:t>
      </w:r>
      <w:r>
        <w:rPr>
          <w:rFonts w:ascii="微软雅黑" w:hAnsi="微软雅黑"/>
          <w:sz w:val="21"/>
        </w:rPr>
        <w:t>。前三位是请求文件扩展名；其余的数字是解压文件中看到的K文件名。</w:t>
      </w:r>
    </w:p>
    <w:p>
      <w:pPr>
        <w:pStyle w:val="ListNumber"/>
        <w:spacing w:line="360" w:lineRule="auto" w:after="120"/>
      </w:pPr>
      <w:r>
        <w:rPr>
          <w:rFonts w:ascii="微软雅黑" w:hAnsi="微软雅黑"/>
          <w:sz w:val="21"/>
        </w:rPr>
        <w:t>请求列在导入队列中。通过选择请求号选择请求，然后在工具栏上选择</w:t>
      </w:r>
      <w:r>
        <w:rPr>
          <w:rFonts w:ascii="微软雅黑" w:hAnsi="微软雅黑"/>
          <w:b/>
          <w:sz w:val="21"/>
        </w:rPr>
        <w:t>导入</w:t>
      </w:r>
      <w:r>
        <w:rPr>
          <w:rFonts w:ascii="微软雅黑" w:hAnsi="微软雅黑"/>
          <w:sz w:val="21"/>
        </w:rPr>
        <w:t>。</w:t>
      </w:r>
    </w:p>
    <w:p>
      <w:pPr>
        <w:pStyle w:val="ListNumber"/>
        <w:spacing w:line="360" w:lineRule="auto" w:after="120"/>
      </w:pPr>
      <w:r>
        <w:rPr>
          <w:rFonts w:ascii="微软雅黑" w:hAnsi="微软雅黑"/>
          <w:sz w:val="21"/>
        </w:rPr>
        <w:t>转到</w:t>
      </w:r>
      <w:r>
        <w:rPr>
          <w:rFonts w:ascii="微软雅黑" w:hAnsi="微软雅黑"/>
          <w:b/>
          <w:sz w:val="21"/>
        </w:rPr>
        <w:t>选项</w:t>
      </w:r>
      <w:r>
        <w:rPr>
          <w:rFonts w:ascii="微软雅黑" w:hAnsi="微软雅黑"/>
          <w:sz w:val="21"/>
        </w:rPr>
        <w:t>选项卡，选择</w:t>
      </w:r>
      <w:r>
        <w:rPr>
          <w:rFonts w:ascii="微软雅黑" w:hAnsi="微软雅黑"/>
          <w:b/>
          <w:sz w:val="21"/>
        </w:rPr>
        <w:t>稍后导入时保留传输请求在队列中</w:t>
      </w:r>
      <w:r>
        <w:rPr>
          <w:rFonts w:ascii="微软雅黑" w:hAnsi="微软雅黑"/>
          <w:sz w:val="21"/>
        </w:rPr>
        <w:t>和</w:t>
      </w:r>
      <w:r>
        <w:rPr>
          <w:rFonts w:ascii="微软雅黑" w:hAnsi="微软雅黑"/>
          <w:b/>
          <w:sz w:val="21"/>
        </w:rPr>
        <w:t>忽略无效组件版本</w:t>
      </w:r>
      <w:r>
        <w:rPr>
          <w:rFonts w:ascii="微软雅黑" w:hAnsi="微软雅黑"/>
          <w:sz w:val="21"/>
        </w:rPr>
        <w:t>。然后，开始传输。</w:t>
      </w:r>
    </w:p>
    <w:p>
      <w:pPr>
        <w:pStyle w:val="ListNumber"/>
        <w:spacing w:line="360" w:lineRule="auto" w:after="120"/>
      </w:pPr>
      <w:r>
        <w:rPr>
          <w:rFonts w:ascii="微软雅黑" w:hAnsi="微软雅黑"/>
          <w:sz w:val="21"/>
        </w:rPr>
        <w:t>通过选择工具栏上的日志按钮检查导入日志。</w:t>
      </w:r>
    </w:p>
    <w:p>
      <w:pPr>
        <w:pStyle w:val="ListNumber"/>
        <w:spacing w:line="360" w:lineRule="auto" w:after="120"/>
      </w:pPr>
      <w:r>
        <w:rPr>
          <w:rFonts w:ascii="微软雅黑" w:hAnsi="微软雅黑"/>
          <w:sz w:val="21"/>
        </w:rPr>
        <w:t>检查是否有任何错误信息。成功的导入应无错误完成。</w:t>
      </w:r>
    </w:p>
    <w:p>
      <w:r>
        <w:br w:type="page"/>
      </w:r>
    </w:p>
    <w:p>
      <w:pPr>
        <w:pStyle w:val="Heading1"/>
      </w:pPr>
      <w:r>
        <w:rPr>
          <w:rFonts w:ascii="微软雅黑" w:hAnsi="微软雅黑"/>
        </w:rPr>
        <w:t>为 4.6C/620/640 安装远程代理</w:t>
      </w:r>
    </w:p>
    <w:p>
      <w:pPr>
        <w:spacing w:line="360" w:lineRule="auto" w:after="120"/>
      </w:pPr>
      <w:r>
        <w:rPr>
          <w:rFonts w:ascii="微软雅黑" w:hAnsi="微软雅黑"/>
          <w:sz w:val="21"/>
        </w:rPr>
        <w:t># 为 4.6C/620/640 安装远程代理</w:t>
      </w:r>
    </w:p>
    <w:p>
      <w:pPr>
        <w:spacing w:line="360" w:lineRule="auto" w:after="120"/>
      </w:pPr>
      <w:r>
        <w:rPr>
          <w:rFonts w:ascii="微软雅黑" w:hAnsi="微软雅黑"/>
          <w:sz w:val="21"/>
        </w:rPr>
        <w:t>Palantir Foundry Connector 2.0 以 SAP 请求的形式提供的远程代理，用于 4.6C/620/640，通过 SAP 传输管理系统进行传输。您可以按照以下步骤将请求导入 SAP 系统。</w:t>
      </w:r>
    </w:p>
    <w:p>
      <w:pPr>
        <w:pStyle w:val="Heading2"/>
      </w:pPr>
      <w:r>
        <w:rPr>
          <w:rFonts w:ascii="微软雅黑" w:hAnsi="微软雅黑"/>
        </w:rPr>
        <w:t>安装步骤</w:t>
      </w:r>
    </w:p>
    <w:p>
      <w:pPr>
        <w:pStyle w:val="ListNumber"/>
        <w:spacing w:line="360" w:lineRule="auto" w:after="120"/>
      </w:pPr>
      <w:r>
        <w:rPr>
          <w:rFonts w:ascii="微软雅黑" w:hAnsi="微软雅黑"/>
          <w:color w:val="0066CC"/>
          <w:sz w:val="21"/>
          <w:u w:val="single"/>
        </w:rPr>
        <w:t>下载安装包</w:t>
      </w:r>
      <w:r>
        <w:rPr>
          <w:rFonts w:ascii="微软雅黑" w:hAnsi="微软雅黑"/>
          <w:sz w:val="21"/>
        </w:rPr>
        <w:t>。</w:t>
      </w:r>
    </w:p>
    <w:p>
      <w:pPr>
        <w:pStyle w:val="ListNumber"/>
        <w:spacing w:line="360" w:lineRule="auto" w:after="120"/>
      </w:pPr>
      <w:r>
        <w:rPr>
          <w:rFonts w:ascii="微软雅黑" w:hAnsi="微软雅黑"/>
          <w:sz w:val="21"/>
        </w:rPr>
        <w:t>将 Connector 远程代理 4.6c, 4.70 (620/640) 解压到一个文件夹中。如果 SAP 系统是 Unicode，则应使用 Unicode 请求；否则应使用非 Unicode 请求。文件如下（请求编号可能因所安装版本而异）：</w:t>
      </w:r>
    </w:p>
    <w:p>
      <w:pPr>
        <w:pStyle w:val="ListBullet"/>
        <w:spacing w:line="360" w:lineRule="auto" w:after="120"/>
      </w:pPr>
      <w:r>
        <w:rPr>
          <w:rFonts w:ascii="微软雅黑" w:hAnsi="微软雅黑"/>
          <w:sz w:val="21"/>
        </w:rPr>
        <w:t>Connector 文件</w:t>
      </w:r>
    </w:p>
    <w:p>
      <w:pPr>
        <w:pStyle w:val="ListBullet"/>
        <w:spacing w:line="360" w:lineRule="auto" w:after="120"/>
      </w:pPr>
      <w:r>
        <w:rPr>
          <w:rFonts w:ascii="Consolas" w:hAnsi="Consolas"/>
          <w:color w:val="B43C3C"/>
          <w:sz w:val="18"/>
        </w:rPr>
        <w:t>K900xxx.C46</w:t>
      </w:r>
    </w:p>
    <w:p>
      <w:pPr>
        <w:pStyle w:val="ListBullet"/>
        <w:spacing w:line="360" w:lineRule="auto" w:after="120"/>
      </w:pPr>
      <w:r>
        <w:rPr>
          <w:rFonts w:ascii="Consolas" w:hAnsi="Consolas"/>
          <w:color w:val="B43C3C"/>
          <w:sz w:val="18"/>
        </w:rPr>
        <w:t>R900xxx.C46</w:t>
      </w:r>
    </w:p>
    <w:p>
      <w:pPr>
        <w:pStyle w:val="ListBullet"/>
        <w:spacing w:line="360" w:lineRule="auto" w:after="120"/>
      </w:pPr>
      <w:r>
        <w:rPr>
          <w:rFonts w:ascii="微软雅黑" w:hAnsi="微软雅黑"/>
          <w:sz w:val="21"/>
        </w:rPr>
        <w:t>远程代理文件</w:t>
      </w:r>
    </w:p>
    <w:p>
      <w:pPr>
        <w:pStyle w:val="ListBullet"/>
        <w:spacing w:line="360" w:lineRule="auto" w:after="120"/>
      </w:pPr>
      <w:r>
        <w:rPr>
          <w:rFonts w:ascii="Consolas" w:hAnsi="Consolas"/>
          <w:color w:val="B43C3C"/>
          <w:sz w:val="18"/>
        </w:rPr>
        <w:t>K900xxx.C46</w:t>
      </w:r>
    </w:p>
    <w:p>
      <w:pPr>
        <w:pStyle w:val="ListBullet"/>
        <w:spacing w:line="360" w:lineRule="auto" w:after="120"/>
      </w:pPr>
      <w:r>
        <w:rPr>
          <w:rFonts w:ascii="Consolas" w:hAnsi="Consolas"/>
          <w:color w:val="B43C3C"/>
          <w:sz w:val="18"/>
        </w:rPr>
        <w:t>R900xxx.C46</w:t>
      </w:r>
    </w:p>
    <w:p>
      <w:pPr>
        <w:pStyle w:val="ListNumber"/>
        <w:spacing w:line="360" w:lineRule="auto" w:after="120"/>
      </w:pPr>
      <w:r>
        <w:rPr>
          <w:rFonts w:ascii="微软雅黑" w:hAnsi="微软雅黑"/>
          <w:sz w:val="21"/>
        </w:rPr>
        <w:t>以 "R" 开头的文件名是</w:t>
      </w:r>
      <w:r>
        <w:rPr>
          <w:rFonts w:ascii="微软雅黑" w:hAnsi="微软雅黑"/>
          <w:b/>
          <w:sz w:val="21"/>
        </w:rPr>
        <w:t>数据文件</w:t>
      </w:r>
      <w:r>
        <w:rPr>
          <w:rFonts w:ascii="微软雅黑" w:hAnsi="微软雅黑"/>
          <w:sz w:val="21"/>
        </w:rPr>
        <w:t>；以 "K" 开头的文件名是</w:t>
      </w:r>
      <w:r>
        <w:rPr>
          <w:rFonts w:ascii="微软雅黑" w:hAnsi="微软雅黑"/>
          <w:b/>
          <w:sz w:val="21"/>
        </w:rPr>
        <w:t>协同文件</w:t>
      </w:r>
      <w:r>
        <w:rPr>
          <w:rFonts w:ascii="微软雅黑" w:hAnsi="微软雅黑"/>
          <w:sz w:val="21"/>
        </w:rPr>
        <w:t>。将文件复制到 SAP 应用服务器上对应的文件夹中：</w:t>
      </w:r>
    </w:p>
    <w:p>
      <w:pPr>
        <w:spacing w:before="80" w:after="80"/>
        <w:ind w:left="567"/>
      </w:pPr>
      <w:r>
        <w:rPr>
          <w:rFonts w:ascii="Consolas" w:hAnsi="Consolas"/>
          <w:color w:val="505050"/>
          <w:sz w:val="18"/>
        </w:rPr>
        <w:t xml:space="preserve">    /usr/sap/trans/cofiles</w:t>
        <w:br/>
        <w:t xml:space="preserve">    /usr/sap/trans/data</w:t>
      </w:r>
    </w:p>
    <w:p>
      <w:pPr>
        <w:spacing w:line="360" w:lineRule="auto" w:after="120"/>
      </w:pPr>
      <w:r>
        <w:rPr>
          <w:rFonts w:ascii="微软雅黑" w:hAnsi="微软雅黑"/>
          <w:sz w:val="21"/>
        </w:rPr>
        <w:t>这些路径指向的是SAP系统中的传输目录：</w:t>
      </w:r>
    </w:p>
    <w:p>
      <w:pPr>
        <w:pStyle w:val="ListBullet"/>
        <w:spacing w:line="360" w:lineRule="auto" w:after="120"/>
      </w:pPr>
      <w:r>
        <w:rPr>
          <w:rFonts w:ascii="Consolas" w:hAnsi="Consolas"/>
          <w:color w:val="B43C3C"/>
          <w:sz w:val="18"/>
        </w:rPr>
        <w:t>/usr/sap/trans/cofiles</w:t>
      </w:r>
      <w:r>
        <w:rPr>
          <w:rFonts w:ascii="微软雅黑" w:hAnsi="微软雅黑"/>
          <w:sz w:val="21"/>
        </w:rPr>
        <w:t>：存储传输请求的控制文件。</w:t>
      </w:r>
    </w:p>
    <w:p>
      <w:pPr>
        <w:pStyle w:val="ListBullet"/>
        <w:spacing w:line="360" w:lineRule="auto" w:after="120"/>
      </w:pPr>
      <w:r>
        <w:rPr>
          <w:rFonts w:ascii="Consolas" w:hAnsi="Consolas"/>
          <w:color w:val="B43C3C"/>
          <w:sz w:val="18"/>
        </w:rPr>
        <w:t>/usr/sap/trans/data</w:t>
      </w:r>
      <w:r>
        <w:rPr>
          <w:rFonts w:ascii="微软雅黑" w:hAnsi="微软雅黑"/>
          <w:sz w:val="21"/>
        </w:rPr>
        <w:t>：存储传输请求的数据文件。</w:t>
      </w:r>
    </w:p>
    <w:p>
      <w:pPr>
        <w:pStyle w:val="ListNumber"/>
        <w:spacing w:line="360" w:lineRule="auto" w:after="120"/>
      </w:pPr>
      <w:r>
        <w:rPr>
          <w:rFonts w:ascii="微软雅黑" w:hAnsi="微软雅黑"/>
          <w:sz w:val="21"/>
        </w:rPr>
        <w:t>使用被授权使用 STMS (SAP 传输管理系统) 的用户登录 SAP 系统。</w:t>
      </w:r>
    </w:p>
    <w:p>
      <w:pPr>
        <w:pStyle w:val="ListNumber"/>
        <w:spacing w:line="360" w:lineRule="auto" w:after="120"/>
      </w:pPr>
      <w:r>
        <w:rPr>
          <w:rFonts w:ascii="微软雅黑" w:hAnsi="微软雅黑"/>
          <w:sz w:val="21"/>
        </w:rPr>
        <w:t xml:space="preserve">运行 </w:t>
      </w:r>
      <w:r>
        <w:rPr>
          <w:rFonts w:ascii="Consolas" w:hAnsi="Consolas"/>
          <w:color w:val="B43C3C"/>
          <w:sz w:val="18"/>
        </w:rPr>
        <w:t>STMS</w:t>
      </w:r>
      <w:r>
        <w:rPr>
          <w:rFonts w:ascii="微软雅黑" w:hAnsi="微软雅黑"/>
          <w:sz w:val="21"/>
        </w:rPr>
        <w:t xml:space="preserve"> 事务。</w:t>
      </w:r>
    </w:p>
    <w:p>
      <w:pPr>
        <w:pStyle w:val="ListNumber"/>
        <w:spacing w:line="360" w:lineRule="auto" w:after="120"/>
      </w:pPr>
      <w:r>
        <w:rPr>
          <w:rFonts w:ascii="微软雅黑" w:hAnsi="微软雅黑"/>
          <w:sz w:val="21"/>
        </w:rPr>
        <w:t>选择传输的目标系统。</w:t>
      </w:r>
    </w:p>
    <w:p>
      <w:pPr>
        <w:pStyle w:val="ListNumber"/>
        <w:spacing w:line="360" w:lineRule="auto" w:after="120"/>
      </w:pPr>
      <w:r>
        <w:rPr>
          <w:rFonts w:ascii="微软雅黑" w:hAnsi="微软雅黑"/>
          <w:sz w:val="21"/>
        </w:rPr>
        <w:t xml:space="preserve">从工具栏菜单中选择 </w:t>
      </w:r>
      <w:r>
        <w:rPr>
          <w:rFonts w:ascii="微软雅黑" w:hAnsi="微软雅黑"/>
          <w:b/>
          <w:sz w:val="21"/>
        </w:rPr>
        <w:t>Extras</w:t>
      </w:r>
      <w:r>
        <w:rPr>
          <w:rFonts w:ascii="微软雅黑" w:hAnsi="微软雅黑"/>
          <w:sz w:val="21"/>
        </w:rPr>
        <w:t xml:space="preserve"> &gt; </w:t>
      </w:r>
      <w:r>
        <w:rPr>
          <w:rFonts w:ascii="微软雅黑" w:hAnsi="微软雅黑"/>
          <w:b/>
          <w:sz w:val="21"/>
        </w:rPr>
        <w:t>Other Requests</w:t>
      </w:r>
      <w:r>
        <w:rPr>
          <w:rFonts w:ascii="微软雅黑" w:hAnsi="微软雅黑"/>
          <w:sz w:val="21"/>
        </w:rPr>
        <w:t xml:space="preserve"> &gt; </w:t>
      </w:r>
      <w:r>
        <w:rPr>
          <w:rFonts w:ascii="微软雅黑" w:hAnsi="微软雅黑"/>
          <w:b/>
          <w:sz w:val="21"/>
        </w:rPr>
        <w:t>Add</w:t>
      </w:r>
      <w:r>
        <w:rPr>
          <w:rFonts w:ascii="微软雅黑" w:hAnsi="微软雅黑"/>
          <w:sz w:val="21"/>
        </w:rPr>
        <w:t>，然后输入请求编号。（请求编号如下：</w:t>
      </w:r>
      <w:r>
        <w:rPr>
          <w:rFonts w:ascii="Consolas" w:hAnsi="Consolas"/>
          <w:color w:val="B43C3C"/>
          <w:sz w:val="18"/>
        </w:rPr>
        <w:t>C46K9000xx</w:t>
      </w:r>
      <w:r>
        <w:rPr>
          <w:rFonts w:ascii="微软雅黑" w:hAnsi="微软雅黑"/>
          <w:sz w:val="21"/>
        </w:rPr>
        <w:t>。前 3 位是请求文件扩展名；剩余数字是提取文件中看到的 K 文件名。）</w:t>
      </w:r>
    </w:p>
    <w:p>
      <w:pPr>
        <w:pStyle w:val="ListNumber"/>
        <w:spacing w:line="360" w:lineRule="auto" w:after="120"/>
      </w:pPr>
      <w:r>
        <w:rPr>
          <w:rFonts w:ascii="微软雅黑" w:hAnsi="微软雅黑"/>
          <w:sz w:val="21"/>
        </w:rPr>
        <w:t xml:space="preserve">请求列在导入队列中。现在通过点击请求编号选择请求，然后在工具栏上选择 </w:t>
      </w:r>
      <w:r>
        <w:rPr>
          <w:rFonts w:ascii="微软雅黑" w:hAnsi="微软雅黑"/>
          <w:b/>
          <w:sz w:val="21"/>
        </w:rPr>
        <w:t>Import</w:t>
      </w:r>
      <w:r>
        <w:rPr>
          <w:rFonts w:ascii="微软雅黑" w:hAnsi="微软雅黑"/>
          <w:sz w:val="21"/>
        </w:rPr>
        <w:t>。</w:t>
      </w:r>
    </w:p>
    <w:p>
      <w:pPr>
        <w:pStyle w:val="ListNumber"/>
        <w:spacing w:line="360" w:lineRule="auto" w:after="120"/>
      </w:pPr>
      <w:r>
        <w:rPr>
          <w:rFonts w:ascii="微软雅黑" w:hAnsi="微软雅黑"/>
          <w:sz w:val="21"/>
        </w:rPr>
        <w:t xml:space="preserve">转到 </w:t>
      </w:r>
      <w:r>
        <w:rPr>
          <w:rFonts w:ascii="微软雅黑" w:hAnsi="微软雅黑"/>
          <w:b/>
          <w:sz w:val="21"/>
        </w:rPr>
        <w:t>Options</w:t>
      </w:r>
      <w:r>
        <w:rPr>
          <w:rFonts w:ascii="微软雅黑" w:hAnsi="微软雅黑"/>
          <w:sz w:val="21"/>
        </w:rPr>
        <w:t xml:space="preserve"> 选项卡，选择 </w:t>
      </w:r>
      <w:r>
        <w:rPr>
          <w:rFonts w:ascii="微软雅黑" w:hAnsi="微软雅黑"/>
          <w:b/>
          <w:sz w:val="21"/>
        </w:rPr>
        <w:t>Leave Transport Request in Queue for Later Import</w:t>
      </w:r>
      <w:r>
        <w:rPr>
          <w:rFonts w:ascii="微软雅黑" w:hAnsi="微软雅黑"/>
          <w:sz w:val="21"/>
        </w:rPr>
        <w:t xml:space="preserve"> 和 </w:t>
      </w:r>
      <w:r>
        <w:rPr>
          <w:rFonts w:ascii="微软雅黑" w:hAnsi="微软雅黑"/>
          <w:b/>
          <w:sz w:val="21"/>
        </w:rPr>
        <w:t>Ignore Invalid Component Version</w:t>
      </w:r>
      <w:r>
        <w:rPr>
          <w:rFonts w:ascii="微软雅黑" w:hAnsi="微软雅黑"/>
          <w:sz w:val="21"/>
        </w:rPr>
        <w:t>。然后开始传输。</w:t>
      </w:r>
    </w:p>
    <w:p>
      <w:pPr>
        <w:pStyle w:val="ListNumber"/>
        <w:spacing w:line="360" w:lineRule="auto" w:after="120"/>
      </w:pPr>
      <w:r>
        <w:rPr>
          <w:rFonts w:ascii="微软雅黑" w:hAnsi="微软雅黑"/>
          <w:sz w:val="21"/>
        </w:rPr>
        <w:t>通过点击工具栏上的日志按钮检查导入日志。</w:t>
      </w:r>
    </w:p>
    <w:p>
      <w:pPr>
        <w:pStyle w:val="ListNumber"/>
        <w:spacing w:line="360" w:lineRule="auto" w:after="120"/>
      </w:pPr>
      <w:r>
        <w:rPr>
          <w:rFonts w:ascii="微软雅黑" w:hAnsi="微软雅黑"/>
          <w:sz w:val="21"/>
        </w:rPr>
        <w:t>检查是否有任何错误信息。成功导入应在没有错误的情况下完成。</w:t>
      </w:r>
    </w:p>
    <w:p>
      <w:pPr>
        <w:pStyle w:val="ListNumber"/>
        <w:spacing w:line="360" w:lineRule="auto" w:after="120"/>
      </w:pPr>
      <w:r>
        <w:rPr>
          <w:rFonts w:ascii="微软雅黑" w:hAnsi="微软雅黑"/>
          <w:sz w:val="21"/>
        </w:rPr>
        <w:t xml:space="preserve">转到 </w:t>
      </w:r>
      <w:r>
        <w:rPr>
          <w:rFonts w:ascii="Consolas" w:hAnsi="Consolas"/>
          <w:color w:val="B43C3C"/>
          <w:sz w:val="18"/>
        </w:rPr>
        <w:t>PFCG</w:t>
      </w:r>
      <w:r>
        <w:rPr>
          <w:rFonts w:ascii="微软雅黑" w:hAnsi="微软雅黑"/>
          <w:sz w:val="21"/>
        </w:rPr>
        <w:t xml:space="preserve"> 事务代码并生成以下角色的授权配置文件：</w:t>
      </w:r>
    </w:p>
    <w:p>
      <w:pPr>
        <w:pStyle w:val="ListBullet"/>
        <w:spacing w:line="360" w:lineRule="auto" w:after="120"/>
      </w:pPr>
      <w:r>
        <w:rPr>
          <w:rFonts w:ascii="Consolas" w:hAnsi="Consolas"/>
          <w:color w:val="B43C3C"/>
          <w:sz w:val="18"/>
        </w:rPr>
        <w:t>/PALAGT47/SERVICE_USER</w:t>
      </w:r>
    </w:p>
    <w:p>
      <w:pPr>
        <w:pStyle w:val="ListBullet"/>
        <w:spacing w:line="360" w:lineRule="auto" w:after="120"/>
      </w:pPr>
      <w:r>
        <w:rPr>
          <w:rFonts w:ascii="Consolas" w:hAnsi="Consolas"/>
          <w:color w:val="B43C3C"/>
          <w:sz w:val="18"/>
        </w:rPr>
        <w:t>/PALAGT47/CONTENT_RTABLE_ALL</w:t>
      </w:r>
    </w:p>
    <w:p>
      <w:pPr>
        <w:pStyle w:val="Heading2"/>
      </w:pPr>
      <w:r>
        <w:rPr>
          <w:rFonts w:ascii="微软雅黑" w:hAnsi="微软雅黑"/>
        </w:rPr>
        <w:t>配置</w:t>
      </w:r>
    </w:p>
    <w:p>
      <w:pPr>
        <w:spacing w:line="360" w:lineRule="auto" w:after="120"/>
      </w:pPr>
      <w:r>
        <w:rPr>
          <w:rFonts w:ascii="微软雅黑" w:hAnsi="微软雅黑"/>
          <w:sz w:val="21"/>
        </w:rPr>
        <w:t>Connector 和 Connector 远程代理通过 SAP 远程函数调用 (RFCs) 进行通信。因此，需要两个 RFC 连接：一个从 Connector 到远程代理，另一个从远程代理到 Connector。下一节详细介绍如何创建这些 RFC 连接。</w:t>
      </w:r>
    </w:p>
    <w:p>
      <w:pPr>
        <w:pStyle w:val="Heading3"/>
      </w:pPr>
      <w:r>
        <w:rPr>
          <w:rFonts w:ascii="微软雅黑" w:hAnsi="微软雅黑"/>
        </w:rPr>
        <w:t>RFC 配置</w:t>
      </w:r>
    </w:p>
    <w:p>
      <w:pPr>
        <w:spacing w:line="360" w:lineRule="auto" w:after="120"/>
      </w:pPr>
      <w:r>
        <w:rPr>
          <w:rFonts w:ascii="微软雅黑" w:hAnsi="微软雅黑"/>
          <w:sz w:val="21"/>
        </w:rPr>
        <w:t>RFC 配置需要四个步骤：</w:t>
      </w:r>
    </w:p>
    <w:p>
      <w:pPr>
        <w:pStyle w:val="ListNumber"/>
        <w:spacing w:line="360" w:lineRule="auto" w:after="120"/>
      </w:pPr>
      <w:r>
        <w:rPr>
          <w:rFonts w:ascii="微软雅黑" w:hAnsi="微软雅黑"/>
          <w:sz w:val="21"/>
        </w:rPr>
        <w:t>创建到 SAP 系统的 RFC 连接。</w:t>
      </w:r>
    </w:p>
    <w:p>
      <w:pPr>
        <w:pStyle w:val="ListNumber"/>
        <w:spacing w:line="360" w:lineRule="auto" w:after="120"/>
      </w:pPr>
      <w:r>
        <w:rPr>
          <w:rFonts w:ascii="微软雅黑" w:hAnsi="微软雅黑"/>
          <w:sz w:val="21"/>
        </w:rPr>
        <w:t>创建从 Connector 到远程 SAP 系统 (SOURCE) 的 RFC。</w:t>
      </w:r>
    </w:p>
    <w:p>
      <w:pPr>
        <w:pStyle w:val="ListNumber"/>
        <w:spacing w:line="360" w:lineRule="auto" w:after="120"/>
      </w:pPr>
      <w:r>
        <w:rPr>
          <w:rFonts w:ascii="微软雅黑" w:hAnsi="微软雅黑"/>
          <w:sz w:val="21"/>
        </w:rPr>
        <w:t>创建从远程 SAP 系统到 Connector (TARGET) 的 RFC。</w:t>
      </w:r>
    </w:p>
    <w:p>
      <w:pPr>
        <w:pStyle w:val="ListNumber"/>
        <w:spacing w:line="360" w:lineRule="auto" w:after="120"/>
      </w:pPr>
      <w:r>
        <w:rPr>
          <w:rFonts w:ascii="微软雅黑" w:hAnsi="微软雅黑"/>
          <w:sz w:val="21"/>
        </w:rPr>
        <w:t>通过网页浏览器测试 Connector 远程代理。</w:t>
      </w:r>
    </w:p>
    <w:p>
      <w:pPr>
        <w:pStyle w:val="Heading3"/>
      </w:pPr>
      <w:r>
        <w:rPr>
          <w:rFonts w:ascii="微软雅黑" w:hAnsi="微软雅黑"/>
        </w:rPr>
        <w:t>创建到源/目标系统的 RFC 目标连接</w:t>
      </w:r>
    </w:p>
    <w:p>
      <w:pPr>
        <w:spacing w:line="360" w:lineRule="auto" w:after="120"/>
      </w:pPr>
      <w:r>
        <w:rPr>
          <w:rFonts w:ascii="微软雅黑" w:hAnsi="微软雅黑"/>
          <w:sz w:val="21"/>
        </w:rPr>
        <w:t>在本节中，需要两个 RFC 连接：一个从 Connector 到远程代理，另一个从远程代理到 Connector。查看</w:t>
      </w:r>
      <w:r>
        <w:rPr>
          <w:rFonts w:ascii="微软雅黑" w:hAnsi="微软雅黑"/>
          <w:color w:val="0066CC"/>
          <w:sz w:val="21"/>
          <w:u w:val="single"/>
        </w:rPr>
        <w:t>创建 RFC 连接指南</w:t>
      </w:r>
      <w:r>
        <w:rPr>
          <w:rFonts w:ascii="微软雅黑" w:hAnsi="微软雅黑"/>
          <w:sz w:val="21"/>
        </w:rPr>
        <w:t>。</w:t>
      </w:r>
    </w:p>
    <w:p>
      <w:pPr>
        <w:spacing w:line="360" w:lineRule="auto" w:after="120"/>
      </w:pPr>
      <w:r>
        <w:rPr>
          <w:rFonts w:ascii="微软雅黑" w:hAnsi="微软雅黑"/>
          <w:sz w:val="21"/>
        </w:rPr>
        <w:t xml:space="preserve">为从远程 SAP 系统到 Connector 的目标 RFC 定义重复相同的步骤。可以将其命名为 </w:t>
      </w:r>
      <w:r>
        <w:rPr>
          <w:rFonts w:ascii="Consolas" w:hAnsi="Consolas"/>
          <w:color w:val="B43C3C"/>
          <w:sz w:val="18"/>
        </w:rPr>
        <w:t>SAP\_TARGET</w:t>
      </w:r>
      <w:r>
        <w:rPr>
          <w:rFonts w:ascii="微软雅黑" w:hAnsi="微软雅黑"/>
          <w:sz w:val="21"/>
        </w:rPr>
        <w:t xml:space="preserve">，而不是 </w:t>
      </w:r>
      <w:r>
        <w:rPr>
          <w:rFonts w:ascii="Consolas" w:hAnsi="Consolas"/>
          <w:color w:val="B43C3C"/>
          <w:sz w:val="18"/>
        </w:rPr>
        <w:t>SAP\_SOURCE</w:t>
      </w:r>
      <w:r>
        <w:rPr>
          <w:rFonts w:ascii="微软雅黑" w:hAnsi="微软雅黑"/>
          <w:sz w:val="21"/>
        </w:rPr>
        <w:t>。（这些名称可以自由定义。）</w:t>
      </w:r>
    </w:p>
    <w:p>
      <w:pPr>
        <w:spacing w:line="360" w:lineRule="auto" w:after="120"/>
      </w:pPr>
      <w:r>
        <w:rPr>
          <w:rFonts w:ascii="微软雅黑" w:hAnsi="微软雅黑"/>
          <w:sz w:val="21"/>
        </w:rPr>
        <w:t>#### 配置远程代理并注册 Connector</w:t>
      </w:r>
    </w:p>
    <w:p>
      <w:pPr>
        <w:pStyle w:val="ListNumber"/>
        <w:spacing w:line="360" w:lineRule="auto" w:after="120"/>
      </w:pPr>
      <w:r>
        <w:rPr>
          <w:rFonts w:ascii="微软雅黑" w:hAnsi="微软雅黑"/>
          <w:sz w:val="21"/>
        </w:rPr>
        <w:t>登录主 Connector 系统。</w:t>
      </w:r>
    </w:p>
    <w:p>
      <w:pPr>
        <w:pStyle w:val="ListNumber"/>
        <w:spacing w:line="360" w:lineRule="auto" w:after="120"/>
      </w:pPr>
      <w:r>
        <w:rPr>
          <w:rFonts w:ascii="微软雅黑" w:hAnsi="微软雅黑"/>
          <w:sz w:val="21"/>
        </w:rPr>
        <w:t xml:space="preserve">运行事务 </w:t>
      </w:r>
      <w:r>
        <w:rPr>
          <w:rFonts w:ascii="Consolas" w:hAnsi="Consolas"/>
          <w:color w:val="B43C3C"/>
          <w:sz w:val="18"/>
        </w:rPr>
        <w:t>/n/PALANTIR/PARAM_A1</w:t>
      </w:r>
      <w:r>
        <w:rPr>
          <w:rFonts w:ascii="微软雅黑" w:hAnsi="微软雅黑"/>
          <w:sz w:val="21"/>
        </w:rPr>
        <w:t>。</w:t>
      </w:r>
    </w:p>
    <w:p>
      <w:pPr>
        <w:pStyle w:val="ListNumber"/>
        <w:spacing w:line="360" w:lineRule="auto" w:after="120"/>
      </w:pPr>
      <w:r>
        <w:rPr>
          <w:rFonts w:ascii="微软雅黑" w:hAnsi="微软雅黑"/>
          <w:sz w:val="21"/>
        </w:rPr>
        <w:t>输入以下参数值：</w:t>
      </w:r>
    </w:p>
    <w:p>
      <w:pPr>
        <w:pStyle w:val="ListBullet"/>
        <w:spacing w:line="360" w:lineRule="auto" w:after="120"/>
      </w:pPr>
      <w:r>
        <w:rPr>
          <w:rFonts w:ascii="微软雅黑" w:hAnsi="微软雅黑"/>
          <w:b/>
          <w:sz w:val="21"/>
        </w:rPr>
        <w:t>Agent ID</w:t>
      </w:r>
      <w:r>
        <w:rPr>
          <w:rFonts w:ascii="微软雅黑" w:hAnsi="微软雅黑"/>
          <w:sz w:val="21"/>
        </w:rPr>
        <w:t>: AGENT 标识符（也称为 CONTEXT）</w:t>
      </w:r>
    </w:p>
    <w:p>
      <w:pPr>
        <w:pStyle w:val="ListBullet"/>
        <w:spacing w:line="360" w:lineRule="auto" w:after="120"/>
      </w:pPr>
      <w:r>
        <w:rPr>
          <w:rFonts w:ascii="微软雅黑" w:hAnsi="微软雅黑"/>
          <w:b/>
          <w:sz w:val="21"/>
        </w:rPr>
        <w:t>Is 4.7 or older</w:t>
      </w:r>
      <w:r>
        <w:rPr>
          <w:rFonts w:ascii="微软雅黑" w:hAnsi="微软雅黑"/>
          <w:sz w:val="21"/>
        </w:rPr>
        <w:t>: AGENT 版本标志</w:t>
      </w:r>
    </w:p>
    <w:p>
      <w:pPr>
        <w:pStyle w:val="ListBullet"/>
        <w:spacing w:line="360" w:lineRule="auto" w:after="120"/>
      </w:pPr>
      <w:r>
        <w:rPr>
          <w:rFonts w:ascii="微软雅黑" w:hAnsi="微软雅黑"/>
          <w:b/>
          <w:sz w:val="21"/>
        </w:rPr>
        <w:t>Agent Desc</w:t>
      </w:r>
      <w:r>
        <w:rPr>
          <w:rFonts w:ascii="微软雅黑" w:hAnsi="微软雅黑"/>
          <w:sz w:val="21"/>
        </w:rPr>
        <w:t>: AGENT 描述（供参考使用）</w:t>
      </w:r>
    </w:p>
    <w:p>
      <w:pPr>
        <w:pStyle w:val="ListNumber"/>
        <w:spacing w:line="360" w:lineRule="auto" w:after="120"/>
      </w:pPr>
      <w:r>
        <w:rPr>
          <w:rFonts w:ascii="微软雅黑" w:hAnsi="微软雅黑"/>
          <w:sz w:val="21"/>
        </w:rPr>
        <w:t xml:space="preserve">运行事务 </w:t>
      </w:r>
      <w:r>
        <w:rPr>
          <w:rFonts w:ascii="Consolas" w:hAnsi="Consolas"/>
          <w:color w:val="B43C3C"/>
          <w:sz w:val="18"/>
        </w:rPr>
        <w:t>/n/PALANTIR/PARAM_A2</w:t>
      </w:r>
      <w:r>
        <w:rPr>
          <w:rFonts w:ascii="微软雅黑" w:hAnsi="微软雅黑"/>
          <w:sz w:val="21"/>
        </w:rPr>
        <w:t xml:space="preserve"> 并输入以下参数：</w:t>
      </w:r>
    </w:p>
    <w:p>
      <w:pPr>
        <w:pStyle w:val="ListBullet"/>
        <w:spacing w:line="360" w:lineRule="auto" w:after="120"/>
      </w:pPr>
      <w:r>
        <w:rPr>
          <w:rFonts w:ascii="微软雅黑" w:hAnsi="微软雅黑"/>
          <w:b/>
          <w:sz w:val="21"/>
        </w:rPr>
        <w:t>Agent ID</w:t>
      </w:r>
      <w:r>
        <w:rPr>
          <w:rFonts w:ascii="微软雅黑" w:hAnsi="微软雅黑"/>
          <w:sz w:val="21"/>
        </w:rPr>
        <w:t>: AGENT ID（如上一步定义）</w:t>
      </w:r>
    </w:p>
    <w:p>
      <w:pPr>
        <w:pStyle w:val="ListBullet"/>
        <w:spacing w:line="360" w:lineRule="auto" w:after="120"/>
      </w:pPr>
      <w:r>
        <w:rPr>
          <w:rFonts w:ascii="微软雅黑" w:hAnsi="微软雅黑"/>
          <w:b/>
          <w:sz w:val="21"/>
        </w:rPr>
        <w:t>Param ID</w:t>
      </w:r>
      <w:r>
        <w:rPr>
          <w:rFonts w:ascii="微软雅黑" w:hAnsi="微软雅黑"/>
          <w:sz w:val="21"/>
        </w:rPr>
        <w:t>: PARAM ID（参数分类）</w:t>
      </w:r>
    </w:p>
    <w:p>
      <w:pPr>
        <w:pStyle w:val="ListBullet"/>
        <w:spacing w:line="360" w:lineRule="auto" w:after="120"/>
      </w:pPr>
      <w:r>
        <w:rPr>
          <w:rFonts w:ascii="微软雅黑" w:hAnsi="微软雅黑"/>
          <w:b/>
          <w:sz w:val="21"/>
        </w:rPr>
        <w:t>Param Name</w:t>
      </w:r>
      <w:r>
        <w:rPr>
          <w:rFonts w:ascii="微软雅黑" w:hAnsi="微软雅黑"/>
          <w:sz w:val="21"/>
        </w:rPr>
        <w:t>: 参数名称（AGENT 使用）</w:t>
      </w:r>
    </w:p>
    <w:p>
      <w:pPr>
        <w:pStyle w:val="ListBullet"/>
        <w:spacing w:line="360" w:lineRule="auto" w:after="120"/>
      </w:pPr>
      <w:r>
        <w:rPr>
          <w:rFonts w:ascii="微软雅黑" w:hAnsi="微软雅黑"/>
          <w:b/>
          <w:sz w:val="21"/>
        </w:rPr>
        <w:t>Param Value</w:t>
      </w:r>
      <w:r>
        <w:rPr>
          <w:rFonts w:ascii="微软雅黑" w:hAnsi="微软雅黑"/>
          <w:sz w:val="21"/>
        </w:rPr>
        <w:t>: 参数值（AGENT 使用）</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Param Id</w:t>
            </w:r>
          </w:p>
        </w:tc>
        <w:tc>
          <w:tcPr>
            <w:tcW w:type="dxa" w:w="2225"/>
          </w:tcPr>
          <w:p>
            <w:pPr>
              <w:spacing w:after="40" w:before="40"/>
            </w:pPr>
            <w:r>
              <w:rPr>
                <w:rFonts w:ascii="微软雅黑" w:hAnsi="微软雅黑"/>
                <w:sz w:val="20"/>
              </w:rPr>
              <w:t>Param Name</w:t>
            </w:r>
          </w:p>
        </w:tc>
        <w:tc>
          <w:tcPr>
            <w:tcW w:type="dxa" w:w="2225"/>
          </w:tcPr>
          <w:p>
            <w:pPr>
              <w:spacing w:after="40" w:before="40"/>
            </w:pPr>
            <w:r>
              <w:rPr>
                <w:rFonts w:ascii="微软雅黑" w:hAnsi="微软雅黑"/>
                <w:sz w:val="20"/>
              </w:rPr>
              <w:t>Param Values</w:t>
            </w:r>
          </w:p>
        </w:tc>
        <w:tc>
          <w:tcPr>
            <w:tcW w:type="dxa" w:w="2225"/>
          </w:tcPr>
          <w:p>
            <w:pPr>
              <w:spacing w:after="40" w:before="40"/>
            </w:pPr>
            <w:r>
              <w:rPr>
                <w:rFonts w:ascii="微软雅黑" w:hAnsi="微软雅黑"/>
                <w:sz w:val="20"/>
              </w:rPr>
              <w:t>Description</w:t>
            </w:r>
          </w:p>
        </w:tc>
      </w:tr>
      <w:tr>
        <w:tc>
          <w:tcPr>
            <w:tcW w:type="dxa" w:w="2225"/>
          </w:tcPr>
          <w:p>
            <w:pPr>
              <w:spacing w:after="40" w:before="40"/>
            </w:pPr>
            <w:r>
              <w:rPr>
                <w:rFonts w:ascii="微软雅黑" w:hAnsi="微软雅黑"/>
                <w:sz w:val="20"/>
              </w:rPr>
              <w:t>`RFC`</w:t>
            </w:r>
          </w:p>
        </w:tc>
        <w:tc>
          <w:tcPr>
            <w:tcW w:type="dxa" w:w="2225"/>
          </w:tcPr>
          <w:p>
            <w:pPr>
              <w:spacing w:after="40" w:before="40"/>
            </w:pPr>
            <w:r>
              <w:rPr>
                <w:rFonts w:ascii="微软雅黑" w:hAnsi="微软雅黑"/>
                <w:sz w:val="20"/>
              </w:rPr>
              <w:t>`SOURCE`</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从 Connector 到远程 SAP 系统的 RFC 连接。</w:t>
            </w:r>
          </w:p>
        </w:tc>
      </w:tr>
      <w:tr>
        <w:tc>
          <w:tcPr>
            <w:tcW w:type="dxa" w:w="2225"/>
          </w:tcPr>
          <w:p>
            <w:pPr>
              <w:spacing w:after="40" w:before="40"/>
            </w:pPr>
            <w:r>
              <w:rPr>
                <w:rFonts w:ascii="微软雅黑" w:hAnsi="微软雅黑"/>
                <w:sz w:val="20"/>
              </w:rPr>
              <w:t>`RFC`</w:t>
            </w:r>
          </w:p>
        </w:tc>
        <w:tc>
          <w:tcPr>
            <w:tcW w:type="dxa" w:w="2225"/>
          </w:tcPr>
          <w:p>
            <w:pPr>
              <w:spacing w:after="40" w:before="40"/>
            </w:pPr>
            <w:r>
              <w:rPr>
                <w:rFonts w:ascii="微软雅黑" w:hAnsi="微软雅黑"/>
                <w:sz w:val="20"/>
              </w:rPr>
              <w:t>`TARGET`</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从远程 SAP 系统到 Connector 的 RFC 连接。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`CPU_CHECK`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 CPU 检查。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`MEMORY_CHECK`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启用或禁用内存检查。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`RESOURCE_CHECK`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启用或禁用资源检查。如果为 `FALSE`，则禁用 *所有* 检查；如果为 TRUE，则检查其他参数 (`CPU_CHECK` 和 `MEMORY_CHECK`)。</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`CONTINUOUS_RESOURCE_CHECK`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启用所有请求（初始化和所有分页请求）的资源检查。如果为 `FALSE`，资源检查仅针对初始化请求进行。</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`PROCESS_CHECK`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启用对允许的最小工作进程数量的检查；与 `PROCESS_MIN_BG` 和 `PROCESS_MIN_DIA` 结合使用。</w:t>
            </w:r>
          </w:p>
        </w:tc>
      </w:tr>
      <w:tr>
        <w:tc>
          <w:tcPr>
            <w:tcW w:type="dxa" w:w="2225"/>
          </w:tcPr>
          <w:p>
            <w:pPr>
              <w:spacing w:after="40" w:before="40"/>
            </w:pPr>
            <w:r>
              <w:rPr>
                <w:rFonts w:ascii="微软雅黑" w:hAnsi="微软雅黑"/>
                <w:sz w:val="20"/>
              </w:rPr>
              <w:t>`SYSTEM_THRESHOLD`</w:t>
            </w:r>
          </w:p>
        </w:tc>
        <w:tc>
          <w:tcPr>
            <w:tcW w:type="dxa" w:w="2225"/>
          </w:tcPr>
          <w:p>
            <w:pPr>
              <w:spacing w:after="40" w:before="40"/>
            </w:pPr>
            <w:r>
              <w:rPr>
                <w:rFonts w:ascii="微软雅黑" w:hAnsi="微软雅黑"/>
                <w:sz w:val="20"/>
              </w:rPr>
              <w:t>`PROCESS_MIN_BG`</w:t>
            </w:r>
          </w:p>
        </w:tc>
        <w:tc>
          <w:tcPr>
            <w:tcW w:type="dxa" w:w="2225"/>
          </w:tcPr>
          <w:p>
            <w:pPr>
              <w:spacing w:after="40" w:before="40"/>
            </w:pPr>
            <w:r>
              <w:rPr>
                <w:rFonts w:ascii="微软雅黑" w:hAnsi="微软雅黑"/>
                <w:sz w:val="20"/>
              </w:rPr>
              <w:t>数字</w:t>
            </w:r>
          </w:p>
        </w:tc>
        <w:tc>
          <w:tcPr>
            <w:tcW w:type="dxa" w:w="2225"/>
          </w:tcPr>
          <w:p>
            <w:pPr>
              <w:spacing w:after="40" w:before="40"/>
            </w:pPr>
            <w:r>
              <w:rPr>
                <w:rFonts w:ascii="微软雅黑" w:hAnsi="微软雅黑"/>
                <w:sz w:val="20"/>
              </w:rPr>
              <w:t>SAP 应用服务器上可用的后台进程的最低要求数量。</w:t>
            </w:r>
          </w:p>
        </w:tc>
      </w:tr>
      <w:tr>
        <w:tc>
          <w:tcPr>
            <w:tcW w:type="dxa" w:w="2225"/>
          </w:tcPr>
          <w:p>
            <w:pPr>
              <w:spacing w:after="40" w:before="40"/>
            </w:pPr>
            <w:r>
              <w:rPr>
                <w:rFonts w:ascii="微软雅黑" w:hAnsi="微软雅黑"/>
                <w:sz w:val="20"/>
              </w:rPr>
              <w:t>`SYSTEM_THRESHOLD`</w:t>
            </w:r>
          </w:p>
        </w:tc>
        <w:tc>
          <w:tcPr>
            <w:tcW w:type="dxa" w:w="2225"/>
          </w:tcPr>
          <w:p>
            <w:pPr>
              <w:spacing w:after="40" w:before="40"/>
            </w:pPr>
            <w:r>
              <w:rPr>
                <w:rFonts w:ascii="微软雅黑" w:hAnsi="微软雅黑"/>
                <w:sz w:val="20"/>
              </w:rPr>
              <w:t>`PROCESS_MIN_DIA`</w:t>
            </w:r>
          </w:p>
        </w:tc>
        <w:tc>
          <w:tcPr>
            <w:tcW w:type="dxa" w:w="2225"/>
          </w:tcPr>
          <w:p>
            <w:pPr>
              <w:spacing w:after="40" w:before="40"/>
            </w:pPr>
            <w:r>
              <w:rPr>
                <w:rFonts w:ascii="微软雅黑" w:hAnsi="微软雅黑"/>
                <w:sz w:val="20"/>
              </w:rPr>
              <w:t>数字</w:t>
            </w:r>
          </w:p>
        </w:tc>
        <w:tc>
          <w:tcPr>
            <w:tcW w:type="dxa" w:w="2225"/>
          </w:tcPr>
          <w:p>
            <w:pPr>
              <w:spacing w:after="40" w:before="40"/>
            </w:pPr>
            <w:r>
              <w:rPr>
                <w:rFonts w:ascii="微软雅黑" w:hAnsi="微软雅黑"/>
                <w:sz w:val="20"/>
              </w:rPr>
              <w:t>SAP 应用服务器上可用的对话进程的最低要求数量。</w:t>
            </w:r>
          </w:p>
        </w:tc>
      </w:tr>
    </w:tbl>
    <w:p/>
    <w:p>
      <w:pPr>
        <w:pStyle w:val="Heading2"/>
      </w:pPr>
      <w:r>
        <w:rPr>
          <w:rFonts w:ascii="微软雅黑" w:hAnsi="微软雅黑"/>
        </w:rPr>
        <w:t>限制</w:t>
      </w:r>
    </w:p>
    <w:p>
      <w:pPr>
        <w:spacing w:line="360" w:lineRule="auto" w:after="120"/>
      </w:pPr>
      <w:r>
        <w:rPr>
          <w:rFonts w:ascii="微软雅黑" w:hAnsi="微软雅黑"/>
          <w:sz w:val="21"/>
        </w:rPr>
        <w:t>Connector 远程代理对于 4.6C/620/640 具有以下限制：</w:t>
      </w:r>
    </w:p>
    <w:p>
      <w:pPr>
        <w:pStyle w:val="ListBullet"/>
        <w:spacing w:line="360" w:lineRule="auto" w:after="120"/>
      </w:pPr>
      <w:r>
        <w:rPr>
          <w:rFonts w:ascii="微软雅黑" w:hAnsi="微软雅黑"/>
          <w:sz w:val="21"/>
        </w:rPr>
        <w:t xml:space="preserve">仅支持 </w:t>
      </w:r>
      <w:r>
        <w:rPr>
          <w:rFonts w:ascii="Consolas" w:hAnsi="Consolas"/>
          <w:color w:val="B43C3C"/>
          <w:sz w:val="18"/>
        </w:rPr>
        <w:t>table</w:t>
      </w:r>
      <w:r>
        <w:rPr>
          <w:rFonts w:ascii="微软雅黑" w:hAnsi="微软雅黑"/>
          <w:sz w:val="21"/>
        </w:rPr>
        <w:t xml:space="preserve"> 接口。</w:t>
      </w:r>
    </w:p>
    <w:p>
      <w:pPr>
        <w:pStyle w:val="ListBullet"/>
        <w:spacing w:line="360" w:lineRule="auto" w:after="120"/>
      </w:pPr>
      <w:r>
        <w:rPr>
          <w:rFonts w:ascii="微软雅黑" w:hAnsi="微软雅黑"/>
          <w:sz w:val="21"/>
        </w:rPr>
        <w:t xml:space="preserve">仅支持 </w:t>
      </w:r>
      <w:r>
        <w:rPr>
          <w:rFonts w:ascii="Consolas" w:hAnsi="Consolas"/>
          <w:color w:val="B43C3C"/>
          <w:sz w:val="18"/>
        </w:rPr>
        <w:t>single</w:t>
      </w:r>
      <w:r>
        <w:rPr>
          <w:rFonts w:ascii="微软雅黑" w:hAnsi="微软雅黑"/>
          <w:sz w:val="21"/>
        </w:rPr>
        <w:t xml:space="preserve"> 增量类型。</w:t>
      </w:r>
    </w:p>
    <w:p>
      <w:pPr>
        <w:pStyle w:val="ListBullet"/>
        <w:spacing w:line="360" w:lineRule="auto" w:after="120"/>
      </w:pPr>
      <w:r>
        <w:rPr>
          <w:rFonts w:ascii="微软雅黑" w:hAnsi="微软雅黑"/>
          <w:sz w:val="21"/>
        </w:rPr>
        <w:t>在 Foundry 的</w:t>
      </w:r>
      <w:r>
        <w:rPr>
          <w:rFonts w:ascii="微软雅黑" w:hAnsi="微软雅黑"/>
          <w:color w:val="0066CC"/>
          <w:sz w:val="21"/>
          <w:u w:val="single"/>
        </w:rPr>
        <w:t>数据连接源配置</w:t>
      </w:r>
      <w:r>
        <w:rPr>
          <w:rFonts w:ascii="微软雅黑" w:hAnsi="微软雅黑"/>
          <w:sz w:val="21"/>
        </w:rPr>
        <w:t xml:space="preserve">中应设置 </w:t>
      </w:r>
      <w:r>
        <w:rPr>
          <w:rFonts w:ascii="Consolas" w:hAnsi="Consolas"/>
          <w:color w:val="B43C3C"/>
          <w:sz w:val="18"/>
        </w:rPr>
        <w:t>useTsvFormat:true</w:t>
      </w:r>
      <w:r>
        <w:rPr>
          <w:rFonts w:ascii="微软雅黑" w:hAnsi="微软雅黑"/>
          <w:sz w:val="21"/>
        </w:rPr>
        <w:t>。因此，即使在 Foundry 中已经有可用的主 Connector 实例源，也推荐为 4.6C/620/640 提供单独的源。</w:t>
      </w:r>
    </w:p>
    <w:p>
      <w:r>
        <w:br w:type="page"/>
      </w:r>
    </w:p>
    <w:p>
      <w:pPr>
        <w:pStyle w:val="Heading1"/>
      </w:pPr>
      <w:r>
        <w:rPr>
          <w:rFonts w:ascii="微软雅黑" w:hAnsi="微软雅黑"/>
        </w:rPr>
        <w:t>安装远程代理</w:t>
      </w:r>
    </w:p>
    <w:p>
      <w:pPr>
        <w:spacing w:line="360" w:lineRule="auto" w:after="120"/>
      </w:pPr>
      <w:r>
        <w:rPr>
          <w:rFonts w:ascii="微软雅黑" w:hAnsi="微软雅黑"/>
          <w:sz w:val="21"/>
        </w:rPr>
        <w:t># 安装远程代理</w:t>
      </w:r>
    </w:p>
    <w:p>
      <w:pPr>
        <w:spacing w:line="360" w:lineRule="auto" w:after="120"/>
      </w:pPr>
      <w:r>
        <w:rPr>
          <w:rFonts w:ascii="微软雅黑" w:hAnsi="微软雅黑"/>
          <w:sz w:val="21"/>
        </w:rPr>
        <w:t>远程代理旨在通过主要的Palantir Foundry Connector 2.0 for SAP Applications（“Connector”）访问远程SAP系统。如果SAP NetWeaver的版本低于7.4 SP05，或者您希望在系统环境中将两个或多个SAP系统视为单个Foundry Source，则应安装远程代理。远程代理的最低SAP NetWeaver版本要求是NetWeaver 7.00 SP32。对于更低的产品版本或NetWeaver 7.00的支持包，请参见</w:t>
      </w:r>
      <w:r>
        <w:rPr>
          <w:rFonts w:ascii="微软雅黑" w:hAnsi="微软雅黑"/>
          <w:color w:val="0066CC"/>
          <w:sz w:val="21"/>
          <w:u w:val="single"/>
        </w:rPr>
        <w:t>安装ERP 4.6C/4.7（620/640）的远程代理</w:t>
      </w:r>
      <w:r>
        <w:rPr>
          <w:rFonts w:ascii="微软雅黑" w:hAnsi="微软雅黑"/>
          <w:sz w:val="21"/>
        </w:rPr>
        <w:t>。</w:t>
      </w:r>
    </w:p>
    <w:p>
      <w:pPr>
        <w:spacing w:line="360" w:lineRule="auto" w:after="120"/>
      </w:pPr>
      <w:r>
        <w:rPr>
          <w:rFonts w:ascii="微软雅黑" w:hAnsi="微软雅黑"/>
          <w:sz w:val="21"/>
        </w:rPr>
        <w:t>在远程SAP系统中安装远程代理，请按照以下步骤进行：</w:t>
      </w:r>
    </w:p>
    <w:p>
      <w:pPr>
        <w:pStyle w:val="ListNumber"/>
        <w:spacing w:line="360" w:lineRule="auto" w:after="120"/>
      </w:pPr>
      <w:r>
        <w:rPr>
          <w:rFonts w:ascii="微软雅黑" w:hAnsi="微软雅黑"/>
          <w:color w:val="0066CC"/>
          <w:sz w:val="21"/>
          <w:u w:val="single"/>
        </w:rPr>
        <w:t>下载安装包</w:t>
      </w:r>
      <w:r>
        <w:rPr>
          <w:rFonts w:ascii="微软雅黑" w:hAnsi="微软雅黑"/>
          <w:sz w:val="21"/>
        </w:rPr>
        <w:t>。</w:t>
      </w:r>
    </w:p>
    <w:p>
      <w:pPr>
        <w:pStyle w:val="ListNumber"/>
        <w:spacing w:line="360" w:lineRule="auto" w:after="120"/>
      </w:pPr>
      <w:r>
        <w:rPr>
          <w:rFonts w:ascii="微软雅黑" w:hAnsi="微软雅黑"/>
          <w:sz w:val="21"/>
        </w:rPr>
        <w:t>使用被授权使用</w:t>
      </w:r>
      <w:r>
        <w:rPr>
          <w:rFonts w:ascii="Consolas" w:hAnsi="Consolas"/>
          <w:color w:val="B43C3C"/>
          <w:sz w:val="18"/>
        </w:rPr>
        <w:t>SAINT</w:t>
      </w:r>
      <w:r>
        <w:rPr>
          <w:rFonts w:ascii="微软雅黑" w:hAnsi="微软雅黑"/>
          <w:sz w:val="21"/>
        </w:rPr>
        <w:t>的用户登录到SAP系统客户端</w:t>
      </w:r>
      <w:r>
        <w:rPr>
          <w:rFonts w:ascii="Consolas" w:hAnsi="Consolas"/>
          <w:color w:val="B43C3C"/>
          <w:sz w:val="18"/>
        </w:rPr>
        <w:t>000</w:t>
      </w:r>
      <w:r>
        <w:rPr>
          <w:rFonts w:ascii="微软雅黑" w:hAnsi="微软雅黑"/>
          <w:sz w:val="21"/>
        </w:rPr>
        <w:t>。</w:t>
      </w:r>
    </w:p>
    <w:p>
      <w:pPr>
        <w:pStyle w:val="ListNumber"/>
        <w:spacing w:line="360" w:lineRule="auto" w:after="120"/>
      </w:pPr>
      <w:r>
        <w:rPr>
          <w:rFonts w:ascii="微软雅黑" w:hAnsi="微软雅黑"/>
          <w:sz w:val="21"/>
        </w:rPr>
        <w:t>运行</w:t>
      </w:r>
      <w:r>
        <w:rPr>
          <w:rFonts w:ascii="Consolas" w:hAnsi="Consolas"/>
          <w:color w:val="B43C3C"/>
          <w:sz w:val="18"/>
        </w:rPr>
        <w:t>SAINT</w:t>
      </w:r>
      <w:r>
        <w:rPr>
          <w:rFonts w:ascii="微软雅黑" w:hAnsi="微软雅黑"/>
          <w:sz w:val="21"/>
        </w:rPr>
        <w:t>事务。</w:t>
      </w:r>
    </w:p>
    <w:p>
      <w:pPr>
        <w:pStyle w:val="ListNumber"/>
        <w:spacing w:line="360" w:lineRule="auto" w:after="120"/>
      </w:pPr>
      <w:r>
        <w:rPr>
          <w:rFonts w:ascii="微软雅黑" w:hAnsi="微软雅黑"/>
          <w:sz w:val="21"/>
        </w:rPr>
        <w:t>将</w:t>
      </w:r>
      <w:r>
        <w:rPr>
          <w:rFonts w:ascii="Consolas" w:hAnsi="Consolas"/>
          <w:color w:val="B43C3C"/>
          <w:sz w:val="18"/>
        </w:rPr>
        <w:t>FOUNDRY-SAPCONN-INST-SP00SPXX.SAR</w:t>
      </w:r>
      <w:r>
        <w:rPr>
          <w:rFonts w:ascii="微软雅黑" w:hAnsi="微软雅黑"/>
          <w:sz w:val="21"/>
        </w:rPr>
        <w:t>导入到SAP服务器：选择</w:t>
      </w:r>
      <w:r>
        <w:rPr>
          <w:rFonts w:ascii="微软雅黑" w:hAnsi="微软雅黑"/>
          <w:b/>
          <w:sz w:val="21"/>
        </w:rPr>
        <w:t>安装包</w:t>
      </w:r>
      <w:r>
        <w:rPr>
          <w:rFonts w:ascii="微软雅黑" w:hAnsi="微软雅黑"/>
          <w:sz w:val="21"/>
        </w:rPr>
        <w:t xml:space="preserve"> &gt; </w:t>
      </w:r>
      <w:r>
        <w:rPr>
          <w:rFonts w:ascii="微软雅黑" w:hAnsi="微软雅黑"/>
          <w:b/>
          <w:sz w:val="21"/>
        </w:rPr>
        <w:t>加载包</w:t>
      </w:r>
      <w:r>
        <w:rPr>
          <w:rFonts w:ascii="微软雅黑" w:hAnsi="微软雅黑"/>
          <w:sz w:val="21"/>
        </w:rPr>
        <w:t xml:space="preserve"> &gt; </w:t>
      </w:r>
      <w:r>
        <w:rPr>
          <w:rFonts w:ascii="微软雅黑" w:hAnsi="微软雅黑"/>
          <w:b/>
          <w:sz w:val="21"/>
        </w:rPr>
        <w:t>从前端</w:t>
      </w:r>
      <w:r>
        <w:rPr>
          <w:rFonts w:ascii="微软雅黑" w:hAnsi="微软雅黑"/>
          <w:sz w:val="21"/>
        </w:rPr>
        <w:t>。</w:t>
      </w:r>
    </w:p>
    <w:p>
      <w:pPr>
        <w:spacing w:line="360" w:lineRule="auto" w:after="120"/>
      </w:pPr>
      <w:r>
        <w:rPr>
          <w:rFonts w:ascii="微软雅黑" w:hAnsi="微软雅黑"/>
          <w:sz w:val="21"/>
        </w:rPr>
        <w:t>对于某些SAINT/SPAM版本，SPAM或SAINT设置可能会影响安装过程。取消选中\*“无法进行签名检查，SAP note 2520826未实施”*项下的*“检查期间的检查”\*部分。还需要注意的是，对于某些SPAM版本，此复选框根本没有描述——您仍应取消选中此框。</w:t>
      </w:r>
    </w:p>
    <w:p>
      <w:pPr>
        <w:pStyle w:val="ListNumber"/>
        <w:spacing w:line="360" w:lineRule="auto" w:after="120"/>
      </w:pPr>
      <w:r>
        <w:rPr>
          <w:rFonts w:ascii="微软雅黑" w:hAnsi="微软雅黑"/>
          <w:sz w:val="21"/>
        </w:rPr>
        <w:t>选择</w:t>
      </w:r>
      <w:r>
        <w:rPr>
          <w:rFonts w:ascii="微软雅黑" w:hAnsi="微软雅黑"/>
          <w:b/>
          <w:sz w:val="21"/>
        </w:rPr>
        <w:t>开始</w:t>
      </w:r>
      <w:r>
        <w:rPr>
          <w:rFonts w:ascii="微软雅黑" w:hAnsi="微软雅黑"/>
          <w:sz w:val="21"/>
        </w:rPr>
        <w:t>进行安装。</w:t>
      </w:r>
    </w:p>
    <w:p>
      <w:pPr>
        <w:pStyle w:val="ListNumber"/>
        <w:spacing w:line="360" w:lineRule="auto" w:after="120"/>
      </w:pPr>
      <w:r>
        <w:rPr>
          <w:rFonts w:ascii="微软雅黑" w:hAnsi="微软雅黑"/>
          <w:sz w:val="21"/>
        </w:rPr>
        <w:t>可用包被列出。</w:t>
      </w:r>
    </w:p>
    <w:p>
      <w:pPr>
        <w:spacing w:line="360" w:lineRule="auto" w:after="120"/>
      </w:pPr>
      <w:r>
        <w:rPr>
          <w:rFonts w:ascii="微软雅黑" w:hAnsi="微软雅黑"/>
          <w:sz w:val="21"/>
        </w:rPr>
        <w:t>如果未列出，请点击筛选图标以取消激活筛选。</w:t>
      </w:r>
    </w:p>
    <w:p>
      <w:pPr>
        <w:pStyle w:val="ListNumber"/>
        <w:spacing w:line="360" w:lineRule="auto" w:after="120"/>
      </w:pPr>
      <w:r>
        <w:rPr>
          <w:rFonts w:ascii="微软雅黑" w:hAnsi="微软雅黑"/>
          <w:sz w:val="21"/>
        </w:rPr>
        <w:t>继续下一步。</w:t>
      </w:r>
    </w:p>
    <w:p>
      <w:pPr>
        <w:pStyle w:val="ListNumber"/>
        <w:spacing w:line="360" w:lineRule="auto" w:after="120"/>
      </w:pPr>
      <w:r>
        <w:rPr>
          <w:rFonts w:ascii="微软雅黑" w:hAnsi="微软雅黑"/>
          <w:sz w:val="21"/>
        </w:rPr>
        <w:t>对于Connector安装，选择</w:t>
      </w:r>
      <w:r>
        <w:rPr>
          <w:rFonts w:ascii="微软雅黑" w:hAnsi="微软雅黑"/>
          <w:b/>
          <w:sz w:val="21"/>
        </w:rPr>
        <w:t>PALANTIR</w:t>
      </w:r>
      <w:r>
        <w:rPr>
          <w:rFonts w:ascii="微软雅黑" w:hAnsi="微软雅黑"/>
          <w:sz w:val="21"/>
        </w:rPr>
        <w:t>和</w:t>
      </w:r>
      <w:r>
        <w:rPr>
          <w:rFonts w:ascii="微软雅黑" w:hAnsi="微软雅黑"/>
          <w:b/>
          <w:sz w:val="21"/>
        </w:rPr>
        <w:t>PALAGENT</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继续</w:t>
      </w:r>
      <w:r>
        <w:rPr>
          <w:rFonts w:ascii="微软雅黑" w:hAnsi="微软雅黑"/>
          <w:sz w:val="21"/>
        </w:rPr>
        <w:t>以进入支持包选择。</w:t>
      </w:r>
    </w:p>
    <w:p>
      <w:pPr>
        <w:pStyle w:val="ListNumber"/>
        <w:spacing w:line="360" w:lineRule="auto" w:after="120"/>
      </w:pPr>
      <w:r>
        <w:rPr>
          <w:rFonts w:ascii="微软雅黑" w:hAnsi="微软雅黑"/>
          <w:sz w:val="21"/>
        </w:rPr>
        <w:t>从列表中选择最高可用的支持包，并确保两个组件选择了相同的SP级别。</w:t>
      </w:r>
    </w:p>
    <w:p>
      <w:pPr>
        <w:pStyle w:val="ListNumber"/>
        <w:spacing w:line="360" w:lineRule="auto" w:after="120"/>
      </w:pPr>
      <w:r>
        <w:rPr>
          <w:rFonts w:ascii="微软雅黑" w:hAnsi="微软雅黑"/>
          <w:sz w:val="21"/>
        </w:rPr>
        <w:t>确认安装队列并点击</w:t>
      </w:r>
      <w:r>
        <w:rPr>
          <w:rFonts w:ascii="微软雅黑" w:hAnsi="微软雅黑"/>
          <w:b/>
          <w:sz w:val="21"/>
        </w:rPr>
        <w:t>继续</w:t>
      </w:r>
      <w:r>
        <w:rPr>
          <w:rFonts w:ascii="微软雅黑" w:hAnsi="微软雅黑"/>
          <w:sz w:val="21"/>
        </w:rPr>
        <w:t>。</w:t>
      </w:r>
    </w:p>
    <w:p>
      <w:pPr>
        <w:pStyle w:val="ListNumber"/>
        <w:spacing w:line="360" w:lineRule="auto" w:after="120"/>
      </w:pPr>
      <w:r>
        <w:rPr>
          <w:rFonts w:ascii="微软雅黑" w:hAnsi="微软雅黑"/>
          <w:sz w:val="21"/>
        </w:rPr>
        <w:t>对于准备阶段，选择</w:t>
      </w:r>
      <w:r>
        <w:rPr>
          <w:rFonts w:ascii="微软雅黑" w:hAnsi="微软雅黑"/>
          <w:b/>
          <w:sz w:val="21"/>
        </w:rPr>
        <w:t>对话模式下继续</w:t>
      </w:r>
      <w:r>
        <w:rPr>
          <w:rFonts w:ascii="微软雅黑" w:hAnsi="微软雅黑"/>
          <w:sz w:val="21"/>
        </w:rPr>
        <w:t>，对于其他阶段，选择</w:t>
      </w:r>
      <w:r>
        <w:rPr>
          <w:rFonts w:ascii="微软雅黑" w:hAnsi="微软雅黑"/>
          <w:b/>
          <w:sz w:val="21"/>
        </w:rPr>
        <w:t>立即在后台继续</w:t>
      </w:r>
      <w:r>
        <w:rPr>
          <w:rFonts w:ascii="微软雅黑" w:hAnsi="微软雅黑"/>
          <w:sz w:val="21"/>
        </w:rPr>
        <w:t>，并开始安装。</w:t>
      </w:r>
    </w:p>
    <w:p>
      <w:pPr>
        <w:spacing w:line="360" w:lineRule="auto" w:after="120"/>
      </w:pPr>
      <w:r>
        <w:rPr>
          <w:rFonts w:ascii="微软雅黑" w:hAnsi="微软雅黑"/>
          <w:sz w:val="21"/>
        </w:rPr>
        <w:t>安装过程中可能会有一些警告标记；请按照警告信息中描述的步骤进行操作。在大多数情况下，警告信息可在Connector和远程代理安装中忽略。特别是，标题为\*“打开数据提取请求”\*的警告信息可以忽略。</w:t>
      </w:r>
    </w:p>
    <w:p>
      <w:pPr>
        <w:pStyle w:val="ListNumber"/>
        <w:spacing w:line="360" w:lineRule="auto" w:after="120"/>
      </w:pPr>
      <w:r>
        <w:rPr>
          <w:rFonts w:ascii="微软雅黑" w:hAnsi="微软雅黑"/>
          <w:sz w:val="21"/>
        </w:rPr>
        <w:t>选择</w:t>
      </w:r>
      <w:r>
        <w:rPr>
          <w:rFonts w:ascii="微软雅黑" w:hAnsi="微软雅黑"/>
          <w:b/>
          <w:sz w:val="21"/>
        </w:rPr>
        <w:t>完成</w:t>
      </w:r>
      <w:r>
        <w:rPr>
          <w:rFonts w:ascii="微软雅黑" w:hAnsi="微软雅黑"/>
          <w:sz w:val="21"/>
        </w:rPr>
        <w:t>以完成安装。</w:t>
      </w:r>
    </w:p>
    <w:p>
      <w:pPr>
        <w:pStyle w:val="ListNumber"/>
        <w:spacing w:line="360" w:lineRule="auto" w:after="120"/>
      </w:pPr>
      <w:r>
        <w:rPr>
          <w:rFonts w:ascii="微软雅黑" w:hAnsi="微软雅黑"/>
          <w:sz w:val="21"/>
        </w:rPr>
        <w:t>运行</w:t>
      </w:r>
      <w:r>
        <w:rPr>
          <w:rFonts w:ascii="Consolas" w:hAnsi="Consolas"/>
          <w:color w:val="B43C3C"/>
          <w:sz w:val="18"/>
        </w:rPr>
        <w:t>PFCG</w:t>
      </w:r>
      <w:r>
        <w:rPr>
          <w:rFonts w:ascii="微软雅黑" w:hAnsi="微软雅黑"/>
          <w:sz w:val="21"/>
        </w:rPr>
        <w:t>事务代码并为以下角色执行授权配置文件生成和用户比较：</w:t>
      </w:r>
    </w:p>
    <w:p>
      <w:pPr>
        <w:pStyle w:val="ListBullet"/>
        <w:spacing w:line="360" w:lineRule="auto" w:after="120"/>
      </w:pPr>
      <w:r>
        <w:rPr>
          <w:rFonts w:ascii="Consolas" w:hAnsi="Consolas"/>
          <w:color w:val="B43C3C"/>
          <w:sz w:val="18"/>
        </w:rPr>
        <w:t>/PALANTIR/CONTENT_RBEX_ALL</w:t>
      </w:r>
    </w:p>
    <w:p>
      <w:pPr>
        <w:pStyle w:val="ListBullet"/>
        <w:spacing w:line="360" w:lineRule="auto" w:after="120"/>
      </w:pPr>
      <w:r>
        <w:rPr>
          <w:rFonts w:ascii="Consolas" w:hAnsi="Consolas"/>
          <w:color w:val="B43C3C"/>
          <w:sz w:val="18"/>
        </w:rPr>
        <w:t>/PALANTIR/CONTENT_RFUNCT_ALL</w:t>
      </w:r>
    </w:p>
    <w:p>
      <w:pPr>
        <w:pStyle w:val="ListBullet"/>
        <w:spacing w:line="360" w:lineRule="auto" w:after="120"/>
      </w:pPr>
      <w:r>
        <w:rPr>
          <w:rFonts w:ascii="Consolas" w:hAnsi="Consolas"/>
          <w:color w:val="B43C3C"/>
          <w:sz w:val="18"/>
        </w:rPr>
        <w:t>/PALANTIR/CONTENT_RINFOPRV_ALL</w:t>
      </w:r>
    </w:p>
    <w:p>
      <w:pPr>
        <w:pStyle w:val="ListBullet"/>
        <w:spacing w:line="360" w:lineRule="auto" w:after="120"/>
      </w:pPr>
      <w:r>
        <w:rPr>
          <w:rFonts w:ascii="Consolas" w:hAnsi="Consolas"/>
          <w:color w:val="B43C3C"/>
          <w:sz w:val="18"/>
        </w:rPr>
        <w:t>/PALANTIR/CONTENT_RTABLE_ALL</w:t>
      </w:r>
    </w:p>
    <w:p>
      <w:pPr>
        <w:pStyle w:val="ListBullet"/>
        <w:spacing w:line="360" w:lineRule="auto" w:after="120"/>
      </w:pPr>
      <w:r>
        <w:rPr>
          <w:rFonts w:ascii="Consolas" w:hAnsi="Consolas"/>
          <w:color w:val="B43C3C"/>
          <w:sz w:val="18"/>
        </w:rPr>
        <w:t>/PALANTIR/CONTENT_RTCODE_ALL</w:t>
      </w:r>
    </w:p>
    <w:p>
      <w:pPr>
        <w:pStyle w:val="ListBullet"/>
        <w:spacing w:line="360" w:lineRule="auto" w:after="120"/>
      </w:pPr>
      <w:r>
        <w:rPr>
          <w:rFonts w:ascii="Consolas" w:hAnsi="Consolas"/>
          <w:color w:val="B43C3C"/>
          <w:sz w:val="18"/>
        </w:rPr>
        <w:t>/PALANTIR/SERVICE_USER</w:t>
      </w:r>
    </w:p>
    <w:p>
      <w:pPr>
        <w:pStyle w:val="Heading2"/>
      </w:pPr>
      <w:r>
        <w:rPr>
          <w:rFonts w:ascii="微软雅黑" w:hAnsi="微软雅黑"/>
        </w:rPr>
        <w:t>配置</w:t>
      </w:r>
    </w:p>
    <w:p>
      <w:pPr>
        <w:spacing w:line="360" w:lineRule="auto" w:after="120"/>
      </w:pPr>
      <w:r>
        <w:rPr>
          <w:rFonts w:ascii="微软雅黑" w:hAnsi="微软雅黑"/>
          <w:sz w:val="21"/>
        </w:rPr>
        <w:t>Connector和Connector远程代理通过SAP远程函数调用（RFCs）进行通信。因此，需要两个RFC连接：一个从Connector到远程代理，另一个从远程代理到Connector。下一节详细介绍如何创建这些RFC连接。</w:t>
      </w:r>
    </w:p>
    <w:p>
      <w:pPr>
        <w:pStyle w:val="Heading3"/>
      </w:pPr>
      <w:r>
        <w:rPr>
          <w:rFonts w:ascii="微软雅黑" w:hAnsi="微软雅黑"/>
        </w:rPr>
        <w:t>RFC配置</w:t>
      </w:r>
    </w:p>
    <w:p>
      <w:pPr>
        <w:spacing w:line="360" w:lineRule="auto" w:after="120"/>
      </w:pPr>
      <w:r>
        <w:rPr>
          <w:rFonts w:ascii="微软雅黑" w:hAnsi="微软雅黑"/>
          <w:sz w:val="21"/>
        </w:rPr>
        <w:t>RFC配置需要四个步骤：</w:t>
      </w:r>
    </w:p>
    <w:p>
      <w:pPr>
        <w:pStyle w:val="ListNumber"/>
        <w:spacing w:line="360" w:lineRule="auto" w:after="120"/>
      </w:pPr>
      <w:r>
        <w:rPr>
          <w:rFonts w:ascii="微软雅黑" w:hAnsi="微软雅黑"/>
          <w:sz w:val="21"/>
        </w:rPr>
        <w:t>创建到SAP系统的RFC连接。</w:t>
      </w:r>
    </w:p>
    <w:p>
      <w:pPr>
        <w:pStyle w:val="ListNumber"/>
        <w:spacing w:line="360" w:lineRule="auto" w:after="120"/>
      </w:pPr>
      <w:r>
        <w:rPr>
          <w:rFonts w:ascii="微软雅黑" w:hAnsi="微软雅黑"/>
          <w:sz w:val="21"/>
        </w:rPr>
        <w:t>创建从Connector到远程SAP系统的RFC（</w:t>
      </w:r>
      <w:r>
        <w:rPr>
          <w:rFonts w:ascii="Consolas" w:hAnsi="Consolas"/>
          <w:color w:val="B43C3C"/>
          <w:sz w:val="18"/>
        </w:rPr>
        <w:t>SOURCE</w:t>
      </w:r>
      <w:r>
        <w:rPr>
          <w:rFonts w:ascii="微软雅黑" w:hAnsi="微软雅黑"/>
          <w:sz w:val="21"/>
        </w:rPr>
        <w:t>）。</w:t>
      </w:r>
    </w:p>
    <w:p>
      <w:pPr>
        <w:pStyle w:val="ListNumber"/>
        <w:spacing w:line="360" w:lineRule="auto" w:after="120"/>
      </w:pPr>
      <w:r>
        <w:rPr>
          <w:rFonts w:ascii="微软雅黑" w:hAnsi="微软雅黑"/>
          <w:sz w:val="21"/>
        </w:rPr>
        <w:t>创建从远程SAP系统到Connector的RFC（</w:t>
      </w:r>
      <w:r>
        <w:rPr>
          <w:rFonts w:ascii="Consolas" w:hAnsi="Consolas"/>
          <w:color w:val="B43C3C"/>
          <w:sz w:val="18"/>
        </w:rPr>
        <w:t>TARGET</w:t>
      </w:r>
      <w:r>
        <w:rPr>
          <w:rFonts w:ascii="微软雅黑" w:hAnsi="微软雅黑"/>
          <w:sz w:val="21"/>
        </w:rPr>
        <w:t>）。</w:t>
      </w:r>
    </w:p>
    <w:p>
      <w:pPr>
        <w:pStyle w:val="ListNumber"/>
        <w:spacing w:line="360" w:lineRule="auto" w:after="120"/>
      </w:pPr>
      <w:r>
        <w:rPr>
          <w:rFonts w:ascii="微软雅黑" w:hAnsi="微软雅黑"/>
          <w:sz w:val="21"/>
        </w:rPr>
        <w:t>通过网络浏览器测试Connector远程代理。</w:t>
      </w:r>
    </w:p>
    <w:p>
      <w:pPr>
        <w:spacing w:line="360" w:lineRule="auto" w:after="120"/>
      </w:pPr>
      <w:r>
        <w:rPr>
          <w:rFonts w:ascii="微软雅黑" w:hAnsi="微软雅黑"/>
          <w:sz w:val="21"/>
        </w:rPr>
        <w:t>#### 创建到源/目标系统的RFC目标连接</w:t>
      </w:r>
    </w:p>
    <w:p>
      <w:pPr>
        <w:spacing w:line="360" w:lineRule="auto" w:after="120"/>
      </w:pPr>
      <w:r>
        <w:rPr>
          <w:rFonts w:ascii="微软雅黑" w:hAnsi="微软雅黑"/>
          <w:sz w:val="21"/>
        </w:rPr>
        <w:t>在本节中，需要两个RFC连接：一个从Connector到远程代理，另一个从远程代理到Connector。请参阅</w:t>
      </w:r>
      <w:r>
        <w:rPr>
          <w:rFonts w:ascii="微软雅黑" w:hAnsi="微软雅黑"/>
          <w:color w:val="0066CC"/>
          <w:sz w:val="21"/>
          <w:u w:val="single"/>
        </w:rPr>
        <w:t>创建RFC连接</w:t>
      </w:r>
      <w:r>
        <w:rPr>
          <w:rFonts w:ascii="微软雅黑" w:hAnsi="微软雅黑"/>
          <w:sz w:val="21"/>
        </w:rPr>
        <w:t>文档以创建RFC连接。</w:t>
      </w:r>
    </w:p>
    <w:p>
      <w:pPr>
        <w:spacing w:line="360" w:lineRule="auto" w:after="120"/>
      </w:pPr>
      <w:r>
        <w:rPr>
          <w:rFonts w:ascii="微软雅黑" w:hAnsi="微软雅黑"/>
          <w:sz w:val="21"/>
        </w:rPr>
        <w:t>对从远程SAP系统到Connector的目标RFC定义重复相同的步骤。您可以将其命名为SAP\_TARGET，而不是SAP\_SOURCE。（这些名称可以自由定义。）</w:t>
      </w:r>
    </w:p>
    <w:p>
      <w:pPr>
        <w:spacing w:line="360" w:lineRule="auto" w:after="120"/>
      </w:pPr>
      <w:r>
        <w:rPr>
          <w:rFonts w:ascii="微软雅黑" w:hAnsi="微软雅黑"/>
          <w:sz w:val="21"/>
        </w:rPr>
        <w:t>#### 配置远程代理和注册Connector</w:t>
      </w:r>
    </w:p>
    <w:p>
      <w:pPr>
        <w:pStyle w:val="ListNumber"/>
        <w:spacing w:line="360" w:lineRule="auto" w:after="120"/>
      </w:pPr>
      <w:r>
        <w:rPr>
          <w:rFonts w:ascii="微软雅黑" w:hAnsi="微软雅黑"/>
          <w:sz w:val="21"/>
        </w:rPr>
        <w:t>登录到主要的Connector系统。</w:t>
      </w:r>
    </w:p>
    <w:p>
      <w:pPr>
        <w:pStyle w:val="ListNumber"/>
        <w:spacing w:line="360" w:lineRule="auto" w:after="120"/>
      </w:pPr>
      <w:r>
        <w:rPr>
          <w:rFonts w:ascii="微软雅黑" w:hAnsi="微软雅黑"/>
          <w:sz w:val="21"/>
        </w:rPr>
        <w:t>运行事务</w:t>
      </w:r>
      <w:r>
        <w:rPr>
          <w:rFonts w:ascii="Consolas" w:hAnsi="Consolas"/>
          <w:color w:val="B43C3C"/>
          <w:sz w:val="18"/>
        </w:rPr>
        <w:t>/n/PALANTIR/PARAM_A1</w:t>
      </w:r>
      <w:r>
        <w:rPr>
          <w:rFonts w:ascii="微软雅黑" w:hAnsi="微软雅黑"/>
          <w:sz w:val="21"/>
        </w:rPr>
        <w:t>。</w:t>
      </w:r>
    </w:p>
    <w:p>
      <w:pPr>
        <w:pStyle w:val="ListNumber"/>
        <w:spacing w:line="360" w:lineRule="auto" w:after="120"/>
      </w:pPr>
      <w:r>
        <w:rPr>
          <w:rFonts w:ascii="微软雅黑" w:hAnsi="微软雅黑"/>
          <w:sz w:val="21"/>
        </w:rPr>
        <w:t>输入以下参数值：</w:t>
      </w:r>
    </w:p>
    <w:p>
      <w:pPr>
        <w:pStyle w:val="ListBullet"/>
        <w:spacing w:line="360" w:lineRule="auto" w:after="120"/>
      </w:pPr>
      <w:r>
        <w:rPr>
          <w:rFonts w:ascii="微软雅黑" w:hAnsi="微软雅黑"/>
          <w:b/>
          <w:sz w:val="21"/>
        </w:rPr>
        <w:t>Agent ID</w:t>
      </w:r>
      <w:r>
        <w:rPr>
          <w:rFonts w:ascii="微软雅黑" w:hAnsi="微软雅黑"/>
          <w:sz w:val="21"/>
        </w:rPr>
        <w:t>: 代理标识符（也称为CONTEXT）</w:t>
      </w:r>
    </w:p>
    <w:p>
      <w:pPr>
        <w:pStyle w:val="ListBullet"/>
        <w:spacing w:line="360" w:lineRule="auto" w:after="120"/>
      </w:pPr>
      <w:r>
        <w:rPr>
          <w:rFonts w:ascii="微软雅黑" w:hAnsi="微软雅黑"/>
          <w:b/>
          <w:sz w:val="21"/>
        </w:rPr>
        <w:t>Is 4.7 or older</w:t>
      </w:r>
      <w:r>
        <w:rPr>
          <w:rFonts w:ascii="微软雅黑" w:hAnsi="微软雅黑"/>
          <w:sz w:val="21"/>
        </w:rPr>
        <w:t>: 代理版本标志</w:t>
      </w:r>
    </w:p>
    <w:p>
      <w:pPr>
        <w:pStyle w:val="ListBullet"/>
        <w:spacing w:line="360" w:lineRule="auto" w:after="120"/>
      </w:pPr>
      <w:r>
        <w:rPr>
          <w:rFonts w:ascii="微软雅黑" w:hAnsi="微软雅黑"/>
          <w:b/>
          <w:sz w:val="21"/>
        </w:rPr>
        <w:t>Agent Desc</w:t>
      </w:r>
      <w:r>
        <w:rPr>
          <w:rFonts w:ascii="微软雅黑" w:hAnsi="微软雅黑"/>
          <w:sz w:val="21"/>
        </w:rPr>
        <w:t>: 代理描述（供参考使用）</w:t>
      </w:r>
    </w:p>
    <w:p>
      <w:pPr>
        <w:pStyle w:val="ListNumber"/>
        <w:spacing w:line="360" w:lineRule="auto" w:after="120"/>
      </w:pPr>
      <w:r>
        <w:rPr>
          <w:rFonts w:ascii="微软雅黑" w:hAnsi="微软雅黑"/>
          <w:sz w:val="21"/>
        </w:rPr>
        <w:t>运行事务</w:t>
      </w:r>
      <w:r>
        <w:rPr>
          <w:rFonts w:ascii="Consolas" w:hAnsi="Consolas"/>
          <w:color w:val="B43C3C"/>
          <w:sz w:val="18"/>
        </w:rPr>
        <w:t>/n/PALANTIR/PARAM_A2</w:t>
      </w:r>
      <w:r>
        <w:rPr>
          <w:rFonts w:ascii="微软雅黑" w:hAnsi="微软雅黑"/>
          <w:sz w:val="21"/>
        </w:rPr>
        <w:t>并输入以下参数：</w:t>
      </w:r>
    </w:p>
    <w:p>
      <w:pPr>
        <w:pStyle w:val="ListBullet"/>
        <w:spacing w:line="360" w:lineRule="auto" w:after="120"/>
      </w:pPr>
      <w:r>
        <w:rPr>
          <w:rFonts w:ascii="微软雅黑" w:hAnsi="微软雅黑"/>
          <w:b/>
          <w:sz w:val="21"/>
        </w:rPr>
        <w:t>Agent ID</w:t>
      </w:r>
      <w:r>
        <w:rPr>
          <w:rFonts w:ascii="微软雅黑" w:hAnsi="微软雅黑"/>
          <w:sz w:val="21"/>
        </w:rPr>
        <w:t>: 代理ID（如上一步中定义）</w:t>
      </w:r>
    </w:p>
    <w:p>
      <w:pPr>
        <w:pStyle w:val="ListBullet"/>
        <w:spacing w:line="360" w:lineRule="auto" w:after="120"/>
      </w:pPr>
      <w:r>
        <w:rPr>
          <w:rFonts w:ascii="微软雅黑" w:hAnsi="微软雅黑"/>
          <w:b/>
          <w:sz w:val="21"/>
        </w:rPr>
        <w:t>Param ID</w:t>
      </w:r>
      <w:r>
        <w:rPr>
          <w:rFonts w:ascii="微软雅黑" w:hAnsi="微软雅黑"/>
          <w:sz w:val="21"/>
        </w:rPr>
        <w:t>: 参数ID（参数分类）</w:t>
      </w:r>
    </w:p>
    <w:p>
      <w:pPr>
        <w:pStyle w:val="ListBullet"/>
        <w:spacing w:line="360" w:lineRule="auto" w:after="120"/>
      </w:pPr>
      <w:r>
        <w:rPr>
          <w:rFonts w:ascii="微软雅黑" w:hAnsi="微软雅黑"/>
          <w:b/>
          <w:sz w:val="21"/>
        </w:rPr>
        <w:t>Param Name</w:t>
      </w:r>
      <w:r>
        <w:rPr>
          <w:rFonts w:ascii="微软雅黑" w:hAnsi="微软雅黑"/>
          <w:sz w:val="21"/>
        </w:rPr>
        <w:t>: 参数名称（代理使用）</w:t>
      </w:r>
    </w:p>
    <w:p>
      <w:pPr>
        <w:pStyle w:val="ListBullet"/>
        <w:spacing w:line="360" w:lineRule="auto" w:after="120"/>
      </w:pPr>
      <w:r>
        <w:rPr>
          <w:rFonts w:ascii="微软雅黑" w:hAnsi="微软雅黑"/>
          <w:b/>
          <w:sz w:val="21"/>
        </w:rPr>
        <w:t>Param Value</w:t>
      </w:r>
      <w:r>
        <w:rPr>
          <w:rFonts w:ascii="微软雅黑" w:hAnsi="微软雅黑"/>
          <w:sz w:val="21"/>
        </w:rPr>
        <w:t>: 参数值（代理使用）</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Param Id</w:t>
            </w:r>
          </w:p>
        </w:tc>
        <w:tc>
          <w:tcPr>
            <w:tcW w:type="dxa" w:w="2225"/>
          </w:tcPr>
          <w:p>
            <w:pPr>
              <w:spacing w:after="40" w:before="40"/>
            </w:pPr>
            <w:r>
              <w:rPr>
                <w:rFonts w:ascii="微软雅黑" w:hAnsi="微软雅黑"/>
                <w:sz w:val="20"/>
              </w:rPr>
              <w:t>Param Name</w:t>
            </w:r>
          </w:p>
        </w:tc>
        <w:tc>
          <w:tcPr>
            <w:tcW w:type="dxa" w:w="2225"/>
          </w:tcPr>
          <w:p>
            <w:pPr>
              <w:spacing w:after="40" w:before="40"/>
            </w:pPr>
            <w:r>
              <w:rPr>
                <w:rFonts w:ascii="微软雅黑" w:hAnsi="微软雅黑"/>
                <w:sz w:val="20"/>
              </w:rPr>
              <w:t>Param Values</w:t>
            </w:r>
          </w:p>
        </w:tc>
        <w:tc>
          <w:tcPr>
            <w:tcW w:type="dxa" w:w="2225"/>
          </w:tcPr>
          <w:p>
            <w:pPr>
              <w:spacing w:after="40" w:before="40"/>
            </w:pPr>
            <w:r>
              <w:rPr>
                <w:rFonts w:ascii="微软雅黑" w:hAnsi="微软雅黑"/>
                <w:sz w:val="20"/>
              </w:rPr>
              <w:t>Description</w:t>
            </w:r>
          </w:p>
        </w:tc>
      </w:tr>
      <w:tr>
        <w:tc>
          <w:tcPr>
            <w:tcW w:type="dxa" w:w="2225"/>
          </w:tcPr>
          <w:p>
            <w:pPr>
              <w:spacing w:after="40" w:before="40"/>
            </w:pPr>
            <w:r>
              <w:rPr>
                <w:rFonts w:ascii="微软雅黑" w:hAnsi="微软雅黑"/>
                <w:sz w:val="20"/>
              </w:rPr>
              <w:t>`RFC`</w:t>
            </w:r>
          </w:p>
        </w:tc>
        <w:tc>
          <w:tcPr>
            <w:tcW w:type="dxa" w:w="2225"/>
          </w:tcPr>
          <w:p>
            <w:pPr>
              <w:spacing w:after="40" w:before="40"/>
            </w:pPr>
            <w:r>
              <w:rPr>
                <w:rFonts w:ascii="微软雅黑" w:hAnsi="微软雅黑"/>
                <w:sz w:val="20"/>
              </w:rPr>
              <w:t>`SOURCE`</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从Connector到远程SAP系统的RFC连接。</w:t>
            </w:r>
          </w:p>
        </w:tc>
      </w:tr>
      <w:tr>
        <w:tc>
          <w:tcPr>
            <w:tcW w:type="dxa" w:w="2225"/>
          </w:tcPr>
          <w:p>
            <w:pPr>
              <w:spacing w:after="40" w:before="40"/>
            </w:pPr>
            <w:r>
              <w:rPr>
                <w:rFonts w:ascii="微软雅黑" w:hAnsi="微软雅黑"/>
                <w:sz w:val="20"/>
              </w:rPr>
              <w:t>`RFC`</w:t>
            </w:r>
          </w:p>
        </w:tc>
        <w:tc>
          <w:tcPr>
            <w:tcW w:type="dxa" w:w="2225"/>
          </w:tcPr>
          <w:p>
            <w:pPr>
              <w:spacing w:after="40" w:before="40"/>
            </w:pPr>
            <w:r>
              <w:rPr>
                <w:rFonts w:ascii="微软雅黑" w:hAnsi="微软雅黑"/>
                <w:sz w:val="20"/>
              </w:rPr>
              <w:t>`TARGET`</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从远程SAP系统到Connector的RFC连接。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`CPU_CHECK`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启用或禁用CPU检查。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`MEMORY_CHECK`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启用或禁用内存检查。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`RESOURCE_CHECK`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启用或禁用资源检查。如果为`FALSE`，\_所有\_检查都被禁用；如果为`TRUE`，则检查其他参数（`CPU_CHECK`和`MEMORY_CHECK`）。</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`CONTINUOUS_RESOURCE_CHECK`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启用所有请求（初始化和所有分页请求）的资源检查。如果为`FALSE`，仅对初始化请求进行资源检查。</w:t>
            </w:r>
          </w:p>
        </w:tc>
      </w:tr>
      <w:tr>
        <w:tc>
          <w:tcPr>
            <w:tcW w:type="dxa" w:w="2225"/>
          </w:tcPr>
          <w:p>
            <w:pPr>
              <w:spacing w:after="40" w:before="40"/>
            </w:pPr>
            <w:r>
              <w:rPr>
                <w:rFonts w:ascii="微软雅黑" w:hAnsi="微软雅黑"/>
                <w:sz w:val="20"/>
              </w:rPr>
              <w:t>`SYSTEM`</w:t>
            </w:r>
          </w:p>
        </w:tc>
        <w:tc>
          <w:tcPr>
            <w:tcW w:type="dxa" w:w="2225"/>
          </w:tcPr>
          <w:p>
            <w:pPr>
              <w:spacing w:after="40" w:before="40"/>
            </w:pPr>
            <w:r>
              <w:rPr>
                <w:rFonts w:ascii="微软雅黑" w:hAnsi="微软雅黑"/>
                <w:sz w:val="20"/>
              </w:rPr>
              <w:t>`PROCESS_CHECK`</w:t>
            </w:r>
          </w:p>
        </w:tc>
        <w:tc>
          <w:tcPr>
            <w:tcW w:type="dxa" w:w="2225"/>
          </w:tcPr>
          <w:p>
            <w:pPr>
              <w:spacing w:after="40" w:before="40"/>
            </w:pPr>
            <w:r>
              <w:rPr>
                <w:rFonts w:ascii="微软雅黑" w:hAnsi="微软雅黑"/>
                <w:sz w:val="20"/>
              </w:rPr>
              <w:t>`TRUE` / `FALSE`</w:t>
            </w:r>
          </w:p>
        </w:tc>
        <w:tc>
          <w:tcPr>
            <w:tcW w:type="dxa" w:w="2225"/>
          </w:tcPr>
          <w:p>
            <w:pPr>
              <w:spacing w:after="40" w:before="40"/>
            </w:pPr>
            <w:r>
              <w:rPr>
                <w:rFonts w:ascii="微软雅黑" w:hAnsi="微软雅黑"/>
                <w:sz w:val="20"/>
              </w:rPr>
              <w:t>启用对允许的最小工作进程数量的检查；与`PROCESS_MIN_BG`和`PROCESS_MIN_DIA`一起使用。</w:t>
            </w:r>
          </w:p>
        </w:tc>
      </w:tr>
      <w:tr>
        <w:tc>
          <w:tcPr>
            <w:tcW w:type="dxa" w:w="2225"/>
          </w:tcPr>
          <w:p>
            <w:pPr>
              <w:spacing w:after="40" w:before="40"/>
            </w:pPr>
            <w:r>
              <w:rPr>
                <w:rFonts w:ascii="微软雅黑" w:hAnsi="微软雅黑"/>
                <w:sz w:val="20"/>
              </w:rPr>
              <w:t>`SYSTEM_THRESHOLD`</w:t>
            </w:r>
          </w:p>
        </w:tc>
        <w:tc>
          <w:tcPr>
            <w:tcW w:type="dxa" w:w="2225"/>
          </w:tcPr>
          <w:p>
            <w:pPr>
              <w:spacing w:after="40" w:before="40"/>
            </w:pPr>
            <w:r>
              <w:rPr>
                <w:rFonts w:ascii="微软雅黑" w:hAnsi="微软雅黑"/>
                <w:sz w:val="20"/>
              </w:rPr>
              <w:t>`PROCESS_MIN_BG`</w:t>
            </w:r>
          </w:p>
        </w:tc>
        <w:tc>
          <w:tcPr>
            <w:tcW w:type="dxa" w:w="2225"/>
          </w:tcPr>
          <w:p>
            <w:pPr>
              <w:spacing w:after="40" w:before="40"/>
            </w:pPr>
            <w:r>
              <w:rPr>
                <w:rFonts w:ascii="微软雅黑" w:hAnsi="微软雅黑"/>
                <w:sz w:val="20"/>
              </w:rPr>
              <w:t>数值</w:t>
            </w:r>
          </w:p>
        </w:tc>
        <w:tc>
          <w:tcPr>
            <w:tcW w:type="dxa" w:w="2225"/>
          </w:tcPr>
          <w:p>
            <w:pPr>
              <w:spacing w:after="40" w:before="40"/>
            </w:pPr>
            <w:r>
              <w:rPr>
                <w:rFonts w:ascii="微软雅黑" w:hAnsi="微软雅黑"/>
                <w:sz w:val="20"/>
              </w:rPr>
              <w:t>SAP应用服务器上可用的最小后台进程数量。</w:t>
            </w:r>
          </w:p>
        </w:tc>
      </w:tr>
      <w:tr>
        <w:tc>
          <w:tcPr>
            <w:tcW w:type="dxa" w:w="2225"/>
          </w:tcPr>
          <w:p>
            <w:pPr>
              <w:spacing w:after="40" w:before="40"/>
            </w:pPr>
            <w:r>
              <w:rPr>
                <w:rFonts w:ascii="微软雅黑" w:hAnsi="微软雅黑"/>
                <w:sz w:val="20"/>
              </w:rPr>
              <w:t>`SYSTEM_THRESHOLD`</w:t>
            </w:r>
          </w:p>
        </w:tc>
        <w:tc>
          <w:tcPr>
            <w:tcW w:type="dxa" w:w="2225"/>
          </w:tcPr>
          <w:p>
            <w:pPr>
              <w:spacing w:after="40" w:before="40"/>
            </w:pPr>
            <w:r>
              <w:rPr>
                <w:rFonts w:ascii="微软雅黑" w:hAnsi="微软雅黑"/>
                <w:sz w:val="20"/>
              </w:rPr>
              <w:t>`PROCESS_MIN_DIA`</w:t>
            </w:r>
          </w:p>
        </w:tc>
        <w:tc>
          <w:tcPr>
            <w:tcW w:type="dxa" w:w="2225"/>
          </w:tcPr>
          <w:p>
            <w:pPr>
              <w:spacing w:after="40" w:before="40"/>
            </w:pPr>
            <w:r>
              <w:rPr>
                <w:rFonts w:ascii="微软雅黑" w:hAnsi="微软雅黑"/>
                <w:sz w:val="20"/>
              </w:rPr>
              <w:t>数值</w:t>
            </w:r>
          </w:p>
        </w:tc>
        <w:tc>
          <w:tcPr>
            <w:tcW w:type="dxa" w:w="2225"/>
          </w:tcPr>
          <w:p>
            <w:pPr>
              <w:spacing w:after="40" w:before="40"/>
            </w:pPr>
            <w:r>
              <w:rPr>
                <w:rFonts w:ascii="微软雅黑" w:hAnsi="微软雅黑"/>
                <w:sz w:val="20"/>
              </w:rPr>
              <w:t>SAP应用服务器上可用的最小对话进程数量。</w:t>
            </w:r>
          </w:p>
        </w:tc>
      </w:tr>
    </w:tbl>
    <w:p/>
    <w:p>
      <w:r>
        <w:br w:type="page"/>
      </w:r>
    </w:p>
    <w:p>
      <w:pPr>
        <w:pStyle w:val="Heading1"/>
      </w:pPr>
      <w:r>
        <w:rPr>
          <w:rFonts w:ascii="微软雅黑" w:hAnsi="微软雅黑"/>
        </w:rPr>
        <w:t>安装支持包</w:t>
      </w:r>
    </w:p>
    <w:p>
      <w:pPr>
        <w:spacing w:line="360" w:lineRule="auto" w:after="120"/>
      </w:pPr>
      <w:r>
        <w:rPr>
          <w:rFonts w:ascii="微软雅黑" w:hAnsi="微软雅黑"/>
          <w:sz w:val="21"/>
        </w:rPr>
        <w:t># 安装支持包</w:t>
      </w:r>
    </w:p>
    <w:p>
      <w:pPr>
        <w:spacing w:line="360" w:lineRule="auto" w:after="120"/>
      </w:pPr>
      <w:r>
        <w:rPr>
          <w:rFonts w:ascii="微软雅黑" w:hAnsi="微软雅黑"/>
          <w:sz w:val="21"/>
        </w:rPr>
        <w:t>支持包是初始安装包后提供的错误修复和新功能的集合。每个支持包都需要以前的支持包作为前提条件，或在SP01的情况下，前提条件是初始安装。</w:t>
      </w:r>
    </w:p>
    <w:p>
      <w:pPr>
        <w:spacing w:line="360" w:lineRule="auto" w:after="120"/>
      </w:pPr>
      <w:r>
        <w:rPr>
          <w:rFonts w:ascii="微软雅黑" w:hAnsi="微软雅黑"/>
          <w:sz w:val="21"/>
        </w:rPr>
        <w:t>对于Palantir Foundry Connector 2.0以用于SAP应用程序（“Connector”），应通过SPAM（Support Package Manager）遵循标准支持包安装程序。</w:t>
      </w:r>
    </w:p>
    <w:p>
      <w:pPr>
        <w:spacing w:line="360" w:lineRule="auto" w:after="120"/>
      </w:pPr>
      <w:r>
        <w:rPr>
          <w:rFonts w:ascii="微软雅黑" w:hAnsi="微软雅黑"/>
          <w:sz w:val="21"/>
        </w:rPr>
        <w:t>在支持包安装期间，暂停后台任务调度和所有使用Connector的Foundry数据同步。不这样做可能会导致由于后台进程持有的数据库锁而导致安装失败。</w:t>
      </w:r>
    </w:p>
    <w:p>
      <w:pPr>
        <w:spacing w:line="360" w:lineRule="auto" w:after="120"/>
      </w:pPr>
      <w:r>
        <w:rPr>
          <w:rFonts w:ascii="微软雅黑" w:hAnsi="微软雅黑"/>
          <w:sz w:val="21"/>
        </w:rPr>
        <w:t>使用SAR格式的安装文件（</w:t>
      </w:r>
      <w:r>
        <w:rPr>
          <w:rFonts w:ascii="Consolas" w:hAnsi="Consolas"/>
          <w:color w:val="B43C3C"/>
          <w:sz w:val="18"/>
        </w:rPr>
        <w:t>FOUNDRY-SAPCONN-INST-SP00SPXX.SAR</w:t>
      </w:r>
      <w:r>
        <w:rPr>
          <w:rFonts w:ascii="微软雅黑" w:hAnsi="微软雅黑"/>
          <w:sz w:val="21"/>
        </w:rPr>
        <w:t>）。</w:t>
      </w:r>
      <w:r>
        <w:rPr>
          <w:rFonts w:ascii="Consolas" w:hAnsi="Consolas"/>
          <w:color w:val="B43C3C"/>
          <w:sz w:val="18"/>
        </w:rPr>
        <w:t>XX</w:t>
      </w:r>
      <w:r>
        <w:rPr>
          <w:rFonts w:ascii="微软雅黑" w:hAnsi="微软雅黑"/>
          <w:sz w:val="21"/>
        </w:rPr>
        <w:t>代表支持包级别。根据系统上安装的支持包级别，SPAM将加载必要的文件以执行升级。</w:t>
      </w:r>
    </w:p>
    <w:p>
      <w:pPr>
        <w:pStyle w:val="ListNumber"/>
        <w:spacing w:line="360" w:lineRule="auto" w:after="120"/>
      </w:pPr>
      <w:r>
        <w:rPr>
          <w:rFonts w:ascii="微软雅黑" w:hAnsi="微软雅黑"/>
          <w:color w:val="0066CC"/>
          <w:sz w:val="21"/>
          <w:u w:val="single"/>
        </w:rPr>
        <w:t>下载安装包</w:t>
      </w:r>
      <w:r>
        <w:rPr>
          <w:rFonts w:ascii="微软雅黑" w:hAnsi="微软雅黑"/>
          <w:sz w:val="21"/>
        </w:rPr>
        <w:t>。</w:t>
      </w:r>
    </w:p>
    <w:p>
      <w:pPr>
        <w:pStyle w:val="ListNumber"/>
        <w:spacing w:line="360" w:lineRule="auto" w:after="120"/>
      </w:pPr>
      <w:r>
        <w:rPr>
          <w:rFonts w:ascii="微软雅黑" w:hAnsi="微软雅黑"/>
          <w:sz w:val="21"/>
        </w:rPr>
        <w:t>使用有权使用SPAM的用户登录到SAP系统客户端000。</w:t>
      </w:r>
    </w:p>
    <w:p>
      <w:pPr>
        <w:pStyle w:val="ListNumber"/>
        <w:spacing w:line="360" w:lineRule="auto" w:after="120"/>
      </w:pPr>
      <w:r>
        <w:rPr>
          <w:rFonts w:ascii="微软雅黑" w:hAnsi="微软雅黑"/>
          <w:sz w:val="21"/>
        </w:rPr>
        <w:t>运行SPAM事务。</w:t>
      </w:r>
    </w:p>
    <w:p>
      <w:pPr>
        <w:pStyle w:val="ListNumber"/>
        <w:spacing w:line="360" w:lineRule="auto" w:after="120"/>
      </w:pPr>
      <w:r>
        <w:rPr>
          <w:rFonts w:ascii="微软雅黑" w:hAnsi="微软雅黑"/>
          <w:sz w:val="21"/>
        </w:rPr>
        <w:t>从应用程序服务器导入包。</w:t>
      </w:r>
    </w:p>
    <w:p>
      <w:pPr>
        <w:pStyle w:val="ListNumber"/>
        <w:spacing w:line="360" w:lineRule="auto" w:after="120"/>
      </w:pPr>
      <w:r>
        <w:rPr>
          <w:rFonts w:ascii="微软雅黑" w:hAnsi="微软雅黑"/>
          <w:sz w:val="21"/>
        </w:rPr>
        <w:t>要导入，请从工具栏菜单中选择</w:t>
      </w:r>
      <w:r>
        <w:rPr>
          <w:rFonts w:ascii="微软雅黑" w:hAnsi="微软雅黑"/>
          <w:b/>
          <w:sz w:val="21"/>
        </w:rPr>
        <w:t>安装包</w:t>
      </w:r>
      <w:r>
        <w:rPr>
          <w:rFonts w:ascii="微软雅黑" w:hAnsi="微软雅黑"/>
          <w:sz w:val="21"/>
        </w:rPr>
        <w:t xml:space="preserve"> &gt; </w:t>
      </w:r>
      <w:r>
        <w:rPr>
          <w:rFonts w:ascii="微软雅黑" w:hAnsi="微软雅黑"/>
          <w:b/>
          <w:sz w:val="21"/>
        </w:rPr>
        <w:t>加载包</w:t>
      </w:r>
      <w:r>
        <w:rPr>
          <w:rFonts w:ascii="微软雅黑" w:hAnsi="微软雅黑"/>
          <w:sz w:val="21"/>
        </w:rPr>
        <w:t xml:space="preserve"> &gt; </w:t>
      </w:r>
      <w:r>
        <w:rPr>
          <w:rFonts w:ascii="微软雅黑" w:hAnsi="微软雅黑"/>
          <w:b/>
          <w:sz w:val="21"/>
        </w:rPr>
        <w:t>从前端</w:t>
      </w:r>
      <w:r>
        <w:rPr>
          <w:rFonts w:ascii="微软雅黑" w:hAnsi="微软雅黑"/>
          <w:sz w:val="21"/>
        </w:rPr>
        <w:t>。</w:t>
      </w:r>
    </w:p>
    <w:p>
      <w:pPr>
        <w:pStyle w:val="ListNumber"/>
        <w:spacing w:line="360" w:lineRule="auto" w:after="120"/>
      </w:pPr>
      <w:r>
        <w:rPr>
          <w:rFonts w:ascii="微软雅黑" w:hAnsi="微软雅黑"/>
          <w:sz w:val="21"/>
        </w:rPr>
        <w:t>定义支持包安装的队列。</w:t>
      </w:r>
    </w:p>
    <w:p>
      <w:pPr>
        <w:spacing w:line="360" w:lineRule="auto" w:after="120"/>
      </w:pPr>
      <w:r>
        <w:rPr>
          <w:rFonts w:ascii="微软雅黑" w:hAnsi="微软雅黑"/>
          <w:sz w:val="21"/>
        </w:rPr>
        <w:t>所有Connector组件应一起升级。一起升级</w:t>
      </w:r>
      <w:r>
        <w:rPr>
          <w:rFonts w:ascii="Consolas" w:hAnsi="Consolas"/>
          <w:color w:val="B43C3C"/>
          <w:sz w:val="18"/>
        </w:rPr>
        <w:t>PALCONN</w:t>
      </w:r>
      <w:r>
        <w:rPr>
          <w:rFonts w:ascii="微软雅黑" w:hAnsi="微软雅黑"/>
          <w:sz w:val="21"/>
        </w:rPr>
        <w:t>和</w:t>
      </w:r>
      <w:r>
        <w:rPr>
          <w:rFonts w:ascii="Consolas" w:hAnsi="Consolas"/>
          <w:color w:val="B43C3C"/>
          <w:sz w:val="18"/>
        </w:rPr>
        <w:t>PALANTIR</w:t>
      </w:r>
      <w:r>
        <w:rPr>
          <w:rFonts w:ascii="微软雅黑" w:hAnsi="微软雅黑"/>
          <w:sz w:val="21"/>
        </w:rPr>
        <w:t>或</w:t>
      </w:r>
      <w:r>
        <w:rPr>
          <w:rFonts w:ascii="Consolas" w:hAnsi="Consolas"/>
          <w:color w:val="B43C3C"/>
          <w:sz w:val="18"/>
        </w:rPr>
        <w:t>PALANTIR</w:t>
      </w:r>
      <w:r>
        <w:rPr>
          <w:rFonts w:ascii="微软雅黑" w:hAnsi="微软雅黑"/>
          <w:sz w:val="21"/>
        </w:rPr>
        <w:t>和</w:t>
      </w:r>
      <w:r>
        <w:rPr>
          <w:rFonts w:ascii="Consolas" w:hAnsi="Consolas"/>
          <w:color w:val="B43C3C"/>
          <w:sz w:val="18"/>
        </w:rPr>
        <w:t>PALAGENT</w:t>
      </w:r>
      <w:r>
        <w:rPr>
          <w:rFonts w:ascii="微软雅黑" w:hAnsi="微软雅黑"/>
          <w:sz w:val="21"/>
        </w:rPr>
        <w:t>组件。</w:t>
      </w:r>
    </w:p>
    <w:p>
      <w:pPr>
        <w:pStyle w:val="ListNumber"/>
        <w:spacing w:line="360" w:lineRule="auto" w:after="120"/>
      </w:pPr>
      <w:r>
        <w:rPr>
          <w:rFonts w:ascii="微软雅黑" w:hAnsi="微软雅黑"/>
          <w:sz w:val="21"/>
        </w:rPr>
        <w:t>选择应用程序组件。要一起升级PALANTIR组件，请选择</w:t>
      </w:r>
      <w:r>
        <w:rPr>
          <w:rFonts w:ascii="微软雅黑" w:hAnsi="微软雅黑"/>
          <w:b/>
          <w:sz w:val="21"/>
        </w:rPr>
        <w:t>所有组件</w:t>
      </w:r>
      <w:r>
        <w:rPr>
          <w:rFonts w:ascii="微软雅黑" w:hAnsi="微软雅黑"/>
          <w:sz w:val="21"/>
        </w:rPr>
        <w:t>，然后仅选择PALANTIR组件到所需的支持包级别。确保未选择其他组件进行升级过程。</w:t>
      </w:r>
    </w:p>
    <w:p>
      <w:pPr>
        <w:pStyle w:val="ListNumber"/>
        <w:spacing w:line="360" w:lineRule="auto" w:after="120"/>
      </w:pPr>
      <w:r>
        <w:rPr>
          <w:rFonts w:ascii="微软雅黑" w:hAnsi="微软雅黑"/>
          <w:sz w:val="21"/>
        </w:rPr>
        <w:t>在</w:t>
      </w:r>
      <w:r>
        <w:rPr>
          <w:rFonts w:ascii="微软雅黑" w:hAnsi="微软雅黑"/>
          <w:b/>
          <w:sz w:val="21"/>
        </w:rPr>
        <w:t>SPAM: Import: Queue</w:t>
      </w:r>
      <w:r>
        <w:rPr>
          <w:rFonts w:ascii="微软雅黑" w:hAnsi="微软雅黑"/>
          <w:sz w:val="21"/>
        </w:rPr>
        <w:t>对话框中，将</w:t>
      </w:r>
      <w:r>
        <w:rPr>
          <w:rFonts w:ascii="微软雅黑" w:hAnsi="微软雅黑"/>
          <w:b/>
          <w:sz w:val="21"/>
        </w:rPr>
        <w:t>准备</w:t>
      </w:r>
      <w:r>
        <w:rPr>
          <w:rFonts w:ascii="微软雅黑" w:hAnsi="微软雅黑"/>
          <w:sz w:val="21"/>
        </w:rPr>
        <w:t>设置为*在对话框中启动*，其他所有步骤设置为*在后台继续*。</w:t>
      </w:r>
    </w:p>
    <w:p>
      <w:pPr>
        <w:spacing w:line="360" w:lineRule="auto" w:after="120"/>
      </w:pPr>
      <w:r>
        <w:rPr>
          <w:rFonts w:ascii="微软雅黑" w:hAnsi="微软雅黑"/>
          <w:sz w:val="21"/>
        </w:rPr>
        <w:t>如果在安装过程中出现警告，请按照警告信息中描述的步骤进行解决。在大多数情况下，安装Connector和远程代理时可以忽略警告信息。特别是，标题为“打开数据提取请求”的警告信息可以安全地忽略。</w:t>
      </w:r>
    </w:p>
    <w:p>
      <w:pPr>
        <w:pStyle w:val="ListNumber"/>
        <w:spacing w:line="360" w:lineRule="auto" w:after="120"/>
      </w:pPr>
      <w:r>
        <w:rPr>
          <w:rFonts w:ascii="微软雅黑" w:hAnsi="微软雅黑"/>
          <w:sz w:val="21"/>
        </w:rPr>
        <w:t>导入成功完成后，确认队列。</w:t>
      </w:r>
    </w:p>
    <w:p>
      <w:pPr>
        <w:spacing w:line="360" w:lineRule="auto" w:after="120"/>
      </w:pPr>
      <w:r>
        <w:rPr>
          <w:rFonts w:ascii="微软雅黑" w:hAnsi="微软雅黑"/>
          <w:sz w:val="21"/>
        </w:rPr>
        <w:t>保持</w:t>
      </w:r>
      <w:r>
        <w:rPr>
          <w:rFonts w:ascii="Consolas" w:hAnsi="Consolas"/>
          <w:color w:val="B43C3C"/>
          <w:sz w:val="18"/>
        </w:rPr>
        <w:t>SPAM/SAINT</w:t>
      </w:r>
      <w:r>
        <w:rPr>
          <w:rFonts w:ascii="微软雅黑" w:hAnsi="微软雅黑"/>
          <w:sz w:val="21"/>
        </w:rPr>
        <w:t xml:space="preserve"> SP级别和</w:t>
      </w:r>
      <w:r>
        <w:rPr>
          <w:rFonts w:ascii="Consolas" w:hAnsi="Consolas"/>
          <w:color w:val="B43C3C"/>
          <w:sz w:val="18"/>
        </w:rPr>
        <w:t>tp/R3Trans</w:t>
      </w:r>
      <w:r>
        <w:rPr>
          <w:rFonts w:ascii="微软雅黑" w:hAnsi="微软雅黑"/>
          <w:sz w:val="21"/>
        </w:rPr>
        <w:t>补丁的更新非常重要。如果在</w:t>
      </w:r>
      <w:r>
        <w:rPr>
          <w:rFonts w:ascii="Consolas" w:hAnsi="Consolas"/>
          <w:color w:val="B43C3C"/>
          <w:sz w:val="18"/>
        </w:rPr>
        <w:t>DDIC_ACTIVATION</w:t>
      </w:r>
      <w:r>
        <w:rPr>
          <w:rFonts w:ascii="微软雅黑" w:hAnsi="微软雅黑"/>
          <w:sz w:val="21"/>
        </w:rPr>
        <w:t>期间出现问题，请使用SAP的批量激活程序（</w:t>
      </w:r>
      <w:r>
        <w:rPr>
          <w:rFonts w:ascii="Consolas" w:hAnsi="Consolas"/>
          <w:color w:val="B43C3C"/>
          <w:sz w:val="18"/>
        </w:rPr>
        <w:t>RADMASG0</w:t>
      </w:r>
      <w:r>
        <w:rPr>
          <w:rFonts w:ascii="微软雅黑" w:hAnsi="微软雅黑"/>
          <w:sz w:val="21"/>
        </w:rPr>
        <w:t>）并启用</w:t>
      </w:r>
      <w:r>
        <w:rPr>
          <w:rFonts w:ascii="微软雅黑" w:hAnsi="微软雅黑"/>
          <w:b/>
          <w:sz w:val="21"/>
        </w:rPr>
        <w:t>强制激活标志</w:t>
      </w:r>
      <w:r>
        <w:rPr>
          <w:rFonts w:ascii="微软雅黑" w:hAnsi="微软雅黑"/>
          <w:sz w:val="21"/>
        </w:rPr>
        <w:t>。</w:t>
      </w:r>
    </w:p>
    <w:p>
      <w:pPr>
        <w:spacing w:line="360" w:lineRule="auto" w:after="120"/>
      </w:pPr>
      <w:r>
        <w:rPr>
          <w:rFonts w:ascii="微软雅黑" w:hAnsi="微软雅黑"/>
          <w:sz w:val="21"/>
        </w:rPr>
        <w:t>支持包之间可能会有SAP安全更新，导致添加新的授权对象。因此，如果使用自定义角色，强烈建议比较</w:t>
      </w:r>
      <w:r>
        <w:rPr>
          <w:rFonts w:ascii="Consolas" w:hAnsi="Consolas"/>
          <w:color w:val="B43C3C"/>
          <w:sz w:val="18"/>
        </w:rPr>
        <w:t>/PALANTIR/*</w:t>
      </w:r>
      <w:r>
        <w:rPr>
          <w:rFonts w:ascii="微软雅黑" w:hAnsi="微软雅黑"/>
          <w:sz w:val="21"/>
        </w:rPr>
        <w:t>角色与自定义角色的内容。如果使用</w:t>
      </w:r>
      <w:r>
        <w:rPr>
          <w:rFonts w:ascii="Consolas" w:hAnsi="Consolas"/>
          <w:color w:val="B43C3C"/>
          <w:sz w:val="18"/>
        </w:rPr>
        <w:t>/PALANTIR/*</w:t>
      </w:r>
      <w:r>
        <w:rPr>
          <w:rFonts w:ascii="微软雅黑" w:hAnsi="微软雅黑"/>
          <w:sz w:val="21"/>
        </w:rPr>
        <w:t>角色，确保所有用户比较已完成，授权配置文件已生成并为绿色。</w:t>
      </w:r>
    </w:p>
    <w:p>
      <w:r>
        <w:br w:type="page"/>
      </w:r>
    </w:p>
    <w:p>
      <w:pPr>
        <w:pStyle w:val="Heading1"/>
      </w:pPr>
      <w:r>
        <w:rPr>
          <w:rFonts w:ascii="微软雅黑" w:hAnsi="微软雅黑"/>
        </w:rPr>
        <w:t>SAP 附加组件的安装</w:t>
      </w:r>
    </w:p>
    <w:p>
      <w:pPr>
        <w:spacing w:line="360" w:lineRule="auto" w:after="120"/>
      </w:pPr>
      <w:r>
        <w:rPr>
          <w:rFonts w:ascii="微软雅黑" w:hAnsi="微软雅黑"/>
          <w:sz w:val="21"/>
        </w:rPr>
        <w:t># SAP 附加组件的安装</w:t>
      </w:r>
    </w:p>
    <w:p>
      <w:pPr>
        <w:spacing w:line="360" w:lineRule="auto" w:after="120"/>
      </w:pPr>
      <w:r>
        <w:rPr>
          <w:rFonts w:ascii="微软雅黑" w:hAnsi="微软雅黑"/>
          <w:sz w:val="21"/>
        </w:rPr>
        <w:t xml:space="preserve">Palantir Foundry Connector 2.0 for SAP Applications ("Connector") 是一个基于 ABAP 的数据提取接口，由 </w:t>
      </w:r>
      <w:r>
        <w:rPr>
          <w:rFonts w:ascii="微软雅黑" w:hAnsi="微软雅黑"/>
          <w:color w:val="0066CC"/>
          <w:sz w:val="21"/>
          <w:u w:val="single"/>
        </w:rPr>
        <w:t>Diskover Limited ↗</w:t>
      </w:r>
      <w:r>
        <w:rPr>
          <w:rFonts w:ascii="微软雅黑" w:hAnsi="微软雅黑"/>
          <w:sz w:val="21"/>
        </w:rPr>
        <w:t xml:space="preserve"> 合作开发，用于将 SAP 系统中的数据集成到 Palantir Foundry。Connector 在 SAP NetWeaver 应用服务器上运行，并通过 REST API 调用以 HTTPS 提供数据。</w:t>
      </w:r>
    </w:p>
    <w:p>
      <w:pPr>
        <w:spacing w:line="360" w:lineRule="auto" w:after="120"/>
      </w:pPr>
      <w:r>
        <w:rPr>
          <w:rFonts w:ascii="微软雅黑" w:hAnsi="微软雅黑"/>
          <w:sz w:val="21"/>
        </w:rPr>
        <w:t>Connector 可用于将数据从 SAP 直接同步到 Foundry，探索 SAP 中的数据，并通过远程函数将数据写入 SAP。</w:t>
      </w:r>
    </w:p>
    <w:p>
      <w:pPr>
        <w:spacing w:after="40"/>
        <w:jc w:val="center"/>
      </w:pPr>
      <w:r>
        <w:rPr>
          <w:i/>
          <w:color w:val="646464"/>
          <w:sz w:val="18"/>
        </w:rPr>
        <w:t>图：components</w:t>
      </w:r>
    </w:p>
    <w:p>
      <w:pPr>
        <w:spacing w:before="120" w:after="240"/>
        <w:jc w:val="center"/>
      </w:pPr>
      <w:r>
        <w:drawing>
          <wp:inline xmlns:a="http://schemas.openxmlformats.org/drawingml/2006/main" xmlns:pic="http://schemas.openxmlformats.org/drawingml/2006/picture">
            <wp:extent cx="5029200" cy="2507634"/>
            <wp:docPr id="4" name="Picture 4"/>
            <wp:cNvGraphicFramePr>
              <a:graphicFrameLocks noChangeAspect="1"/>
            </wp:cNvGraphicFramePr>
            <a:graphic>
              <a:graphicData uri="http://schemas.openxmlformats.org/drawingml/2006/picture">
                <pic:pic>
                  <pic:nvPicPr>
                    <pic:cNvPr id="0" name="sap-addon-components.png"/>
                    <pic:cNvPicPr/>
                  </pic:nvPicPr>
                  <pic:blipFill>
                    <a:blip r:embed="rId12"/>
                    <a:stretch>
                      <a:fillRect/>
                    </a:stretch>
                  </pic:blipFill>
                  <pic:spPr>
                    <a:xfrm>
                      <a:off x="0" y="0"/>
                      <a:ext cx="5029200" cy="2507634"/>
                    </a:xfrm>
                    <a:prstGeom prst="rect"/>
                  </pic:spPr>
                </pic:pic>
              </a:graphicData>
            </a:graphic>
          </wp:inline>
        </w:drawing>
      </w:r>
    </w:p>
    <w:p>
      <w:pPr>
        <w:spacing w:line="360" w:lineRule="auto" w:after="120"/>
      </w:pPr>
      <w:r>
        <w:rPr>
          <w:rFonts w:ascii="微软雅黑" w:hAnsi="微软雅黑"/>
          <w:sz w:val="21"/>
        </w:rPr>
        <w:t>Connector 由三个应用组件组成：</w:t>
      </w:r>
    </w:p>
    <w:p>
      <w:pPr>
        <w:pStyle w:val="ListBullet"/>
        <w:spacing w:line="360" w:lineRule="auto" w:after="120"/>
      </w:pPr>
      <w:r>
        <w:rPr>
          <w:rFonts w:ascii="微软雅黑" w:hAnsi="微软雅黑"/>
          <w:b/>
          <w:sz w:val="21"/>
        </w:rPr>
        <w:t>PALANTIR</w:t>
      </w:r>
      <w:r>
        <w:rPr>
          <w:rFonts w:ascii="微软雅黑" w:hAnsi="微软雅黑"/>
          <w:sz w:val="21"/>
        </w:rPr>
        <w:t xml:space="preserve">：Palantir 基础组件包含 </w:t>
      </w:r>
      <w:r>
        <w:rPr>
          <w:rFonts w:ascii="微软雅黑" w:hAnsi="微软雅黑"/>
          <w:b/>
          <w:sz w:val="21"/>
        </w:rPr>
        <w:t>PALCONN (Connector)</w:t>
      </w:r>
      <w:r>
        <w:rPr>
          <w:rFonts w:ascii="微软雅黑" w:hAnsi="微软雅黑"/>
          <w:sz w:val="21"/>
        </w:rPr>
        <w:t xml:space="preserve"> 和 </w:t>
      </w:r>
      <w:r>
        <w:rPr>
          <w:rFonts w:ascii="微软雅黑" w:hAnsi="微软雅黑"/>
          <w:b/>
          <w:sz w:val="21"/>
        </w:rPr>
        <w:t>PALAGENT (Remote Agent)</w:t>
      </w:r>
      <w:r>
        <w:rPr>
          <w:rFonts w:ascii="微软雅黑" w:hAnsi="微软雅黑"/>
          <w:sz w:val="21"/>
        </w:rPr>
        <w:t xml:space="preserve"> 所需的所有共享对象。因此，</w:t>
      </w:r>
      <w:r>
        <w:rPr>
          <w:rFonts w:ascii="微软雅黑" w:hAnsi="微软雅黑"/>
          <w:b/>
          <w:sz w:val="21"/>
        </w:rPr>
        <w:t>PALANTIR</w:t>
      </w:r>
      <w:r>
        <w:rPr>
          <w:rFonts w:ascii="微软雅黑" w:hAnsi="微软雅黑"/>
          <w:sz w:val="21"/>
        </w:rPr>
        <w:t xml:space="preserve"> 组件是 </w:t>
      </w:r>
      <w:r>
        <w:rPr>
          <w:rFonts w:ascii="微软雅黑" w:hAnsi="微软雅黑"/>
          <w:b/>
          <w:sz w:val="21"/>
        </w:rPr>
        <w:t>PALCONN</w:t>
      </w:r>
      <w:r>
        <w:rPr>
          <w:rFonts w:ascii="微软雅黑" w:hAnsi="微软雅黑"/>
          <w:sz w:val="21"/>
        </w:rPr>
        <w:t xml:space="preserve"> 和 </w:t>
      </w:r>
      <w:r>
        <w:rPr>
          <w:rFonts w:ascii="微软雅黑" w:hAnsi="微软雅黑"/>
          <w:b/>
          <w:sz w:val="21"/>
        </w:rPr>
        <w:t>PALAGENT</w:t>
      </w:r>
      <w:r>
        <w:rPr>
          <w:rFonts w:ascii="微软雅黑" w:hAnsi="微软雅黑"/>
          <w:sz w:val="21"/>
        </w:rPr>
        <w:t xml:space="preserve"> 组件的前提条件。</w:t>
      </w:r>
    </w:p>
    <w:p>
      <w:pPr>
        <w:pStyle w:val="ListBullet"/>
        <w:spacing w:line="360" w:lineRule="auto" w:after="120"/>
      </w:pPr>
      <w:r>
        <w:rPr>
          <w:rFonts w:ascii="微软雅黑" w:hAnsi="微软雅黑"/>
          <w:b/>
          <w:sz w:val="21"/>
        </w:rPr>
        <w:t>PALCONN</w:t>
      </w:r>
      <w:r>
        <w:rPr>
          <w:rFonts w:ascii="微软雅黑" w:hAnsi="微软雅黑"/>
          <w:sz w:val="21"/>
        </w:rPr>
        <w:t>：Palantir Foundry Connector 应用组件包含所有连接器相关对象和服务。此组件不适用于远程代理，不能安装在 SAP NetWeaver 7.4 SP05 以下。</w:t>
      </w:r>
    </w:p>
    <w:p>
      <w:pPr>
        <w:pStyle w:val="ListBullet"/>
        <w:spacing w:line="360" w:lineRule="auto" w:after="120"/>
      </w:pPr>
      <w:r>
        <w:rPr>
          <w:rFonts w:ascii="微软雅黑" w:hAnsi="微软雅黑"/>
          <w:b/>
          <w:sz w:val="21"/>
        </w:rPr>
        <w:t>PALAGENT</w:t>
      </w:r>
      <w:r>
        <w:rPr>
          <w:rFonts w:ascii="微软雅黑" w:hAnsi="微软雅黑"/>
          <w:sz w:val="21"/>
        </w:rPr>
        <w:t xml:space="preserve">：Palantir Foundry 远程代理应用组件包含所有远程代理相关对象和服务，以从运行在 NetWeaver 7.4 SP05 以下的 SAP 应用程序中摄取数据。NetWeaver 7.4 SP5 以下的系统必须通过运行 NetWeaver 7.4 SP5 或更高版本并安装了 </w:t>
      </w:r>
      <w:r>
        <w:rPr>
          <w:rFonts w:ascii="微软雅黑" w:hAnsi="微软雅黑"/>
          <w:b/>
          <w:sz w:val="21"/>
        </w:rPr>
        <w:t>PALCONN</w:t>
      </w:r>
      <w:r>
        <w:rPr>
          <w:rFonts w:ascii="微软雅黑" w:hAnsi="微软雅黑"/>
          <w:sz w:val="21"/>
        </w:rPr>
        <w:t xml:space="preserve"> 组件的系统远程访问。</w:t>
      </w:r>
    </w:p>
    <w:p>
      <w:pPr>
        <w:spacing w:line="360" w:lineRule="auto" w:after="120"/>
      </w:pPr>
      <w:r>
        <w:rPr>
          <w:rFonts w:ascii="微软雅黑" w:hAnsi="微软雅黑"/>
          <w:sz w:val="21"/>
        </w:rPr>
        <w:t>在安装到生产环境之前，请将附加组件安装到开发或沙箱系统并彻底测试。</w:t>
      </w:r>
    </w:p>
    <w:p>
      <w:pPr>
        <w:pStyle w:val="Heading2"/>
      </w:pPr>
      <w:r>
        <w:rPr>
          <w:rFonts w:ascii="微软雅黑" w:hAnsi="微软雅黑"/>
        </w:rPr>
        <w:t>安装场景</w:t>
      </w:r>
    </w:p>
    <w:p>
      <w:pPr>
        <w:spacing w:line="360" w:lineRule="auto" w:after="120"/>
      </w:pPr>
      <w:r>
        <w:rPr>
          <w:rFonts w:ascii="微软雅黑" w:hAnsi="微软雅黑"/>
          <w:sz w:val="21"/>
        </w:rPr>
        <w:t>Connector 有三种安装场景可用。</w:t>
      </w:r>
    </w:p>
    <w:p>
      <w:pPr>
        <w:spacing w:line="360" w:lineRule="auto" w:after="120"/>
      </w:pPr>
      <w:r>
        <w:rPr>
          <w:rFonts w:ascii="微软雅黑" w:hAnsi="微软雅黑"/>
          <w:sz w:val="21"/>
        </w:rPr>
        <w:t>对于所有场景，</w:t>
      </w:r>
      <w:r>
        <w:rPr>
          <w:rFonts w:ascii="微软雅黑" w:hAnsi="微软雅黑"/>
          <w:color w:val="0066CC"/>
          <w:sz w:val="21"/>
          <w:u w:val="single"/>
        </w:rPr>
        <w:t>确保已下载相关的安装包</w:t>
      </w:r>
      <w:r>
        <w:rPr>
          <w:rFonts w:ascii="微软雅黑" w:hAnsi="微软雅黑"/>
          <w:sz w:val="21"/>
        </w:rPr>
        <w:t xml:space="preserve"> 后继续。</w:t>
      </w:r>
    </w:p>
    <w:p>
      <w:pPr>
        <w:spacing w:line="360" w:lineRule="auto" w:after="120"/>
      </w:pPr>
      <w:r>
        <w:rPr>
          <w:rFonts w:ascii="微软雅黑" w:hAnsi="微软雅黑"/>
          <w:sz w:val="21"/>
        </w:rPr>
        <w:t>#### 独立安装</w:t>
      </w:r>
    </w:p>
    <w:p>
      <w:pPr>
        <w:spacing w:line="360" w:lineRule="auto" w:after="120"/>
      </w:pPr>
      <w:r>
        <w:rPr>
          <w:rFonts w:ascii="微软雅黑" w:hAnsi="微软雅黑"/>
          <w:sz w:val="21"/>
        </w:rPr>
        <w:t>Connector 可以直接安装在源 SAP 系统上。在此场景中支持以下对象类型：</w:t>
      </w:r>
    </w:p>
    <w:p>
      <w:pPr>
        <w:pStyle w:val="ListBullet"/>
        <w:spacing w:line="360" w:lineRule="auto" w:after="120"/>
      </w:pPr>
      <w:r>
        <w:rPr>
          <w:rFonts w:ascii="微软雅黑" w:hAnsi="微软雅黑"/>
          <w:sz w:val="21"/>
        </w:rPr>
        <w:t>SAP 表和视图</w:t>
      </w:r>
    </w:p>
    <w:p>
      <w:pPr>
        <w:pStyle w:val="ListBullet"/>
        <w:spacing w:line="360" w:lineRule="auto" w:after="120"/>
      </w:pPr>
      <w:r>
        <w:rPr>
          <w:rFonts w:ascii="微软雅黑" w:hAnsi="微软雅黑"/>
          <w:sz w:val="21"/>
        </w:rPr>
        <w:t>InfoProviders</w:t>
      </w:r>
    </w:p>
    <w:p>
      <w:pPr>
        <w:pStyle w:val="ListBullet"/>
        <w:spacing w:line="360" w:lineRule="auto" w:after="120"/>
      </w:pPr>
      <w:r>
        <w:rPr>
          <w:rFonts w:ascii="微软雅黑" w:hAnsi="微软雅黑"/>
          <w:sz w:val="21"/>
        </w:rPr>
        <w:t>BEx 查询</w:t>
      </w:r>
    </w:p>
    <w:p>
      <w:pPr>
        <w:pStyle w:val="ListBullet"/>
        <w:spacing w:line="360" w:lineRule="auto" w:after="120"/>
      </w:pPr>
      <w:r>
        <w:rPr>
          <w:rFonts w:ascii="微软雅黑" w:hAnsi="微软雅黑"/>
          <w:sz w:val="21"/>
        </w:rPr>
        <w:t>SAP 业务内容提取器</w:t>
      </w:r>
    </w:p>
    <w:p>
      <w:pPr>
        <w:pStyle w:val="ListBullet"/>
        <w:spacing w:line="360" w:lineRule="auto" w:after="120"/>
      </w:pPr>
      <w:r>
        <w:rPr>
          <w:rFonts w:ascii="微软雅黑" w:hAnsi="微软雅黑"/>
          <w:sz w:val="21"/>
        </w:rPr>
        <w:t>SAP 函数 / BAPIs</w:t>
      </w:r>
    </w:p>
    <w:p>
      <w:pPr>
        <w:pStyle w:val="ListBullet"/>
        <w:spacing w:line="360" w:lineRule="auto" w:after="120"/>
      </w:pPr>
      <w:r>
        <w:rPr>
          <w:rFonts w:ascii="微软雅黑" w:hAnsi="微软雅黑"/>
          <w:sz w:val="21"/>
        </w:rPr>
        <w:t>SAP 基于 ABAP 的 CDS 视图</w:t>
      </w:r>
    </w:p>
    <w:p>
      <w:pPr>
        <w:pStyle w:val="ListBullet"/>
        <w:spacing w:line="360" w:lineRule="auto" w:after="120"/>
      </w:pPr>
      <w:r>
        <w:rPr>
          <w:rFonts w:ascii="微软雅黑" w:hAnsi="微软雅黑"/>
          <w:sz w:val="21"/>
        </w:rPr>
        <w:t>通过 SAP 函数的数据输出（可选地使用 OAuth 2.0 进行用户归属）</w:t>
      </w:r>
    </w:p>
    <w:p>
      <w:pPr>
        <w:spacing w:line="360" w:lineRule="auto" w:after="120"/>
      </w:pPr>
      <w:r>
        <w:rPr>
          <w:rFonts w:ascii="微软雅黑" w:hAnsi="微软雅黑"/>
          <w:sz w:val="21"/>
        </w:rPr>
        <w:t>对于此场景，请按照以下指南操作：</w:t>
      </w:r>
    </w:p>
    <w:p>
      <w:pPr>
        <w:pStyle w:val="ListBullet"/>
        <w:spacing w:line="360" w:lineRule="auto" w:after="120"/>
      </w:pPr>
      <w:r>
        <w:rPr>
          <w:rFonts w:ascii="微软雅黑" w:hAnsi="微软雅黑"/>
          <w:color w:val="0066CC"/>
          <w:sz w:val="21"/>
          <w:u w:val="single"/>
        </w:rPr>
        <w:t>安装 Connector</w:t>
      </w:r>
    </w:p>
    <w:p>
      <w:pPr>
        <w:spacing w:line="360" w:lineRule="auto" w:after="120"/>
      </w:pPr>
      <w:r>
        <w:rPr>
          <w:rFonts w:ascii="微软雅黑" w:hAnsi="微软雅黑"/>
          <w:sz w:val="21"/>
        </w:rPr>
        <w:t>#### SLT 安装</w:t>
      </w:r>
    </w:p>
    <w:p>
      <w:pPr>
        <w:spacing w:line="360" w:lineRule="auto" w:after="120"/>
      </w:pPr>
      <w:r>
        <w:rPr>
          <w:rFonts w:ascii="微软雅黑" w:hAnsi="微软雅黑"/>
          <w:sz w:val="21"/>
        </w:rPr>
        <w:t>在此场景中，Connector 安装在 SAP SLT 复制服务器上。</w:t>
      </w:r>
    </w:p>
    <w:p>
      <w:pPr>
        <w:spacing w:line="360" w:lineRule="auto" w:after="120"/>
      </w:pPr>
      <w:r>
        <w:rPr>
          <w:rFonts w:ascii="微软雅黑" w:hAnsi="微软雅黑"/>
          <w:sz w:val="21"/>
        </w:rPr>
        <w:t>在这种情况下，仅支持 SLT 对象类型。</w:t>
      </w:r>
    </w:p>
    <w:p>
      <w:pPr>
        <w:spacing w:line="360" w:lineRule="auto" w:after="120"/>
      </w:pPr>
      <w:r>
        <w:rPr>
          <w:rFonts w:ascii="微软雅黑" w:hAnsi="微软雅黑"/>
          <w:sz w:val="21"/>
        </w:rPr>
        <w:t>对于此场景，请按照以下指南操作：</w:t>
      </w:r>
    </w:p>
    <w:p>
      <w:pPr>
        <w:pStyle w:val="ListBullet"/>
        <w:spacing w:line="360" w:lineRule="auto" w:after="120"/>
      </w:pPr>
      <w:r>
        <w:rPr>
          <w:rFonts w:ascii="微软雅黑" w:hAnsi="微软雅黑"/>
          <w:color w:val="0066CC"/>
          <w:sz w:val="21"/>
          <w:u w:val="single"/>
        </w:rPr>
        <w:t>安装 Connector</w:t>
      </w:r>
    </w:p>
    <w:p>
      <w:pPr>
        <w:pStyle w:val="ListBullet"/>
        <w:spacing w:line="360" w:lineRule="auto" w:after="120"/>
      </w:pPr>
      <w:r>
        <w:rPr>
          <w:rFonts w:ascii="微软雅黑" w:hAnsi="微软雅黑"/>
          <w:color w:val="0066CC"/>
          <w:sz w:val="21"/>
          <w:u w:val="single"/>
        </w:rPr>
        <w:t>配置 SAP SLT</w:t>
      </w:r>
    </w:p>
    <w:p>
      <w:pPr>
        <w:spacing w:line="360" w:lineRule="auto" w:after="120"/>
      </w:pPr>
      <w:r>
        <w:rPr>
          <w:rFonts w:ascii="微软雅黑" w:hAnsi="微软雅黑"/>
          <w:sz w:val="21"/>
        </w:rPr>
        <w:t>#### 远程代理安装</w:t>
      </w:r>
    </w:p>
    <w:p>
      <w:pPr>
        <w:spacing w:line="360" w:lineRule="auto" w:after="120"/>
      </w:pPr>
      <w:r>
        <w:rPr>
          <w:rFonts w:ascii="微软雅黑" w:hAnsi="微软雅黑"/>
          <w:sz w:val="21"/>
        </w:rPr>
        <w:t>源 ERP 系统可能不符合 Connector 的安装要求。在此场景中，应部署一个版本为 7.4 SP5 或更高版本的 SAP NetWeaver 应用服务器作为源 SAP 系统的网关。Connector 应安装在网关服务器上，在那里它将通过 RFC 连接与源 ERP 系统通信，并通过 HTTPS 向 Foundry 提供数据。Connector 的远程代理应安装在源 ERP 系统上，以响应来自 Connector 的请求。</w:t>
      </w:r>
    </w:p>
    <w:p>
      <w:pPr>
        <w:spacing w:line="360" w:lineRule="auto" w:after="120"/>
      </w:pPr>
      <w:r>
        <w:rPr>
          <w:rFonts w:ascii="微软雅黑" w:hAnsi="微软雅黑"/>
          <w:sz w:val="21"/>
        </w:rPr>
        <w:t>对于此场景，请按照以下指南操作：</w:t>
      </w:r>
    </w:p>
    <w:p>
      <w:pPr>
        <w:pStyle w:val="ListBullet"/>
        <w:spacing w:line="360" w:lineRule="auto" w:after="120"/>
      </w:pPr>
      <w:r>
        <w:rPr>
          <w:rFonts w:ascii="微软雅黑" w:hAnsi="微软雅黑"/>
          <w:sz w:val="21"/>
        </w:rPr>
        <w:t xml:space="preserve">使用 </w:t>
      </w:r>
      <w:r>
        <w:rPr>
          <w:rFonts w:ascii="微软雅黑" w:hAnsi="微软雅黑"/>
          <w:color w:val="0066CC"/>
          <w:sz w:val="21"/>
          <w:u w:val="single"/>
        </w:rPr>
        <w:t>主要安装指南</w:t>
      </w:r>
      <w:r>
        <w:rPr>
          <w:rFonts w:ascii="微软雅黑" w:hAnsi="微软雅黑"/>
          <w:sz w:val="21"/>
        </w:rPr>
        <w:t xml:space="preserve"> 将 Connector 安装到网关服务器</w:t>
      </w:r>
    </w:p>
    <w:p>
      <w:pPr>
        <w:pStyle w:val="ListBullet"/>
        <w:spacing w:line="360" w:lineRule="auto" w:after="120"/>
      </w:pPr>
      <w:r>
        <w:rPr>
          <w:rFonts w:ascii="微软雅黑" w:hAnsi="微软雅黑"/>
          <w:color w:val="0066CC"/>
          <w:sz w:val="21"/>
          <w:u w:val="single"/>
        </w:rPr>
        <w:t>安装远程代理</w:t>
      </w:r>
    </w:p>
    <w:p>
      <w:pPr>
        <w:spacing w:line="360" w:lineRule="auto" w:after="120"/>
      </w:pPr>
      <w:r>
        <w:rPr>
          <w:rFonts w:ascii="微软雅黑" w:hAnsi="微软雅黑"/>
          <w:sz w:val="21"/>
        </w:rPr>
        <w:t>如果源 ERP 系统低于 SAP NetWeaver 版本 7.0 SP32，请按照以下指南操作：</w:t>
      </w:r>
    </w:p>
    <w:p>
      <w:pPr>
        <w:pStyle w:val="ListBullet"/>
        <w:spacing w:line="360" w:lineRule="auto" w:after="120"/>
      </w:pPr>
      <w:r>
        <w:rPr>
          <w:rFonts w:ascii="微软雅黑" w:hAnsi="微软雅黑"/>
          <w:color w:val="0066CC"/>
          <w:sz w:val="21"/>
          <w:u w:val="single"/>
        </w:rPr>
        <w:t>为 ERP 4.6C/4.7 (620/640) 安装远程代理</w:t>
      </w:r>
    </w:p>
    <w:p>
      <w:pPr>
        <w:pStyle w:val="Heading2"/>
      </w:pPr>
      <w:r>
        <w:rPr>
          <w:rFonts w:ascii="微软雅黑" w:hAnsi="微软雅黑"/>
        </w:rPr>
        <w:t>支持包和修复包</w:t>
      </w:r>
    </w:p>
    <w:p>
      <w:pPr>
        <w:spacing w:line="360" w:lineRule="auto" w:after="120"/>
      </w:pPr>
      <w:r>
        <w:rPr>
          <w:rFonts w:ascii="微软雅黑" w:hAnsi="微软雅黑"/>
          <w:sz w:val="21"/>
        </w:rPr>
        <w:t>Connector 的新功能和产品修复作为支持包交付。要应用支持包，请按照以下步骤操作：</w:t>
      </w:r>
    </w:p>
    <w:p>
      <w:pPr>
        <w:pStyle w:val="ListBullet"/>
        <w:spacing w:line="360" w:lineRule="auto" w:after="120"/>
      </w:pPr>
      <w:r>
        <w:rPr>
          <w:rFonts w:ascii="微软雅黑" w:hAnsi="微软雅黑"/>
          <w:color w:val="0066CC"/>
          <w:sz w:val="21"/>
          <w:u w:val="single"/>
        </w:rPr>
        <w:t>安装支持包</w:t>
      </w:r>
    </w:p>
    <w:p>
      <w:pPr>
        <w:spacing w:line="360" w:lineRule="auto" w:after="120"/>
      </w:pPr>
      <w:r>
        <w:rPr>
          <w:rFonts w:ascii="微软雅黑" w:hAnsi="微软雅黑"/>
          <w:sz w:val="21"/>
        </w:rPr>
        <w:t>有时，Connector 的产品修复是在支持包生命周期之外交付的。在这些情况下，请按照以下说明操作：</w:t>
      </w:r>
    </w:p>
    <w:p>
      <w:pPr>
        <w:pStyle w:val="ListBullet"/>
        <w:spacing w:line="360" w:lineRule="auto" w:after="120"/>
      </w:pPr>
      <w:r>
        <w:rPr>
          <w:rFonts w:ascii="微软雅黑" w:hAnsi="微软雅黑"/>
          <w:color w:val="0066CC"/>
          <w:sz w:val="21"/>
          <w:u w:val="single"/>
        </w:rPr>
        <w:t>安装修复包</w:t>
      </w:r>
    </w:p>
    <w:p>
      <w:r>
        <w:br w:type="page"/>
      </w:r>
    </w:p>
    <w:p>
      <w:pPr>
        <w:pStyle w:val="Heading1"/>
      </w:pPr>
      <w:r>
        <w:rPr>
          <w:rFonts w:ascii="微软雅黑" w:hAnsi="微软雅黑"/>
        </w:rPr>
        <w:t>用户归属的 SAP 数据输出与 OAuth 2.0</w:t>
      </w:r>
    </w:p>
    <w:p>
      <w:pPr>
        <w:spacing w:line="360" w:lineRule="auto" w:after="120"/>
      </w:pPr>
      <w:r>
        <w:rPr>
          <w:rFonts w:ascii="微软雅黑" w:hAnsi="微软雅黑"/>
          <w:sz w:val="21"/>
        </w:rPr>
        <w:t># 用户归属的 SAP 数据输出与 OAuth 2.0</w:t>
      </w:r>
    </w:p>
    <w:p>
      <w:pPr>
        <w:spacing w:line="360" w:lineRule="auto" w:after="120"/>
      </w:pPr>
      <w:r>
        <w:rPr>
          <w:rFonts w:ascii="微软雅黑" w:hAnsi="微软雅黑"/>
          <w:sz w:val="21"/>
        </w:rPr>
        <w:t>本页面包含</w:t>
      </w:r>
      <w:r>
        <w:rPr>
          <w:rFonts w:ascii="微软雅黑" w:hAnsi="微软雅黑"/>
          <w:color w:val="0066CC"/>
          <w:sz w:val="21"/>
          <w:u w:val="single"/>
        </w:rPr>
        <w:t>在 SAP 中设置 OAuth 2.0 服务器</w:t>
      </w:r>
      <w:r>
        <w:rPr>
          <w:rFonts w:ascii="微软雅黑" w:hAnsi="微软雅黑"/>
          <w:sz w:val="21"/>
        </w:rPr>
        <w:t>和</w:t>
      </w:r>
      <w:r>
        <w:rPr>
          <w:rFonts w:ascii="微软雅黑" w:hAnsi="微软雅黑"/>
          <w:color w:val="0066CC"/>
          <w:sz w:val="21"/>
          <w:u w:val="single"/>
        </w:rPr>
        <w:t>在 Foundry 中设置 OAuth 2.0 客户端</w:t>
      </w:r>
      <w:r>
        <w:rPr>
          <w:rFonts w:ascii="微软雅黑" w:hAnsi="微软雅黑"/>
          <w:sz w:val="21"/>
        </w:rPr>
        <w:t>的说明。</w:t>
      </w:r>
    </w:p>
    <w:p>
      <w:pPr>
        <w:pStyle w:val="Heading2"/>
      </w:pPr>
      <w:r>
        <w:rPr>
          <w:rFonts w:ascii="微软雅黑" w:hAnsi="微软雅黑"/>
        </w:rPr>
        <w:t>在 SAP 中设置 OAuth 2.0 服务器</w:t>
      </w:r>
    </w:p>
    <w:p>
      <w:pPr>
        <w:pStyle w:val="Heading3"/>
      </w:pPr>
      <w:r>
        <w:rPr>
          <w:rFonts w:ascii="微软雅黑" w:hAnsi="微软雅黑"/>
        </w:rPr>
        <w:t>先决条件</w:t>
      </w:r>
    </w:p>
    <w:p>
      <w:pPr>
        <w:pStyle w:val="ListBullet"/>
        <w:spacing w:line="360" w:lineRule="auto" w:after="120"/>
      </w:pPr>
      <w:r>
        <w:rPr>
          <w:rFonts w:ascii="微软雅黑" w:hAnsi="微软雅黑"/>
          <w:sz w:val="21"/>
        </w:rPr>
        <w:t>Palantir Foundry Connector 2.0 for SAP Applications ("Connector") 的 SP21 或更高版本</w:t>
      </w:r>
    </w:p>
    <w:p>
      <w:pPr>
        <w:pStyle w:val="ListBullet"/>
        <w:spacing w:line="360" w:lineRule="auto" w:after="120"/>
      </w:pPr>
      <w:r>
        <w:rPr>
          <w:rFonts w:ascii="微软雅黑" w:hAnsi="微软雅黑"/>
          <w:sz w:val="21"/>
        </w:rPr>
        <w:t xml:space="preserve">SAP 中的 Foundry 技术用户应为 </w:t>
      </w:r>
      <w:r>
        <w:rPr>
          <w:rFonts w:ascii="Consolas" w:hAnsi="Consolas"/>
          <w:color w:val="B43C3C"/>
          <w:sz w:val="18"/>
        </w:rPr>
        <w:t>SYSTEM</w:t>
      </w:r>
      <w:r>
        <w:rPr>
          <w:rFonts w:ascii="微软雅黑" w:hAnsi="微软雅黑"/>
          <w:sz w:val="21"/>
        </w:rPr>
        <w:t xml:space="preserve"> 用户</w:t>
      </w:r>
    </w:p>
    <w:p>
      <w:pPr>
        <w:pStyle w:val="ListBullet"/>
        <w:spacing w:line="360" w:lineRule="auto" w:after="120"/>
      </w:pPr>
      <w:r>
        <w:rPr>
          <w:rFonts w:ascii="Consolas" w:hAnsi="Consolas"/>
          <w:color w:val="B43C3C"/>
          <w:sz w:val="18"/>
        </w:rPr>
        <w:t>/PALANTIR/OAUTH_CLIENT</w:t>
      </w:r>
      <w:r>
        <w:rPr>
          <w:rFonts w:ascii="微软雅黑" w:hAnsi="微软雅黑"/>
          <w:sz w:val="21"/>
        </w:rPr>
        <w:t xml:space="preserve"> 应指派给 Foundry 技术用户和任何希望从 Foundry 数据输出到 SAP 的终端用户</w:t>
      </w:r>
    </w:p>
    <w:p>
      <w:pPr>
        <w:pStyle w:val="ListBullet"/>
        <w:spacing w:line="360" w:lineRule="auto" w:after="120"/>
      </w:pPr>
      <w:r>
        <w:rPr>
          <w:rFonts w:ascii="Consolas" w:hAnsi="Consolas"/>
          <w:color w:val="B43C3C"/>
          <w:sz w:val="18"/>
        </w:rPr>
        <w:t>/PALANTIR/CONTENT_FUNCTION_ALL</w:t>
      </w:r>
      <w:r>
        <w:rPr>
          <w:rFonts w:ascii="微软雅黑" w:hAnsi="微软雅黑"/>
          <w:sz w:val="21"/>
        </w:rPr>
        <w:t xml:space="preserve"> 应指派给终端用户</w:t>
      </w:r>
    </w:p>
    <w:p>
      <w:pPr>
        <w:pStyle w:val="ListBullet"/>
        <w:spacing w:line="360" w:lineRule="auto" w:after="120"/>
      </w:pPr>
      <w:r>
        <w:rPr>
          <w:rFonts w:ascii="微软雅黑" w:hAnsi="微软雅黑"/>
          <w:sz w:val="21"/>
        </w:rPr>
        <w:t xml:space="preserve">需激活 </w:t>
      </w:r>
      <w:r>
        <w:rPr>
          <w:rFonts w:ascii="Consolas" w:hAnsi="Consolas"/>
          <w:color w:val="B43C3C"/>
          <w:sz w:val="18"/>
        </w:rPr>
        <w:t>/sap/public/bc</w:t>
      </w:r>
      <w:r>
        <w:rPr>
          <w:rFonts w:ascii="微软雅黑" w:hAnsi="微软雅黑"/>
          <w:sz w:val="21"/>
        </w:rPr>
        <w:t xml:space="preserve"> 节点下的所有服务（用于 OAuth 2.0 配置）</w:t>
      </w:r>
    </w:p>
    <w:p>
      <w:pPr>
        <w:pStyle w:val="ListBullet"/>
        <w:spacing w:line="360" w:lineRule="auto" w:after="120"/>
      </w:pPr>
      <w:r>
        <w:rPr>
          <w:rFonts w:ascii="Consolas" w:hAnsi="Consolas"/>
          <w:color w:val="B43C3C"/>
          <w:sz w:val="18"/>
        </w:rPr>
        <w:t>/sap/bc/sec/oauth2*</w:t>
      </w:r>
    </w:p>
    <w:p>
      <w:pPr>
        <w:pStyle w:val="ListBullet"/>
        <w:spacing w:line="360" w:lineRule="auto" w:after="120"/>
      </w:pPr>
      <w:r>
        <w:rPr>
          <w:rFonts w:ascii="Consolas" w:hAnsi="Consolas"/>
          <w:color w:val="B43C3C"/>
          <w:sz w:val="18"/>
        </w:rPr>
        <w:t>/default_host/sap/bc/webdynpro/sap/oauth2_authority</w:t>
      </w:r>
    </w:p>
    <w:p>
      <w:pPr>
        <w:pStyle w:val="ListBullet"/>
        <w:spacing w:line="360" w:lineRule="auto" w:after="120"/>
      </w:pPr>
      <w:r>
        <w:rPr>
          <w:rFonts w:ascii="微软雅黑" w:hAnsi="微软雅黑"/>
          <w:sz w:val="21"/>
        </w:rPr>
        <w:t>SAP 网关已激活</w:t>
      </w:r>
    </w:p>
    <w:p>
      <w:pPr>
        <w:pStyle w:val="ListBullet"/>
        <w:spacing w:line="360" w:lineRule="auto" w:after="120"/>
      </w:pPr>
      <w:r>
        <w:rPr>
          <w:rFonts w:ascii="微软雅黑" w:hAnsi="微软雅黑"/>
          <w:sz w:val="21"/>
        </w:rPr>
        <w:t>SAP NetWeaver 7.4 SP09 或更高版本（支持 OAuth 2.0 和 OData）</w:t>
      </w:r>
    </w:p>
    <w:p>
      <w:pPr>
        <w:pStyle w:val="Heading3"/>
      </w:pPr>
      <w:r>
        <w:rPr>
          <w:rFonts w:ascii="微软雅黑" w:hAnsi="微软雅黑"/>
        </w:rPr>
        <w:t>参考</w:t>
      </w:r>
    </w:p>
    <w:p>
      <w:pPr>
        <w:pStyle w:val="ListBullet"/>
        <w:spacing w:line="360" w:lineRule="auto" w:after="120"/>
      </w:pPr>
      <w:r>
        <w:rPr>
          <w:rFonts w:ascii="微软雅黑" w:hAnsi="微软雅黑"/>
          <w:color w:val="0066CC"/>
          <w:sz w:val="21"/>
          <w:u w:val="single"/>
        </w:rPr>
        <w:t>注释 1688545 - AS ABAP 中的 OAuth 2.0 服务器故障排除 ↗</w:t>
      </w:r>
      <w:r>
        <w:rPr>
          <w:rFonts w:ascii="微软雅黑" w:hAnsi="微软雅黑"/>
          <w:sz w:val="21"/>
        </w:rPr>
        <w:t>（需要 SAP 登录）</w:t>
      </w:r>
    </w:p>
    <w:p>
      <w:pPr>
        <w:pStyle w:val="ListBullet"/>
        <w:spacing w:line="360" w:lineRule="auto" w:after="120"/>
      </w:pPr>
      <w:r>
        <w:rPr>
          <w:rFonts w:ascii="微软雅黑" w:hAnsi="微软雅黑"/>
          <w:color w:val="0066CC"/>
          <w:sz w:val="21"/>
          <w:u w:val="single"/>
        </w:rPr>
        <w:t>帮助: AS ABAP 的 OAuth 2.0 服务器 ↗</w:t>
      </w:r>
    </w:p>
    <w:p>
      <w:pPr>
        <w:pStyle w:val="Heading3"/>
      </w:pPr>
      <w:r>
        <w:rPr>
          <w:rFonts w:ascii="微软雅黑" w:hAnsi="微软雅黑"/>
        </w:rPr>
        <w:t>OAuth 2.0 配置</w:t>
      </w:r>
    </w:p>
    <w:p>
      <w:pPr>
        <w:pStyle w:val="ListNumber"/>
        <w:spacing w:line="360" w:lineRule="auto" w:after="120"/>
      </w:pPr>
      <w:r>
        <w:rPr>
          <w:rFonts w:ascii="微软雅黑" w:hAnsi="微软雅黑"/>
          <w:sz w:val="21"/>
        </w:rPr>
        <w:t xml:space="preserve">运行 </w:t>
      </w:r>
      <w:r>
        <w:rPr>
          <w:rFonts w:ascii="Consolas" w:hAnsi="Consolas"/>
          <w:color w:val="B43C3C"/>
          <w:sz w:val="18"/>
        </w:rPr>
        <w:t>SOAUTH2</w:t>
      </w:r>
      <w:r>
        <w:rPr>
          <w:rFonts w:ascii="微软雅黑" w:hAnsi="微软雅黑"/>
          <w:sz w:val="21"/>
        </w:rPr>
        <w:t xml:space="preserve"> 事务。</w:t>
      </w:r>
    </w:p>
    <w:p>
      <w:pPr>
        <w:pStyle w:val="ListNumber"/>
        <w:spacing w:line="360" w:lineRule="auto" w:after="120"/>
      </w:pPr>
      <w:r>
        <w:rPr>
          <w:rFonts w:ascii="微软雅黑" w:hAnsi="微软雅黑"/>
          <w:sz w:val="21"/>
        </w:rPr>
        <w:t xml:space="preserve">选择 </w:t>
      </w:r>
      <w:r>
        <w:rPr>
          <w:rFonts w:ascii="微软雅黑" w:hAnsi="微软雅黑"/>
          <w:b/>
          <w:sz w:val="21"/>
        </w:rPr>
        <w:t>创建...</w:t>
      </w:r>
      <w:r>
        <w:rPr>
          <w:rFonts w:ascii="微软雅黑" w:hAnsi="微软雅黑"/>
          <w:sz w:val="21"/>
        </w:rPr>
        <w:t>。</w:t>
      </w:r>
    </w:p>
    <w:p>
      <w:pPr>
        <w:pStyle w:val="ListNumber"/>
        <w:spacing w:line="360" w:lineRule="auto" w:after="120"/>
      </w:pPr>
      <w:r>
        <w:rPr>
          <w:rFonts w:ascii="微软雅黑" w:hAnsi="微软雅黑"/>
          <w:sz w:val="21"/>
        </w:rPr>
        <w:t xml:space="preserve">输入 Foundry 技术用户的用户名作为 </w:t>
      </w:r>
      <w:r>
        <w:rPr>
          <w:rFonts w:ascii="微软雅黑" w:hAnsi="微软雅黑"/>
          <w:b/>
          <w:sz w:val="21"/>
        </w:rPr>
        <w:t>OAuth 2.0 客户端 ID</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下一步 &gt;</w:t>
      </w:r>
      <w:r>
        <w:rPr>
          <w:rFonts w:ascii="微软雅黑" w:hAnsi="微软雅黑"/>
          <w:sz w:val="21"/>
        </w:rPr>
        <w:t>。</w:t>
      </w:r>
    </w:p>
    <w:p>
      <w:pPr>
        <w:pStyle w:val="ListNumber"/>
        <w:spacing w:line="360" w:lineRule="auto" w:after="120"/>
      </w:pPr>
      <w:r>
        <w:rPr>
          <w:rFonts w:ascii="微软雅黑" w:hAnsi="微软雅黑"/>
          <w:sz w:val="21"/>
        </w:rPr>
        <w:t xml:space="preserve">输入 Foundry 技术用户的用户名作为 </w:t>
      </w:r>
      <w:r>
        <w:rPr>
          <w:rFonts w:ascii="微软雅黑" w:hAnsi="微软雅黑"/>
          <w:b/>
          <w:sz w:val="21"/>
        </w:rPr>
        <w:t>用户 ID</w:t>
      </w:r>
      <w:r>
        <w:rPr>
          <w:rFonts w:ascii="微软雅黑" w:hAnsi="微软雅黑"/>
          <w:sz w:val="21"/>
        </w:rPr>
        <w:t>。</w:t>
      </w:r>
    </w:p>
    <w:p>
      <w:pPr>
        <w:pStyle w:val="ListNumber"/>
        <w:spacing w:line="360" w:lineRule="auto" w:after="120"/>
      </w:pPr>
      <w:r>
        <w:rPr>
          <w:rFonts w:ascii="微软雅黑" w:hAnsi="微软雅黑"/>
          <w:sz w:val="21"/>
        </w:rPr>
        <w:t xml:space="preserve">确保勾选了 </w:t>
      </w:r>
      <w:r>
        <w:rPr>
          <w:rFonts w:ascii="微软雅黑" w:hAnsi="微软雅黑"/>
          <w:b/>
          <w:sz w:val="21"/>
        </w:rPr>
        <w:t>客户端用户 ID 和密码</w:t>
      </w:r>
      <w:r>
        <w:rPr>
          <w:rFonts w:ascii="微软雅黑" w:hAnsi="微软雅黑"/>
          <w:sz w:val="21"/>
        </w:rPr>
        <w:t xml:space="preserve"> 和 </w:t>
      </w:r>
      <w:r>
        <w:rPr>
          <w:rFonts w:ascii="微软雅黑" w:hAnsi="微软雅黑"/>
          <w:b/>
          <w:sz w:val="21"/>
        </w:rPr>
        <w:t>SSL 客户端证书</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下一步 &gt;</w:t>
      </w:r>
      <w:r>
        <w:rPr>
          <w:rFonts w:ascii="微软雅黑" w:hAnsi="微软雅黑"/>
          <w:sz w:val="21"/>
        </w:rPr>
        <w:t>。</w:t>
      </w:r>
    </w:p>
    <w:p>
      <w:pPr>
        <w:pStyle w:val="ListNumber"/>
        <w:spacing w:line="360" w:lineRule="auto" w:after="120"/>
      </w:pPr>
      <w:r>
        <w:rPr>
          <w:rFonts w:ascii="微软雅黑" w:hAnsi="微软雅黑"/>
          <w:sz w:val="21"/>
        </w:rPr>
        <w:t xml:space="preserve">将 </w:t>
      </w:r>
      <w:r>
        <w:rPr>
          <w:rFonts w:ascii="微软雅黑" w:hAnsi="微软雅黑"/>
          <w:b/>
          <w:sz w:val="21"/>
        </w:rPr>
        <w:t>重定向 URI</w:t>
      </w:r>
      <w:r>
        <w:rPr>
          <w:rFonts w:ascii="微软雅黑" w:hAnsi="微软雅黑"/>
          <w:sz w:val="21"/>
        </w:rPr>
        <w:t xml:space="preserve"> 设置为 </w:t>
      </w:r>
      <w:r>
        <w:rPr>
          <w:rFonts w:ascii="Consolas" w:hAnsi="Consolas"/>
          <w:color w:val="B43C3C"/>
          <w:sz w:val="18"/>
        </w:rPr>
        <w:t>https://&lt;FOUNDRY_DOMAIN&gt;/workspace/oauth2-clients/callback</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下一步 &gt;</w:t>
      </w:r>
      <w:r>
        <w:rPr>
          <w:rFonts w:ascii="微软雅黑" w:hAnsi="微软雅黑"/>
          <w:sz w:val="21"/>
        </w:rPr>
        <w:t>。</w:t>
      </w:r>
    </w:p>
    <w:p>
      <w:pPr>
        <w:pStyle w:val="ListNumber"/>
        <w:spacing w:line="360" w:lineRule="auto" w:after="120"/>
      </w:pPr>
      <w:r>
        <w:rPr>
          <w:rFonts w:ascii="微软雅黑" w:hAnsi="微软雅黑"/>
          <w:sz w:val="21"/>
        </w:rPr>
        <w:t xml:space="preserve">添加一个 </w:t>
      </w:r>
      <w:r>
        <w:rPr>
          <w:rFonts w:ascii="微软雅黑" w:hAnsi="微软雅黑"/>
          <w:b/>
          <w:sz w:val="21"/>
        </w:rPr>
        <w:t>范围分配</w:t>
      </w:r>
      <w:r>
        <w:rPr>
          <w:rFonts w:ascii="微软雅黑" w:hAnsi="微软雅黑"/>
          <w:sz w:val="21"/>
        </w:rPr>
        <w:t>，</w:t>
      </w:r>
      <w:r>
        <w:rPr>
          <w:rFonts w:ascii="微软雅黑" w:hAnsi="微软雅黑"/>
          <w:b/>
          <w:sz w:val="21"/>
        </w:rPr>
        <w:t>OAuth 2.0 范围 ID</w:t>
      </w:r>
      <w:r>
        <w:rPr>
          <w:rFonts w:ascii="微软雅黑" w:hAnsi="微软雅黑"/>
          <w:sz w:val="21"/>
        </w:rPr>
        <w:t xml:space="preserve"> 为 </w:t>
      </w:r>
      <w:r>
        <w:rPr>
          <w:rFonts w:ascii="Consolas" w:hAnsi="Consolas"/>
          <w:color w:val="B43C3C"/>
          <w:sz w:val="18"/>
        </w:rPr>
        <w:t>/PALANTIR/SRV_0001</w:t>
      </w:r>
      <w:r>
        <w:rPr>
          <w:rFonts w:ascii="微软雅黑" w:hAnsi="微软雅黑"/>
          <w:sz w:val="21"/>
        </w:rPr>
        <w:t xml:space="preserve">，描述如 </w:t>
      </w:r>
      <w:r>
        <w:rPr>
          <w:rFonts w:ascii="Consolas" w:hAnsi="Consolas"/>
          <w:color w:val="B43C3C"/>
          <w:sz w:val="18"/>
        </w:rPr>
        <w:t>使用 SAP 函数进行 Palantir Foundry 数据输出</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下一步 &gt;</w:t>
      </w:r>
      <w:r>
        <w:rPr>
          <w:rFonts w:ascii="微软雅黑" w:hAnsi="微软雅黑"/>
          <w:sz w:val="21"/>
        </w:rPr>
        <w:t xml:space="preserve"> 然后 </w:t>
      </w:r>
      <w:r>
        <w:rPr>
          <w:rFonts w:ascii="微软雅黑" w:hAnsi="微软雅黑"/>
          <w:b/>
          <w:sz w:val="21"/>
        </w:rPr>
        <w:t>完成</w:t>
      </w:r>
      <w:r>
        <w:rPr>
          <w:rFonts w:ascii="微软雅黑" w:hAnsi="微软雅黑"/>
          <w:sz w:val="21"/>
        </w:rPr>
        <w:t>。</w:t>
      </w:r>
    </w:p>
    <w:p>
      <w:pPr>
        <w:pStyle w:val="Heading3"/>
      </w:pPr>
      <w:r>
        <w:rPr>
          <w:rFonts w:ascii="微软雅黑" w:hAnsi="微软雅黑"/>
        </w:rPr>
        <w:t>OData 配置</w:t>
      </w:r>
    </w:p>
    <w:p>
      <w:pPr>
        <w:pStyle w:val="ListNumber"/>
        <w:spacing w:line="360" w:lineRule="auto" w:after="120"/>
      </w:pPr>
      <w:r>
        <w:rPr>
          <w:rFonts w:ascii="微软雅黑" w:hAnsi="微软雅黑"/>
          <w:sz w:val="21"/>
        </w:rPr>
        <w:t xml:space="preserve">在 SAP 的 </w:t>
      </w:r>
      <w:r>
        <w:rPr>
          <w:rFonts w:ascii="微软雅黑" w:hAnsi="微软雅黑"/>
          <w:b/>
          <w:sz w:val="21"/>
        </w:rPr>
        <w:t>维护服务</w:t>
      </w:r>
      <w:r>
        <w:rPr>
          <w:rFonts w:ascii="微软雅黑" w:hAnsi="微软雅黑"/>
          <w:sz w:val="21"/>
        </w:rPr>
        <w:t xml:space="preserve"> 页面中，按照服务层次结构找到 </w:t>
      </w:r>
      <w:r>
        <w:rPr>
          <w:rFonts w:ascii="微软雅黑" w:hAnsi="微软雅黑"/>
          <w:b/>
          <w:sz w:val="21"/>
        </w:rPr>
        <w:t>opu &gt; odata &gt; palantir</w:t>
      </w:r>
      <w:r>
        <w:rPr>
          <w:rFonts w:ascii="微软雅黑" w:hAnsi="微软雅黑"/>
          <w:sz w:val="21"/>
        </w:rPr>
        <w:t>。</w:t>
      </w:r>
    </w:p>
    <w:p>
      <w:pPr>
        <w:pStyle w:val="ListNumber"/>
        <w:spacing w:line="360" w:lineRule="auto" w:after="120"/>
      </w:pPr>
      <w:r>
        <w:rPr>
          <w:rFonts w:ascii="微软雅黑" w:hAnsi="微软雅黑"/>
          <w:sz w:val="21"/>
        </w:rPr>
        <w:t xml:space="preserve">右键点击 </w:t>
      </w:r>
      <w:r>
        <w:rPr>
          <w:rFonts w:ascii="微软雅黑" w:hAnsi="微软雅黑"/>
          <w:b/>
          <w:sz w:val="21"/>
        </w:rPr>
        <w:t>palantir</w:t>
      </w:r>
      <w:r>
        <w:rPr>
          <w:rFonts w:ascii="微软雅黑" w:hAnsi="微软雅黑"/>
          <w:sz w:val="21"/>
        </w:rPr>
        <w:t xml:space="preserve"> 并选择 </w:t>
      </w:r>
      <w:r>
        <w:rPr>
          <w:rFonts w:ascii="微软雅黑" w:hAnsi="微软雅黑"/>
          <w:b/>
          <w:sz w:val="21"/>
        </w:rPr>
        <w:t>激活服务</w:t>
      </w:r>
      <w:r>
        <w:rPr>
          <w:rFonts w:ascii="微软雅黑" w:hAnsi="微软雅黑"/>
          <w:sz w:val="21"/>
        </w:rPr>
        <w:t>。</w:t>
      </w:r>
    </w:p>
    <w:p>
      <w:pPr>
        <w:pStyle w:val="ListNumber"/>
        <w:spacing w:line="360" w:lineRule="auto" w:after="120"/>
      </w:pPr>
      <w:r>
        <w:rPr>
          <w:rFonts w:ascii="微软雅黑" w:hAnsi="微软雅黑"/>
          <w:sz w:val="21"/>
        </w:rPr>
        <w:t xml:space="preserve">在提示时选择 </w:t>
      </w:r>
      <w:r>
        <w:rPr>
          <w:rFonts w:ascii="微软雅黑" w:hAnsi="微软雅黑"/>
          <w:b/>
          <w:sz w:val="21"/>
        </w:rPr>
        <w:t>是</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创建/更改服务</w:t>
      </w:r>
      <w:r>
        <w:rPr>
          <w:rFonts w:ascii="微软雅黑" w:hAnsi="微软雅黑"/>
          <w:sz w:val="21"/>
        </w:rPr>
        <w:t xml:space="preserve"> 选项卡中，选择 </w:t>
      </w:r>
      <w:r>
        <w:rPr>
          <w:rFonts w:ascii="微软雅黑" w:hAnsi="微软雅黑"/>
          <w:b/>
          <w:sz w:val="21"/>
        </w:rPr>
        <w:t>交互选项</w:t>
      </w:r>
      <w:r>
        <w:rPr>
          <w:rFonts w:ascii="微软雅黑" w:hAnsi="微软雅黑"/>
          <w:sz w:val="21"/>
        </w:rPr>
        <w:t xml:space="preserve"> 下的 </w:t>
      </w:r>
      <w:r>
        <w:rPr>
          <w:rFonts w:ascii="微软雅黑" w:hAnsi="微软雅黑"/>
          <w:b/>
          <w:sz w:val="21"/>
        </w:rPr>
        <w:t>GUI 配置</w:t>
      </w:r>
      <w:r>
        <w:rPr>
          <w:rFonts w:ascii="微软雅黑" w:hAnsi="微软雅黑"/>
          <w:sz w:val="21"/>
        </w:rPr>
        <w:t>。</w:t>
      </w:r>
    </w:p>
    <w:p>
      <w:pPr>
        <w:pStyle w:val="ListNumber"/>
        <w:spacing w:line="360" w:lineRule="auto" w:after="120"/>
      </w:pPr>
      <w:r>
        <w:rPr>
          <w:rFonts w:ascii="微软雅黑" w:hAnsi="微软雅黑"/>
          <w:sz w:val="21"/>
        </w:rPr>
        <w:t xml:space="preserve">添加名称为 </w:t>
      </w:r>
      <w:r>
        <w:rPr>
          <w:rFonts w:ascii="Consolas" w:hAnsi="Consolas"/>
          <w:color w:val="B43C3C"/>
          <w:sz w:val="18"/>
        </w:rPr>
        <w:t>~CHECK_CSRF_TOKEN</w:t>
      </w:r>
      <w:r>
        <w:rPr>
          <w:rFonts w:ascii="微软雅黑" w:hAnsi="微软雅黑"/>
          <w:sz w:val="21"/>
        </w:rPr>
        <w:t xml:space="preserve">，值为 </w:t>
      </w:r>
      <w:r>
        <w:rPr>
          <w:rFonts w:ascii="Consolas" w:hAnsi="Consolas"/>
          <w:color w:val="B43C3C"/>
          <w:sz w:val="18"/>
        </w:rPr>
        <w:t>0</w:t>
      </w:r>
      <w:r>
        <w:rPr>
          <w:rFonts w:ascii="微软雅黑" w:hAnsi="微软雅黑"/>
          <w:sz w:val="21"/>
        </w:rPr>
        <w:t>（零）的参数。</w:t>
      </w:r>
    </w:p>
    <w:p>
      <w:pPr>
        <w:pStyle w:val="ListNumber"/>
        <w:spacing w:line="360" w:lineRule="auto" w:after="120"/>
      </w:pPr>
      <w:r>
        <w:rPr>
          <w:rFonts w:ascii="微软雅黑" w:hAnsi="微软雅黑"/>
          <w:sz w:val="21"/>
        </w:rPr>
        <w:t>按照此处说明禁用 CSRF\_TOKEN 验证：https://help.sap.com/doc/saphelp\_hba/1.0/de-DE/e6/cae27d5e8d4996add4067280c8714e/content.htm</w:t>
      </w:r>
    </w:p>
    <w:p>
      <w:pPr>
        <w:pStyle w:val="ListNumber"/>
        <w:spacing w:line="360" w:lineRule="auto" w:after="120"/>
      </w:pPr>
      <w:r>
        <w:rPr>
          <w:rFonts w:ascii="微软雅黑" w:hAnsi="微软雅黑"/>
          <w:sz w:val="21"/>
        </w:rPr>
        <w:t xml:space="preserve">运行 </w:t>
      </w:r>
      <w:r>
        <w:rPr>
          <w:rFonts w:ascii="Consolas" w:hAnsi="Consolas"/>
          <w:color w:val="B43C3C"/>
          <w:sz w:val="18"/>
        </w:rPr>
        <w:t>/IWFND/MAINT_SERVICE</w:t>
      </w:r>
      <w:r>
        <w:rPr>
          <w:rFonts w:ascii="微软雅黑" w:hAnsi="微软雅黑"/>
          <w:sz w:val="21"/>
        </w:rPr>
        <w:t xml:space="preserve"> 事务。</w:t>
      </w:r>
    </w:p>
    <w:p>
      <w:pPr>
        <w:pStyle w:val="ListNumber"/>
        <w:spacing w:line="360" w:lineRule="auto" w:after="120"/>
      </w:pPr>
      <w:r>
        <w:rPr>
          <w:rFonts w:ascii="微软雅黑" w:hAnsi="微软雅黑"/>
          <w:sz w:val="21"/>
        </w:rPr>
        <w:t xml:space="preserve">在 </w:t>
      </w:r>
      <w:r>
        <w:rPr>
          <w:rFonts w:ascii="微软雅黑" w:hAnsi="微软雅黑"/>
          <w:b/>
          <w:sz w:val="21"/>
        </w:rPr>
        <w:t>系统别名</w:t>
      </w:r>
      <w:r>
        <w:rPr>
          <w:rFonts w:ascii="微软雅黑" w:hAnsi="微软雅黑"/>
          <w:sz w:val="21"/>
        </w:rPr>
        <w:t xml:space="preserve"> 下选择 </w:t>
      </w:r>
      <w:r>
        <w:rPr>
          <w:rFonts w:ascii="微软雅黑" w:hAnsi="微软雅黑"/>
          <w:b/>
          <w:sz w:val="21"/>
        </w:rPr>
        <w:t>添加系统别名</w:t>
      </w:r>
      <w:r>
        <w:rPr>
          <w:rFonts w:ascii="微软雅黑" w:hAnsi="微软雅黑"/>
          <w:sz w:val="21"/>
        </w:rPr>
        <w:t>。</w:t>
      </w:r>
    </w:p>
    <w:p>
      <w:pPr>
        <w:pStyle w:val="ListNumber"/>
        <w:spacing w:line="360" w:lineRule="auto" w:after="120"/>
      </w:pPr>
      <w:r>
        <w:rPr>
          <w:rFonts w:ascii="微软雅黑" w:hAnsi="微软雅黑"/>
          <w:sz w:val="21"/>
        </w:rPr>
        <w:t>添加具有以下值的系统别名：</w:t>
      </w:r>
    </w:p>
    <w:p>
      <w:pPr>
        <w:pStyle w:val="ListBullet"/>
        <w:spacing w:line="360" w:lineRule="auto" w:after="120"/>
      </w:pPr>
      <w:r>
        <w:rPr>
          <w:rFonts w:ascii="微软雅黑" w:hAnsi="微软雅黑"/>
          <w:b/>
          <w:sz w:val="21"/>
        </w:rPr>
        <w:t>服务文档标识符</w:t>
      </w:r>
      <w:r>
        <w:rPr>
          <w:rFonts w:ascii="微软雅黑" w:hAnsi="微软雅黑"/>
          <w:sz w:val="21"/>
        </w:rPr>
        <w:t>：</w:t>
      </w:r>
      <w:r>
        <w:rPr>
          <w:rFonts w:ascii="Consolas" w:hAnsi="Consolas"/>
          <w:color w:val="B43C3C"/>
          <w:sz w:val="18"/>
        </w:rPr>
        <w:t>/PALANTIR/SRV_0001</w:t>
      </w:r>
    </w:p>
    <w:p>
      <w:pPr>
        <w:pStyle w:val="ListBullet"/>
        <w:spacing w:line="360" w:lineRule="auto" w:after="120"/>
      </w:pPr>
      <w:r>
        <w:rPr>
          <w:rFonts w:ascii="微软雅黑" w:hAnsi="微软雅黑"/>
          <w:b/>
          <w:sz w:val="21"/>
        </w:rPr>
        <w:t>用户角色</w:t>
      </w:r>
      <w:r>
        <w:rPr>
          <w:rFonts w:ascii="微软雅黑" w:hAnsi="微软雅黑"/>
          <w:sz w:val="21"/>
        </w:rPr>
        <w:t>：空</w:t>
      </w:r>
    </w:p>
    <w:p>
      <w:pPr>
        <w:pStyle w:val="ListBullet"/>
        <w:spacing w:line="360" w:lineRule="auto" w:after="120"/>
      </w:pPr>
      <w:r>
        <w:rPr>
          <w:rFonts w:ascii="微软雅黑" w:hAnsi="微软雅黑"/>
          <w:b/>
          <w:sz w:val="21"/>
        </w:rPr>
        <w:t>主机名</w:t>
      </w:r>
      <w:r>
        <w:rPr>
          <w:rFonts w:ascii="微软雅黑" w:hAnsi="微软雅黑"/>
          <w:sz w:val="21"/>
        </w:rPr>
        <w:t>：空</w:t>
      </w:r>
    </w:p>
    <w:p>
      <w:pPr>
        <w:pStyle w:val="ListBullet"/>
        <w:spacing w:line="360" w:lineRule="auto" w:after="120"/>
      </w:pPr>
      <w:r>
        <w:rPr>
          <w:rFonts w:ascii="微软雅黑" w:hAnsi="微软雅黑"/>
          <w:b/>
          <w:sz w:val="21"/>
        </w:rPr>
        <w:t>SAP 系统别名</w:t>
      </w:r>
      <w:r>
        <w:rPr>
          <w:rFonts w:ascii="微软雅黑" w:hAnsi="微软雅黑"/>
          <w:sz w:val="21"/>
        </w:rPr>
        <w:t>：</w:t>
      </w:r>
      <w:r>
        <w:rPr>
          <w:rFonts w:ascii="Consolas" w:hAnsi="Consolas"/>
          <w:color w:val="B43C3C"/>
          <w:sz w:val="18"/>
        </w:rPr>
        <w:t>LOCAL</w:t>
      </w:r>
    </w:p>
    <w:p>
      <w:pPr>
        <w:pStyle w:val="ListBullet"/>
        <w:spacing w:line="360" w:lineRule="auto" w:after="120"/>
      </w:pPr>
      <w:r>
        <w:rPr>
          <w:rFonts w:ascii="微软雅黑" w:hAnsi="微软雅黑"/>
          <w:b/>
          <w:sz w:val="21"/>
        </w:rPr>
        <w:t>元数据默认</w:t>
      </w:r>
      <w:r>
        <w:rPr>
          <w:rFonts w:ascii="微软雅黑" w:hAnsi="微软雅黑"/>
          <w:sz w:val="21"/>
        </w:rPr>
        <w:t>：未勾选</w:t>
      </w:r>
    </w:p>
    <w:p>
      <w:pPr>
        <w:pStyle w:val="ListBullet"/>
        <w:spacing w:line="360" w:lineRule="auto" w:after="120"/>
      </w:pPr>
      <w:r>
        <w:rPr>
          <w:rFonts w:ascii="微软雅黑" w:hAnsi="微软雅黑"/>
          <w:b/>
          <w:sz w:val="21"/>
        </w:rPr>
        <w:t>默认系统</w:t>
      </w:r>
      <w:r>
        <w:rPr>
          <w:rFonts w:ascii="微软雅黑" w:hAnsi="微软雅黑"/>
          <w:sz w:val="21"/>
        </w:rPr>
        <w:t>：已勾选</w:t>
      </w:r>
    </w:p>
    <w:p>
      <w:pPr>
        <w:pStyle w:val="ListBullet"/>
        <w:spacing w:line="360" w:lineRule="auto" w:after="120"/>
      </w:pPr>
      <w:r>
        <w:rPr>
          <w:rFonts w:ascii="微软雅黑" w:hAnsi="微软雅黑"/>
          <w:b/>
          <w:sz w:val="21"/>
        </w:rPr>
        <w:t>技术服务名称</w:t>
      </w:r>
      <w:r>
        <w:rPr>
          <w:rFonts w:ascii="微软雅黑" w:hAnsi="微软雅黑"/>
          <w:sz w:val="21"/>
        </w:rPr>
        <w:t>：</w:t>
      </w:r>
      <w:r>
        <w:rPr>
          <w:rFonts w:ascii="Consolas" w:hAnsi="Consolas"/>
          <w:color w:val="B43C3C"/>
          <w:sz w:val="18"/>
        </w:rPr>
        <w:t>/PALANTIR/SRV</w:t>
      </w:r>
    </w:p>
    <w:p>
      <w:pPr>
        <w:pStyle w:val="ListBullet"/>
        <w:spacing w:line="360" w:lineRule="auto" w:after="120"/>
      </w:pPr>
      <w:r>
        <w:rPr>
          <w:rFonts w:ascii="微软雅黑" w:hAnsi="微软雅黑"/>
          <w:b/>
          <w:sz w:val="21"/>
        </w:rPr>
        <w:t>外部服务名称</w:t>
      </w:r>
      <w:r>
        <w:rPr>
          <w:rFonts w:ascii="微软雅黑" w:hAnsi="微软雅黑"/>
          <w:sz w:val="21"/>
        </w:rPr>
        <w:t>：</w:t>
      </w:r>
      <w:r>
        <w:rPr>
          <w:rFonts w:ascii="Consolas" w:hAnsi="Consolas"/>
          <w:color w:val="B43C3C"/>
          <w:sz w:val="18"/>
        </w:rPr>
        <w:t>ODATA_SRV</w:t>
      </w:r>
    </w:p>
    <w:p>
      <w:pPr>
        <w:pStyle w:val="ListBullet"/>
        <w:spacing w:line="360" w:lineRule="auto" w:after="120"/>
      </w:pPr>
      <w:r>
        <w:rPr>
          <w:rFonts w:ascii="微软雅黑" w:hAnsi="微软雅黑"/>
          <w:b/>
          <w:sz w:val="21"/>
        </w:rPr>
        <w:t>版本</w:t>
      </w:r>
      <w:r>
        <w:rPr>
          <w:rFonts w:ascii="微软雅黑" w:hAnsi="微软雅黑"/>
          <w:sz w:val="21"/>
        </w:rPr>
        <w:t>：</w:t>
      </w:r>
      <w:r>
        <w:rPr>
          <w:rFonts w:ascii="Consolas" w:hAnsi="Consolas"/>
          <w:color w:val="B43C3C"/>
          <w:sz w:val="18"/>
        </w:rPr>
        <w:t>1</w:t>
      </w:r>
    </w:p>
    <w:p>
      <w:pPr>
        <w:pStyle w:val="ListBullet"/>
        <w:spacing w:line="360" w:lineRule="auto" w:after="120"/>
      </w:pPr>
      <w:r>
        <w:rPr>
          <w:rFonts w:ascii="微软雅黑" w:hAnsi="微软雅黑"/>
          <w:b/>
          <w:sz w:val="21"/>
        </w:rPr>
        <w:t>用户名</w:t>
      </w:r>
      <w:r>
        <w:rPr>
          <w:rFonts w:ascii="微软雅黑" w:hAnsi="微软雅黑"/>
          <w:sz w:val="21"/>
        </w:rPr>
        <w:t>：空</w:t>
      </w:r>
    </w:p>
    <w:p>
      <w:pPr>
        <w:pStyle w:val="Heading2"/>
      </w:pPr>
      <w:r>
        <w:rPr>
          <w:rFonts w:ascii="微软雅黑" w:hAnsi="微软雅黑"/>
        </w:rPr>
        <w:t>在 Foundry 中设置 OAuth 2.0 客户端</w:t>
      </w:r>
    </w:p>
    <w:p>
      <w:pPr>
        <w:spacing w:line="360" w:lineRule="auto" w:after="120"/>
      </w:pPr>
      <w:r>
        <w:rPr>
          <w:rFonts w:ascii="微软雅黑" w:hAnsi="微软雅黑"/>
          <w:sz w:val="21"/>
        </w:rPr>
        <w:t>此过程遵循</w:t>
      </w:r>
      <w:r>
        <w:rPr>
          <w:rFonts w:ascii="微软雅黑" w:hAnsi="微软雅黑"/>
          <w:color w:val="0066CC"/>
          <w:sz w:val="21"/>
          <w:u w:val="single"/>
        </w:rPr>
        <w:t>配置外部应用程序</w:t>
      </w:r>
      <w:r>
        <w:rPr>
          <w:rFonts w:ascii="微软雅黑" w:hAnsi="微软雅黑"/>
          <w:sz w:val="21"/>
        </w:rPr>
        <w:t>中概述的一般方法，但已专门针对 SAP 系统进行调整。</w:t>
      </w:r>
    </w:p>
    <w:p>
      <w:pPr>
        <w:pStyle w:val="Heading3"/>
      </w:pPr>
      <w:r>
        <w:rPr>
          <w:rFonts w:ascii="微软雅黑" w:hAnsi="微软雅黑"/>
        </w:rPr>
        <w:t>源连接设置</w:t>
      </w:r>
    </w:p>
    <w:p>
      <w:pPr>
        <w:spacing w:line="360" w:lineRule="auto" w:after="120"/>
      </w:pPr>
      <w:r>
        <w:rPr>
          <w:rFonts w:ascii="微软雅黑" w:hAnsi="微软雅黑"/>
          <w:sz w:val="21"/>
        </w:rPr>
        <w:t>确保 SAP 源 URL 使用 HTTPS，否则在使用 OAuth 流时，webhook 将出错。</w:t>
      </w:r>
    </w:p>
    <w:p>
      <w:pPr>
        <w:pStyle w:val="ListNumber"/>
        <w:spacing w:line="360" w:lineRule="auto" w:after="120"/>
      </w:pPr>
      <w:r>
        <w:rPr>
          <w:rFonts w:ascii="微软雅黑" w:hAnsi="微软雅黑"/>
          <w:sz w:val="21"/>
        </w:rPr>
        <w:t xml:space="preserve">创建一个新的 </w:t>
      </w:r>
      <w:r>
        <w:rPr>
          <w:rFonts w:ascii="微软雅黑" w:hAnsi="微软雅黑"/>
          <w:b/>
          <w:sz w:val="21"/>
        </w:rPr>
        <w:t>REST API</w:t>
      </w:r>
      <w:r>
        <w:rPr>
          <w:rFonts w:ascii="微软雅黑" w:hAnsi="微软雅黑"/>
          <w:sz w:val="21"/>
        </w:rPr>
        <w:t xml:space="preserve"> 源。</w:t>
      </w:r>
    </w:p>
    <w:p>
      <w:pPr>
        <w:spacing w:after="40"/>
        <w:jc w:val="center"/>
      </w:pPr>
      <w:r>
        <w:rPr>
          <w:i/>
          <w:color w:val="646464"/>
          <w:sz w:val="18"/>
        </w:rPr>
        <w:t>图：创建 REST API 源</w:t>
      </w:r>
    </w:p>
    <w:p>
      <w:pPr>
        <w:spacing w:before="120" w:after="240"/>
        <w:jc w:val="center"/>
      </w:pPr>
      <w:r>
        <w:drawing>
          <wp:inline xmlns:a="http://schemas.openxmlformats.org/drawingml/2006/main" xmlns:pic="http://schemas.openxmlformats.org/drawingml/2006/picture">
            <wp:extent cx="5029200" cy="1339272"/>
            <wp:docPr id="5" name="Picture 5"/>
            <wp:cNvGraphicFramePr>
              <a:graphicFrameLocks noChangeAspect="1"/>
            </wp:cNvGraphicFramePr>
            <a:graphic>
              <a:graphicData uri="http://schemas.openxmlformats.org/drawingml/2006/picture">
                <pic:pic>
                  <pic:nvPicPr>
                    <pic:cNvPr id="0" name="create-rest-source.png"/>
                    <pic:cNvPicPr/>
                  </pic:nvPicPr>
                  <pic:blipFill>
                    <a:blip r:embed="rId13"/>
                    <a:stretch>
                      <a:fillRect/>
                    </a:stretch>
                  </pic:blipFill>
                  <pic:spPr>
                    <a:xfrm>
                      <a:off x="0" y="0"/>
                      <a:ext cx="5029200" cy="1339272"/>
                    </a:xfrm>
                    <a:prstGeom prst="rect"/>
                  </pic:spPr>
                </pic:pic>
              </a:graphicData>
            </a:graphic>
          </wp:inline>
        </w:drawing>
      </w:r>
    </w:p>
    <w:p>
      <w:pPr>
        <w:pStyle w:val="ListNumber"/>
        <w:spacing w:line="360" w:lineRule="auto" w:after="120"/>
      </w:pPr>
      <w:r>
        <w:rPr>
          <w:rFonts w:ascii="微软雅黑" w:hAnsi="微软雅黑"/>
          <w:sz w:val="21"/>
        </w:rPr>
        <w:t>使用用于 SAP 源的基础域 URL 和端口配置源。</w:t>
      </w:r>
    </w:p>
    <w:p>
      <w:pPr>
        <w:pStyle w:val="ListNumber"/>
        <w:spacing w:line="360" w:lineRule="auto" w:after="120"/>
      </w:pPr>
      <w:r>
        <w:rPr>
          <w:rFonts w:ascii="微软雅黑" w:hAnsi="微软雅黑"/>
          <w:sz w:val="21"/>
        </w:rPr>
        <w:t xml:space="preserve">选择 </w:t>
      </w:r>
      <w:r>
        <w:rPr>
          <w:rFonts w:ascii="微软雅黑" w:hAnsi="微软雅黑"/>
          <w:b/>
          <w:sz w:val="21"/>
        </w:rPr>
        <w:t>基本</w:t>
      </w:r>
      <w:r>
        <w:rPr>
          <w:rFonts w:ascii="微软雅黑" w:hAnsi="微软雅黑"/>
          <w:sz w:val="21"/>
        </w:rPr>
        <w:t xml:space="preserve"> 认证并添加用于连接 SAP 的用户名和密码。</w:t>
      </w:r>
    </w:p>
    <w:p>
      <w:pPr>
        <w:spacing w:after="40"/>
        <w:jc w:val="center"/>
      </w:pPr>
      <w:r>
        <w:rPr>
          <w:i/>
          <w:color w:val="646464"/>
          <w:sz w:val="18"/>
        </w:rPr>
        <w:t>图：配置 REST API 源</w:t>
      </w:r>
    </w:p>
    <w:p>
      <w:pPr>
        <w:spacing w:before="120" w:after="240"/>
        <w:jc w:val="center"/>
      </w:pPr>
      <w:r>
        <w:drawing>
          <wp:inline xmlns:a="http://schemas.openxmlformats.org/drawingml/2006/main" xmlns:pic="http://schemas.openxmlformats.org/drawingml/2006/picture">
            <wp:extent cx="4301017" cy="4114800"/>
            <wp:docPr id="6" name="Picture 6"/>
            <wp:cNvGraphicFramePr>
              <a:graphicFrameLocks noChangeAspect="1"/>
            </wp:cNvGraphicFramePr>
            <a:graphic>
              <a:graphicData uri="http://schemas.openxmlformats.org/drawingml/2006/picture">
                <pic:pic>
                  <pic:nvPicPr>
                    <pic:cNvPr id="0" name="configure-rest-source.png"/>
                    <pic:cNvPicPr/>
                  </pic:nvPicPr>
                  <pic:blipFill>
                    <a:blip r:embed="rId14"/>
                    <a:stretch>
                      <a:fillRect/>
                    </a:stretch>
                  </pic:blipFill>
                  <pic:spPr>
                    <a:xfrm>
                      <a:off x="0" y="0"/>
                      <a:ext cx="4301017" cy="4114800"/>
                    </a:xfrm>
                    <a:prstGeom prst="rect"/>
                  </pic:spPr>
                </pic:pic>
              </a:graphicData>
            </a:graphic>
          </wp:inline>
        </w:drawing>
      </w:r>
    </w:p>
    <w:p>
      <w:pPr>
        <w:pStyle w:val="ListNumber"/>
        <w:spacing w:line="360" w:lineRule="auto" w:after="120"/>
      </w:pPr>
      <w:r>
        <w:rPr>
          <w:rFonts w:ascii="微软雅黑" w:hAnsi="微软雅黑"/>
          <w:sz w:val="21"/>
        </w:rPr>
        <w:t>保存源。</w:t>
      </w:r>
    </w:p>
    <w:p>
      <w:pPr>
        <w:pStyle w:val="Heading3"/>
      </w:pPr>
      <w:r>
        <w:rPr>
          <w:rFonts w:ascii="微软雅黑" w:hAnsi="微软雅黑"/>
        </w:rPr>
        <w:t>OAuth 2.0 授权流程 webhook 设置</w:t>
      </w:r>
    </w:p>
    <w:p>
      <w:pPr>
        <w:pStyle w:val="ListNumber"/>
        <w:spacing w:line="360" w:lineRule="auto" w:after="120"/>
      </w:pPr>
      <w:r>
        <w:rPr>
          <w:rFonts w:ascii="微软雅黑" w:hAnsi="微软雅黑"/>
          <w:sz w:val="21"/>
        </w:rPr>
        <w:t xml:space="preserve">在新 </w:t>
      </w:r>
      <w:r>
        <w:rPr>
          <w:rFonts w:ascii="微软雅黑" w:hAnsi="微软雅黑"/>
          <w:b/>
          <w:sz w:val="21"/>
        </w:rPr>
        <w:t>REST API</w:t>
      </w:r>
      <w:r>
        <w:rPr>
          <w:rFonts w:ascii="微软雅黑" w:hAnsi="微软雅黑"/>
          <w:sz w:val="21"/>
        </w:rPr>
        <w:t xml:space="preserve"> 源的概览页面上，选择 </w:t>
      </w:r>
      <w:r>
        <w:rPr>
          <w:rFonts w:ascii="微软雅黑" w:hAnsi="微软雅黑"/>
          <w:b/>
          <w:sz w:val="21"/>
        </w:rPr>
        <w:t>创建 webhook</w:t>
      </w:r>
      <w:r>
        <w:rPr>
          <w:rFonts w:ascii="微软雅黑" w:hAnsi="微软雅黑"/>
          <w:sz w:val="21"/>
        </w:rPr>
        <w:t>。</w:t>
      </w:r>
    </w:p>
    <w:p>
      <w:pPr>
        <w:pStyle w:val="ListNumber"/>
        <w:spacing w:line="360" w:lineRule="auto" w:after="120"/>
      </w:pPr>
      <w:r>
        <w:rPr>
          <w:rFonts w:ascii="微软雅黑" w:hAnsi="微软雅黑"/>
          <w:sz w:val="21"/>
        </w:rPr>
        <w:t>为 webhook 命名（例如“</w:t>
      </w:r>
      <w:r>
        <w:rPr>
          <w:rFonts w:ascii="微软雅黑" w:hAnsi="微软雅黑"/>
          <w:b/>
          <w:sz w:val="21"/>
        </w:rPr>
        <w:t>*SAP OAuth2 授权代码流 webhook</w:t>
      </w:r>
      <w:r>
        <w:rPr>
          <w:rFonts w:ascii="微软雅黑" w:hAnsi="微软雅黑"/>
          <w:sz w:val="21"/>
        </w:rPr>
        <w:t>*”）。</w:t>
      </w:r>
    </w:p>
    <w:p>
      <w:pPr>
        <w:pStyle w:val="ListNumber"/>
        <w:spacing w:line="360" w:lineRule="auto" w:after="120"/>
      </w:pPr>
      <w:r>
        <w:rPr>
          <w:rFonts w:ascii="微软雅黑" w:hAnsi="微软雅黑"/>
          <w:sz w:val="21"/>
        </w:rPr>
        <w:t xml:space="preserve">前进到 </w:t>
      </w:r>
      <w:r>
        <w:rPr>
          <w:rFonts w:ascii="微软雅黑" w:hAnsi="微软雅黑"/>
          <w:b/>
          <w:sz w:val="21"/>
        </w:rPr>
        <w:t>请求配置</w:t>
      </w:r>
      <w:r>
        <w:rPr>
          <w:rFonts w:ascii="微软雅黑" w:hAnsi="微软雅黑"/>
          <w:sz w:val="21"/>
        </w:rPr>
        <w:t xml:space="preserve"> 步骤。</w:t>
      </w:r>
    </w:p>
    <w:p>
      <w:pPr>
        <w:pStyle w:val="ListNumber"/>
        <w:spacing w:line="360" w:lineRule="auto" w:after="120"/>
      </w:pPr>
      <w:r>
        <w:rPr>
          <w:rFonts w:ascii="微软雅黑" w:hAnsi="微软雅黑"/>
          <w:sz w:val="21"/>
        </w:rPr>
        <w:t xml:space="preserve">在 </w:t>
      </w:r>
      <w:r>
        <w:rPr>
          <w:rFonts w:ascii="微软雅黑" w:hAnsi="微软雅黑"/>
          <w:b/>
          <w:sz w:val="21"/>
        </w:rPr>
        <w:t>调用</w:t>
      </w:r>
      <w:r>
        <w:rPr>
          <w:rFonts w:ascii="微软雅黑" w:hAnsi="微软雅黑"/>
          <w:sz w:val="21"/>
        </w:rPr>
        <w:t xml:space="preserve"> 下，选择 </w:t>
      </w:r>
      <w:r>
        <w:rPr>
          <w:rFonts w:ascii="微软雅黑" w:hAnsi="微软雅黑"/>
          <w:b/>
          <w:sz w:val="21"/>
        </w:rPr>
        <w:t>POST</w:t>
      </w:r>
      <w:r>
        <w:rPr>
          <w:rFonts w:ascii="微软雅黑" w:hAnsi="微软雅黑"/>
          <w:sz w:val="21"/>
        </w:rPr>
        <w:t xml:space="preserve"> 作为请求类型，并输入 </w:t>
      </w:r>
      <w:r>
        <w:rPr>
          <w:rFonts w:ascii="Consolas" w:hAnsi="Consolas"/>
          <w:color w:val="B43C3C"/>
          <w:sz w:val="18"/>
        </w:rPr>
        <w:t>sap/bc/sec/oauth2/token</w:t>
      </w:r>
      <w:r>
        <w:rPr>
          <w:rFonts w:ascii="微软雅黑" w:hAnsi="微软雅黑"/>
          <w:sz w:val="21"/>
        </w:rPr>
        <w:t xml:space="preserve"> 作为路径。</w:t>
      </w:r>
    </w:p>
    <w:p>
      <w:pPr>
        <w:pStyle w:val="ListNumber"/>
        <w:spacing w:line="360" w:lineRule="auto" w:after="120"/>
      </w:pPr>
      <w:r>
        <w:rPr>
          <w:rFonts w:ascii="微软雅黑" w:hAnsi="微软雅黑"/>
          <w:sz w:val="21"/>
        </w:rPr>
        <w:t xml:space="preserve">在 </w:t>
      </w:r>
      <w:r>
        <w:rPr>
          <w:rFonts w:ascii="微软雅黑" w:hAnsi="微软雅黑"/>
          <w:b/>
          <w:sz w:val="21"/>
        </w:rPr>
        <w:t>查询参数</w:t>
      </w:r>
      <w:r>
        <w:rPr>
          <w:rFonts w:ascii="微软雅黑" w:hAnsi="微软雅黑"/>
          <w:sz w:val="21"/>
        </w:rPr>
        <w:t xml:space="preserve"> 下，如果使用的客户端不是默认客户端，可能需要设置 </w:t>
      </w:r>
      <w:r>
        <w:rPr>
          <w:rFonts w:ascii="Consolas" w:hAnsi="Consolas"/>
          <w:color w:val="B43C3C"/>
          <w:sz w:val="18"/>
        </w:rPr>
        <w:t>sap-client</w:t>
      </w:r>
      <w:r>
        <w:rPr>
          <w:rFonts w:ascii="微软雅黑" w:hAnsi="微软雅黑"/>
          <w:sz w:val="21"/>
        </w:rPr>
        <w:t>。</w:t>
      </w:r>
    </w:p>
    <w:p>
      <w:pPr>
        <w:spacing w:after="40"/>
        <w:jc w:val="center"/>
      </w:pPr>
      <w:r>
        <w:rPr>
          <w:i/>
          <w:color w:val="646464"/>
          <w:sz w:val="18"/>
        </w:rPr>
        <w:t>图：Webhook 调用</w:t>
      </w:r>
    </w:p>
    <w:p>
      <w:pPr>
        <w:spacing w:before="120" w:after="240"/>
        <w:jc w:val="center"/>
      </w:pPr>
      <w:r>
        <w:drawing>
          <wp:inline xmlns:a="http://schemas.openxmlformats.org/drawingml/2006/main" xmlns:pic="http://schemas.openxmlformats.org/drawingml/2006/picture">
            <wp:extent cx="5029200" cy="3108960"/>
            <wp:docPr id="7" name="Picture 7"/>
            <wp:cNvGraphicFramePr>
              <a:graphicFrameLocks noChangeAspect="1"/>
            </wp:cNvGraphicFramePr>
            <a:graphic>
              <a:graphicData uri="http://schemas.openxmlformats.org/drawingml/2006/picture">
                <pic:pic>
                  <pic:nvPicPr>
                    <pic:cNvPr id="0" name="webhook-calls.png"/>
                    <pic:cNvPicPr/>
                  </pic:nvPicPr>
                  <pic:blipFill>
                    <a:blip r:embed="rId15"/>
                    <a:stretch>
                      <a:fillRect/>
                    </a:stretch>
                  </pic:blipFill>
                  <pic:spPr>
                    <a:xfrm>
                      <a:off x="0" y="0"/>
                      <a:ext cx="5029200" cy="3108960"/>
                    </a:xfrm>
                    <a:prstGeom prst="rect"/>
                  </pic:spPr>
                </pic:pic>
              </a:graphicData>
            </a:graphic>
          </wp:inline>
        </w:drawing>
      </w:r>
    </w:p>
    <w:p>
      <w:pPr>
        <w:pStyle w:val="ListNumber"/>
        <w:spacing w:line="360" w:lineRule="auto" w:after="120"/>
      </w:pPr>
      <w:r>
        <w:rPr>
          <w:rFonts w:ascii="微软雅黑" w:hAnsi="微软雅黑"/>
          <w:sz w:val="21"/>
        </w:rPr>
        <w:t xml:space="preserve">向下滚动到 </w:t>
      </w:r>
      <w:r>
        <w:rPr>
          <w:rFonts w:ascii="微软雅黑" w:hAnsi="微软雅黑"/>
          <w:b/>
          <w:sz w:val="21"/>
        </w:rPr>
        <w:t>输入参数</w:t>
      </w:r>
      <w:r>
        <w:rPr>
          <w:rFonts w:ascii="微软雅黑" w:hAnsi="微软雅黑"/>
          <w:sz w:val="21"/>
        </w:rPr>
        <w:t xml:space="preserve"> 并添加以下三个参数（均为字符串类型）：</w:t>
      </w:r>
    </w:p>
    <w:p>
      <w:pPr>
        <w:pStyle w:val="ListBullet"/>
        <w:spacing w:line="360" w:lineRule="auto" w:after="120"/>
      </w:pPr>
      <w:r>
        <w:rPr>
          <w:rFonts w:ascii="Consolas" w:hAnsi="Consolas"/>
          <w:color w:val="B43C3C"/>
          <w:sz w:val="18"/>
        </w:rPr>
        <w:t>redirect_uri</w:t>
      </w:r>
    </w:p>
    <w:p>
      <w:pPr>
        <w:pStyle w:val="ListBullet"/>
        <w:spacing w:line="360" w:lineRule="auto" w:after="120"/>
      </w:pPr>
      <w:r>
        <w:rPr>
          <w:rFonts w:ascii="Consolas" w:hAnsi="Consolas"/>
          <w:color w:val="B43C3C"/>
          <w:sz w:val="18"/>
        </w:rPr>
        <w:t>client_id</w:t>
      </w:r>
    </w:p>
    <w:p>
      <w:pPr>
        <w:pStyle w:val="ListBullet"/>
        <w:spacing w:line="360" w:lineRule="auto" w:after="120"/>
      </w:pPr>
      <w:r>
        <w:rPr>
          <w:rFonts w:ascii="Consolas" w:hAnsi="Consolas"/>
          <w:color w:val="B43C3C"/>
          <w:sz w:val="18"/>
        </w:rPr>
        <w:t>authorization_code</w:t>
      </w:r>
    </w:p>
    <w:p>
      <w:pPr>
        <w:spacing w:after="40"/>
        <w:jc w:val="center"/>
      </w:pPr>
      <w:r>
        <w:rPr>
          <w:i/>
          <w:color w:val="646464"/>
          <w:sz w:val="18"/>
        </w:rPr>
        <w:t>图：Webhook 输入参数</w:t>
      </w:r>
    </w:p>
    <w:p>
      <w:pPr>
        <w:spacing w:before="120" w:after="240"/>
        <w:jc w:val="center"/>
      </w:pPr>
      <w:r>
        <w:drawing>
          <wp:inline xmlns:a="http://schemas.openxmlformats.org/drawingml/2006/main" xmlns:pic="http://schemas.openxmlformats.org/drawingml/2006/picture">
            <wp:extent cx="3964462" cy="4114800"/>
            <wp:docPr id="8" name="Picture 8"/>
            <wp:cNvGraphicFramePr>
              <a:graphicFrameLocks noChangeAspect="1"/>
            </wp:cNvGraphicFramePr>
            <a:graphic>
              <a:graphicData uri="http://schemas.openxmlformats.org/drawingml/2006/picture">
                <pic:pic>
                  <pic:nvPicPr>
                    <pic:cNvPr id="0" name="webhook-input-parameters.png"/>
                    <pic:cNvPicPr/>
                  </pic:nvPicPr>
                  <pic:blipFill>
                    <a:blip r:embed="rId16"/>
                    <a:stretch>
                      <a:fillRect/>
                    </a:stretch>
                  </pic:blipFill>
                  <pic:spPr>
                    <a:xfrm>
                      <a:off x="0" y="0"/>
                      <a:ext cx="3964462" cy="4114800"/>
                    </a:xfrm>
                    <a:prstGeom prst="rect"/>
                  </pic:spPr>
                </pic:pic>
              </a:graphicData>
            </a:graphic>
          </wp:inline>
        </w:drawing>
      </w:r>
    </w:p>
    <w:p>
      <w:pPr>
        <w:pStyle w:val="ListNumber"/>
        <w:spacing w:line="360" w:lineRule="auto" w:after="120"/>
      </w:pPr>
      <w:r>
        <w:rPr>
          <w:rFonts w:ascii="微软雅黑" w:hAnsi="微软雅黑"/>
          <w:sz w:val="21"/>
        </w:rPr>
        <w:t xml:space="preserve">向上滚动回 </w:t>
      </w:r>
      <w:r>
        <w:rPr>
          <w:rFonts w:ascii="微软雅黑" w:hAnsi="微软雅黑"/>
          <w:b/>
          <w:sz w:val="21"/>
        </w:rPr>
        <w:t>调用</w:t>
      </w:r>
      <w:r>
        <w:rPr>
          <w:rFonts w:ascii="微软雅黑" w:hAnsi="微软雅黑"/>
          <w:sz w:val="21"/>
        </w:rPr>
        <w:t xml:space="preserve"> 并选择 </w:t>
      </w:r>
      <w:r>
        <w:rPr>
          <w:rFonts w:ascii="微软雅黑" w:hAnsi="微软雅黑"/>
          <w:b/>
          <w:sz w:val="21"/>
        </w:rPr>
        <w:t>正文</w:t>
      </w:r>
      <w:r>
        <w:rPr>
          <w:rFonts w:ascii="微软雅黑" w:hAnsi="微软雅黑"/>
          <w:sz w:val="21"/>
        </w:rPr>
        <w:t xml:space="preserve"> 选项卡。</w:t>
      </w:r>
    </w:p>
    <w:p>
      <w:pPr>
        <w:pStyle w:val="ListNumber"/>
        <w:spacing w:line="360" w:lineRule="auto" w:after="120"/>
      </w:pPr>
      <w:r>
        <w:rPr>
          <w:rFonts w:ascii="微软雅黑" w:hAnsi="微软雅黑"/>
          <w:sz w:val="21"/>
        </w:rPr>
        <w:t xml:space="preserve">选择 </w:t>
      </w:r>
      <w:r>
        <w:rPr>
          <w:rFonts w:ascii="微软雅黑" w:hAnsi="微软雅黑"/>
          <w:b/>
          <w:sz w:val="21"/>
        </w:rPr>
        <w:t>表单 URL 编码</w:t>
      </w:r>
      <w:r>
        <w:rPr>
          <w:rFonts w:ascii="微软雅黑" w:hAnsi="微软雅黑"/>
          <w:sz w:val="21"/>
        </w:rPr>
        <w:t xml:space="preserve"> 并添加以下四个条目：</w:t>
      </w:r>
    </w:p>
    <w:p>
      <w:pPr>
        <w:pStyle w:val="ListBullet"/>
        <w:spacing w:line="360" w:lineRule="auto" w:after="120"/>
      </w:pPr>
      <w:r>
        <w:rPr>
          <w:rFonts w:ascii="Consolas" w:hAnsi="Consolas"/>
          <w:color w:val="B43C3C"/>
          <w:sz w:val="18"/>
        </w:rPr>
        <w:t>grant_type</w:t>
      </w:r>
      <w:r>
        <w:rPr>
          <w:rFonts w:ascii="微软雅黑" w:hAnsi="微软雅黑"/>
          <w:sz w:val="21"/>
        </w:rPr>
        <w:t xml:space="preserve"> → </w:t>
      </w:r>
      <w:r>
        <w:rPr>
          <w:rFonts w:ascii="Consolas" w:hAnsi="Consolas"/>
          <w:color w:val="B43C3C"/>
          <w:sz w:val="18"/>
        </w:rPr>
        <w:t>authorization_code</w:t>
      </w:r>
    </w:p>
    <w:p>
      <w:pPr>
        <w:pStyle w:val="ListBullet"/>
        <w:spacing w:line="360" w:lineRule="auto" w:after="120"/>
      </w:pPr>
      <w:r>
        <w:rPr>
          <w:rFonts w:ascii="Consolas" w:hAnsi="Consolas"/>
          <w:color w:val="B43C3C"/>
          <w:sz w:val="18"/>
        </w:rPr>
        <w:t>redirect_uri</w:t>
      </w:r>
      <w:r>
        <w:rPr>
          <w:rFonts w:ascii="微软雅黑" w:hAnsi="微软雅黑"/>
          <w:sz w:val="21"/>
        </w:rPr>
        <w:t xml:space="preserve"> → 映射到 </w:t>
      </w:r>
      <w:r>
        <w:rPr>
          <w:rFonts w:ascii="Consolas" w:hAnsi="Consolas"/>
          <w:color w:val="B43C3C"/>
          <w:sz w:val="18"/>
        </w:rPr>
        <w:t>redirect_uri</w:t>
      </w:r>
      <w:r>
        <w:rPr>
          <w:rFonts w:ascii="微软雅黑" w:hAnsi="微软雅黑"/>
          <w:sz w:val="21"/>
        </w:rPr>
        <w:t xml:space="preserve"> 输入参数（请参见下文了解如何进行此操作）</w:t>
      </w:r>
    </w:p>
    <w:p>
      <w:pPr>
        <w:pStyle w:val="ListBullet"/>
        <w:spacing w:line="360" w:lineRule="auto" w:after="120"/>
      </w:pPr>
      <w:r>
        <w:rPr>
          <w:rFonts w:ascii="Consolas" w:hAnsi="Consolas"/>
          <w:color w:val="B43C3C"/>
          <w:sz w:val="18"/>
        </w:rPr>
        <w:t>client_id</w:t>
      </w:r>
      <w:r>
        <w:rPr>
          <w:rFonts w:ascii="微软雅黑" w:hAnsi="微软雅黑"/>
          <w:sz w:val="21"/>
        </w:rPr>
        <w:t xml:space="preserve"> → 映射到 </w:t>
      </w:r>
      <w:r>
        <w:rPr>
          <w:rFonts w:ascii="Consolas" w:hAnsi="Consolas"/>
          <w:color w:val="B43C3C"/>
          <w:sz w:val="18"/>
        </w:rPr>
        <w:t>client_id</w:t>
      </w:r>
      <w:r>
        <w:rPr>
          <w:rFonts w:ascii="微软雅黑" w:hAnsi="微软雅黑"/>
          <w:sz w:val="21"/>
        </w:rPr>
        <w:t xml:space="preserve"> 输入参数</w:t>
      </w:r>
    </w:p>
    <w:p>
      <w:pPr>
        <w:pStyle w:val="ListBullet"/>
        <w:spacing w:line="360" w:lineRule="auto" w:after="120"/>
      </w:pPr>
      <w:r>
        <w:rPr>
          <w:rFonts w:ascii="Consolas" w:hAnsi="Consolas"/>
          <w:color w:val="B43C3C"/>
          <w:sz w:val="18"/>
        </w:rPr>
        <w:t>code</w:t>
      </w:r>
      <w:r>
        <w:rPr>
          <w:rFonts w:ascii="微软雅黑" w:hAnsi="微软雅黑"/>
          <w:sz w:val="21"/>
        </w:rPr>
        <w:t xml:space="preserve"> → 映射到 </w:t>
      </w:r>
      <w:r>
        <w:rPr>
          <w:rFonts w:ascii="Consolas" w:hAnsi="Consolas"/>
          <w:color w:val="B43C3C"/>
          <w:sz w:val="18"/>
        </w:rPr>
        <w:t>authorization_code</w:t>
      </w:r>
      <w:r>
        <w:rPr>
          <w:rFonts w:ascii="微软雅黑" w:hAnsi="微软雅黑"/>
          <w:sz w:val="21"/>
        </w:rPr>
        <w:t xml:space="preserve"> 输入参数</w:t>
      </w:r>
    </w:p>
    <w:p>
      <w:pPr>
        <w:pStyle w:val="ListNumber"/>
        <w:spacing w:line="360" w:lineRule="auto" w:after="120"/>
      </w:pPr>
      <w:r>
        <w:rPr>
          <w:rFonts w:ascii="微软雅黑" w:hAnsi="微软雅黑"/>
          <w:sz w:val="21"/>
        </w:rPr>
        <w:t xml:space="preserve">要映射输入参数，请在字段中键入 </w:t>
      </w:r>
      <w:r>
        <w:rPr>
          <w:rFonts w:ascii="微软雅黑" w:hAnsi="微软雅黑"/>
          <w:b/>
          <w:sz w:val="21"/>
        </w:rPr>
        <w:t>@</w:t>
      </w:r>
      <w:r>
        <w:rPr>
          <w:rFonts w:ascii="微软雅黑" w:hAnsi="微软雅黑"/>
          <w:sz w:val="21"/>
        </w:rPr>
        <w:t xml:space="preserve">，然后选择 </w:t>
      </w:r>
      <w:r>
        <w:rPr>
          <w:rFonts w:ascii="微软雅黑" w:hAnsi="微软雅黑"/>
          <w:b/>
          <w:sz w:val="21"/>
        </w:rPr>
        <w:t>输入参数</w:t>
      </w:r>
      <w:r>
        <w:rPr>
          <w:rFonts w:ascii="微软雅黑" w:hAnsi="微软雅黑"/>
          <w:sz w:val="21"/>
        </w:rPr>
        <w:t xml:space="preserve">。找到相关参数，选择它，然后选择下面的 </w:t>
      </w:r>
      <w:r>
        <w:rPr>
          <w:rFonts w:ascii="微软雅黑" w:hAnsi="微软雅黑"/>
          <w:b/>
          <w:sz w:val="21"/>
        </w:rPr>
        <w:t>添加</w:t>
      </w:r>
      <w:r>
        <w:rPr>
          <w:rFonts w:ascii="微软雅黑" w:hAnsi="微软雅黑"/>
          <w:sz w:val="21"/>
        </w:rPr>
        <w:t>。</w:t>
      </w:r>
    </w:p>
    <w:p>
      <w:pPr>
        <w:spacing w:after="40"/>
        <w:jc w:val="center"/>
      </w:pPr>
      <w:r>
        <w:rPr>
          <w:i/>
          <w:color w:val="646464"/>
          <w:sz w:val="18"/>
        </w:rPr>
        <w:t>图：输入参数映射</w:t>
      </w:r>
    </w:p>
    <w:p>
      <w:pPr>
        <w:spacing w:before="120" w:after="240"/>
        <w:jc w:val="center"/>
      </w:pPr>
      <w:r>
        <w:drawing>
          <wp:inline xmlns:a="http://schemas.openxmlformats.org/drawingml/2006/main" xmlns:pic="http://schemas.openxmlformats.org/drawingml/2006/picture">
            <wp:extent cx="5029200" cy="2982324"/>
            <wp:docPr id="9" name="Picture 9"/>
            <wp:cNvGraphicFramePr>
              <a:graphicFrameLocks noChangeAspect="1"/>
            </wp:cNvGraphicFramePr>
            <a:graphic>
              <a:graphicData uri="http://schemas.openxmlformats.org/drawingml/2006/picture">
                <pic:pic>
                  <pic:nvPicPr>
                    <pic:cNvPr id="0" name="webhook-mappings.png"/>
                    <pic:cNvPicPr/>
                  </pic:nvPicPr>
                  <pic:blipFill>
                    <a:blip r:embed="rId17"/>
                    <a:stretch>
                      <a:fillRect/>
                    </a:stretch>
                  </pic:blipFill>
                  <pic:spPr>
                    <a:xfrm>
                      <a:off x="0" y="0"/>
                      <a:ext cx="5029200" cy="2982324"/>
                    </a:xfrm>
                    <a:prstGeom prst="rect"/>
                  </pic:spPr>
                </pic:pic>
              </a:graphicData>
            </a:graphic>
          </wp:inline>
        </w:drawing>
      </w:r>
    </w:p>
    <w:p>
      <w:pPr>
        <w:pStyle w:val="ListNumber"/>
        <w:spacing w:line="360" w:lineRule="auto" w:after="120"/>
      </w:pPr>
      <w:r>
        <w:rPr>
          <w:rFonts w:ascii="微软雅黑" w:hAnsi="微软雅黑"/>
          <w:sz w:val="21"/>
        </w:rPr>
        <w:t xml:space="preserve">完成的 </w:t>
      </w:r>
      <w:r>
        <w:rPr>
          <w:rFonts w:ascii="微软雅黑" w:hAnsi="微软雅黑"/>
          <w:b/>
          <w:sz w:val="21"/>
        </w:rPr>
        <w:t>正文</w:t>
      </w:r>
      <w:r>
        <w:rPr>
          <w:rFonts w:ascii="微软雅黑" w:hAnsi="微软雅黑"/>
          <w:sz w:val="21"/>
        </w:rPr>
        <w:t xml:space="preserve"> 配置应如下所示：</w:t>
      </w:r>
    </w:p>
    <w:p>
      <w:pPr>
        <w:spacing w:after="40"/>
        <w:jc w:val="center"/>
      </w:pPr>
      <w:r>
        <w:rPr>
          <w:i/>
          <w:color w:val="646464"/>
          <w:sz w:val="18"/>
        </w:rPr>
        <w:t>图：Webhook 正文</w:t>
      </w:r>
    </w:p>
    <w:p>
      <w:pPr>
        <w:spacing w:before="120" w:after="240"/>
        <w:jc w:val="center"/>
      </w:pPr>
      <w:r>
        <w:drawing>
          <wp:inline xmlns:a="http://schemas.openxmlformats.org/drawingml/2006/main" xmlns:pic="http://schemas.openxmlformats.org/drawingml/2006/picture">
            <wp:extent cx="4772630" cy="4114800"/>
            <wp:docPr id="10" name="Picture 10"/>
            <wp:cNvGraphicFramePr>
              <a:graphicFrameLocks noChangeAspect="1"/>
            </wp:cNvGraphicFramePr>
            <a:graphic>
              <a:graphicData uri="http://schemas.openxmlformats.org/drawingml/2006/picture">
                <pic:pic>
                  <pic:nvPicPr>
                    <pic:cNvPr id="0" name="webhook-body.png"/>
                    <pic:cNvPicPr/>
                  </pic:nvPicPr>
                  <pic:blipFill>
                    <a:blip r:embed="rId18"/>
                    <a:stretch>
                      <a:fillRect/>
                    </a:stretch>
                  </pic:blipFill>
                  <pic:spPr>
                    <a:xfrm>
                      <a:off x="0" y="0"/>
                      <a:ext cx="4772630" cy="4114800"/>
                    </a:xfrm>
                    <a:prstGeom prst="rect"/>
                  </pic:spPr>
                </pic:pic>
              </a:graphicData>
            </a:graphic>
          </wp:inline>
        </w:drawing>
      </w:r>
    </w:p>
    <w:p>
      <w:pPr>
        <w:pStyle w:val="ListNumber"/>
        <w:spacing w:line="360" w:lineRule="auto" w:after="120"/>
      </w:pPr>
      <w:r>
        <w:rPr>
          <w:rFonts w:ascii="微软雅黑" w:hAnsi="微软雅黑"/>
          <w:sz w:val="21"/>
        </w:rPr>
        <w:t xml:space="preserve">前进到 </w:t>
      </w:r>
      <w:r>
        <w:rPr>
          <w:rFonts w:ascii="微软雅黑" w:hAnsi="微软雅黑"/>
          <w:b/>
          <w:sz w:val="21"/>
        </w:rPr>
        <w:t>响应</w:t>
      </w:r>
      <w:r>
        <w:rPr>
          <w:rFonts w:ascii="微软雅黑" w:hAnsi="微软雅黑"/>
          <w:sz w:val="21"/>
        </w:rPr>
        <w:t xml:space="preserve"> 步骤。</w:t>
      </w:r>
    </w:p>
    <w:p>
      <w:pPr>
        <w:pStyle w:val="ListNumber"/>
        <w:spacing w:line="360" w:lineRule="auto" w:after="120"/>
      </w:pPr>
      <w:r>
        <w:rPr>
          <w:rFonts w:ascii="微软雅黑" w:hAnsi="微软雅黑"/>
          <w:sz w:val="21"/>
        </w:rPr>
        <w:t xml:space="preserve">创建以下五个 </w:t>
      </w:r>
      <w:r>
        <w:rPr>
          <w:rFonts w:ascii="微软雅黑" w:hAnsi="微软雅黑"/>
          <w:b/>
          <w:sz w:val="21"/>
        </w:rPr>
        <w:t>输出参数</w:t>
      </w:r>
      <w:r>
        <w:rPr>
          <w:rFonts w:ascii="微软雅黑" w:hAnsi="微软雅黑"/>
          <w:sz w:val="21"/>
        </w:rPr>
        <w:t>。所有参数都应为字符串类型，并应从响应中按键提取。</w:t>
      </w:r>
    </w:p>
    <w:p>
      <w:pPr>
        <w:pStyle w:val="ListBullet"/>
        <w:spacing w:line="360" w:lineRule="auto" w:after="120"/>
      </w:pPr>
      <w:r>
        <w:rPr>
          <w:rFonts w:ascii="Consolas" w:hAnsi="Consolas"/>
          <w:color w:val="B43C3C"/>
          <w:sz w:val="18"/>
        </w:rPr>
        <w:t>access_token</w:t>
      </w:r>
    </w:p>
    <w:p>
      <w:pPr>
        <w:pStyle w:val="ListBullet"/>
        <w:spacing w:line="360" w:lineRule="auto" w:after="120"/>
      </w:pPr>
      <w:r>
        <w:rPr>
          <w:rFonts w:ascii="Consolas" w:hAnsi="Consolas"/>
          <w:color w:val="B43C3C"/>
          <w:sz w:val="18"/>
        </w:rPr>
        <w:t>token_type</w:t>
      </w:r>
    </w:p>
    <w:p>
      <w:pPr>
        <w:pStyle w:val="ListBullet"/>
        <w:spacing w:line="360" w:lineRule="auto" w:after="120"/>
      </w:pPr>
      <w:r>
        <w:rPr>
          <w:rFonts w:ascii="Consolas" w:hAnsi="Consolas"/>
          <w:color w:val="B43C3C"/>
          <w:sz w:val="18"/>
        </w:rPr>
        <w:t>expires_in</w:t>
      </w:r>
    </w:p>
    <w:p>
      <w:pPr>
        <w:pStyle w:val="ListBullet"/>
        <w:spacing w:line="360" w:lineRule="auto" w:after="120"/>
      </w:pPr>
      <w:r>
        <w:rPr>
          <w:rFonts w:ascii="Consolas" w:hAnsi="Consolas"/>
          <w:color w:val="B43C3C"/>
          <w:sz w:val="18"/>
        </w:rPr>
        <w:t>refresh_token</w:t>
      </w:r>
    </w:p>
    <w:p>
      <w:pPr>
        <w:pStyle w:val="ListBullet"/>
        <w:spacing w:line="360" w:lineRule="auto" w:after="120"/>
      </w:pPr>
      <w:r>
        <w:rPr>
          <w:rFonts w:ascii="Consolas" w:hAnsi="Consolas"/>
          <w:color w:val="B43C3C"/>
          <w:sz w:val="18"/>
        </w:rPr>
        <w:t>scope</w:t>
      </w:r>
    </w:p>
    <w:p>
      <w:pPr>
        <w:spacing w:line="360" w:lineRule="auto" w:after="120"/>
      </w:pPr>
      <w:r>
        <w:rPr>
          <w:rFonts w:ascii="微软雅黑" w:hAnsi="微软雅黑"/>
          <w:sz w:val="21"/>
        </w:rPr>
        <w:t xml:space="preserve">这是创建 </w:t>
      </w:r>
      <w:r>
        <w:rPr>
          <w:rFonts w:ascii="Consolas" w:hAnsi="Consolas"/>
          <w:color w:val="B43C3C"/>
          <w:sz w:val="18"/>
        </w:rPr>
        <w:t>access_token</w:t>
      </w:r>
      <w:r>
        <w:rPr>
          <w:rFonts w:ascii="微软雅黑" w:hAnsi="微软雅黑"/>
          <w:sz w:val="21"/>
        </w:rPr>
        <w:t xml:space="preserve"> 的示例。所有输出参数应遵循此模式。</w:t>
      </w:r>
    </w:p>
    <w:p>
      <w:pPr>
        <w:spacing w:after="40"/>
        <w:jc w:val="center"/>
      </w:pPr>
      <w:r>
        <w:rPr>
          <w:i/>
          <w:color w:val="646464"/>
          <w:sz w:val="18"/>
        </w:rPr>
        <w:t>图：Webhook 输出参数</w:t>
      </w:r>
    </w:p>
    <w:p>
      <w:pPr>
        <w:spacing w:before="120" w:after="240"/>
        <w:jc w:val="center"/>
      </w:pPr>
      <w:r>
        <w:drawing>
          <wp:inline xmlns:a="http://schemas.openxmlformats.org/drawingml/2006/main" xmlns:pic="http://schemas.openxmlformats.org/drawingml/2006/picture">
            <wp:extent cx="4840941" cy="4114800"/>
            <wp:docPr id="11" name="Picture 11"/>
            <wp:cNvGraphicFramePr>
              <a:graphicFrameLocks noChangeAspect="1"/>
            </wp:cNvGraphicFramePr>
            <a:graphic>
              <a:graphicData uri="http://schemas.openxmlformats.org/drawingml/2006/picture">
                <pic:pic>
                  <pic:nvPicPr>
                    <pic:cNvPr id="0" name="webhook-output.png"/>
                    <pic:cNvPicPr/>
                  </pic:nvPicPr>
                  <pic:blipFill>
                    <a:blip r:embed="rId19"/>
                    <a:stretch>
                      <a:fillRect/>
                    </a:stretch>
                  </pic:blipFill>
                  <pic:spPr>
                    <a:xfrm>
                      <a:off x="0" y="0"/>
                      <a:ext cx="4840941" cy="4114800"/>
                    </a:xfrm>
                    <a:prstGeom prst="rect"/>
                  </pic:spPr>
                </pic:pic>
              </a:graphicData>
            </a:graphic>
          </wp:inline>
        </w:drawing>
      </w:r>
    </w:p>
    <w:p>
      <w:pPr>
        <w:pStyle w:val="ListNumber"/>
        <w:spacing w:line="360" w:lineRule="auto" w:after="120"/>
      </w:pPr>
      <w:r>
        <w:rPr>
          <w:rFonts w:ascii="微软雅黑" w:hAnsi="微软雅黑"/>
          <w:sz w:val="21"/>
        </w:rPr>
        <w:t xml:space="preserve">通过选择 </w:t>
      </w:r>
      <w:r>
        <w:rPr>
          <w:rFonts w:ascii="微软雅黑" w:hAnsi="微软雅黑"/>
          <w:b/>
          <w:sz w:val="21"/>
        </w:rPr>
        <w:t>创建 webhook 并继续</w:t>
      </w:r>
      <w:r>
        <w:rPr>
          <w:rFonts w:ascii="微软雅黑" w:hAnsi="微软雅黑"/>
          <w:sz w:val="21"/>
        </w:rPr>
        <w:t xml:space="preserve"> 保存 webhook。</w:t>
      </w:r>
    </w:p>
    <w:p>
      <w:pPr>
        <w:pStyle w:val="Heading3"/>
      </w:pPr>
      <w:r>
        <w:rPr>
          <w:rFonts w:ascii="微软雅黑" w:hAnsi="微软雅黑"/>
        </w:rPr>
        <w:t>OAuth 2.0 刷新流 webhook 设置</w:t>
      </w:r>
    </w:p>
    <w:p>
      <w:pPr>
        <w:pStyle w:val="ListNumber"/>
        <w:spacing w:line="360" w:lineRule="auto" w:after="120"/>
      </w:pPr>
      <w:r>
        <w:rPr>
          <w:rFonts w:ascii="微软雅黑" w:hAnsi="微软雅黑"/>
          <w:sz w:val="21"/>
        </w:rPr>
        <w:t xml:space="preserve">从 </w:t>
      </w:r>
      <w:r>
        <w:rPr>
          <w:rFonts w:ascii="微软雅黑" w:hAnsi="微软雅黑"/>
          <w:b/>
          <w:sz w:val="21"/>
        </w:rPr>
        <w:t>REST API</w:t>
      </w:r>
      <w:r>
        <w:rPr>
          <w:rFonts w:ascii="微软雅黑" w:hAnsi="微软雅黑"/>
          <w:sz w:val="21"/>
        </w:rPr>
        <w:t xml:space="preserve"> 源创建一个新的 webhook。</w:t>
      </w:r>
    </w:p>
    <w:p>
      <w:pPr>
        <w:pStyle w:val="ListNumber"/>
        <w:spacing w:line="360" w:lineRule="auto" w:after="120"/>
      </w:pPr>
      <w:r>
        <w:rPr>
          <w:rFonts w:ascii="微软雅黑" w:hAnsi="微软雅黑"/>
          <w:sz w:val="21"/>
        </w:rPr>
        <w:t>为 webhook 命名一个不同的名称（例如“</w:t>
      </w:r>
      <w:r>
        <w:rPr>
          <w:rFonts w:ascii="微软雅黑" w:hAnsi="微软雅黑"/>
          <w:b/>
          <w:sz w:val="21"/>
        </w:rPr>
        <w:t>*SAP OAuth2 刷新流 webhook</w:t>
      </w:r>
      <w:r>
        <w:rPr>
          <w:rFonts w:ascii="微软雅黑" w:hAnsi="微软雅黑"/>
          <w:sz w:val="21"/>
        </w:rPr>
        <w:t>*”）。</w:t>
      </w:r>
    </w:p>
    <w:p>
      <w:pPr>
        <w:pStyle w:val="ListNumber"/>
        <w:spacing w:line="360" w:lineRule="auto" w:after="120"/>
      </w:pPr>
      <w:r>
        <w:rPr>
          <w:rFonts w:ascii="微软雅黑" w:hAnsi="微软雅黑"/>
          <w:sz w:val="21"/>
        </w:rPr>
        <w:t xml:space="preserve">请求方法应再次设置为 </w:t>
      </w:r>
      <w:r>
        <w:rPr>
          <w:rFonts w:ascii="微软雅黑" w:hAnsi="微软雅黑"/>
          <w:b/>
          <w:sz w:val="21"/>
        </w:rPr>
        <w:t>POST</w:t>
      </w:r>
      <w:r>
        <w:rPr>
          <w:rFonts w:ascii="微软雅黑" w:hAnsi="微软雅黑"/>
          <w:sz w:val="21"/>
        </w:rPr>
        <w:t>，并使用相同的路径 (</w:t>
      </w:r>
      <w:r>
        <w:rPr>
          <w:rFonts w:ascii="Consolas" w:hAnsi="Consolas"/>
          <w:color w:val="B43C3C"/>
          <w:sz w:val="18"/>
        </w:rPr>
        <w:t>sap/bc/sec/oauth2/token</w:t>
      </w:r>
      <w:r>
        <w:rPr>
          <w:rFonts w:ascii="微软雅黑" w:hAnsi="微软雅黑"/>
          <w:sz w:val="21"/>
        </w:rPr>
        <w:t>)。</w:t>
      </w:r>
    </w:p>
    <w:p>
      <w:pPr>
        <w:pStyle w:val="ListNumber"/>
        <w:spacing w:line="360" w:lineRule="auto" w:after="120"/>
      </w:pPr>
      <w:r>
        <w:rPr>
          <w:rFonts w:ascii="微软雅黑" w:hAnsi="微软雅黑"/>
          <w:sz w:val="21"/>
        </w:rPr>
        <w:t xml:space="preserve">与前一个 webhook 一样，如有需要，设置 </w:t>
      </w:r>
      <w:r>
        <w:rPr>
          <w:rFonts w:ascii="Consolas" w:hAnsi="Consolas"/>
          <w:color w:val="B43C3C"/>
          <w:sz w:val="18"/>
        </w:rPr>
        <w:t>sap-client</w:t>
      </w:r>
      <w:r>
        <w:rPr>
          <w:rFonts w:ascii="微软雅黑" w:hAnsi="微软雅黑"/>
          <w:sz w:val="21"/>
        </w:rPr>
        <w:t xml:space="preserve"> 为 </w:t>
      </w:r>
      <w:r>
        <w:rPr>
          <w:rFonts w:ascii="微软雅黑" w:hAnsi="微软雅黑"/>
          <w:b/>
          <w:sz w:val="21"/>
        </w:rPr>
        <w:t>查询参数</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头</w:t>
      </w:r>
      <w:r>
        <w:rPr>
          <w:rFonts w:ascii="微软雅黑" w:hAnsi="微软雅黑"/>
          <w:sz w:val="21"/>
        </w:rPr>
        <w:t xml:space="preserve"> 选项卡中，添加以下头：</w:t>
      </w:r>
    </w:p>
    <w:p>
      <w:pPr>
        <w:pStyle w:val="ListBullet"/>
        <w:spacing w:line="360" w:lineRule="auto" w:after="120"/>
      </w:pPr>
      <w:r>
        <w:rPr>
          <w:rFonts w:ascii="Consolas" w:hAnsi="Consolas"/>
          <w:color w:val="B43C3C"/>
          <w:sz w:val="18"/>
        </w:rPr>
        <w:t>Content-Type</w:t>
      </w:r>
      <w:r>
        <w:rPr>
          <w:rFonts w:ascii="微软雅黑" w:hAnsi="微软雅黑"/>
          <w:sz w:val="21"/>
        </w:rPr>
        <w:t xml:space="preserve"> → </w:t>
      </w:r>
      <w:r>
        <w:rPr>
          <w:rFonts w:ascii="Consolas" w:hAnsi="Consolas"/>
          <w:color w:val="B43C3C"/>
          <w:sz w:val="18"/>
        </w:rPr>
        <w:t>application/x-www-form-urlencoded</w:t>
      </w:r>
    </w:p>
    <w:p>
      <w:pPr>
        <w:spacing w:after="40"/>
        <w:jc w:val="center"/>
      </w:pPr>
      <w:r>
        <w:rPr>
          <w:i/>
          <w:color w:val="646464"/>
          <w:sz w:val="18"/>
        </w:rPr>
        <w:t>图：刷新 webhook 头</w:t>
      </w:r>
    </w:p>
    <w:p>
      <w:pPr>
        <w:spacing w:before="120" w:after="240"/>
        <w:jc w:val="center"/>
      </w:pPr>
      <w:r>
        <w:drawing>
          <wp:inline xmlns:a="http://schemas.openxmlformats.org/drawingml/2006/main" xmlns:pic="http://schemas.openxmlformats.org/drawingml/2006/picture">
            <wp:extent cx="5029200" cy="2743200"/>
            <wp:docPr id="12" name="Picture 12"/>
            <wp:cNvGraphicFramePr>
              <a:graphicFrameLocks noChangeAspect="1"/>
            </wp:cNvGraphicFramePr>
            <a:graphic>
              <a:graphicData uri="http://schemas.openxmlformats.org/drawingml/2006/picture">
                <pic:pic>
                  <pic:nvPicPr>
                    <pic:cNvPr id="0" name="refresh-webhook-header.png"/>
                    <pic:cNvPicPr/>
                  </pic:nvPicPr>
                  <pic:blipFill>
                    <a:blip r:embed="rId20"/>
                    <a:stretch>
                      <a:fillRect/>
                    </a:stretch>
                  </pic:blipFill>
                  <pic:spPr>
                    <a:xfrm>
                      <a:off x="0" y="0"/>
                      <a:ext cx="5029200" cy="2743200"/>
                    </a:xfrm>
                    <a:prstGeom prst="rect"/>
                  </pic:spPr>
                </pic:pic>
              </a:graphicData>
            </a:graphic>
          </wp:inline>
        </w:drawing>
      </w:r>
    </w:p>
    <w:p>
      <w:pPr>
        <w:pStyle w:val="ListNumber"/>
        <w:spacing w:line="360" w:lineRule="auto" w:after="120"/>
      </w:pPr>
      <w:r>
        <w:rPr>
          <w:rFonts w:ascii="微软雅黑" w:hAnsi="微软雅黑"/>
          <w:sz w:val="21"/>
        </w:rPr>
        <w:t xml:space="preserve">设置这两个 </w:t>
      </w:r>
      <w:r>
        <w:rPr>
          <w:rFonts w:ascii="微软雅黑" w:hAnsi="微软雅黑"/>
          <w:b/>
          <w:sz w:val="21"/>
        </w:rPr>
        <w:t>输入参数</w:t>
      </w:r>
      <w:r>
        <w:rPr>
          <w:rFonts w:ascii="微软雅黑" w:hAnsi="微软雅黑"/>
          <w:sz w:val="21"/>
        </w:rPr>
        <w:t>（均为字符串）：</w:t>
      </w:r>
    </w:p>
    <w:p>
      <w:pPr>
        <w:pStyle w:val="ListBullet"/>
        <w:spacing w:line="360" w:lineRule="auto" w:after="120"/>
      </w:pPr>
      <w:r>
        <w:rPr>
          <w:rFonts w:ascii="Consolas" w:hAnsi="Consolas"/>
          <w:color w:val="B43C3C"/>
          <w:sz w:val="18"/>
        </w:rPr>
        <w:t>client_id</w:t>
      </w:r>
    </w:p>
    <w:p>
      <w:pPr>
        <w:pStyle w:val="ListBullet"/>
        <w:spacing w:line="360" w:lineRule="auto" w:after="120"/>
      </w:pPr>
      <w:r>
        <w:rPr>
          <w:rFonts w:ascii="Consolas" w:hAnsi="Consolas"/>
          <w:color w:val="B43C3C"/>
          <w:sz w:val="18"/>
        </w:rPr>
        <w:t>refresh_token</w:t>
      </w:r>
    </w:p>
    <w:p>
      <w:pPr>
        <w:pStyle w:val="ListNumber"/>
        <w:spacing w:line="360" w:lineRule="auto" w:after="120"/>
      </w:pPr>
      <w:r>
        <w:rPr>
          <w:rFonts w:ascii="微软雅黑" w:hAnsi="微软雅黑"/>
          <w:sz w:val="21"/>
        </w:rPr>
        <w:t xml:space="preserve">然后在 </w:t>
      </w:r>
      <w:r>
        <w:rPr>
          <w:rFonts w:ascii="微软雅黑" w:hAnsi="微软雅黑"/>
          <w:b/>
          <w:sz w:val="21"/>
        </w:rPr>
        <w:t>正文</w:t>
      </w:r>
      <w:r>
        <w:rPr>
          <w:rFonts w:ascii="微软雅黑" w:hAnsi="微软雅黑"/>
          <w:sz w:val="21"/>
        </w:rPr>
        <w:t xml:space="preserve"> 选项卡下，添加以下三个条目：</w:t>
      </w:r>
    </w:p>
    <w:p>
      <w:pPr>
        <w:pStyle w:val="ListBullet"/>
        <w:spacing w:line="360" w:lineRule="auto" w:after="120"/>
      </w:pPr>
      <w:r>
        <w:rPr>
          <w:rFonts w:ascii="Consolas" w:hAnsi="Consolas"/>
          <w:color w:val="B43C3C"/>
          <w:sz w:val="18"/>
        </w:rPr>
        <w:t>grant_type</w:t>
      </w:r>
      <w:r>
        <w:rPr>
          <w:rFonts w:ascii="微软雅黑" w:hAnsi="微软雅黑"/>
          <w:sz w:val="21"/>
        </w:rPr>
        <w:t xml:space="preserve"> → </w:t>
      </w:r>
      <w:r>
        <w:rPr>
          <w:rFonts w:ascii="Consolas" w:hAnsi="Consolas"/>
          <w:color w:val="B43C3C"/>
          <w:sz w:val="18"/>
        </w:rPr>
        <w:t>refresh_token</w:t>
      </w:r>
    </w:p>
    <w:p>
      <w:pPr>
        <w:pStyle w:val="ListBullet"/>
        <w:spacing w:line="360" w:lineRule="auto" w:after="120"/>
      </w:pPr>
      <w:r>
        <w:rPr>
          <w:rFonts w:ascii="Consolas" w:hAnsi="Consolas"/>
          <w:color w:val="B43C3C"/>
          <w:sz w:val="18"/>
        </w:rPr>
        <w:t>client_id</w:t>
      </w:r>
      <w:r>
        <w:rPr>
          <w:rFonts w:ascii="微软雅黑" w:hAnsi="微软雅黑"/>
          <w:sz w:val="21"/>
        </w:rPr>
        <w:t xml:space="preserve"> → 映射到 </w:t>
      </w:r>
      <w:r>
        <w:rPr>
          <w:rFonts w:ascii="Consolas" w:hAnsi="Consolas"/>
          <w:color w:val="B43C3C"/>
          <w:sz w:val="18"/>
        </w:rPr>
        <w:t>client_id</w:t>
      </w:r>
      <w:r>
        <w:rPr>
          <w:rFonts w:ascii="微软雅黑" w:hAnsi="微软雅黑"/>
          <w:sz w:val="21"/>
        </w:rPr>
        <w:t xml:space="preserve"> 输入参数</w:t>
      </w:r>
    </w:p>
    <w:p>
      <w:pPr>
        <w:pStyle w:val="ListBullet"/>
        <w:spacing w:line="360" w:lineRule="auto" w:after="120"/>
      </w:pPr>
      <w:r>
        <w:rPr>
          <w:rFonts w:ascii="Consolas" w:hAnsi="Consolas"/>
          <w:color w:val="B43C3C"/>
          <w:sz w:val="18"/>
        </w:rPr>
        <w:t>refresh_token</w:t>
      </w:r>
      <w:r>
        <w:rPr>
          <w:rFonts w:ascii="微软雅黑" w:hAnsi="微软雅黑"/>
          <w:sz w:val="21"/>
        </w:rPr>
        <w:t xml:space="preserve"> → 映射到 </w:t>
      </w:r>
      <w:r>
        <w:rPr>
          <w:rFonts w:ascii="Consolas" w:hAnsi="Consolas"/>
          <w:color w:val="B43C3C"/>
          <w:sz w:val="18"/>
        </w:rPr>
        <w:t>refresh_token</w:t>
      </w:r>
      <w:r>
        <w:rPr>
          <w:rFonts w:ascii="微软雅黑" w:hAnsi="微软雅黑"/>
          <w:sz w:val="21"/>
        </w:rPr>
        <w:t xml:space="preserve"> 输入参数</w:t>
      </w:r>
    </w:p>
    <w:p>
      <w:pPr>
        <w:spacing w:after="40"/>
        <w:jc w:val="center"/>
      </w:pPr>
      <w:r>
        <w:rPr>
          <w:i/>
          <w:color w:val="646464"/>
          <w:sz w:val="18"/>
        </w:rPr>
        <w:t>图：刷新 webhook 正文</w:t>
      </w:r>
    </w:p>
    <w:p>
      <w:pPr>
        <w:spacing w:before="120" w:after="240"/>
        <w:jc w:val="center"/>
      </w:pPr>
      <w:r>
        <w:drawing>
          <wp:inline xmlns:a="http://schemas.openxmlformats.org/drawingml/2006/main" xmlns:pic="http://schemas.openxmlformats.org/drawingml/2006/picture">
            <wp:extent cx="5029200" cy="4108963"/>
            <wp:docPr id="13" name="Picture 13"/>
            <wp:cNvGraphicFramePr>
              <a:graphicFrameLocks noChangeAspect="1"/>
            </wp:cNvGraphicFramePr>
            <a:graphic>
              <a:graphicData uri="http://schemas.openxmlformats.org/drawingml/2006/picture">
                <pic:pic>
                  <pic:nvPicPr>
                    <pic:cNvPr id="0" name="refresh-webhook-body.png"/>
                    <pic:cNvPicPr/>
                  </pic:nvPicPr>
                  <pic:blipFill>
                    <a:blip r:embed="rId21"/>
                    <a:stretch>
                      <a:fillRect/>
                    </a:stretch>
                  </pic:blipFill>
                  <pic:spPr>
                    <a:xfrm>
                      <a:off x="0" y="0"/>
                      <a:ext cx="5029200" cy="4108963"/>
                    </a:xfrm>
                    <a:prstGeom prst="rect"/>
                  </pic:spPr>
                </pic:pic>
              </a:graphicData>
            </a:graphic>
          </wp:inline>
        </w:drawing>
      </w:r>
    </w:p>
    <w:p>
      <w:pPr>
        <w:pStyle w:val="ListNumber"/>
        <w:spacing w:line="360" w:lineRule="auto" w:after="120"/>
      </w:pPr>
      <w:r>
        <w:rPr>
          <w:rFonts w:ascii="微软雅黑" w:hAnsi="微软雅黑"/>
          <w:sz w:val="21"/>
        </w:rPr>
        <w:t xml:space="preserve">创建与授权代码流 webhook 完全相同的五个 </w:t>
      </w:r>
      <w:r>
        <w:rPr>
          <w:rFonts w:ascii="微软雅黑" w:hAnsi="微软雅黑"/>
          <w:b/>
          <w:sz w:val="21"/>
        </w:rPr>
        <w:t>输出参数</w:t>
      </w:r>
      <w:r>
        <w:rPr>
          <w:rFonts w:ascii="微软雅黑" w:hAnsi="微软雅黑"/>
          <w:sz w:val="21"/>
        </w:rPr>
        <w:t>。所有参数都应为字符串类型，并应从响应中按键提取。</w:t>
      </w:r>
    </w:p>
    <w:p>
      <w:pPr>
        <w:pStyle w:val="ListBullet"/>
        <w:spacing w:line="360" w:lineRule="auto" w:after="120"/>
      </w:pPr>
      <w:r>
        <w:rPr>
          <w:rFonts w:ascii="Consolas" w:hAnsi="Consolas"/>
          <w:color w:val="B43C3C"/>
          <w:sz w:val="18"/>
        </w:rPr>
        <w:t>access_token</w:t>
      </w:r>
    </w:p>
    <w:p>
      <w:pPr>
        <w:pStyle w:val="ListBullet"/>
        <w:spacing w:line="360" w:lineRule="auto" w:after="120"/>
      </w:pPr>
      <w:r>
        <w:rPr>
          <w:rFonts w:ascii="Consolas" w:hAnsi="Consolas"/>
          <w:color w:val="B43C3C"/>
          <w:sz w:val="18"/>
        </w:rPr>
        <w:t>token_type</w:t>
      </w:r>
    </w:p>
    <w:p>
      <w:pPr>
        <w:pStyle w:val="ListBullet"/>
        <w:spacing w:line="360" w:lineRule="auto" w:after="120"/>
      </w:pPr>
      <w:r>
        <w:rPr>
          <w:rFonts w:ascii="Consolas" w:hAnsi="Consolas"/>
          <w:color w:val="B43C3C"/>
          <w:sz w:val="18"/>
        </w:rPr>
        <w:t>expires_in</w:t>
      </w:r>
    </w:p>
    <w:p>
      <w:pPr>
        <w:pStyle w:val="ListBullet"/>
        <w:spacing w:line="360" w:lineRule="auto" w:after="120"/>
      </w:pPr>
      <w:r>
        <w:rPr>
          <w:rFonts w:ascii="Consolas" w:hAnsi="Consolas"/>
          <w:color w:val="B43C3C"/>
          <w:sz w:val="18"/>
        </w:rPr>
        <w:t>refresh_token</w:t>
      </w:r>
    </w:p>
    <w:p>
      <w:pPr>
        <w:pStyle w:val="ListBullet"/>
        <w:spacing w:line="360" w:lineRule="auto" w:after="120"/>
      </w:pPr>
      <w:r>
        <w:rPr>
          <w:rFonts w:ascii="Consolas" w:hAnsi="Consolas"/>
          <w:color w:val="B43C3C"/>
          <w:sz w:val="18"/>
        </w:rPr>
        <w:t>scope</w:t>
      </w:r>
    </w:p>
    <w:p>
      <w:pPr>
        <w:pStyle w:val="ListNumber"/>
        <w:spacing w:line="360" w:lineRule="auto" w:after="120"/>
      </w:pPr>
      <w:r>
        <w:rPr>
          <w:rFonts w:ascii="微软雅黑" w:hAnsi="微软雅黑"/>
          <w:sz w:val="21"/>
        </w:rPr>
        <w:t xml:space="preserve">通过选择 </w:t>
      </w:r>
      <w:r>
        <w:rPr>
          <w:rFonts w:ascii="微软雅黑" w:hAnsi="微软雅黑"/>
          <w:b/>
          <w:sz w:val="21"/>
        </w:rPr>
        <w:t>创建 webhook 并继续</w:t>
      </w:r>
      <w:r>
        <w:rPr>
          <w:rFonts w:ascii="微软雅黑" w:hAnsi="微软雅黑"/>
          <w:sz w:val="21"/>
        </w:rPr>
        <w:t xml:space="preserve"> 保存 webhook。</w:t>
      </w:r>
    </w:p>
    <w:p>
      <w:pPr>
        <w:pStyle w:val="Heading3"/>
      </w:pPr>
      <w:r>
        <w:rPr>
          <w:rFonts w:ascii="微软雅黑" w:hAnsi="微软雅黑"/>
        </w:rPr>
        <w:t>外部应用程序设置</w:t>
      </w:r>
    </w:p>
    <w:p>
      <w:pPr>
        <w:pStyle w:val="ListNumber"/>
        <w:spacing w:line="360" w:lineRule="auto" w:after="120"/>
      </w:pPr>
      <w:r>
        <w:rPr>
          <w:rFonts w:ascii="微软雅黑" w:hAnsi="微软雅黑"/>
          <w:sz w:val="21"/>
        </w:rPr>
        <w:t xml:space="preserve">导航到 </w:t>
      </w:r>
      <w:r>
        <w:rPr>
          <w:rFonts w:ascii="微软雅黑" w:hAnsi="微软雅黑"/>
          <w:b/>
          <w:sz w:val="21"/>
        </w:rPr>
        <w:t>Foundry 控制面板</w:t>
      </w:r>
      <w:r>
        <w:rPr>
          <w:rFonts w:ascii="微软雅黑" w:hAnsi="微软雅黑"/>
          <w:sz w:val="21"/>
        </w:rPr>
        <w:t xml:space="preserve"> 并选择 </w:t>
      </w:r>
      <w:r>
        <w:rPr>
          <w:rFonts w:ascii="微软雅黑" w:hAnsi="微软雅黑"/>
          <w:b/>
          <w:sz w:val="21"/>
        </w:rPr>
        <w:t>外部应用程序</w:t>
      </w:r>
      <w:r>
        <w:rPr>
          <w:rFonts w:ascii="微软雅黑" w:hAnsi="微软雅黑"/>
          <w:sz w:val="21"/>
        </w:rPr>
        <w:t>。</w:t>
      </w:r>
    </w:p>
    <w:p>
      <w:pPr>
        <w:pStyle w:val="ListNumber"/>
        <w:spacing w:line="360" w:lineRule="auto" w:after="120"/>
      </w:pPr>
      <w:r>
        <w:rPr>
          <w:rFonts w:ascii="微软雅黑" w:hAnsi="微软雅黑"/>
          <w:sz w:val="21"/>
        </w:rPr>
        <w:t>为应用程序命名，然后按照</w:t>
      </w:r>
      <w:r>
        <w:rPr>
          <w:rFonts w:ascii="微软雅黑" w:hAnsi="微软雅黑"/>
          <w:color w:val="0066CC"/>
          <w:sz w:val="21"/>
          <w:u w:val="single"/>
        </w:rPr>
        <w:t>本地 OAuth 服务器的配置选项</w:t>
      </w:r>
      <w:r>
        <w:rPr>
          <w:rFonts w:ascii="微软雅黑" w:hAnsi="微软雅黑"/>
          <w:sz w:val="21"/>
        </w:rPr>
        <w:t>中概述的步骤进行操作。</w:t>
      </w:r>
    </w:p>
    <w:p>
      <w:pPr>
        <w:pStyle w:val="ListNumber"/>
        <w:spacing w:line="360" w:lineRule="auto" w:after="120"/>
      </w:pPr>
      <w:r>
        <w:rPr>
          <w:rFonts w:ascii="微软雅黑" w:hAnsi="微软雅黑"/>
          <w:sz w:val="21"/>
        </w:rPr>
        <w:t xml:space="preserve">之前创建的两个 webhook 应分别用作 </w:t>
      </w:r>
      <w:r>
        <w:rPr>
          <w:rFonts w:ascii="微软雅黑" w:hAnsi="微软雅黑"/>
          <w:b/>
          <w:sz w:val="21"/>
        </w:rPr>
        <w:t>令牌 webhook</w:t>
      </w:r>
      <w:r>
        <w:rPr>
          <w:rFonts w:ascii="微软雅黑" w:hAnsi="微软雅黑"/>
          <w:sz w:val="21"/>
        </w:rPr>
        <w:t xml:space="preserve"> 和 </w:t>
      </w:r>
      <w:r>
        <w:rPr>
          <w:rFonts w:ascii="微软雅黑" w:hAnsi="微软雅黑"/>
          <w:b/>
          <w:sz w:val="21"/>
        </w:rPr>
        <w:t>刷新令牌 webhook</w:t>
      </w:r>
      <w:r>
        <w:rPr>
          <w:rFonts w:ascii="微软雅黑" w:hAnsi="微软雅黑"/>
          <w:sz w:val="21"/>
        </w:rPr>
        <w:t>。</w:t>
      </w:r>
    </w:p>
    <w:p>
      <w:pPr>
        <w:pStyle w:val="ListNumber"/>
        <w:spacing w:line="360" w:lineRule="auto" w:after="120"/>
      </w:pPr>
      <w:r>
        <w:rPr>
          <w:rFonts w:ascii="微软雅黑" w:hAnsi="微软雅黑"/>
          <w:b/>
          <w:sz w:val="21"/>
        </w:rPr>
        <w:t>授权页面 URL</w:t>
      </w:r>
      <w:r>
        <w:rPr>
          <w:rFonts w:ascii="微软雅黑" w:hAnsi="微软雅黑"/>
          <w:sz w:val="21"/>
        </w:rPr>
        <w:t xml:space="preserve"> 应为以下形式：</w:t>
      </w:r>
    </w:p>
    <w:p>
      <w:pPr>
        <w:spacing w:before="80" w:after="80"/>
        <w:ind w:left="567"/>
      </w:pPr>
      <w:r>
        <w:rPr>
          <w:rFonts w:ascii="Consolas" w:hAnsi="Consolas"/>
          <w:color w:val="505050"/>
          <w:sz w:val="18"/>
        </w:rPr>
        <w:t>https://&lt;SAP_DOMAIN&gt;/sap/bc/sec/oauth2/authorize</w:t>
      </w:r>
    </w:p>
    <w:p>
      <w:pPr>
        <w:spacing w:line="360" w:lineRule="auto" w:after="120"/>
      </w:pPr>
      <w:r>
        <w:rPr>
          <w:rFonts w:ascii="微软雅黑" w:hAnsi="微软雅黑"/>
          <w:sz w:val="21"/>
        </w:rPr>
        <w:t>这个URL用于SAP系统中OAuth2授权过程的端点。</w:t>
      </w:r>
    </w:p>
    <w:p>
      <w:pPr>
        <w:spacing w:line="360" w:lineRule="auto" w:after="120"/>
      </w:pPr>
      <w:r>
        <w:rPr>
          <w:rFonts w:ascii="微软雅黑" w:hAnsi="微软雅黑"/>
          <w:sz w:val="21"/>
        </w:rPr>
        <w:t xml:space="preserve">5\. 在 </w:t>
      </w:r>
      <w:r>
        <w:rPr>
          <w:rFonts w:ascii="微软雅黑" w:hAnsi="微软雅黑"/>
          <w:b/>
          <w:sz w:val="21"/>
        </w:rPr>
        <w:t>OAuth 2.0 设置</w:t>
      </w:r>
      <w:r>
        <w:rPr>
          <w:rFonts w:ascii="微软雅黑" w:hAnsi="微软雅黑"/>
          <w:sz w:val="21"/>
        </w:rPr>
        <w:t xml:space="preserve">下，将 </w:t>
      </w:r>
      <w:r>
        <w:rPr>
          <w:rFonts w:ascii="微软雅黑" w:hAnsi="微软雅黑"/>
          <w:b/>
          <w:sz w:val="21"/>
        </w:rPr>
        <w:t>Client ID</w:t>
      </w:r>
      <w:r>
        <w:rPr>
          <w:rFonts w:ascii="微软雅黑" w:hAnsi="微软雅黑"/>
          <w:sz w:val="21"/>
        </w:rPr>
        <w:t xml:space="preserve"> 设置为 SAP OAuth 2.0 服务器配置中的客户端 ID。在 </w:t>
      </w:r>
      <w:r>
        <w:rPr>
          <w:rFonts w:ascii="微软雅黑" w:hAnsi="微软雅黑"/>
          <w:b/>
          <w:sz w:val="21"/>
        </w:rPr>
        <w:t>Scopes</w:t>
      </w:r>
      <w:r>
        <w:rPr>
          <w:rFonts w:ascii="微软雅黑" w:hAnsi="微软雅黑"/>
          <w:sz w:val="21"/>
        </w:rPr>
        <w:t xml:space="preserve"> 下，添加 </w:t>
      </w:r>
      <w:r>
        <w:rPr>
          <w:rFonts w:ascii="Consolas" w:hAnsi="Consolas"/>
          <w:color w:val="B43C3C"/>
          <w:sz w:val="18"/>
        </w:rPr>
        <w:t>/PALANTIR/SRV_0001</w:t>
      </w:r>
      <w:r>
        <w:rPr>
          <w:rFonts w:ascii="微软雅黑" w:hAnsi="微软雅黑"/>
          <w:sz w:val="21"/>
        </w:rPr>
        <w:t>。</w:t>
      </w:r>
    </w:p>
    <w:p>
      <w:pPr>
        <w:spacing w:line="360" w:lineRule="auto" w:after="120"/>
      </w:pPr>
      <w:r>
        <w:rPr>
          <w:rFonts w:ascii="微软雅黑" w:hAnsi="微软雅黑"/>
          <w:sz w:val="21"/>
        </w:rPr>
        <w:t>6\. 保存出站应用程序。</w:t>
      </w:r>
    </w:p>
    <w:p>
      <w:pPr>
        <w:spacing w:line="360" w:lineRule="auto" w:after="120"/>
      </w:pPr>
      <w:r>
        <w:rPr>
          <w:rFonts w:ascii="微软雅黑" w:hAnsi="微软雅黑"/>
          <w:sz w:val="21"/>
        </w:rPr>
        <w:t>7\. 现在可以在创建 SAP webhook 时使用此出站应用程序。</w:t>
      </w:r>
    </w:p>
    <w:p>
      <w:r>
        <w:br w:type="page"/>
      </w:r>
    </w:p>
    <w:p>
      <w:pPr>
        <w:pStyle w:val="Heading1"/>
      </w:pPr>
      <w:r>
        <w:rPr>
          <w:rFonts w:ascii="微软雅黑" w:hAnsi="微软雅黑"/>
        </w:rPr>
        <w:t>Palantir Foundry Connector 2.0 以 SAP 应用的管理控制台</w:t>
      </w:r>
    </w:p>
    <w:p>
      <w:pPr>
        <w:spacing w:line="360" w:lineRule="auto" w:after="120"/>
      </w:pPr>
      <w:r>
        <w:rPr>
          <w:rFonts w:ascii="微软雅黑" w:hAnsi="微软雅黑"/>
          <w:sz w:val="21"/>
        </w:rPr>
        <w:t># Palantir Foundry Connector 2.0 以 SAP 应用的管理控制台</w:t>
      </w:r>
    </w:p>
    <w:p>
      <w:pPr>
        <w:spacing w:line="360" w:lineRule="auto" w:after="120"/>
      </w:pPr>
      <w:r>
        <w:rPr>
          <w:rFonts w:ascii="微软雅黑" w:hAnsi="微软雅黑"/>
          <w:sz w:val="21"/>
        </w:rPr>
        <w:t xml:space="preserve">Palantir Foundry Connector 2.0 以 SAP 应用 ("Connector") </w:t>
      </w:r>
      <w:r>
        <w:rPr>
          <w:rFonts w:ascii="微软雅黑" w:hAnsi="微软雅黑"/>
          <w:b/>
          <w:sz w:val="21"/>
        </w:rPr>
        <w:t>管理控制台</w:t>
      </w:r>
      <w:r>
        <w:rPr>
          <w:rFonts w:ascii="微软雅黑" w:hAnsi="微软雅黑"/>
          <w:sz w:val="21"/>
        </w:rPr>
        <w:t xml:space="preserve"> 是一个用于管理 Connector 参数的界面。SAP 用户可以通过 SAP GUI 使用 </w:t>
      </w:r>
      <w:r>
        <w:rPr>
          <w:rFonts w:ascii="Consolas" w:hAnsi="Consolas"/>
          <w:color w:val="B43C3C"/>
          <w:sz w:val="18"/>
        </w:rPr>
        <w:t>/n/PALANTIR/COCKPIT</w:t>
      </w:r>
      <w:r>
        <w:rPr>
          <w:rFonts w:ascii="微软雅黑" w:hAnsi="微软雅黑"/>
          <w:sz w:val="21"/>
        </w:rPr>
        <w:t xml:space="preserve"> 事务代码访问。</w:t>
      </w:r>
    </w:p>
    <w:p>
      <w:pPr>
        <w:pStyle w:val="Heading2"/>
      </w:pPr>
      <w:r>
        <w:rPr>
          <w:rFonts w:ascii="微软雅黑" w:hAnsi="微软雅黑"/>
        </w:rPr>
        <w:t>管理</w:t>
      </w:r>
    </w:p>
    <w:p>
      <w:pPr>
        <w:spacing w:line="360" w:lineRule="auto" w:after="120"/>
      </w:pPr>
      <w:r>
        <w:rPr>
          <w:rFonts w:ascii="微软雅黑" w:hAnsi="微软雅黑"/>
          <w:sz w:val="21"/>
        </w:rPr>
        <w:t>此选项卡提供访问用于管理 Connector 的主要工具。</w:t>
      </w:r>
    </w:p>
    <w:p>
      <w:pPr>
        <w:pStyle w:val="Heading3"/>
      </w:pPr>
      <w:r>
        <w:rPr>
          <w:rFonts w:ascii="微软雅黑" w:hAnsi="微软雅黑"/>
        </w:rPr>
        <w:t>维护配置表</w:t>
      </w:r>
    </w:p>
    <w:p>
      <w:pPr>
        <w:spacing w:line="360" w:lineRule="auto" w:after="120"/>
      </w:pPr>
      <w:r>
        <w:rPr>
          <w:rFonts w:ascii="微软雅黑" w:hAnsi="微软雅黑"/>
          <w:sz w:val="21"/>
        </w:rPr>
        <w:t>核心 Connector 参数在此配置表中维护。这些参数控制 Connector 的行为。</w:t>
      </w:r>
    </w:p>
    <w:p>
      <w:pPr>
        <w:spacing w:line="360" w:lineRule="auto" w:after="120"/>
      </w:pPr>
      <w:r>
        <w:rPr>
          <w:rFonts w:ascii="微软雅黑" w:hAnsi="微软雅黑"/>
          <w:sz w:val="21"/>
        </w:rPr>
        <w:t>这些参数在有关</w:t>
      </w:r>
      <w:r>
        <w:rPr>
          <w:rFonts w:ascii="微软雅黑" w:hAnsi="微软雅黑"/>
          <w:color w:val="0066CC"/>
          <w:sz w:val="21"/>
          <w:u w:val="single"/>
        </w:rPr>
        <w:t>性能参数</w:t>
      </w:r>
      <w:r>
        <w:rPr>
          <w:rFonts w:ascii="微软雅黑" w:hAnsi="微软雅黑"/>
          <w:sz w:val="21"/>
        </w:rPr>
        <w:t>的文档中进行了解释，关于</w:t>
      </w:r>
      <w:r>
        <w:rPr>
          <w:rFonts w:ascii="微软雅黑" w:hAnsi="微软雅黑"/>
          <w:color w:val="0066CC"/>
          <w:sz w:val="21"/>
          <w:u w:val="single"/>
        </w:rPr>
        <w:t>如何配置远程代理和注册 Connector</w:t>
      </w:r>
      <w:r>
        <w:rPr>
          <w:rFonts w:ascii="微软雅黑" w:hAnsi="微软雅黑"/>
          <w:sz w:val="21"/>
        </w:rPr>
        <w:t>的文档中，以及</w:t>
      </w:r>
      <w:r>
        <w:rPr>
          <w:rFonts w:ascii="微软雅黑" w:hAnsi="微软雅黑"/>
          <w:color w:val="0066CC"/>
          <w:sz w:val="21"/>
          <w:u w:val="single"/>
        </w:rPr>
        <w:t>用于解决已知 SAP 错误的参数</w:t>
      </w:r>
      <w:r>
        <w:rPr>
          <w:rFonts w:ascii="微软雅黑" w:hAnsi="微软雅黑"/>
          <w:sz w:val="21"/>
        </w:rPr>
        <w:t>的文档中。</w:t>
      </w:r>
    </w:p>
    <w:p>
      <w:pPr>
        <w:pStyle w:val="Heading3"/>
      </w:pPr>
      <w:r>
        <w:rPr>
          <w:rFonts w:ascii="微软雅黑" w:hAnsi="微软雅黑"/>
        </w:rPr>
        <w:t>设置默认配置参数</w:t>
      </w:r>
    </w:p>
    <w:p>
      <w:pPr>
        <w:spacing w:line="360" w:lineRule="auto" w:after="120"/>
      </w:pPr>
      <w:r>
        <w:rPr>
          <w:rFonts w:ascii="微软雅黑" w:hAnsi="微软雅黑"/>
          <w:sz w:val="21"/>
        </w:rPr>
        <w:t>默认参数可以在 Connector 的参数表中维护。这些参数在系统中作为默认值，除非在其他地方被覆盖。</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Parameter ID</w:t>
            </w:r>
          </w:p>
        </w:tc>
        <w:tc>
          <w:tcPr>
            <w:tcW w:type="dxa" w:w="2967"/>
          </w:tcPr>
          <w:p>
            <w:pPr>
              <w:spacing w:after="40" w:before="40"/>
            </w:pPr>
            <w:r>
              <w:rPr>
                <w:rFonts w:ascii="微软雅黑" w:hAnsi="微软雅黑"/>
                <w:sz w:val="20"/>
              </w:rPr>
              <w:t>参数名称</w:t>
            </w:r>
          </w:p>
        </w:tc>
        <w:tc>
          <w:tcPr>
            <w:tcW w:type="dxa" w:w="2967"/>
          </w:tcPr>
          <w:p>
            <w:pPr>
              <w:spacing w:after="40" w:before="40"/>
            </w:pPr>
            <w:r>
              <w:rPr>
                <w:rFonts w:ascii="微软雅黑" w:hAnsi="微软雅黑"/>
                <w:sz w:val="20"/>
              </w:rPr>
              <w:t>参数值</w:t>
            </w:r>
          </w:p>
        </w:tc>
      </w:tr>
      <w:tr>
        <w:tc>
          <w:tcPr>
            <w:tcW w:type="dxa" w:w="2967"/>
          </w:tcPr>
          <w:p>
            <w:pPr>
              <w:spacing w:after="40" w:before="40"/>
            </w:pPr>
            <w:r>
              <w:rPr>
                <w:rFonts w:ascii="微软雅黑" w:hAnsi="微软雅黑"/>
                <w:sz w:val="20"/>
              </w:rPr>
              <w:t>SYSTEM\_THRESHOLD</w:t>
            </w:r>
          </w:p>
        </w:tc>
        <w:tc>
          <w:tcPr>
            <w:tcW w:type="dxa" w:w="2967"/>
          </w:tcPr>
          <w:p>
            <w:pPr>
              <w:spacing w:after="40" w:before="40"/>
            </w:pPr>
            <w:r>
              <w:rPr>
                <w:rFonts w:ascii="微软雅黑" w:hAnsi="微软雅黑"/>
                <w:sz w:val="20"/>
              </w:rPr>
              <w:t>CPU\_LOAD</w:t>
            </w:r>
          </w:p>
        </w:tc>
        <w:tc>
          <w:tcPr>
            <w:tcW w:type="dxa" w:w="2967"/>
          </w:tcPr>
          <w:p>
            <w:pPr>
              <w:spacing w:after="40" w:before="40"/>
            </w:pPr>
            <w:r>
              <w:rPr>
                <w:rFonts w:ascii="微软雅黑" w:hAnsi="微软雅黑"/>
                <w:sz w:val="20"/>
              </w:rPr>
              <w:t>95</w:t>
            </w:r>
          </w:p>
        </w:tc>
      </w:tr>
      <w:tr>
        <w:tc>
          <w:tcPr>
            <w:tcW w:type="dxa" w:w="2967"/>
          </w:tcPr>
          <w:p>
            <w:pPr>
              <w:spacing w:after="40" w:before="40"/>
            </w:pPr>
            <w:r>
              <w:rPr>
                <w:rFonts w:ascii="微软雅黑" w:hAnsi="微软雅黑"/>
                <w:sz w:val="20"/>
              </w:rPr>
              <w:t>SYSTEM\_THRESHOLD</w:t>
            </w:r>
          </w:p>
        </w:tc>
        <w:tc>
          <w:tcPr>
            <w:tcW w:type="dxa" w:w="2967"/>
          </w:tcPr>
          <w:p>
            <w:pPr>
              <w:spacing w:after="40" w:before="40"/>
            </w:pPr>
            <w:r>
              <w:rPr>
                <w:rFonts w:ascii="微软雅黑" w:hAnsi="微软雅黑"/>
                <w:sz w:val="20"/>
              </w:rPr>
              <w:t>MEMORY\_FREE</w:t>
            </w:r>
          </w:p>
        </w:tc>
        <w:tc>
          <w:tcPr>
            <w:tcW w:type="dxa" w:w="2967"/>
          </w:tcPr>
          <w:p>
            <w:pPr>
              <w:spacing w:after="40" w:before="40"/>
            </w:pPr>
            <w:r>
              <w:rPr>
                <w:rFonts w:ascii="微软雅黑" w:hAnsi="微软雅黑"/>
                <w:sz w:val="20"/>
              </w:rPr>
              <w:t>11</w:t>
            </w:r>
          </w:p>
        </w:tc>
      </w:tr>
      <w:tr>
        <w:tc>
          <w:tcPr>
            <w:tcW w:type="dxa" w:w="2967"/>
          </w:tcPr>
          <w:p>
            <w:pPr>
              <w:spacing w:after="40" w:before="40"/>
            </w:pPr>
            <w:r>
              <w:rPr>
                <w:rFonts w:ascii="微软雅黑" w:hAnsi="微软雅黑"/>
                <w:sz w:val="20"/>
              </w:rPr>
              <w:t>PAGE</w:t>
            </w:r>
          </w:p>
        </w:tc>
        <w:tc>
          <w:tcPr>
            <w:tcW w:type="dxa" w:w="2967"/>
          </w:tcPr>
          <w:p>
            <w:pPr>
              <w:spacing w:after="40" w:before="40"/>
            </w:pPr>
            <w:r>
              <w:rPr>
                <w:rFonts w:ascii="微软雅黑" w:hAnsi="微软雅黑"/>
                <w:sz w:val="20"/>
              </w:rPr>
              <w:t>PAGESIZE</w:t>
            </w:r>
          </w:p>
        </w:tc>
        <w:tc>
          <w:tcPr>
            <w:tcW w:type="dxa" w:w="2967"/>
          </w:tcPr>
          <w:p>
            <w:pPr>
              <w:spacing w:after="40" w:before="40"/>
            </w:pPr>
            <w:r>
              <w:rPr>
                <w:rFonts w:ascii="微软雅黑" w:hAnsi="微软雅黑"/>
                <w:sz w:val="20"/>
              </w:rPr>
              <w:t>50000</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PAGESIZE</w:t>
            </w:r>
          </w:p>
        </w:tc>
        <w:tc>
          <w:tcPr>
            <w:tcW w:type="dxa" w:w="2967"/>
          </w:tcPr>
          <w:p>
            <w:pPr>
              <w:spacing w:after="40" w:before="40"/>
            </w:pPr>
            <w:r>
              <w:rPr>
                <w:rFonts w:ascii="微软雅黑" w:hAnsi="微软雅黑"/>
                <w:sz w:val="20"/>
              </w:rPr>
              <w:t>52437000</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FETCH\_OPTION</w:t>
            </w:r>
          </w:p>
        </w:tc>
        <w:tc>
          <w:tcPr>
            <w:tcW w:type="dxa" w:w="2967"/>
          </w:tcPr>
          <w:p>
            <w:pPr>
              <w:spacing w:after="40" w:before="40"/>
            </w:pPr>
            <w:r>
              <w:rPr>
                <w:rFonts w:ascii="微软雅黑" w:hAnsi="微软雅黑"/>
                <w:sz w:val="20"/>
              </w:rPr>
              <w:t>XML</w:t>
            </w:r>
          </w:p>
        </w:tc>
      </w:tr>
      <w:tr>
        <w:tc>
          <w:tcPr>
            <w:tcW w:type="dxa" w:w="2967"/>
          </w:tcPr>
          <w:p>
            <w:pPr>
              <w:spacing w:after="40" w:before="40"/>
            </w:pPr>
            <w:r>
              <w:rPr>
                <w:rFonts w:ascii="微软雅黑" w:hAnsi="微软雅黑"/>
                <w:sz w:val="20"/>
              </w:rPr>
              <w:t>SLT</w:t>
            </w:r>
          </w:p>
        </w:tc>
        <w:tc>
          <w:tcPr>
            <w:tcW w:type="dxa" w:w="2967"/>
          </w:tcPr>
          <w:p>
            <w:pPr>
              <w:spacing w:after="40" w:before="40"/>
            </w:pPr>
            <w:r>
              <w:rPr>
                <w:rFonts w:ascii="微软雅黑" w:hAnsi="微软雅黑"/>
                <w:sz w:val="20"/>
              </w:rPr>
              <w:t>DEBUG\_MODE</w:t>
            </w:r>
          </w:p>
        </w:tc>
        <w:tc>
          <w:tcPr>
            <w:tcW w:type="dxa" w:w="2967"/>
          </w:tcPr>
          <w:p>
            <w:pPr>
              <w:spacing w:after="40" w:before="40"/>
            </w:pPr>
            <w:r>
              <w:rPr>
                <w:rFonts w:ascii="微软雅黑" w:hAnsi="微软雅黑"/>
                <w:sz w:val="20"/>
              </w:rPr>
              <w:t>OFF</w:t>
            </w:r>
          </w:p>
        </w:tc>
      </w:tr>
    </w:tbl>
    <w:p/>
    <w:p>
      <w:pPr>
        <w:pStyle w:val="Heading3"/>
      </w:pPr>
      <w:r>
        <w:rPr>
          <w:rFonts w:ascii="微软雅黑" w:hAnsi="微软雅黑"/>
        </w:rPr>
        <w:t>用户授权检查</w:t>
      </w:r>
    </w:p>
    <w:p>
      <w:pPr>
        <w:spacing w:line="360" w:lineRule="auto" w:after="120"/>
      </w:pPr>
      <w:r>
        <w:rPr>
          <w:rFonts w:ascii="微软雅黑" w:hAnsi="微软雅黑"/>
          <w:sz w:val="21"/>
        </w:rPr>
        <w:t xml:space="preserve">此工具检查用户是否拥有 </w:t>
      </w:r>
      <w:r>
        <w:rPr>
          <w:rFonts w:ascii="Consolas" w:hAnsi="Consolas"/>
          <w:color w:val="B43C3C"/>
          <w:sz w:val="18"/>
        </w:rPr>
        <w:t>/PALANTIR/SERVICE_USER</w:t>
      </w:r>
      <w:r>
        <w:rPr>
          <w:rFonts w:ascii="微软雅黑" w:hAnsi="微软雅黑"/>
          <w:sz w:val="21"/>
        </w:rPr>
        <w:t xml:space="preserve"> 角色中定义的所有必要授权。</w:t>
      </w:r>
    </w:p>
    <w:p>
      <w:pPr>
        <w:pStyle w:val="Heading2"/>
      </w:pPr>
      <w:r>
        <w:rPr>
          <w:rFonts w:ascii="微软雅黑" w:hAnsi="微软雅黑"/>
        </w:rPr>
        <w:t>数据传输监控</w:t>
      </w:r>
    </w:p>
    <w:p>
      <w:pPr>
        <w:spacing w:line="360" w:lineRule="auto" w:after="120"/>
      </w:pPr>
      <w:r>
        <w:rPr>
          <w:rFonts w:ascii="微软雅黑" w:hAnsi="微软雅黑"/>
          <w:sz w:val="21"/>
        </w:rPr>
        <w:t>此选项卡包含用于控制 Connector 如何记录数据传输的设置。</w:t>
      </w:r>
    </w:p>
    <w:p>
      <w:pPr>
        <w:pStyle w:val="Heading3"/>
      </w:pPr>
      <w:r>
        <w:rPr>
          <w:rFonts w:ascii="微软雅黑" w:hAnsi="微软雅黑"/>
        </w:rPr>
        <w:t>调整日志表</w:t>
      </w:r>
    </w:p>
    <w:p>
      <w:pPr>
        <w:spacing w:line="360" w:lineRule="auto" w:after="120"/>
      </w:pPr>
      <w:r>
        <w:rPr>
          <w:rFonts w:ascii="微软雅黑" w:hAnsi="微软雅黑"/>
          <w:sz w:val="21"/>
        </w:rPr>
        <w:t>此选项将调整日志表以安排任务清除日志。当从版本 v1.4.0 或更早版本升级时，此选项非常有用。数据库表中添加了新字段；这将从现有记录填充新字段。如果您从版本 1.4.0 或之后开始运行 Foundry 同步，则无需使用此选项。</w:t>
      </w:r>
    </w:p>
    <w:p>
      <w:pPr>
        <w:pStyle w:val="Heading3"/>
      </w:pPr>
      <w:r>
        <w:rPr>
          <w:rFonts w:ascii="微软雅黑" w:hAnsi="微软雅黑"/>
        </w:rPr>
        <w:t>Foundry 同步日志报告</w:t>
      </w:r>
    </w:p>
    <w:p>
      <w:pPr>
        <w:spacing w:line="360" w:lineRule="auto" w:after="120"/>
      </w:pPr>
      <w:r>
        <w:rPr>
          <w:rFonts w:ascii="微软雅黑" w:hAnsi="微软雅黑"/>
          <w:sz w:val="21"/>
        </w:rPr>
        <w:t>此选项报告所有 Foundry 同步的日志头、日志项和页面信息。</w:t>
      </w:r>
    </w:p>
    <w:p>
      <w:pPr>
        <w:pStyle w:val="Heading2"/>
      </w:pPr>
      <w:r>
        <w:rPr>
          <w:rFonts w:ascii="微软雅黑" w:hAnsi="微软雅黑"/>
        </w:rPr>
        <w:t>清除日志</w:t>
      </w:r>
    </w:p>
    <w:p>
      <w:pPr>
        <w:spacing w:line="360" w:lineRule="auto" w:after="120"/>
      </w:pPr>
      <w:r>
        <w:rPr>
          <w:rFonts w:ascii="微软雅黑" w:hAnsi="微软雅黑"/>
          <w:sz w:val="21"/>
        </w:rPr>
        <w:t>此选项卡包含用于控制日志保留的设置。</w:t>
      </w:r>
    </w:p>
    <w:p>
      <w:pPr>
        <w:pStyle w:val="Heading3"/>
      </w:pPr>
      <w:r>
        <w:rPr>
          <w:rFonts w:ascii="微软雅黑" w:hAnsi="微软雅黑"/>
        </w:rPr>
        <w:t>计划任务</w:t>
      </w:r>
    </w:p>
    <w:p>
      <w:pPr>
        <w:spacing w:line="360" w:lineRule="auto" w:after="120"/>
      </w:pPr>
      <w:r>
        <w:rPr>
          <w:rFonts w:ascii="微软雅黑" w:hAnsi="微软雅黑"/>
          <w:sz w:val="21"/>
        </w:rPr>
        <w:t>此选项安排任务以清除日志表。参数如下：</w:t>
      </w:r>
    </w:p>
    <w:p>
      <w:pPr>
        <w:pStyle w:val="ListBullet"/>
        <w:spacing w:line="360" w:lineRule="auto" w:after="120"/>
      </w:pPr>
      <w:r>
        <w:rPr>
          <w:rFonts w:ascii="微软雅黑" w:hAnsi="微软雅黑"/>
          <w:b/>
          <w:sz w:val="21"/>
        </w:rPr>
        <w:t>恢复</w:t>
      </w:r>
      <w:r>
        <w:rPr>
          <w:rFonts w:ascii="微软雅黑" w:hAnsi="微软雅黑"/>
          <w:sz w:val="21"/>
        </w:rPr>
        <w:t>: 指定计划任务将在多少小时后重启。换句话说，它是计划任务的频率（以小时为单位）。默认值：</w:t>
      </w:r>
      <w:r>
        <w:rPr>
          <w:rFonts w:ascii="Consolas" w:hAnsi="Consolas"/>
          <w:color w:val="B43C3C"/>
          <w:sz w:val="18"/>
        </w:rPr>
        <w:t>24</w:t>
      </w:r>
      <w:r>
        <w:rPr>
          <w:rFonts w:ascii="微软雅黑" w:hAnsi="微软雅黑"/>
          <w:sz w:val="21"/>
        </w:rPr>
        <w:t>（表示任务将每天运行）。</w:t>
      </w:r>
    </w:p>
    <w:p>
      <w:pPr>
        <w:pStyle w:val="ListBullet"/>
        <w:spacing w:line="360" w:lineRule="auto" w:after="120"/>
      </w:pPr>
      <w:r>
        <w:rPr>
          <w:rFonts w:ascii="微软雅黑" w:hAnsi="微软雅黑"/>
          <w:b/>
          <w:sz w:val="21"/>
        </w:rPr>
        <w:t>低相关性数据</w:t>
      </w:r>
      <w:r>
        <w:rPr>
          <w:rFonts w:ascii="微软雅黑" w:hAnsi="微软雅黑"/>
          <w:sz w:val="21"/>
        </w:rPr>
        <w:t>: 指定在删除之前，项目数据（低相关性）保留多少天。项目数据包括日志项目的消息、页面项目表和增量表信息的项目数据。默认值：</w:t>
      </w:r>
      <w:r>
        <w:rPr>
          <w:rFonts w:ascii="Consolas" w:hAnsi="Consolas"/>
          <w:color w:val="B43C3C"/>
          <w:sz w:val="18"/>
        </w:rPr>
        <w:t>31</w:t>
      </w:r>
      <w:r>
        <w:rPr>
          <w:rFonts w:ascii="微软雅黑" w:hAnsi="微软雅黑"/>
          <w:sz w:val="21"/>
        </w:rPr>
        <w:t>（表示项目数据将在1个月后删除）。</w:t>
      </w:r>
    </w:p>
    <w:p>
      <w:pPr>
        <w:pStyle w:val="ListBullet"/>
        <w:spacing w:line="360" w:lineRule="auto" w:after="120"/>
      </w:pPr>
      <w:r>
        <w:rPr>
          <w:rFonts w:ascii="微软雅黑" w:hAnsi="微软雅黑"/>
          <w:b/>
          <w:sz w:val="21"/>
        </w:rPr>
        <w:t>高相关性数据</w:t>
      </w:r>
      <w:r>
        <w:rPr>
          <w:rFonts w:ascii="微软雅黑" w:hAnsi="微软雅黑"/>
          <w:sz w:val="21"/>
        </w:rPr>
        <w:t>: 指定在删除之前，头部数据（高相关性）保留多少天。默认值：</w:t>
      </w:r>
      <w:r>
        <w:rPr>
          <w:rFonts w:ascii="Consolas" w:hAnsi="Consolas"/>
          <w:color w:val="B43C3C"/>
          <w:sz w:val="18"/>
        </w:rPr>
        <w:t>365</w:t>
      </w:r>
      <w:r>
        <w:rPr>
          <w:rFonts w:ascii="微软雅黑" w:hAnsi="微软雅黑"/>
          <w:sz w:val="21"/>
        </w:rPr>
        <w:t>（表示头部数据将在1年后删除）。对于增量更新，此参数应至少为31。</w:t>
      </w:r>
    </w:p>
    <w:p>
      <w:pPr>
        <w:pStyle w:val="ListBullet"/>
        <w:spacing w:line="360" w:lineRule="auto" w:after="120"/>
      </w:pPr>
      <w:r>
        <w:rPr>
          <w:rFonts w:ascii="微软雅黑" w:hAnsi="微软雅黑"/>
          <w:b/>
          <w:sz w:val="21"/>
        </w:rPr>
        <w:t>仅当传输到 Foundry 时</w:t>
      </w:r>
      <w:r>
        <w:rPr>
          <w:rFonts w:ascii="微软雅黑" w:hAnsi="微软雅黑"/>
          <w:sz w:val="21"/>
        </w:rPr>
        <w:t>: 指定在删除项目数据时，仅删除传输到 Foundry 的数据。如果启用此参数，所有尚未传输到 Foundry 的数据也将被删除。默认值：启用。</w:t>
      </w:r>
    </w:p>
    <w:p>
      <w:pPr>
        <w:spacing w:line="360" w:lineRule="auto" w:after="120"/>
      </w:pPr>
      <w:r>
        <w:rPr>
          <w:rFonts w:ascii="微软雅黑" w:hAnsi="微软雅黑"/>
          <w:sz w:val="21"/>
        </w:rPr>
        <w:t>有关更多详细信息，请参阅</w:t>
      </w:r>
      <w:r>
        <w:rPr>
          <w:rFonts w:ascii="微软雅黑" w:hAnsi="微软雅黑"/>
          <w:color w:val="0066CC"/>
          <w:sz w:val="21"/>
          <w:u w:val="single"/>
        </w:rPr>
        <w:t>设置和配置内务管理</w:t>
      </w:r>
    </w:p>
    <w:p>
      <w:pPr>
        <w:pStyle w:val="Heading2"/>
      </w:pPr>
      <w:r>
        <w:rPr>
          <w:rFonts w:ascii="微软雅黑" w:hAnsi="微软雅黑"/>
        </w:rPr>
        <w:t>敏感数据</w:t>
      </w:r>
    </w:p>
    <w:p>
      <w:pPr>
        <w:spacing w:line="360" w:lineRule="auto" w:after="120"/>
      </w:pPr>
      <w:r>
        <w:rPr>
          <w:rFonts w:ascii="微软雅黑" w:hAnsi="微软雅黑"/>
          <w:sz w:val="21"/>
        </w:rPr>
        <w:t>此选项卡提供用于控制如何处理敏感数据的设置。</w:t>
      </w:r>
    </w:p>
    <w:p>
      <w:pPr>
        <w:pStyle w:val="Heading3"/>
      </w:pPr>
      <w:r>
        <w:rPr>
          <w:rFonts w:ascii="微软雅黑" w:hAnsi="微软雅黑"/>
        </w:rPr>
        <w:t>加密和数据掩码配置</w:t>
      </w:r>
    </w:p>
    <w:p>
      <w:pPr>
        <w:spacing w:line="360" w:lineRule="auto" w:after="120"/>
      </w:pPr>
      <w:r>
        <w:rPr>
          <w:rFonts w:ascii="微软雅黑" w:hAnsi="微软雅黑"/>
          <w:sz w:val="21"/>
        </w:rPr>
        <w:t xml:space="preserve">可以从 </w:t>
      </w:r>
      <w:r>
        <w:rPr>
          <w:rFonts w:ascii="微软雅黑" w:hAnsi="微软雅黑"/>
          <w:b/>
          <w:sz w:val="21"/>
        </w:rPr>
        <w:t>数据掩码</w:t>
      </w:r>
      <w:r>
        <w:rPr>
          <w:rFonts w:ascii="微软雅黑" w:hAnsi="微软雅黑"/>
          <w:sz w:val="21"/>
        </w:rPr>
        <w:t xml:space="preserve"> 选项卡维护数据掩码和加密。</w:t>
      </w:r>
    </w:p>
    <w:p>
      <w:pPr>
        <w:spacing w:line="360" w:lineRule="auto" w:after="120"/>
      </w:pPr>
      <w:r>
        <w:rPr>
          <w:rFonts w:ascii="微软雅黑" w:hAnsi="微软雅黑"/>
          <w:sz w:val="21"/>
        </w:rPr>
        <w:t>配置在 Object 类型、Object 和字段级别设置，使用以下参数：</w:t>
      </w:r>
    </w:p>
    <w:p>
      <w:pPr>
        <w:pStyle w:val="ListBullet"/>
        <w:spacing w:line="360" w:lineRule="auto" w:after="120"/>
      </w:pPr>
      <w:r>
        <w:rPr>
          <w:rFonts w:ascii="微软雅黑" w:hAnsi="微软雅黑"/>
          <w:b/>
          <w:sz w:val="21"/>
        </w:rPr>
        <w:t>Object 类型</w:t>
      </w:r>
      <w:r>
        <w:rPr>
          <w:rFonts w:ascii="微软雅黑" w:hAnsi="微软雅黑"/>
          <w:sz w:val="21"/>
        </w:rPr>
        <w:t>: 源 Object 的类型。可能的输入有：</w:t>
      </w:r>
    </w:p>
    <w:p>
      <w:pPr>
        <w:pStyle w:val="ListBullet"/>
        <w:spacing w:line="360" w:lineRule="auto" w:after="120"/>
      </w:pPr>
      <w:r>
        <w:rPr>
          <w:rFonts w:ascii="微软雅黑" w:hAnsi="微软雅黑"/>
          <w:sz w:val="21"/>
        </w:rPr>
        <w:t>TABLE</w:t>
      </w:r>
    </w:p>
    <w:p>
      <w:pPr>
        <w:pStyle w:val="ListBullet"/>
        <w:spacing w:line="360" w:lineRule="auto" w:after="120"/>
      </w:pPr>
      <w:r>
        <w:rPr>
          <w:rFonts w:ascii="微软雅黑" w:hAnsi="微软雅黑"/>
          <w:sz w:val="21"/>
        </w:rPr>
        <w:t>BEX</w:t>
      </w:r>
    </w:p>
    <w:p>
      <w:pPr>
        <w:pStyle w:val="ListBullet"/>
        <w:spacing w:line="360" w:lineRule="auto" w:after="120"/>
      </w:pPr>
      <w:r>
        <w:rPr>
          <w:rFonts w:ascii="微软雅黑" w:hAnsi="微软雅黑"/>
          <w:sz w:val="21"/>
        </w:rPr>
        <w:t>EXTRACTOR</w:t>
      </w:r>
    </w:p>
    <w:p>
      <w:pPr>
        <w:pStyle w:val="ListBullet"/>
        <w:spacing w:line="360" w:lineRule="auto" w:after="120"/>
      </w:pPr>
      <w:r>
        <w:rPr>
          <w:rFonts w:ascii="微软雅黑" w:hAnsi="微软雅黑"/>
          <w:sz w:val="21"/>
        </w:rPr>
        <w:t>函数</w:t>
      </w:r>
    </w:p>
    <w:p>
      <w:pPr>
        <w:pStyle w:val="ListBullet"/>
        <w:spacing w:line="360" w:lineRule="auto" w:after="120"/>
      </w:pPr>
      <w:r>
        <w:rPr>
          <w:rFonts w:ascii="微软雅黑" w:hAnsi="微软雅黑"/>
          <w:sz w:val="21"/>
        </w:rPr>
        <w:t>INFOPROVIDER</w:t>
      </w:r>
    </w:p>
    <w:p>
      <w:pPr>
        <w:pStyle w:val="ListBullet"/>
        <w:spacing w:line="360" w:lineRule="auto" w:after="120"/>
      </w:pPr>
      <w:r>
        <w:rPr>
          <w:rFonts w:ascii="微软雅黑" w:hAnsi="微软雅黑"/>
          <w:sz w:val="21"/>
        </w:rPr>
        <w:t>SLT</w:t>
      </w:r>
    </w:p>
    <w:p>
      <w:pPr>
        <w:pStyle w:val="ListBullet"/>
        <w:spacing w:line="360" w:lineRule="auto" w:after="120"/>
      </w:pPr>
      <w:r>
        <w:rPr>
          <w:rFonts w:ascii="微软雅黑" w:hAnsi="微软雅黑"/>
          <w:b/>
          <w:sz w:val="21"/>
        </w:rPr>
        <w:t>Object</w:t>
      </w:r>
      <w:r>
        <w:rPr>
          <w:rFonts w:ascii="微软雅黑" w:hAnsi="微软雅黑"/>
          <w:sz w:val="21"/>
        </w:rPr>
        <w:t xml:space="preserve">: Object 名称。（以上示例中使用了 </w:t>
      </w:r>
      <w:r>
        <w:rPr>
          <w:rFonts w:ascii="微软雅黑" w:hAnsi="微软雅黑"/>
          <w:b/>
          <w:sz w:val="21"/>
        </w:rPr>
        <w:t>SFLIGHT</w:t>
      </w:r>
      <w:r>
        <w:rPr>
          <w:rFonts w:ascii="微软雅黑" w:hAnsi="微软雅黑"/>
          <w:sz w:val="21"/>
        </w:rPr>
        <w:t>。）</w:t>
      </w:r>
    </w:p>
    <w:p>
      <w:pPr>
        <w:pStyle w:val="ListBullet"/>
        <w:spacing w:line="360" w:lineRule="auto" w:after="120"/>
      </w:pPr>
      <w:r>
        <w:rPr>
          <w:rFonts w:ascii="微软雅黑" w:hAnsi="微软雅黑"/>
          <w:b/>
          <w:sz w:val="21"/>
        </w:rPr>
        <w:t>Field</w:t>
      </w:r>
      <w:r>
        <w:rPr>
          <w:rFonts w:ascii="微软雅黑" w:hAnsi="微软雅黑"/>
          <w:sz w:val="21"/>
        </w:rPr>
        <w:t>: 读取后需要掩码/加密的字段。需要为输出中的每个字段创建新行。</w:t>
      </w:r>
    </w:p>
    <w:p>
      <w:pPr>
        <w:pStyle w:val="ListBullet"/>
        <w:spacing w:line="360" w:lineRule="auto" w:after="120"/>
      </w:pPr>
      <w:r>
        <w:rPr>
          <w:rFonts w:ascii="微软雅黑" w:hAnsi="微软雅黑"/>
          <w:b/>
          <w:sz w:val="21"/>
        </w:rPr>
        <w:t>掩码模式引擎</w:t>
      </w:r>
      <w:r>
        <w:rPr>
          <w:rFonts w:ascii="微软雅黑" w:hAnsi="微软雅黑"/>
          <w:sz w:val="21"/>
        </w:rPr>
        <w:t>: 用于模式匹配的引擎。支持正则表达式。</w:t>
      </w:r>
    </w:p>
    <w:p>
      <w:pPr>
        <w:pStyle w:val="ListBullet"/>
        <w:spacing w:line="360" w:lineRule="auto" w:after="120"/>
      </w:pPr>
      <w:r>
        <w:rPr>
          <w:rFonts w:ascii="微软雅黑" w:hAnsi="微软雅黑"/>
          <w:b/>
          <w:sz w:val="21"/>
        </w:rPr>
        <w:t>模式</w:t>
      </w:r>
      <w:r>
        <w:rPr>
          <w:rFonts w:ascii="微软雅黑" w:hAnsi="微软雅黑"/>
          <w:sz w:val="21"/>
        </w:rPr>
        <w:t>: 用于模式匹配的模式。留空默认匹配整个字段值。</w:t>
      </w:r>
    </w:p>
    <w:p>
      <w:pPr>
        <w:pStyle w:val="ListBullet"/>
        <w:spacing w:line="360" w:lineRule="auto" w:after="120"/>
      </w:pPr>
      <w:r>
        <w:rPr>
          <w:rFonts w:ascii="微软雅黑" w:hAnsi="微软雅黑"/>
          <w:b/>
          <w:sz w:val="21"/>
        </w:rPr>
        <w:t>掩码字符</w:t>
      </w:r>
      <w:r>
        <w:rPr>
          <w:rFonts w:ascii="微软雅黑" w:hAnsi="微软雅黑"/>
          <w:sz w:val="21"/>
        </w:rPr>
        <w:t>: 模式匹配后替换的掩码值。可能的输入有：</w:t>
      </w:r>
    </w:p>
    <w:p>
      <w:pPr>
        <w:pStyle w:val="ListBullet"/>
        <w:spacing w:line="360" w:lineRule="auto" w:after="120"/>
      </w:pPr>
      <w:r>
        <w:rPr>
          <w:rFonts w:ascii="微软雅黑" w:hAnsi="微软雅黑"/>
          <w:sz w:val="21"/>
        </w:rPr>
        <w:t>清除匹配的字符 – 使用空格替换模式。</w:t>
      </w:r>
    </w:p>
    <w:p>
      <w:pPr>
        <w:pStyle w:val="ListBullet"/>
        <w:spacing w:line="360" w:lineRule="auto" w:after="120"/>
      </w:pPr>
      <w:r>
        <w:rPr>
          <w:rFonts w:ascii="微软雅黑" w:hAnsi="微软雅黑"/>
          <w:sz w:val="21"/>
        </w:rPr>
        <w:t>'\* : 用 \* 字符替换模式。每个字符将替换为星号。</w:t>
      </w:r>
    </w:p>
    <w:p>
      <w:pPr>
        <w:pStyle w:val="ListBullet"/>
        <w:spacing w:line="360" w:lineRule="auto" w:after="120"/>
      </w:pPr>
      <w:r>
        <w:rPr>
          <w:rFonts w:ascii="微软雅黑" w:hAnsi="微软雅黑"/>
          <w:sz w:val="21"/>
        </w:rPr>
        <w:t>'# : 用 # 字符替换模式。每个字符将替换为井号。</w:t>
      </w:r>
    </w:p>
    <w:p>
      <w:pPr>
        <w:pStyle w:val="ListBullet"/>
        <w:spacing w:line="360" w:lineRule="auto" w:after="120"/>
      </w:pPr>
      <w:r>
        <w:rPr>
          <w:rFonts w:ascii="微软雅黑" w:hAnsi="微软雅黑"/>
          <w:b/>
          <w:sz w:val="21"/>
        </w:rPr>
        <w:t>加密算法</w:t>
      </w:r>
      <w:r>
        <w:rPr>
          <w:rFonts w:ascii="微软雅黑" w:hAnsi="微软雅黑"/>
          <w:sz w:val="21"/>
        </w:rPr>
        <w:t>: 加密期间使用的算法。支持的算法是 AES12CBC。</w:t>
      </w:r>
    </w:p>
    <w:p>
      <w:pPr>
        <w:pStyle w:val="ListBullet"/>
        <w:spacing w:line="360" w:lineRule="auto" w:after="120"/>
      </w:pPr>
      <w:r>
        <w:rPr>
          <w:rFonts w:ascii="微软雅黑" w:hAnsi="微软雅黑"/>
          <w:b/>
          <w:sz w:val="21"/>
        </w:rPr>
        <w:t>哈希算法</w:t>
      </w:r>
      <w:r>
        <w:rPr>
          <w:rFonts w:ascii="微软雅黑" w:hAnsi="微软雅黑"/>
          <w:sz w:val="21"/>
        </w:rPr>
        <w:t>: 哈希期间使用的算法。支持的算法有：</w:t>
      </w:r>
    </w:p>
    <w:p>
      <w:pPr>
        <w:pStyle w:val="ListBullet"/>
        <w:spacing w:line="360" w:lineRule="auto" w:after="120"/>
      </w:pPr>
      <w:r>
        <w:rPr>
          <w:rFonts w:ascii="微软雅黑" w:hAnsi="微软雅黑"/>
          <w:sz w:val="21"/>
        </w:rPr>
        <w:t>MD5</w:t>
      </w:r>
    </w:p>
    <w:p>
      <w:pPr>
        <w:pStyle w:val="ListBullet"/>
        <w:spacing w:line="360" w:lineRule="auto" w:after="120"/>
      </w:pPr>
      <w:r>
        <w:rPr>
          <w:rFonts w:ascii="微软雅黑" w:hAnsi="微软雅黑"/>
          <w:sz w:val="21"/>
        </w:rPr>
        <w:t>SHA1</w:t>
      </w:r>
    </w:p>
    <w:p>
      <w:pPr>
        <w:pStyle w:val="ListBullet"/>
        <w:spacing w:line="360" w:lineRule="auto" w:after="120"/>
      </w:pPr>
      <w:r>
        <w:rPr>
          <w:rFonts w:ascii="微软雅黑" w:hAnsi="微软雅黑"/>
          <w:sz w:val="21"/>
        </w:rPr>
        <w:t>SHA256</w:t>
      </w:r>
    </w:p>
    <w:p>
      <w:pPr>
        <w:pStyle w:val="ListBullet"/>
        <w:spacing w:line="360" w:lineRule="auto" w:after="120"/>
      </w:pPr>
      <w:r>
        <w:rPr>
          <w:rFonts w:ascii="微软雅黑" w:hAnsi="微软雅黑"/>
          <w:b/>
          <w:sz w:val="21"/>
        </w:rPr>
        <w:t>掩码列显示</w:t>
      </w:r>
      <w:r>
        <w:rPr>
          <w:rFonts w:ascii="微软雅黑" w:hAnsi="微软雅黑"/>
          <w:sz w:val="21"/>
        </w:rPr>
        <w:t>: 显示/隐藏掩码列。选项有：</w:t>
      </w:r>
    </w:p>
    <w:p>
      <w:pPr>
        <w:pStyle w:val="ListBullet"/>
        <w:spacing w:line="360" w:lineRule="auto" w:after="120"/>
      </w:pPr>
      <w:r>
        <w:rPr>
          <w:rFonts w:ascii="微软雅黑" w:hAnsi="微软雅黑"/>
          <w:sz w:val="21"/>
        </w:rPr>
        <w:t>在同一列中显示: 掩码列将显示在原始列名称下。需要填写掩码属性。</w:t>
      </w:r>
    </w:p>
    <w:p>
      <w:pPr>
        <w:pStyle w:val="ListBullet"/>
        <w:spacing w:line="360" w:lineRule="auto" w:after="120"/>
      </w:pPr>
      <w:r>
        <w:rPr>
          <w:rFonts w:ascii="微软雅黑" w:hAnsi="微软雅黑"/>
          <w:sz w:val="21"/>
        </w:rPr>
        <w:t>在新列中显示: 掩码列将显示在 COL\_NAME\_MASKED 列中。</w:t>
      </w:r>
    </w:p>
    <w:p>
      <w:pPr>
        <w:pStyle w:val="ListBullet"/>
        <w:spacing w:line="360" w:lineRule="auto" w:after="120"/>
      </w:pPr>
      <w:r>
        <w:rPr>
          <w:rFonts w:ascii="微软雅黑" w:hAnsi="微软雅黑"/>
          <w:sz w:val="21"/>
        </w:rPr>
        <w:t>隐藏列: 掩码列将不会显示。</w:t>
      </w:r>
    </w:p>
    <w:p>
      <w:pPr>
        <w:pStyle w:val="ListBullet"/>
        <w:spacing w:line="360" w:lineRule="auto" w:after="120"/>
      </w:pPr>
      <w:r>
        <w:rPr>
          <w:rFonts w:ascii="微软雅黑" w:hAnsi="微软雅黑"/>
          <w:b/>
          <w:sz w:val="21"/>
        </w:rPr>
        <w:t>加密列显示</w:t>
      </w:r>
      <w:r>
        <w:rPr>
          <w:rFonts w:ascii="微软雅黑" w:hAnsi="微软雅黑"/>
          <w:sz w:val="21"/>
        </w:rPr>
        <w:t>: 显示/隐藏加密列。选项有：</w:t>
      </w:r>
    </w:p>
    <w:p>
      <w:pPr>
        <w:pStyle w:val="ListBullet"/>
        <w:spacing w:line="360" w:lineRule="auto" w:after="120"/>
      </w:pPr>
      <w:r>
        <w:rPr>
          <w:rFonts w:ascii="微软雅黑" w:hAnsi="微软雅黑"/>
          <w:sz w:val="21"/>
        </w:rPr>
        <w:t>在同一列中显示: 加密列将显示在原始列名称下。需要填写加密属性。</w:t>
      </w:r>
    </w:p>
    <w:p>
      <w:pPr>
        <w:pStyle w:val="ListBullet"/>
        <w:spacing w:line="360" w:lineRule="auto" w:after="120"/>
      </w:pPr>
      <w:r>
        <w:rPr>
          <w:rFonts w:ascii="微软雅黑" w:hAnsi="微软雅黑"/>
          <w:sz w:val="21"/>
        </w:rPr>
        <w:t>在新列中显示: 加密列将显示在 COL\_NAME\_ENC 列中。</w:t>
      </w:r>
    </w:p>
    <w:p>
      <w:pPr>
        <w:pStyle w:val="ListBullet"/>
        <w:spacing w:line="360" w:lineRule="auto" w:after="120"/>
      </w:pPr>
      <w:r>
        <w:rPr>
          <w:rFonts w:ascii="微软雅黑" w:hAnsi="微软雅黑"/>
          <w:sz w:val="21"/>
        </w:rPr>
        <w:t>隐藏列: 加密列将不会显示。</w:t>
      </w:r>
    </w:p>
    <w:p>
      <w:pPr>
        <w:pStyle w:val="ListBullet"/>
        <w:spacing w:line="360" w:lineRule="auto" w:after="120"/>
      </w:pPr>
      <w:r>
        <w:rPr>
          <w:rFonts w:ascii="微软雅黑" w:hAnsi="微软雅黑"/>
          <w:b/>
          <w:sz w:val="21"/>
        </w:rPr>
        <w:t>哈希列显示</w:t>
      </w:r>
      <w:r>
        <w:rPr>
          <w:rFonts w:ascii="微软雅黑" w:hAnsi="微软雅黑"/>
          <w:sz w:val="21"/>
        </w:rPr>
        <w:t>: 显示/隐藏哈希列。选项有：</w:t>
      </w:r>
    </w:p>
    <w:p>
      <w:pPr>
        <w:pStyle w:val="ListBullet"/>
        <w:spacing w:line="360" w:lineRule="auto" w:after="120"/>
      </w:pPr>
      <w:r>
        <w:rPr>
          <w:rFonts w:ascii="微软雅黑" w:hAnsi="微软雅黑"/>
          <w:sz w:val="21"/>
        </w:rPr>
        <w:t>在同一列中显示: 哈希列将显示在原始列名称下。需要填写哈希属性。</w:t>
      </w:r>
    </w:p>
    <w:p>
      <w:pPr>
        <w:pStyle w:val="ListBullet"/>
        <w:spacing w:line="360" w:lineRule="auto" w:after="120"/>
      </w:pPr>
      <w:r>
        <w:rPr>
          <w:rFonts w:ascii="微软雅黑" w:hAnsi="微软雅黑"/>
          <w:sz w:val="21"/>
        </w:rPr>
        <w:t>在新列中显示: 哈希列将显示在 COL\_NAME\_HASH 列中。</w:t>
      </w:r>
    </w:p>
    <w:p>
      <w:pPr>
        <w:pStyle w:val="ListBullet"/>
        <w:spacing w:line="360" w:lineRule="auto" w:after="120"/>
      </w:pPr>
      <w:r>
        <w:rPr>
          <w:rFonts w:ascii="微软雅黑" w:hAnsi="微软雅黑"/>
          <w:sz w:val="21"/>
        </w:rPr>
        <w:t>隐藏列: 哈希列将不会显示。</w:t>
      </w:r>
    </w:p>
    <w:p>
      <w:pPr>
        <w:spacing w:line="360" w:lineRule="auto" w:after="120"/>
      </w:pPr>
      <w:r>
        <w:rPr>
          <w:rFonts w:ascii="微软雅黑" w:hAnsi="微软雅黑"/>
          <w:sz w:val="21"/>
        </w:rPr>
        <w:t>配置完成后，用户可以返回 SAP 管理控制台屏幕。</w:t>
      </w:r>
    </w:p>
    <w:p>
      <w:pPr>
        <w:pStyle w:val="Heading2"/>
      </w:pPr>
      <w:r>
        <w:rPr>
          <w:rFonts w:ascii="微软雅黑" w:hAnsi="微软雅黑"/>
        </w:rPr>
        <w:t>预筛选</w:t>
      </w:r>
    </w:p>
    <w:p>
      <w:pPr>
        <w:spacing w:line="360" w:lineRule="auto" w:after="120"/>
      </w:pPr>
      <w:r>
        <w:rPr>
          <w:rFonts w:ascii="微软雅黑" w:hAnsi="微软雅黑"/>
          <w:sz w:val="21"/>
        </w:rPr>
        <w:t>全局筛选（预筛选）用于控制从 SAP 系统中提取的敏感数据。SAP 管理员可以指定预定义的筛选，这些筛选将添加到 Foundry 请求的筛选中。即使这些筛选值未在 Foundry 中的同步定义中指定，它们也会自动添加到请求中。</w:t>
      </w:r>
    </w:p>
    <w:p>
      <w:pPr>
        <w:spacing w:line="360" w:lineRule="auto" w:after="120"/>
      </w:pPr>
      <w:r>
        <w:rPr>
          <w:rFonts w:ascii="微软雅黑" w:hAnsi="微软雅黑"/>
          <w:sz w:val="21"/>
        </w:rPr>
        <w:t>要指定筛选，请使用与 Foundry 同步定义中相同的语法。</w:t>
      </w:r>
      <w:r>
        <w:rPr>
          <w:rFonts w:ascii="微软雅黑" w:hAnsi="微软雅黑"/>
          <w:color w:val="0066CC"/>
          <w:sz w:val="21"/>
          <w:u w:val="single"/>
        </w:rPr>
        <w:t>了解更多关于同步语法的信息</w:t>
      </w:r>
      <w:r>
        <w:rPr>
          <w:rFonts w:ascii="微软雅黑" w:hAnsi="微软雅黑"/>
          <w:sz w:val="21"/>
        </w:rPr>
        <w:t>。</w:t>
      </w:r>
    </w:p>
    <w:p>
      <w:r>
        <w:br w:type="page"/>
      </w:r>
    </w:p>
    <w:p>
      <w:pPr>
        <w:pStyle w:val="Heading1"/>
      </w:pPr>
      <w:r>
        <w:rPr>
          <w:rFonts w:ascii="微软雅黑" w:hAnsi="微软雅黑"/>
        </w:rPr>
        <w:t>动态筛选</w:t>
      </w:r>
    </w:p>
    <w:p>
      <w:pPr>
        <w:spacing w:line="360" w:lineRule="auto" w:after="120"/>
      </w:pPr>
      <w:r>
        <w:rPr>
          <w:rFonts w:ascii="微软雅黑" w:hAnsi="微软雅黑"/>
          <w:sz w:val="21"/>
        </w:rPr>
        <w:t># 动态筛选</w:t>
      </w:r>
    </w:p>
    <w:p>
      <w:pPr>
        <w:spacing w:line="360" w:lineRule="auto" w:after="120"/>
      </w:pPr>
      <w:r>
        <w:rPr>
          <w:rFonts w:ascii="微软雅黑" w:hAnsi="微软雅黑"/>
          <w:sz w:val="21"/>
        </w:rPr>
        <w:t>动态筛选允许使用特殊关键字和函数来为同步创建更灵活和强大的筛选。</w:t>
      </w:r>
    </w:p>
    <w:p>
      <w:pPr>
        <w:spacing w:line="360" w:lineRule="auto" w:after="120"/>
      </w:pPr>
      <w:r>
        <w:rPr>
          <w:rFonts w:ascii="微软雅黑" w:hAnsi="微软雅黑"/>
          <w:sz w:val="21"/>
        </w:rPr>
        <w:t>动态筛选在附加组件版本SP26中可用。</w:t>
      </w:r>
    </w:p>
    <w:p>
      <w:pPr>
        <w:pStyle w:val="Heading2"/>
      </w:pPr>
      <w:r>
        <w:rPr>
          <w:rFonts w:ascii="微软雅黑" w:hAnsi="微软雅黑"/>
        </w:rPr>
        <w:t>固定关键字</w:t>
      </w:r>
    </w:p>
    <w:p>
      <w:pPr>
        <w:spacing w:line="360" w:lineRule="auto" w:after="120"/>
      </w:pPr>
      <w:r>
        <w:rPr>
          <w:rFonts w:ascii="微软雅黑" w:hAnsi="微软雅黑"/>
          <w:sz w:val="21"/>
        </w:rPr>
        <w:t>以下固定关键字返回动态日期值。</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关键字</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`[CURRENTYEAR]`</w:t>
            </w:r>
          </w:p>
        </w:tc>
        <w:tc>
          <w:tcPr>
            <w:tcW w:type="dxa" w:w="4451"/>
          </w:tcPr>
          <w:p>
            <w:pPr>
              <w:spacing w:after="40" w:before="40"/>
            </w:pPr>
            <w:r>
              <w:rPr>
                <w:rFonts w:ascii="微软雅黑" w:hAnsi="微软雅黑"/>
                <w:sz w:val="20"/>
              </w:rPr>
              <w:t>返回当前年份，格式为 `YYYY`</w:t>
            </w:r>
          </w:p>
        </w:tc>
      </w:tr>
      <w:tr>
        <w:tc>
          <w:tcPr>
            <w:tcW w:type="dxa" w:w="4451"/>
          </w:tcPr>
          <w:p>
            <w:pPr>
              <w:spacing w:after="40" w:before="40"/>
            </w:pPr>
            <w:r>
              <w:rPr>
                <w:rFonts w:ascii="微软雅黑" w:hAnsi="微软雅黑"/>
                <w:sz w:val="20"/>
              </w:rPr>
              <w:t>`[TODAY]`</w:t>
            </w:r>
          </w:p>
        </w:tc>
        <w:tc>
          <w:tcPr>
            <w:tcW w:type="dxa" w:w="4451"/>
          </w:tcPr>
          <w:p>
            <w:pPr>
              <w:spacing w:after="40" w:before="40"/>
            </w:pPr>
            <w:r>
              <w:rPr>
                <w:rFonts w:ascii="微软雅黑" w:hAnsi="微软雅黑"/>
                <w:sz w:val="20"/>
              </w:rPr>
              <w:t>返回今天的日期，格式为 `YYYYMMDD`</w:t>
            </w:r>
          </w:p>
        </w:tc>
      </w:tr>
      <w:tr>
        <w:tc>
          <w:tcPr>
            <w:tcW w:type="dxa" w:w="4451"/>
          </w:tcPr>
          <w:p>
            <w:pPr>
              <w:spacing w:after="40" w:before="40"/>
            </w:pPr>
            <w:r>
              <w:rPr>
                <w:rFonts w:ascii="微软雅黑" w:hAnsi="微软雅黑"/>
                <w:sz w:val="20"/>
              </w:rPr>
              <w:t>`[LASTDAYOFMONTH]`</w:t>
            </w:r>
          </w:p>
        </w:tc>
        <w:tc>
          <w:tcPr>
            <w:tcW w:type="dxa" w:w="4451"/>
          </w:tcPr>
          <w:p>
            <w:pPr>
              <w:spacing w:after="40" w:before="40"/>
            </w:pPr>
            <w:r>
              <w:rPr>
                <w:rFonts w:ascii="微软雅黑" w:hAnsi="微软雅黑"/>
                <w:sz w:val="20"/>
              </w:rPr>
              <w:t>返回当前月份的最后一天，格式为 `YYYYMMDD`</w:t>
            </w:r>
          </w:p>
        </w:tc>
      </w:tr>
      <w:tr>
        <w:tc>
          <w:tcPr>
            <w:tcW w:type="dxa" w:w="4451"/>
          </w:tcPr>
          <w:p>
            <w:pPr>
              <w:spacing w:after="40" w:before="40"/>
            </w:pPr>
            <w:r>
              <w:rPr>
                <w:rFonts w:ascii="微软雅黑" w:hAnsi="微软雅黑"/>
                <w:sz w:val="20"/>
              </w:rPr>
              <w:t>`[LASTDAYOFLASTMONTH]`</w:t>
            </w:r>
          </w:p>
        </w:tc>
        <w:tc>
          <w:tcPr>
            <w:tcW w:type="dxa" w:w="4451"/>
          </w:tcPr>
          <w:p>
            <w:pPr>
              <w:spacing w:after="40" w:before="40"/>
            </w:pPr>
            <w:r>
              <w:rPr>
                <w:rFonts w:ascii="微软雅黑" w:hAnsi="微软雅黑"/>
                <w:sz w:val="20"/>
              </w:rPr>
              <w:t>返回上个月的最后一天，格式为 `YYYYMMDD`</w:t>
            </w:r>
          </w:p>
        </w:tc>
      </w:tr>
      <w:tr>
        <w:tc>
          <w:tcPr>
            <w:tcW w:type="dxa" w:w="4451"/>
          </w:tcPr>
          <w:p>
            <w:pPr>
              <w:spacing w:after="40" w:before="40"/>
            </w:pPr>
            <w:r>
              <w:rPr>
                <w:rFonts w:ascii="微软雅黑" w:hAnsi="微软雅黑"/>
                <w:sz w:val="20"/>
              </w:rPr>
              <w:t>`[FIRSTDAYOFMONTH]`</w:t>
            </w:r>
          </w:p>
        </w:tc>
        <w:tc>
          <w:tcPr>
            <w:tcW w:type="dxa" w:w="4451"/>
          </w:tcPr>
          <w:p>
            <w:pPr>
              <w:spacing w:after="40" w:before="40"/>
            </w:pPr>
            <w:r>
              <w:rPr>
                <w:rFonts w:ascii="微软雅黑" w:hAnsi="微软雅黑"/>
                <w:sz w:val="20"/>
              </w:rPr>
              <w:t>返回当前月份的第一天，格式为 `YYYYMMDD`</w:t>
            </w:r>
          </w:p>
        </w:tc>
      </w:tr>
      <w:tr>
        <w:tc>
          <w:tcPr>
            <w:tcW w:type="dxa" w:w="4451"/>
          </w:tcPr>
          <w:p>
            <w:pPr>
              <w:spacing w:after="40" w:before="40"/>
            </w:pPr>
            <w:r>
              <w:rPr>
                <w:rFonts w:ascii="微软雅黑" w:hAnsi="微软雅黑"/>
                <w:sz w:val="20"/>
              </w:rPr>
              <w:t>`[FIRSTDAYOFLASTMONTH]`</w:t>
            </w:r>
          </w:p>
        </w:tc>
        <w:tc>
          <w:tcPr>
            <w:tcW w:type="dxa" w:w="4451"/>
          </w:tcPr>
          <w:p>
            <w:pPr>
              <w:spacing w:after="40" w:before="40"/>
            </w:pPr>
            <w:r>
              <w:rPr>
                <w:rFonts w:ascii="微软雅黑" w:hAnsi="微软雅黑"/>
                <w:sz w:val="20"/>
              </w:rPr>
              <w:t>返回上个月的第一天，格式为 `YYYYMMDD`</w:t>
            </w:r>
          </w:p>
        </w:tc>
      </w:tr>
    </w:tbl>
    <w:p/>
    <w:p>
      <w:pPr>
        <w:pStyle w:val="Heading2"/>
      </w:pPr>
      <w:r>
        <w:rPr>
          <w:rFonts w:ascii="微软雅黑" w:hAnsi="微软雅黑"/>
        </w:rPr>
        <w:t>日期计算的函数</w:t>
      </w:r>
    </w:p>
    <w:p>
      <w:pPr>
        <w:spacing w:line="360" w:lineRule="auto" w:after="120"/>
      </w:pPr>
      <w:r>
        <w:rPr>
          <w:rFonts w:ascii="微软雅黑" w:hAnsi="微软雅黑"/>
          <w:sz w:val="21"/>
        </w:rPr>
        <w:t>以下动态函数执行各种日期计算。</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`[ADDDAY]`</w:t>
            </w:r>
          </w:p>
        </w:tc>
        <w:tc>
          <w:tcPr>
            <w:tcW w:type="dxa" w:w="4451"/>
          </w:tcPr>
          <w:p>
            <w:pPr>
              <w:spacing w:after="40" w:before="40"/>
            </w:pPr>
            <w:r>
              <w:rPr>
                <w:rFonts w:ascii="微软雅黑" w:hAnsi="微软雅黑"/>
                <w:sz w:val="20"/>
              </w:rPr>
              <w:t>向选定日期添加天数（例如，`[ADDDAY(22102022,1)]` → `23102022`）</w:t>
            </w:r>
          </w:p>
        </w:tc>
      </w:tr>
      <w:tr>
        <w:tc>
          <w:tcPr>
            <w:tcW w:type="dxa" w:w="4451"/>
          </w:tcPr>
          <w:p>
            <w:pPr>
              <w:spacing w:after="40" w:before="40"/>
            </w:pPr>
            <w:r>
              <w:rPr>
                <w:rFonts w:ascii="微软雅黑" w:hAnsi="微软雅黑"/>
                <w:sz w:val="20"/>
              </w:rPr>
              <w:t>`[ADDMONTH]`</w:t>
            </w:r>
          </w:p>
        </w:tc>
        <w:tc>
          <w:tcPr>
            <w:tcW w:type="dxa" w:w="4451"/>
          </w:tcPr>
          <w:p>
            <w:pPr>
              <w:spacing w:after="40" w:before="40"/>
            </w:pPr>
            <w:r>
              <w:rPr>
                <w:rFonts w:ascii="微软雅黑" w:hAnsi="微软雅黑"/>
                <w:sz w:val="20"/>
              </w:rPr>
              <w:t>向选定日期添加月份</w:t>
            </w:r>
          </w:p>
        </w:tc>
      </w:tr>
      <w:tr>
        <w:tc>
          <w:tcPr>
            <w:tcW w:type="dxa" w:w="4451"/>
          </w:tcPr>
          <w:p>
            <w:pPr>
              <w:spacing w:after="40" w:before="40"/>
            </w:pPr>
            <w:r>
              <w:rPr>
                <w:rFonts w:ascii="微软雅黑" w:hAnsi="微软雅黑"/>
                <w:sz w:val="20"/>
              </w:rPr>
              <w:t>`[ADDYEAR]`</w:t>
            </w:r>
          </w:p>
        </w:tc>
        <w:tc>
          <w:tcPr>
            <w:tcW w:type="dxa" w:w="4451"/>
          </w:tcPr>
          <w:p>
            <w:pPr>
              <w:spacing w:after="40" w:before="40"/>
            </w:pPr>
            <w:r>
              <w:rPr>
                <w:rFonts w:ascii="微软雅黑" w:hAnsi="微软雅黑"/>
                <w:sz w:val="20"/>
              </w:rPr>
              <w:t>向选定日期添加年份</w:t>
            </w:r>
          </w:p>
        </w:tc>
      </w:tr>
      <w:tr>
        <w:tc>
          <w:tcPr>
            <w:tcW w:type="dxa" w:w="4451"/>
          </w:tcPr>
          <w:p>
            <w:pPr>
              <w:spacing w:after="40" w:before="40"/>
            </w:pPr>
            <w:r>
              <w:rPr>
                <w:rFonts w:ascii="微软雅黑" w:hAnsi="微软雅黑"/>
                <w:sz w:val="20"/>
              </w:rPr>
              <w:t>`[GETMONTH]`</w:t>
            </w:r>
          </w:p>
        </w:tc>
        <w:tc>
          <w:tcPr>
            <w:tcW w:type="dxa" w:w="4451"/>
          </w:tcPr>
          <w:p>
            <w:pPr>
              <w:spacing w:after="40" w:before="40"/>
            </w:pPr>
            <w:r>
              <w:rPr>
                <w:rFonts w:ascii="微软雅黑" w:hAnsi="微软雅黑"/>
                <w:sz w:val="20"/>
              </w:rPr>
              <w:t>返回选定日期的月份，以两位数格式显示（01, 02, 03, ..., 12）</w:t>
            </w:r>
          </w:p>
        </w:tc>
      </w:tr>
      <w:tr>
        <w:tc>
          <w:tcPr>
            <w:tcW w:type="dxa" w:w="4451"/>
          </w:tcPr>
          <w:p>
            <w:pPr>
              <w:spacing w:after="40" w:before="40"/>
            </w:pPr>
            <w:r>
              <w:rPr>
                <w:rFonts w:ascii="微软雅黑" w:hAnsi="微软雅黑"/>
                <w:sz w:val="20"/>
              </w:rPr>
              <w:t>`[GETDAY]`</w:t>
            </w:r>
          </w:p>
        </w:tc>
        <w:tc>
          <w:tcPr>
            <w:tcW w:type="dxa" w:w="4451"/>
          </w:tcPr>
          <w:p>
            <w:pPr>
              <w:spacing w:after="40" w:before="40"/>
            </w:pPr>
            <w:r>
              <w:rPr>
                <w:rFonts w:ascii="微软雅黑" w:hAnsi="微软雅黑"/>
                <w:sz w:val="20"/>
              </w:rPr>
              <w:t>返回月份中的某一天，以两位数格式显示</w:t>
            </w:r>
          </w:p>
        </w:tc>
      </w:tr>
      <w:tr>
        <w:tc>
          <w:tcPr>
            <w:tcW w:type="dxa" w:w="4451"/>
          </w:tcPr>
          <w:p>
            <w:pPr>
              <w:spacing w:after="40" w:before="40"/>
            </w:pPr>
            <w:r>
              <w:rPr>
                <w:rFonts w:ascii="微软雅黑" w:hAnsi="微软雅黑"/>
                <w:sz w:val="20"/>
              </w:rPr>
              <w:t>`[GETYEAR]`</w:t>
            </w:r>
          </w:p>
        </w:tc>
        <w:tc>
          <w:tcPr>
            <w:tcW w:type="dxa" w:w="4451"/>
          </w:tcPr>
          <w:p>
            <w:pPr>
              <w:spacing w:after="40" w:before="40"/>
            </w:pPr>
            <w:r>
              <w:rPr>
                <w:rFonts w:ascii="微软雅黑" w:hAnsi="微软雅黑"/>
                <w:sz w:val="20"/>
              </w:rPr>
              <w:t>返回选定日期的年份</w:t>
            </w:r>
          </w:p>
        </w:tc>
      </w:tr>
    </w:tbl>
    <w:p/>
    <w:p>
      <w:pPr>
        <w:pStyle w:val="Heading2"/>
      </w:pPr>
      <w:r>
        <w:rPr>
          <w:rFonts w:ascii="微软雅黑" w:hAnsi="微软雅黑"/>
        </w:rPr>
        <w:t>函数的使用和嵌套</w:t>
      </w:r>
    </w:p>
    <w:p>
      <w:pPr>
        <w:spacing w:line="360" w:lineRule="auto" w:after="120"/>
      </w:pPr>
      <w:r>
        <w:rPr>
          <w:rFonts w:ascii="微软雅黑" w:hAnsi="微软雅黑"/>
          <w:sz w:val="21"/>
        </w:rPr>
        <w:t>函数可以直接与固定关键字一起使用或嵌套在彼此内部以进行更复杂的计算。例如：</w:t>
      </w:r>
    </w:p>
    <w:p>
      <w:pPr>
        <w:pStyle w:val="ListBullet"/>
        <w:spacing w:line="360" w:lineRule="auto" w:after="120"/>
      </w:pPr>
      <w:r>
        <w:rPr>
          <w:rFonts w:ascii="微软雅黑" w:hAnsi="微软雅黑"/>
          <w:sz w:val="21"/>
        </w:rPr>
        <w:t>单一函数：</w:t>
      </w:r>
      <w:r>
        <w:rPr>
          <w:rFonts w:ascii="Consolas" w:hAnsi="Consolas"/>
          <w:color w:val="B43C3C"/>
          <w:sz w:val="18"/>
        </w:rPr>
        <w:t>[ADDDAY([TODAY], 1)]</w:t>
      </w:r>
    </w:p>
    <w:p>
      <w:pPr>
        <w:pStyle w:val="ListBullet"/>
        <w:spacing w:line="360" w:lineRule="auto" w:after="120"/>
      </w:pPr>
      <w:r>
        <w:rPr>
          <w:rFonts w:ascii="微软雅黑" w:hAnsi="微软雅黑"/>
          <w:sz w:val="21"/>
        </w:rPr>
        <w:t>嵌套函数：</w:t>
      </w:r>
      <w:r>
        <w:rPr>
          <w:rFonts w:ascii="Consolas" w:hAnsi="Consolas"/>
          <w:color w:val="B43C3C"/>
          <w:sz w:val="18"/>
        </w:rPr>
        <w:t>[GETDAY([ADDDAY([FIRSTDAYOFMONTH], -1)])]</w:t>
      </w:r>
    </w:p>
    <w:p>
      <w:pPr>
        <w:pStyle w:val="Heading2"/>
      </w:pPr>
      <w:r>
        <w:rPr>
          <w:rFonts w:ascii="微软雅黑" w:hAnsi="微软雅黑"/>
        </w:rPr>
        <w:t>筛选使用示例</w:t>
      </w:r>
    </w:p>
    <w:p>
      <w:pPr>
        <w:spacing w:line="360" w:lineRule="auto" w:after="120"/>
      </w:pPr>
      <w:r>
        <w:rPr>
          <w:rFonts w:ascii="微软雅黑" w:hAnsi="微软雅黑"/>
          <w:sz w:val="21"/>
        </w:rPr>
        <w:t>动态筛选可以用于简单、嵌套或链式嵌套格式。以下是每种格式的一些示例：</w:t>
      </w:r>
    </w:p>
    <w:p>
      <w:pPr>
        <w:pStyle w:val="ListBullet"/>
        <w:spacing w:line="360" w:lineRule="auto" w:after="120"/>
      </w:pPr>
      <w:r>
        <w:rPr>
          <w:rFonts w:ascii="微软雅黑" w:hAnsi="微软雅黑"/>
          <w:sz w:val="21"/>
        </w:rPr>
        <w:t>简单筛选：</w:t>
      </w:r>
      <w:r>
        <w:rPr>
          <w:rFonts w:ascii="Consolas" w:hAnsi="Consolas"/>
          <w:color w:val="B43C3C"/>
          <w:sz w:val="18"/>
        </w:rPr>
        <w:t>BUDAT&gt;[TODAY]</w:t>
      </w:r>
    </w:p>
    <w:p>
      <w:pPr>
        <w:pStyle w:val="ListBullet"/>
        <w:spacing w:line="360" w:lineRule="auto" w:after="120"/>
      </w:pPr>
      <w:r>
        <w:rPr>
          <w:rFonts w:ascii="微软雅黑" w:hAnsi="微软雅黑"/>
          <w:sz w:val="21"/>
        </w:rPr>
        <w:t>嵌套筛选：</w:t>
      </w:r>
      <w:r>
        <w:rPr>
          <w:rFonts w:ascii="Consolas" w:hAnsi="Consolas"/>
          <w:color w:val="B43C3C"/>
          <w:sz w:val="18"/>
        </w:rPr>
        <w:t>BUDAT&gt;[ADDDAY([FIRSTDAYOFMONTH], -1)]</w:t>
      </w:r>
    </w:p>
    <w:p>
      <w:pPr>
        <w:pStyle w:val="ListBullet"/>
        <w:spacing w:line="360" w:lineRule="auto" w:after="120"/>
      </w:pPr>
      <w:r>
        <w:rPr>
          <w:rFonts w:ascii="微软雅黑" w:hAnsi="微软雅黑"/>
          <w:sz w:val="21"/>
        </w:rPr>
        <w:t>链式嵌套筛选：</w:t>
      </w:r>
      <w:r>
        <w:rPr>
          <w:rFonts w:ascii="Consolas" w:hAnsi="Consolas"/>
          <w:color w:val="B43C3C"/>
          <w:sz w:val="18"/>
        </w:rPr>
        <w:t>BUDAT&lt;[ADDDAY([ADDDAY([TODAY],[GETDAY([TODAY])])],1)]</w:t>
      </w:r>
    </w:p>
    <w:p>
      <w:pPr>
        <w:spacing w:line="360" w:lineRule="auto" w:after="120"/>
      </w:pPr>
      <w:r>
        <w:rPr>
          <w:rFonts w:ascii="微软雅黑" w:hAnsi="微软雅黑"/>
          <w:sz w:val="21"/>
        </w:rPr>
        <w:t>通过结合固定关键字和动态函数，可以创建多样且强大的筛选，以适应各种数据分析场景。</w:t>
      </w:r>
    </w:p>
    <w:p>
      <w:r>
        <w:br w:type="page"/>
      </w:r>
    </w:p>
    <w:p>
      <w:pPr>
        <w:pStyle w:val="Heading1"/>
      </w:pPr>
      <w:r>
        <w:rPr>
          <w:rFonts w:ascii="微软雅黑" w:hAnsi="微软雅黑"/>
        </w:rPr>
        <w:t>源探索</w:t>
      </w:r>
    </w:p>
    <w:p>
      <w:pPr>
        <w:spacing w:line="360" w:lineRule="auto" w:after="120"/>
      </w:pPr>
      <w:r>
        <w:rPr>
          <w:rFonts w:ascii="微软雅黑" w:hAnsi="微软雅黑"/>
          <w:sz w:val="21"/>
        </w:rPr>
        <w:t># 源探索</w:t>
      </w:r>
    </w:p>
    <w:p>
      <w:pPr>
        <w:spacing w:line="360" w:lineRule="auto" w:after="120"/>
      </w:pPr>
      <w:r>
        <w:rPr>
          <w:rFonts w:ascii="微软雅黑" w:hAnsi="微软雅黑"/>
          <w:sz w:val="21"/>
        </w:rPr>
        <w:t>一旦</w:t>
      </w:r>
      <w:r>
        <w:rPr>
          <w:rFonts w:ascii="微软雅黑" w:hAnsi="微软雅黑"/>
          <w:color w:val="0066CC"/>
          <w:sz w:val="21"/>
          <w:u w:val="single"/>
        </w:rPr>
        <w:t>源已创建</w:t>
      </w:r>
      <w:r>
        <w:rPr>
          <w:rFonts w:ascii="微软雅黑" w:hAnsi="微软雅黑"/>
          <w:sz w:val="21"/>
        </w:rPr>
        <w:t>，可以使用SDDI SAP源探查器进行交互式源探索。请注意，以下截图中的所有数据都是假设性的。</w:t>
      </w:r>
    </w:p>
    <w:p>
      <w:pPr>
        <w:pStyle w:val="ListNumber"/>
        <w:spacing w:line="360" w:lineRule="auto" w:after="120"/>
      </w:pPr>
      <w:r>
        <w:rPr>
          <w:rFonts w:ascii="微软雅黑" w:hAnsi="微软雅黑"/>
          <w:sz w:val="21"/>
        </w:rPr>
        <w:t>导航到源并选择</w:t>
      </w:r>
      <w:r>
        <w:rPr>
          <w:rFonts w:ascii="微软雅黑" w:hAnsi="微软雅黑"/>
          <w:b/>
          <w:sz w:val="21"/>
        </w:rPr>
        <w:t>探索和创建同步</w:t>
      </w:r>
      <w:r>
        <w:rPr>
          <w:rFonts w:ascii="微软雅黑" w:hAnsi="微软雅黑"/>
          <w:sz w:val="21"/>
        </w:rPr>
        <w:t>按钮。</w:t>
      </w:r>
    </w:p>
    <w:p>
      <w:pPr>
        <w:spacing w:after="40"/>
        <w:jc w:val="center"/>
      </w:pPr>
      <w:r>
        <w:rPr>
          <w:i/>
          <w:color w:val="646464"/>
          <w:sz w:val="18"/>
        </w:rPr>
        <w:t>图：Explore SAP Source</w:t>
      </w:r>
    </w:p>
    <w:p>
      <w:pPr>
        <w:spacing w:before="120" w:after="240"/>
        <w:jc w:val="center"/>
      </w:pPr>
      <w:r>
        <w:drawing>
          <wp:inline xmlns:a="http://schemas.openxmlformats.org/drawingml/2006/main" xmlns:pic="http://schemas.openxmlformats.org/drawingml/2006/picture">
            <wp:extent cx="5029200" cy="3303028"/>
            <wp:docPr id="14" name="Picture 14"/>
            <wp:cNvGraphicFramePr>
              <a:graphicFrameLocks noChangeAspect="1"/>
            </wp:cNvGraphicFramePr>
            <a:graphic>
              <a:graphicData uri="http://schemas.openxmlformats.org/drawingml/2006/picture">
                <pic:pic>
                  <pic:nvPicPr>
                    <pic:cNvPr id="0" name="sap-source-explore.png"/>
                    <pic:cNvPicPr/>
                  </pic:nvPicPr>
                  <pic:blipFill>
                    <a:blip r:embed="rId22"/>
                    <a:stretch>
                      <a:fillRect/>
                    </a:stretch>
                  </pic:blipFill>
                  <pic:spPr>
                    <a:xfrm>
                      <a:off x="0" y="0"/>
                      <a:ext cx="5029200" cy="3303028"/>
                    </a:xfrm>
                    <a:prstGeom prst="rect"/>
                  </pic:spPr>
                </pic:pic>
              </a:graphicData>
            </a:graphic>
          </wp:inline>
        </w:drawing>
      </w:r>
    </w:p>
    <w:p>
      <w:pPr>
        <w:pStyle w:val="ListNumber"/>
        <w:spacing w:line="360" w:lineRule="auto" w:after="120"/>
      </w:pPr>
      <w:r>
        <w:rPr>
          <w:rFonts w:ascii="微软雅黑" w:hAnsi="微软雅黑"/>
          <w:sz w:val="21"/>
        </w:rPr>
        <w:t>对于远程和SLT连接，选择适当的上下文。</w:t>
      </w:r>
    </w:p>
    <w:p>
      <w:pPr>
        <w:spacing w:after="40"/>
        <w:jc w:val="center"/>
      </w:pPr>
      <w:r>
        <w:rPr>
          <w:i/>
          <w:color w:val="646464"/>
          <w:sz w:val="18"/>
        </w:rPr>
        <w:t>图：SAP Explorer Landing</w:t>
      </w:r>
    </w:p>
    <w:p>
      <w:pPr>
        <w:spacing w:before="120" w:after="240"/>
        <w:jc w:val="center"/>
      </w:pPr>
      <w:r>
        <w:drawing>
          <wp:inline xmlns:a="http://schemas.openxmlformats.org/drawingml/2006/main" xmlns:pic="http://schemas.openxmlformats.org/drawingml/2006/picture">
            <wp:extent cx="5029200" cy="3363033"/>
            <wp:docPr id="15" name="Picture 15"/>
            <wp:cNvGraphicFramePr>
              <a:graphicFrameLocks noChangeAspect="1"/>
            </wp:cNvGraphicFramePr>
            <a:graphic>
              <a:graphicData uri="http://schemas.openxmlformats.org/drawingml/2006/picture">
                <pic:pic>
                  <pic:nvPicPr>
                    <pic:cNvPr id="0" name="sap-explorer-landing.png"/>
                    <pic:cNvPicPr/>
                  </pic:nvPicPr>
                  <pic:blipFill>
                    <a:blip r:embed="rId23"/>
                    <a:stretch>
                      <a:fillRect/>
                    </a:stretch>
                  </pic:blipFill>
                  <pic:spPr>
                    <a:xfrm>
                      <a:off x="0" y="0"/>
                      <a:ext cx="5029200" cy="3363033"/>
                    </a:xfrm>
                    <a:prstGeom prst="rect"/>
                  </pic:spPr>
                </pic:pic>
              </a:graphicData>
            </a:graphic>
          </wp:inline>
        </w:drawing>
      </w:r>
    </w:p>
    <w:p>
      <w:pPr>
        <w:pStyle w:val="ListNumber"/>
        <w:spacing w:line="360" w:lineRule="auto" w:after="120"/>
      </w:pPr>
      <w:r>
        <w:rPr>
          <w:rFonts w:ascii="微软雅黑" w:hAnsi="微软雅黑"/>
          <w:sz w:val="21"/>
        </w:rPr>
        <w:t>选择感兴趣的表或模块并将它们添加到图中。</w:t>
      </w:r>
    </w:p>
    <w:p>
      <w:pPr>
        <w:spacing w:after="40"/>
        <w:jc w:val="center"/>
      </w:pPr>
      <w:r>
        <w:rPr>
          <w:i/>
          <w:color w:val="646464"/>
          <w:sz w:val="18"/>
        </w:rPr>
        <w:t>图：SAP Explorer Graph</w:t>
      </w:r>
    </w:p>
    <w:p>
      <w:pPr>
        <w:spacing w:before="120" w:after="240"/>
        <w:jc w:val="center"/>
      </w:pPr>
      <w:r>
        <w:drawing>
          <wp:inline xmlns:a="http://schemas.openxmlformats.org/drawingml/2006/main" xmlns:pic="http://schemas.openxmlformats.org/drawingml/2006/picture">
            <wp:extent cx="5029200" cy="2782752"/>
            <wp:docPr id="16" name="Picture 16"/>
            <wp:cNvGraphicFramePr>
              <a:graphicFrameLocks noChangeAspect="1"/>
            </wp:cNvGraphicFramePr>
            <a:graphic>
              <a:graphicData uri="http://schemas.openxmlformats.org/drawingml/2006/picture">
                <pic:pic>
                  <pic:nvPicPr>
                    <pic:cNvPr id="0" name="sap-explorer-graph.png"/>
                    <pic:cNvPicPr/>
                  </pic:nvPicPr>
                  <pic:blipFill>
                    <a:blip r:embed="rId24"/>
                    <a:stretch>
                      <a:fillRect/>
                    </a:stretch>
                  </pic:blipFill>
                  <pic:spPr>
                    <a:xfrm>
                      <a:off x="0" y="0"/>
                      <a:ext cx="5029200" cy="2782752"/>
                    </a:xfrm>
                    <a:prstGeom prst="rect"/>
                  </pic:spPr>
                </pic:pic>
              </a:graphicData>
            </a:graphic>
          </wp:inline>
        </w:drawing>
      </w:r>
    </w:p>
    <w:p>
      <w:pPr>
        <w:pStyle w:val="ListNumber"/>
        <w:spacing w:line="360" w:lineRule="auto" w:after="120"/>
      </w:pPr>
      <w:r>
        <w:rPr>
          <w:rFonts w:ascii="微软雅黑" w:hAnsi="微软雅黑"/>
          <w:sz w:val="21"/>
        </w:rPr>
        <w:t>继续</w:t>
      </w:r>
      <w:r>
        <w:rPr>
          <w:rFonts w:ascii="微软雅黑" w:hAnsi="微软雅黑"/>
          <w:color w:val="0066CC"/>
          <w:sz w:val="21"/>
          <w:u w:val="single"/>
        </w:rPr>
        <w:t>配置同步</w:t>
      </w:r>
      <w:r>
        <w:rPr>
          <w:rFonts w:ascii="微软雅黑" w:hAnsi="微软雅黑"/>
          <w:sz w:val="21"/>
        </w:rPr>
        <w:t>。</w:t>
      </w:r>
    </w:p>
    <w:p>
      <w:r>
        <w:br w:type="page"/>
      </w:r>
    </w:p>
    <w:p>
      <w:pPr>
        <w:pStyle w:val="Heading1"/>
      </w:pPr>
      <w:r>
        <w:rPr>
          <w:rFonts w:ascii="微软雅黑" w:hAnsi="微软雅黑"/>
        </w:rPr>
        <w:t>增量更新</w:t>
      </w:r>
    </w:p>
    <w:p>
      <w:pPr>
        <w:spacing w:line="360" w:lineRule="auto" w:after="120"/>
      </w:pPr>
      <w:r>
        <w:rPr>
          <w:rFonts w:ascii="微软雅黑" w:hAnsi="微软雅黑"/>
          <w:sz w:val="21"/>
        </w:rPr>
        <w:t># 增量更新</w:t>
      </w:r>
    </w:p>
    <w:p>
      <w:pPr>
        <w:spacing w:line="360" w:lineRule="auto" w:after="120"/>
      </w:pPr>
      <w:r>
        <w:rPr>
          <w:rFonts w:ascii="微软雅黑" w:hAnsi="微软雅黑"/>
          <w:sz w:val="21"/>
        </w:rPr>
        <w:t>增量同步是有状态的同步，允许从同一表中进行追加式事务。提供以下类型的增量同步：</w:t>
      </w:r>
    </w:p>
    <w:p>
      <w:pPr>
        <w:pStyle w:val="ListBullet"/>
        <w:spacing w:line="360" w:lineRule="auto" w:after="120"/>
      </w:pPr>
      <w:r>
        <w:rPr>
          <w:rFonts w:ascii="微软雅黑" w:hAnsi="微软雅黑"/>
          <w:b/>
          <w:sz w:val="21"/>
        </w:rPr>
        <w:t>单个字段：</w:t>
      </w:r>
      <w:r>
        <w:rPr>
          <w:rFonts w:ascii="微软雅黑" w:hAnsi="微软雅黑"/>
          <w:sz w:val="21"/>
        </w:rPr>
        <w:t xml:space="preserve"> 当目标表/对象中的单个字段大于或等于已导入的最大值时，导入行。</w:t>
      </w:r>
    </w:p>
    <w:p>
      <w:pPr>
        <w:pStyle w:val="ListBullet"/>
        <w:spacing w:line="360" w:lineRule="auto" w:after="120"/>
      </w:pPr>
      <w:r>
        <w:rPr>
          <w:rFonts w:ascii="微软雅黑" w:hAnsi="微软雅黑"/>
          <w:b/>
          <w:sz w:val="21"/>
        </w:rPr>
        <w:t>多个字段：</w:t>
      </w:r>
      <w:r>
        <w:rPr>
          <w:rFonts w:ascii="微软雅黑" w:hAnsi="微软雅黑"/>
          <w:sz w:val="21"/>
        </w:rPr>
        <w:t xml:space="preserve"> 类似于</w:t>
      </w:r>
      <w:r>
        <w:rPr>
          <w:rFonts w:ascii="微软雅黑" w:hAnsi="微软雅黑"/>
          <w:b/>
          <w:sz w:val="21"/>
        </w:rPr>
        <w:t>单个字段</w:t>
      </w:r>
      <w:r>
        <w:rPr>
          <w:rFonts w:ascii="微软雅黑" w:hAnsi="微软雅黑"/>
          <w:sz w:val="21"/>
        </w:rPr>
        <w:t>，但支持使用 OR 运算符组合多个字段；例如，当表中同时存在“创建”和“最后更新”时间戳字段时可以使用。</w:t>
      </w:r>
    </w:p>
    <w:p>
      <w:pPr>
        <w:pStyle w:val="ListBullet"/>
        <w:spacing w:line="360" w:lineRule="auto" w:after="120"/>
      </w:pPr>
      <w:r>
        <w:rPr>
          <w:rFonts w:ascii="微软雅黑" w:hAnsi="微软雅黑"/>
          <w:b/>
          <w:sz w:val="21"/>
        </w:rPr>
        <w:t>字段连接：</w:t>
      </w:r>
      <w:r>
        <w:rPr>
          <w:rFonts w:ascii="微软雅黑" w:hAnsi="微软雅黑"/>
          <w:sz w:val="21"/>
        </w:rPr>
        <w:t xml:space="preserve"> 类似于</w:t>
      </w:r>
      <w:r>
        <w:rPr>
          <w:rFonts w:ascii="微软雅黑" w:hAnsi="微软雅黑"/>
          <w:b/>
          <w:sz w:val="21"/>
        </w:rPr>
        <w:t>多个字段</w:t>
      </w:r>
      <w:r>
        <w:rPr>
          <w:rFonts w:ascii="微软雅黑" w:hAnsi="微软雅黑"/>
          <w:sz w:val="21"/>
        </w:rPr>
        <w:t>，但不是用 OR 运算符组合字段，而是将字段连接在一起；例如，当表中有独立的“最后更新日期”和“最后更新时间字段”时可以使用。</w:t>
      </w:r>
    </w:p>
    <w:p>
      <w:pPr>
        <w:pStyle w:val="ListBullet"/>
        <w:spacing w:line="360" w:lineRule="auto" w:after="120"/>
      </w:pPr>
      <w:r>
        <w:rPr>
          <w:rFonts w:ascii="微软雅黑" w:hAnsi="微软雅黑"/>
          <w:b/>
          <w:sz w:val="21"/>
        </w:rPr>
        <w:t>使用更改文档表：</w:t>
      </w:r>
      <w:r>
        <w:rPr>
          <w:rFonts w:ascii="微软雅黑" w:hAnsi="微软雅黑"/>
          <w:sz w:val="21"/>
        </w:rPr>
        <w:t xml:space="preserve"> 基于 SAP 的更改文档表中的更新导入新行。</w:t>
      </w:r>
      <w:r>
        <w:rPr>
          <w:rFonts w:ascii="微软雅黑" w:hAnsi="微软雅黑"/>
          <w:b/>
          <w:sz w:val="21"/>
        </w:rPr>
        <w:t>警告：这是一个实验性功能，可能并不总是能捕捉到所有更改；谨慎使用。</w:t>
      </w:r>
    </w:p>
    <w:p>
      <w:pPr>
        <w:pStyle w:val="ListBullet"/>
        <w:spacing w:line="360" w:lineRule="auto" w:after="120"/>
      </w:pPr>
      <w:r>
        <w:rPr>
          <w:rFonts w:ascii="微软雅黑" w:hAnsi="微软雅黑"/>
          <w:b/>
          <w:sz w:val="21"/>
        </w:rPr>
        <w:t>使用双表或双表合并：</w:t>
      </w:r>
      <w:r>
        <w:rPr>
          <w:rFonts w:ascii="微软雅黑" w:hAnsi="微软雅黑"/>
          <w:sz w:val="21"/>
        </w:rPr>
        <w:t xml:space="preserve"> 当“双表”中的字段大于或等于已导入的最大值时，从目标表中导入新行。</w:t>
      </w:r>
      <w:r>
        <w:rPr>
          <w:rFonts w:ascii="微软雅黑" w:hAnsi="微软雅黑"/>
          <w:b/>
          <w:sz w:val="21"/>
        </w:rPr>
        <w:t>双表合并</w:t>
      </w:r>
      <w:r>
        <w:rPr>
          <w:rFonts w:ascii="微软雅黑" w:hAnsi="微软雅黑"/>
          <w:sz w:val="21"/>
        </w:rPr>
        <w:t>允许将目标表设置为多个表的合并。</w:t>
      </w:r>
    </w:p>
    <w:p>
      <w:pPr>
        <w:spacing w:line="360" w:lineRule="auto" w:after="120"/>
      </w:pPr>
      <w:r>
        <w:rPr>
          <w:rFonts w:ascii="微软雅黑" w:hAnsi="微软雅黑"/>
          <w:sz w:val="21"/>
        </w:rPr>
        <w:t>下表显示了哪些 SAP 对象类型支持哪些增量类型。</w:t>
      </w:r>
    </w:p>
    <w:tbl>
      <w:tblPr>
        <w:tblStyle w:val="LightGrid-Accent1"/>
        <w:tblW w:type="auto" w:w="0"/>
        <w:tblLook w:firstColumn="1" w:firstRow="1" w:lastColumn="0" w:lastRow="0" w:noHBand="0" w:noVBand="1" w:val="04A0"/>
      </w:tblPr>
      <w:tblGrid>
        <w:gridCol w:w="890"/>
        <w:gridCol w:w="890"/>
        <w:gridCol w:w="890"/>
        <w:gridCol w:w="890"/>
        <w:gridCol w:w="890"/>
        <w:gridCol w:w="890"/>
        <w:gridCol w:w="890"/>
        <w:gridCol w:w="890"/>
        <w:gridCol w:w="890"/>
        <w:gridCol w:w="890"/>
      </w:tblGrid>
      <w:tr>
        <w:tc>
          <w:tcPr>
            <w:tcW w:type="dxa" w:w="890"/>
          </w:tcPr>
          <w:p>
            <w:pPr>
              <w:spacing w:after="40" w:before="40"/>
            </w:pPr>
            <w:r>
              <w:rPr>
                <w:rFonts w:ascii="微软雅黑" w:hAnsi="微软雅黑"/>
                <w:sz w:val="20"/>
              </w:rPr>
              <w:t>对象类型</w:t>
            </w:r>
          </w:p>
        </w:tc>
        <w:tc>
          <w:tcPr>
            <w:tcW w:type="dxa" w:w="890"/>
          </w:tcPr>
          <w:p>
            <w:pPr>
              <w:spacing w:after="40" w:before="40"/>
            </w:pPr>
            <w:r>
              <w:rPr>
                <w:rFonts w:ascii="微软雅黑" w:hAnsi="微软雅黑"/>
                <w:sz w:val="20"/>
              </w:rPr>
              <w:t>单个字段</w:t>
            </w:r>
          </w:p>
        </w:tc>
        <w:tc>
          <w:tcPr>
            <w:tcW w:type="dxa" w:w="890"/>
          </w:tcPr>
          <w:p>
            <w:pPr>
              <w:spacing w:after="40" w:before="40"/>
            </w:pPr>
            <w:r>
              <w:rPr>
                <w:rFonts w:ascii="微软雅黑" w:hAnsi="微软雅黑"/>
                <w:sz w:val="20"/>
              </w:rPr>
              <w:t>多个字段</w:t>
            </w:r>
          </w:p>
        </w:tc>
        <w:tc>
          <w:tcPr>
            <w:tcW w:type="dxa" w:w="890"/>
          </w:tcPr>
          <w:p>
            <w:pPr>
              <w:spacing w:after="40" w:before="40"/>
            </w:pPr>
            <w:r>
              <w:rPr>
                <w:rFonts w:ascii="微软雅黑" w:hAnsi="微软雅黑"/>
                <w:sz w:val="20"/>
              </w:rPr>
              <w:t>字段连接</w:t>
            </w:r>
          </w:p>
        </w:tc>
        <w:tc>
          <w:tcPr>
            <w:tcW w:type="dxa" w:w="890"/>
          </w:tcPr>
          <w:p>
            <w:pPr>
              <w:spacing w:after="40" w:before="40"/>
            </w:pPr>
            <w:r>
              <w:rPr>
                <w:rFonts w:ascii="微软雅黑" w:hAnsi="微软雅黑"/>
                <w:sz w:val="20"/>
              </w:rPr>
              <w:t>使用更改文档表</w:t>
            </w:r>
          </w:p>
        </w:tc>
        <w:tc>
          <w:tcPr>
            <w:tcW w:type="dxa" w:w="890"/>
          </w:tcPr>
          <w:p>
            <w:pPr>
              <w:spacing w:after="40" w:before="40"/>
            </w:pPr>
            <w:r>
              <w:rPr>
                <w:rFonts w:ascii="微软雅黑" w:hAnsi="微软雅黑"/>
                <w:sz w:val="20"/>
              </w:rPr>
              <w:t>使用双表</w:t>
            </w:r>
          </w:p>
        </w:tc>
        <w:tc>
          <w:tcPr>
            <w:tcW w:type="dxa" w:w="890"/>
          </w:tcPr>
          <w:p>
            <w:pPr>
              <w:spacing w:after="40" w:before="40"/>
            </w:pPr>
            <w:r>
              <w:rPr>
                <w:rFonts w:ascii="微软雅黑" w:hAnsi="微软雅黑"/>
                <w:sz w:val="20"/>
              </w:rPr>
              <w:t>SAP 内置</w:t>
            </w:r>
          </w:p>
        </w:tc>
        <w:tc>
          <w:tcPr>
            <w:tcW w:type="dxa" w:w="890"/>
          </w:tcPr>
          <w:p>
            <w:pPr>
              <w:spacing w:after="40" w:before="40"/>
            </w:pPr>
            <w:r>
              <w:rPr>
                <w:rFonts w:ascii="微软雅黑" w:hAnsi="微软雅黑"/>
                <w:sz w:val="20"/>
              </w:rPr>
              <w:t>复制</w:t>
            </w:r>
          </w:p>
        </w:tc>
        <w:tc>
          <w:tcPr>
            <w:tcW w:type="dxa" w:w="890"/>
          </w:tcPr>
          <w:p>
            <w:pPr>
              <w:spacing w:after="40" w:before="40"/>
            </w:pPr>
            <w:r>
              <w:rPr>
                <w:rFonts w:ascii="微软雅黑" w:hAnsi="微软雅黑"/>
                <w:sz w:val="20"/>
              </w:rPr>
              <w:t>基于请求</w:t>
            </w:r>
          </w:p>
        </w:tc>
        <w:tc>
          <w:tcPr>
            <w:tcW w:type="dxa" w:w="890"/>
          </w:tcPr>
          <w:p>
            <w:pPr>
              <w:spacing w:after="40" w:before="40"/>
            </w:pPr>
            <w:r>
              <w:rPr>
                <w:rFonts w:ascii="微软雅黑" w:hAnsi="微软雅黑"/>
                <w:sz w:val="20"/>
              </w:rPr>
              <w:t>组合</w:t>
            </w:r>
          </w:p>
        </w:tc>
      </w:tr>
      <w:tr>
        <w:tc>
          <w:tcPr>
            <w:tcW w:type="dxa" w:w="890"/>
          </w:tcPr>
          <w:p>
            <w:pPr>
              <w:spacing w:after="40" w:before="40"/>
            </w:pPr>
            <w:r>
              <w:rPr>
                <w:rFonts w:ascii="微软雅黑" w:hAnsi="微软雅黑"/>
                <w:sz w:val="20"/>
              </w:rPr>
              <w:t>表</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r>
      <w:tr>
        <w:tc>
          <w:tcPr>
            <w:tcW w:type="dxa" w:w="890"/>
          </w:tcPr>
          <w:p>
            <w:pPr>
              <w:spacing w:after="40" w:before="40"/>
            </w:pPr>
            <w:r>
              <w:rPr>
                <w:rFonts w:ascii="微软雅黑" w:hAnsi="微软雅黑"/>
                <w:sz w:val="20"/>
              </w:rPr>
              <w:t>远程表</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r>
      <w:tr>
        <w:tc>
          <w:tcPr>
            <w:tcW w:type="dxa" w:w="890"/>
          </w:tcPr>
          <w:p>
            <w:pPr>
              <w:spacing w:after="40" w:before="40"/>
            </w:pPr>
            <w:r>
              <w:rPr>
                <w:rFonts w:ascii="微软雅黑" w:hAnsi="微软雅黑"/>
                <w:sz w:val="20"/>
              </w:rPr>
              <w:t>信息提供者</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r>
      <w:tr>
        <w:tc>
          <w:tcPr>
            <w:tcW w:type="dxa" w:w="890"/>
          </w:tcPr>
          <w:p>
            <w:pPr>
              <w:spacing w:after="40" w:before="40"/>
            </w:pPr>
            <w:r>
              <w:rPr>
                <w:rFonts w:ascii="微软雅黑" w:hAnsi="微软雅黑"/>
                <w:sz w:val="20"/>
              </w:rPr>
              <w:t>远程信息提供者</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r>
      <w:tr>
        <w:tc>
          <w:tcPr>
            <w:tcW w:type="dxa" w:w="890"/>
          </w:tcPr>
          <w:p>
            <w:pPr>
              <w:spacing w:after="40" w:before="40"/>
            </w:pPr>
            <w:r>
              <w:rPr>
                <w:rFonts w:ascii="微软雅黑" w:hAnsi="微软雅黑"/>
                <w:sz w:val="20"/>
              </w:rPr>
              <w:t>SLT</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r>
      <w:tr>
        <w:tc>
          <w:tcPr>
            <w:tcW w:type="dxa" w:w="890"/>
          </w:tcPr>
          <w:p>
            <w:pPr>
              <w:spacing w:after="40" w:before="40"/>
            </w:pPr>
            <w:r>
              <w:rPr>
                <w:rFonts w:ascii="微软雅黑" w:hAnsi="微软雅黑"/>
                <w:sz w:val="20"/>
              </w:rPr>
              <w:t>提取器</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t>X</w:t>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c>
          <w:tcPr>
            <w:tcW w:type="dxa" w:w="890"/>
          </w:tcPr>
          <w:p>
            <w:pPr>
              <w:spacing w:after="40" w:before="40"/>
            </w:pPr>
            <w:r>
              <w:rPr>
                <w:rFonts w:ascii="微软雅黑" w:hAnsi="微软雅黑"/>
                <w:sz w:val="20"/>
              </w:rPr>
            </w:r>
          </w:p>
        </w:tc>
      </w:tr>
    </w:tbl>
    <w:p/>
    <w:p>
      <w:pPr>
        <w:spacing w:line="360" w:lineRule="auto" w:after="120"/>
      </w:pPr>
      <w:r>
        <w:rPr>
          <w:rFonts w:ascii="微软雅黑" w:hAnsi="微软雅黑"/>
          <w:sz w:val="21"/>
        </w:rPr>
        <w:t>同步定义中的</w:t>
      </w:r>
      <w:r>
        <w:rPr>
          <w:rFonts w:ascii="微软雅黑" w:hAnsi="微软雅黑"/>
          <w:b/>
          <w:sz w:val="21"/>
        </w:rPr>
        <w:t>增量字段</w:t>
      </w:r>
      <w:r>
        <w:rPr>
          <w:rFonts w:ascii="微软雅黑" w:hAnsi="微软雅黑"/>
          <w:sz w:val="21"/>
        </w:rPr>
        <w:t>属性用于管理增量更新。在初始批量提取后，每次增量更新仅提取已更改的行。使用</w:t>
      </w:r>
      <w:r>
        <w:rPr>
          <w:rFonts w:ascii="微软雅黑" w:hAnsi="微软雅黑"/>
          <w:b/>
          <w:sz w:val="21"/>
        </w:rPr>
        <w:t>多个字段</w:t>
      </w:r>
      <w:r>
        <w:rPr>
          <w:rFonts w:ascii="微软雅黑" w:hAnsi="微软雅黑"/>
          <w:sz w:val="21"/>
        </w:rPr>
        <w:t>类型时，字段列表应以逗号分隔。</w:t>
      </w:r>
    </w:p>
    <w:p>
      <w:pPr>
        <w:spacing w:line="360" w:lineRule="auto" w:after="120"/>
      </w:pPr>
      <w:r>
        <w:rPr>
          <w:rFonts w:ascii="微软雅黑" w:hAnsi="微软雅黑"/>
          <w:sz w:val="21"/>
        </w:rPr>
        <w:t>要启用增量更新功能，请将</w:t>
      </w:r>
      <w:r>
        <w:rPr>
          <w:rFonts w:ascii="微软雅黑" w:hAnsi="微软雅黑"/>
          <w:b/>
          <w:sz w:val="21"/>
        </w:rPr>
        <w:t>事务类型</w:t>
      </w:r>
      <w:r>
        <w:rPr>
          <w:rFonts w:ascii="微软雅黑" w:hAnsi="微软雅黑"/>
          <w:sz w:val="21"/>
        </w:rPr>
        <w:t>设置为</w:t>
      </w:r>
      <w:r>
        <w:rPr>
          <w:rFonts w:ascii="微软雅黑" w:hAnsi="微软雅黑"/>
          <w:b/>
          <w:sz w:val="21"/>
        </w:rPr>
        <w:t>追加</w:t>
      </w:r>
      <w:r>
        <w:rPr>
          <w:rFonts w:ascii="微软雅黑" w:hAnsi="微软雅黑"/>
          <w:sz w:val="21"/>
        </w:rPr>
        <w:t>。</w:t>
      </w:r>
    </w:p>
    <w:p>
      <w:pPr>
        <w:spacing w:line="360" w:lineRule="auto" w:after="120"/>
      </w:pPr>
      <w:r>
        <w:rPr>
          <w:rFonts w:ascii="微软雅黑" w:hAnsi="微软雅黑"/>
          <w:sz w:val="21"/>
        </w:rPr>
        <w:t>理想情况下，提供的增量字段应为单调递增的值；然而，这并不总是可能。最佳选择可能是一个日期字段（不带时间组件）。因此，系统使用“大于或等于”比较（而不是仅“更大”），以确保如果上次同步在某个日期的中途运行，不会遗漏数据。</w:t>
      </w:r>
    </w:p>
    <w:p>
      <w:pPr>
        <w:spacing w:line="360" w:lineRule="auto" w:after="120"/>
      </w:pPr>
      <w:r>
        <w:rPr>
          <w:rFonts w:ascii="微软雅黑" w:hAnsi="微软雅黑"/>
          <w:sz w:val="21"/>
        </w:rPr>
        <w:t>由于使用“大于或等于”比较，可能会在 Foundry 的结果数据集中出现重复值。这些重复值应作为数据变换管道中的第一步被移除（例如，通过检查主键重复行）。</w:t>
      </w:r>
    </w:p>
    <w:p>
      <w:pPr>
        <w:spacing w:line="360" w:lineRule="auto" w:after="120"/>
      </w:pPr>
      <w:r>
        <w:rPr>
          <w:rFonts w:ascii="微软雅黑" w:hAnsi="微软雅黑"/>
          <w:sz w:val="21"/>
        </w:rPr>
        <w:t>增量更新不支持 BEx 查询或函数；所有同步将为完整提取。</w:t>
      </w:r>
    </w:p>
    <w:p>
      <w:pPr>
        <w:spacing w:line="360" w:lineRule="auto" w:after="120"/>
      </w:pPr>
      <w:r>
        <w:rPr>
          <w:rFonts w:ascii="微软雅黑" w:hAnsi="微软雅黑"/>
          <w:sz w:val="21"/>
        </w:rPr>
        <w:t>有关 SLT 增量更新的更多详情，请参阅</w:t>
      </w:r>
      <w:r>
        <w:rPr>
          <w:rFonts w:ascii="微软雅黑" w:hAnsi="微软雅黑"/>
          <w:color w:val="0066CC"/>
          <w:sz w:val="21"/>
          <w:u w:val="single"/>
        </w:rPr>
        <w:t>配置 SLT 的文档</w:t>
      </w:r>
      <w:r>
        <w:rPr>
          <w:rFonts w:ascii="微软雅黑" w:hAnsi="微软雅黑"/>
          <w:sz w:val="21"/>
        </w:rPr>
        <w:t>。</w:t>
      </w:r>
    </w:p>
    <w:p>
      <w:pPr>
        <w:pStyle w:val="Heading2"/>
      </w:pPr>
      <w:r>
        <w:rPr>
          <w:rFonts w:ascii="微软雅黑" w:hAnsi="微软雅黑"/>
        </w:rPr>
        <w:t>使用更改文档表</w:t>
      </w:r>
    </w:p>
    <w:p>
      <w:pPr>
        <w:spacing w:line="360" w:lineRule="auto" w:after="120"/>
      </w:pPr>
      <w:r>
        <w:rPr>
          <w:rFonts w:ascii="微软雅黑" w:hAnsi="微软雅黑"/>
          <w:sz w:val="21"/>
        </w:rPr>
        <w:t>该实验性功能通过引用两个 SAP 更改文档表：CDHDR 和 CDPOS 来工作。如果您要导入的表缺少任何明显的更新时间戳字段或其他单调递增的值（如唯一行 ID），这种方法可能会有用。</w:t>
      </w:r>
    </w:p>
    <w:p>
      <w:pPr>
        <w:spacing w:line="360" w:lineRule="auto" w:after="120"/>
      </w:pPr>
      <w:r>
        <w:rPr>
          <w:rFonts w:ascii="微软雅黑" w:hAnsi="微软雅黑"/>
          <w:sz w:val="21"/>
        </w:rPr>
        <w:t>请注意，对于某些 SAP 对象，行的更改会包含在更改文档表中，但插入可能不会出现。因此，我们建议谨慎进行并彻底测试此功能，以实现预期的应用案例结果。</w:t>
      </w:r>
    </w:p>
    <w:p>
      <w:pPr>
        <w:pStyle w:val="Heading2"/>
      </w:pPr>
      <w:r>
        <w:rPr>
          <w:rFonts w:ascii="微软雅黑" w:hAnsi="微软雅黑"/>
        </w:rPr>
        <w:t>使用双表</w:t>
      </w:r>
    </w:p>
    <w:p>
      <w:pPr>
        <w:spacing w:line="360" w:lineRule="auto" w:after="120"/>
      </w:pPr>
      <w:r>
        <w:rPr>
          <w:rFonts w:ascii="微软雅黑" w:hAnsi="微软雅黑"/>
          <w:sz w:val="21"/>
        </w:rPr>
        <w:t>该实验性功能允许您为增量更新指定与您导入到 Foundry 的表不同的表中的一个或多个字段。这可能会有所帮助，例如，如果您正在导入的主表是一个缺少合适更新时间戳字段的项目表，但有一个包含此类字段的头表（且该字段在项目表发生更改时会更新）。</w:t>
      </w:r>
    </w:p>
    <w:p>
      <w:pPr>
        <w:spacing w:after="40"/>
        <w:jc w:val="center"/>
      </w:pPr>
      <w:r>
        <w:rPr>
          <w:i/>
          <w:color w:val="646464"/>
          <w:sz w:val="18"/>
        </w:rPr>
        <w:t>图：双表增量</w:t>
      </w:r>
    </w:p>
    <w:p>
      <w:pPr>
        <w:spacing w:before="120" w:after="240"/>
        <w:jc w:val="center"/>
      </w:pPr>
      <w:r>
        <w:drawing>
          <wp:inline xmlns:a="http://schemas.openxmlformats.org/drawingml/2006/main" xmlns:pic="http://schemas.openxmlformats.org/drawingml/2006/picture">
            <wp:extent cx="4423245" cy="4114800"/>
            <wp:docPr id="17" name="Picture 17"/>
            <wp:cNvGraphicFramePr>
              <a:graphicFrameLocks noChangeAspect="1"/>
            </wp:cNvGraphicFramePr>
            <a:graphic>
              <a:graphicData uri="http://schemas.openxmlformats.org/drawingml/2006/picture">
                <pic:pic>
                  <pic:nvPicPr>
                    <pic:cNvPr id="0" name="twin_incremental.png"/>
                    <pic:cNvPicPr/>
                  </pic:nvPicPr>
                  <pic:blipFill>
                    <a:blip r:embed="rId25"/>
                    <a:stretch>
                      <a:fillRect/>
                    </a:stretch>
                  </pic:blipFill>
                  <pic:spPr>
                    <a:xfrm>
                      <a:off x="0" y="0"/>
                      <a:ext cx="4423245" cy="4114800"/>
                    </a:xfrm>
                    <a:prstGeom prst="rect"/>
                  </pic:spPr>
                </pic:pic>
              </a:graphicData>
            </a:graphic>
          </wp:inline>
        </w:drawing>
      </w:r>
    </w:p>
    <w:p>
      <w:pPr>
        <w:spacing w:line="360" w:lineRule="auto" w:after="120"/>
      </w:pPr>
      <w:r>
        <w:rPr>
          <w:rFonts w:ascii="微软雅黑" w:hAnsi="微软雅黑"/>
          <w:sz w:val="21"/>
        </w:rPr>
        <w:t>在此示例中，成功的初始加载后，后续请求将仅从 VBAP 中提取数据行，其中 VBAK（头表）中的 UPD\_TMSTMP 字段大于或等于上次成功同步中的最高 UPD\_TMSTMP 值。</w:t>
      </w:r>
    </w:p>
    <w:p>
      <w:r>
        <w:rPr>
          <w:rFonts w:ascii="微软雅黑" w:hAnsi="微软雅黑"/>
          <w:b/>
        </w:rPr>
        <w:t>增量双表</w:t>
      </w:r>
      <w:r>
        <w:rPr>
          <w:rFonts w:ascii="微软雅黑" w:hAnsi="微软雅黑"/>
        </w:rPr>
        <w:t>：设置用于指明要使用的双表。</w:t>
      </w:r>
    </w:p>
    <w:p>
      <w:r>
        <w:rPr>
          <w:rFonts w:ascii="微软雅黑" w:hAnsi="微软雅黑"/>
          <w:b/>
        </w:rPr>
        <w:t>增量双映射</w:t>
      </w:r>
      <w:r>
        <w:rPr>
          <w:rFonts w:ascii="微软雅黑" w:hAnsi="微软雅黑"/>
        </w:rPr>
        <w:t>：设置用于定义主表和双表之间的合并条件。语法如下：</w:t>
      </w:r>
    </w:p>
    <w:p>
      <w:pPr>
        <w:spacing w:before="80" w:after="80"/>
        <w:ind w:left="567"/>
      </w:pPr>
      <w:r>
        <w:rPr>
          <w:rFonts w:ascii="Consolas" w:hAnsi="Consolas"/>
          <w:color w:val="505050"/>
          <w:sz w:val="18"/>
        </w:rPr>
        <w:t>{PRIMARY_TABLE_NAME}-{FIELD_NAME}={TWIN_TABLE_NAME}-{FIELD_NAME}</w:t>
      </w:r>
    </w:p>
    <w:p>
      <w:pPr>
        <w:spacing w:line="360" w:lineRule="auto" w:after="120"/>
      </w:pPr>
      <w:r>
        <w:rPr>
          <w:rFonts w:ascii="微软雅黑" w:hAnsi="微软雅黑"/>
          <w:sz w:val="21"/>
        </w:rPr>
        <w:t>这个格式通常用于表示两个表之间的字段映射关系。在数据库设计中，可能用于说明主表和关联表（或称为双生表）之间的字段对应关系。例如：</w:t>
      </w:r>
    </w:p>
    <w:p>
      <w:pPr>
        <w:pStyle w:val="ListBullet"/>
        <w:spacing w:line="360" w:lineRule="auto" w:after="120"/>
      </w:pPr>
      <w:r>
        <w:rPr>
          <w:rFonts w:ascii="Consolas" w:hAnsi="Consolas"/>
          <w:color w:val="B43C3C"/>
          <w:sz w:val="18"/>
        </w:rPr>
        <w:t>{PRIMARY_TABLE_NAME}</w:t>
      </w:r>
      <w:r>
        <w:rPr>
          <w:rFonts w:ascii="微软雅黑" w:hAnsi="微软雅黑"/>
          <w:sz w:val="21"/>
        </w:rPr>
        <w:t xml:space="preserve"> 表示主表的名称。</w:t>
      </w:r>
    </w:p>
    <w:p>
      <w:pPr>
        <w:pStyle w:val="ListBullet"/>
        <w:spacing w:line="360" w:lineRule="auto" w:after="120"/>
      </w:pPr>
      <w:r>
        <w:rPr>
          <w:rFonts w:ascii="Consolas" w:hAnsi="Consolas"/>
          <w:color w:val="B43C3C"/>
          <w:sz w:val="18"/>
        </w:rPr>
        <w:t>{FIELD_NAME}</w:t>
      </w:r>
      <w:r>
        <w:rPr>
          <w:rFonts w:ascii="微软雅黑" w:hAnsi="微软雅黑"/>
          <w:sz w:val="21"/>
        </w:rPr>
        <w:t xml:space="preserve"> 表示主表中的字段名称。</w:t>
      </w:r>
    </w:p>
    <w:p>
      <w:pPr>
        <w:pStyle w:val="ListBullet"/>
        <w:spacing w:line="360" w:lineRule="auto" w:after="120"/>
      </w:pPr>
      <w:r>
        <w:rPr>
          <w:rFonts w:ascii="Consolas" w:hAnsi="Consolas"/>
          <w:color w:val="B43C3C"/>
          <w:sz w:val="18"/>
        </w:rPr>
        <w:t>{TWIN_TABLE_NAME}</w:t>
      </w:r>
      <w:r>
        <w:rPr>
          <w:rFonts w:ascii="微软雅黑" w:hAnsi="微软雅黑"/>
          <w:sz w:val="21"/>
        </w:rPr>
        <w:t xml:space="preserve"> 表示与主表关联的另一个表的名称。</w:t>
      </w:r>
    </w:p>
    <w:p>
      <w:pPr>
        <w:pStyle w:val="ListBullet"/>
        <w:spacing w:line="360" w:lineRule="auto" w:after="120"/>
      </w:pPr>
      <w:r>
        <w:rPr>
          <w:rFonts w:ascii="Consolas" w:hAnsi="Consolas"/>
          <w:color w:val="B43C3C"/>
          <w:sz w:val="18"/>
        </w:rPr>
        <w:t>{FIELD_NAME}</w:t>
      </w:r>
      <w:r>
        <w:rPr>
          <w:rFonts w:ascii="微软雅黑" w:hAnsi="微软雅黑"/>
          <w:sz w:val="21"/>
        </w:rPr>
        <w:t xml:space="preserve"> 在关联表中的字段名称，通常与主表字段名称相同。</w:t>
      </w:r>
    </w:p>
    <w:p>
      <w:pPr>
        <w:spacing w:line="360" w:lineRule="auto" w:after="120"/>
      </w:pPr>
      <w:r>
        <w:rPr>
          <w:rFonts w:ascii="微软雅黑" w:hAnsi="微软雅黑"/>
          <w:sz w:val="21"/>
        </w:rPr>
        <w:t>这种映射在数据建模和数据库关系设计中非常重要。</w:t>
      </w:r>
    </w:p>
    <w:p>
      <w:pPr>
        <w:spacing w:line="360" w:lineRule="auto" w:after="120"/>
      </w:pPr>
      <w:r>
        <w:rPr>
          <w:rFonts w:ascii="微软雅黑" w:hAnsi="微软雅黑"/>
          <w:sz w:val="21"/>
        </w:rPr>
        <w:t>多个合并条件可以使用分号应用（代表AND运算符）。</w:t>
      </w:r>
    </w:p>
    <w:p>
      <w:pPr>
        <w:pStyle w:val="Heading2"/>
      </w:pPr>
      <w:r>
        <w:rPr>
          <w:rFonts w:ascii="微软雅黑" w:hAnsi="微软雅黑"/>
        </w:rPr>
        <w:t>基于请求的InfoProviders增量</w:t>
      </w:r>
    </w:p>
    <w:p>
      <w:pPr>
        <w:spacing w:line="360" w:lineRule="auto" w:after="120"/>
      </w:pPr>
      <w:r>
        <w:rPr>
          <w:rFonts w:ascii="微软雅黑" w:hAnsi="微软雅黑"/>
          <w:sz w:val="21"/>
        </w:rPr>
        <w:t>在SAP BW中，DSOs和InfoCubes通过使用数据传输过程（DTPs）加载。每个DTP创建一个加载请求，Palantir Foundry Connector 2.0 for SAP Applications现在使用这些请求来捕获更改的数据。</w:t>
      </w:r>
    </w:p>
    <w:p>
      <w:pPr>
        <w:spacing w:line="360" w:lineRule="auto" w:after="120"/>
      </w:pPr>
      <w:r>
        <w:rPr>
          <w:rFonts w:ascii="微软雅黑" w:hAnsi="微软雅黑"/>
          <w:sz w:val="21"/>
        </w:rPr>
        <w:t>此功能仅支持未压缩的请求。如果数据传输到Foundry，则请求可以被压缩。如果请求在加载到Foundry之前被压缩，数据同步将失败，必须重新进行初始加载。</w:t>
      </w:r>
    </w:p>
    <w:p>
      <w:pPr>
        <w:spacing w:line="360" w:lineRule="auto" w:after="120"/>
      </w:pPr>
      <w:r>
        <w:rPr>
          <w:rFonts w:ascii="微软雅黑" w:hAnsi="微软雅黑"/>
          <w:sz w:val="21"/>
        </w:rPr>
        <w:t>基于请求的增量摄取示例配置（注意，您需要从同步配置的基本视图切换到高级视图）：</w:t>
      </w:r>
    </w:p>
    <w:p>
      <w:pPr>
        <w:spacing w:before="80" w:after="80"/>
        <w:ind w:left="567"/>
      </w:pPr>
      <w:r>
        <w:rPr>
          <w:rFonts w:ascii="Consolas" w:hAnsi="Consolas"/>
          <w:color w:val="505050"/>
          <w:sz w:val="18"/>
        </w:rPr>
        <w:t>type: magritte-sap-source-adapter</w:t>
        <w:br/>
        <w:t>sapType: infoprovider</w:t>
        <w:br/>
        <w:t>obj: &lt;technical-name-of-infoprovider&gt;  # 信息提供者的技术名称</w:t>
        <w:br/>
        <w:t>incrementalType: REQUEST  # 增量数据类型为请求</w:t>
      </w:r>
    </w:p>
    <w:p>
      <w:pPr>
        <w:spacing w:line="360" w:lineRule="auto" w:after="120"/>
      </w:pPr>
      <w:r>
        <w:rPr>
          <w:rFonts w:ascii="微软雅黑" w:hAnsi="微软雅黑"/>
          <w:sz w:val="21"/>
        </w:rPr>
        <w:t>这是一个SAP源适配器的YAML配置文件，用于指定信息提供者的类型和增量数据的处理方式。</w:t>
      </w:r>
    </w:p>
    <w:p>
      <w:pPr>
        <w:pStyle w:val="Heading2"/>
      </w:pPr>
      <w:r>
        <w:rPr>
          <w:rFonts w:ascii="微软雅黑" w:hAnsi="微软雅黑"/>
        </w:rPr>
        <w:t>重置增量状态</w:t>
      </w:r>
    </w:p>
    <w:p>
      <w:pPr>
        <w:spacing w:line="360" w:lineRule="auto" w:after="120"/>
      </w:pPr>
      <w:r>
        <w:rPr>
          <w:rFonts w:ascii="微软雅黑" w:hAnsi="微软雅黑"/>
          <w:sz w:val="21"/>
        </w:rPr>
        <w:t>要通过强制初始加载来重新初始化增量导入，请按照以下步骤操作：</w:t>
      </w:r>
    </w:p>
    <w:p>
      <w:pPr>
        <w:pStyle w:val="ListNumber"/>
        <w:spacing w:line="360" w:lineRule="auto" w:after="120"/>
      </w:pPr>
      <w:r>
        <w:rPr>
          <w:rFonts w:ascii="微软雅黑" w:hAnsi="微软雅黑"/>
          <w:sz w:val="21"/>
        </w:rPr>
        <w:t>在同步配置中切换到高级选项卡。</w:t>
      </w:r>
    </w:p>
    <w:p>
      <w:pPr>
        <w:pStyle w:val="ListNumber"/>
        <w:spacing w:line="360" w:lineRule="auto" w:after="120"/>
      </w:pPr>
      <w:r>
        <w:rPr>
          <w:rFonts w:ascii="微软雅黑" w:hAnsi="微软雅黑"/>
          <w:sz w:val="21"/>
        </w:rPr>
        <w:t xml:space="preserve">在YAML配置中添加 </w:t>
      </w:r>
      <w:r>
        <w:rPr>
          <w:rFonts w:ascii="Consolas" w:hAnsi="Consolas"/>
          <w:color w:val="B43C3C"/>
          <w:sz w:val="18"/>
        </w:rPr>
        <w:t>resetIncrementalState: true</w:t>
      </w:r>
      <w:r>
        <w:rPr>
          <w:rFonts w:ascii="微软雅黑" w:hAnsi="微软雅黑"/>
          <w:sz w:val="21"/>
        </w:rPr>
        <w:t>。</w:t>
      </w:r>
    </w:p>
    <w:p>
      <w:pPr>
        <w:pStyle w:val="ListNumber"/>
        <w:spacing w:line="360" w:lineRule="auto" w:after="120"/>
      </w:pPr>
      <w:r>
        <w:rPr>
          <w:rFonts w:ascii="微软雅黑" w:hAnsi="微软雅黑"/>
          <w:sz w:val="21"/>
        </w:rPr>
        <w:t xml:space="preserve">切换事务类型为 </w:t>
      </w:r>
      <w:r>
        <w:rPr>
          <w:rFonts w:ascii="Consolas" w:hAnsi="Consolas"/>
          <w:color w:val="B43C3C"/>
          <w:sz w:val="18"/>
        </w:rPr>
        <w:t>SNAPSHOT</w:t>
      </w:r>
      <w:r>
        <w:rPr>
          <w:rFonts w:ascii="微软雅黑" w:hAnsi="微软雅黑"/>
          <w:sz w:val="21"/>
        </w:rPr>
        <w:t xml:space="preserve">（确保任何 </w:t>
      </w:r>
      <w:r>
        <w:rPr>
          <w:rFonts w:ascii="Consolas" w:hAnsi="Consolas"/>
          <w:color w:val="B43C3C"/>
          <w:sz w:val="18"/>
        </w:rPr>
        <w:t>incremental*</w:t>
      </w:r>
      <w:r>
        <w:rPr>
          <w:rFonts w:ascii="微软雅黑" w:hAnsi="微软雅黑"/>
          <w:sz w:val="21"/>
        </w:rPr>
        <w:t xml:space="preserve"> 参数保持设置）。</w:t>
      </w:r>
    </w:p>
    <w:p>
      <w:pPr>
        <w:pStyle w:val="ListNumber"/>
        <w:spacing w:line="360" w:lineRule="auto" w:after="120"/>
      </w:pPr>
      <w:r>
        <w:rPr>
          <w:rFonts w:ascii="微软雅黑" w:hAnsi="微软雅黑"/>
          <w:sz w:val="21"/>
        </w:rPr>
        <w:t>运行同步；这将从SAP执行完整快照，替换数据集中所有文件。</w:t>
      </w:r>
    </w:p>
    <w:p>
      <w:pPr>
        <w:pStyle w:val="ListNumber"/>
        <w:spacing w:line="360" w:lineRule="auto" w:after="120"/>
      </w:pPr>
      <w:r>
        <w:rPr>
          <w:rFonts w:ascii="微软雅黑" w:hAnsi="微软雅黑"/>
          <w:sz w:val="21"/>
        </w:rPr>
        <w:t xml:space="preserve">在YAML配置中移除 </w:t>
      </w:r>
      <w:r>
        <w:rPr>
          <w:rFonts w:ascii="Consolas" w:hAnsi="Consolas"/>
          <w:color w:val="B43C3C"/>
          <w:sz w:val="18"/>
        </w:rPr>
        <w:t>resetIncrementalState: true</w:t>
      </w:r>
      <w:r>
        <w:rPr>
          <w:rFonts w:ascii="微软雅黑" w:hAnsi="微软雅黑"/>
          <w:sz w:val="21"/>
        </w:rPr>
        <w:t>。</w:t>
      </w:r>
    </w:p>
    <w:p>
      <w:pPr>
        <w:pStyle w:val="ListNumber"/>
        <w:spacing w:line="360" w:lineRule="auto" w:after="120"/>
      </w:pPr>
      <w:r>
        <w:rPr>
          <w:rFonts w:ascii="微软雅黑" w:hAnsi="微软雅黑"/>
          <w:sz w:val="21"/>
        </w:rPr>
        <w:t xml:space="preserve">将事务类型切换回 </w:t>
      </w:r>
      <w:r>
        <w:rPr>
          <w:rFonts w:ascii="Consolas" w:hAnsi="Consolas"/>
          <w:color w:val="B43C3C"/>
          <w:sz w:val="18"/>
        </w:rPr>
        <w:t>APPEND</w:t>
      </w:r>
      <w:r>
        <w:rPr>
          <w:rFonts w:ascii="微软雅黑" w:hAnsi="微软雅黑"/>
          <w:sz w:val="21"/>
        </w:rPr>
        <w:t>。</w:t>
      </w:r>
    </w:p>
    <w:p>
      <w:pPr>
        <w:spacing w:line="360" w:lineRule="auto" w:after="120"/>
      </w:pPr>
      <w:r>
        <w:rPr>
          <w:rFonts w:ascii="微软雅黑" w:hAnsi="微软雅黑"/>
          <w:sz w:val="21"/>
        </w:rPr>
        <w:t>当下次运行同步时，将正常进行增量追加。</w:t>
      </w:r>
    </w:p>
    <w:p>
      <w:r>
        <w:br w:type="page"/>
      </w:r>
    </w:p>
    <w:p>
      <w:pPr>
        <w:pStyle w:val="Heading1"/>
      </w:pPr>
      <w:r>
        <w:rPr>
          <w:rFonts w:ascii="微软雅黑" w:hAnsi="微软雅黑"/>
        </w:rPr>
        <w:t>SAP 对象类型</w:t>
      </w:r>
    </w:p>
    <w:p>
      <w:pPr>
        <w:spacing w:line="360" w:lineRule="auto" w:after="120"/>
      </w:pPr>
      <w:r>
        <w:rPr>
          <w:rFonts w:ascii="微软雅黑" w:hAnsi="微软雅黑"/>
          <w:sz w:val="21"/>
        </w:rPr>
        <w:t># SAP 对象类型</w:t>
      </w:r>
    </w:p>
    <w:p>
      <w:pPr>
        <w:spacing w:line="360" w:lineRule="auto" w:after="120"/>
      </w:pPr>
      <w:r>
        <w:rPr>
          <w:rFonts w:ascii="微软雅黑" w:hAnsi="微软雅黑"/>
          <w:sz w:val="21"/>
        </w:rPr>
        <w:t>Palantir Foundry Connector 2.0 以SAP应用程序为对象的连接器（以下简称“连接器”）支持在Foundry中导入各种SAP对象类型：</w:t>
      </w:r>
    </w:p>
    <w:p>
      <w:pPr>
        <w:pStyle w:val="ListBullet"/>
        <w:spacing w:line="360" w:lineRule="auto" w:after="120"/>
      </w:pPr>
      <w:r>
        <w:rPr>
          <w:rFonts w:ascii="微软雅黑" w:hAnsi="微软雅黑"/>
          <w:color w:val="0066CC"/>
          <w:sz w:val="21"/>
          <w:u w:val="single"/>
        </w:rPr>
        <w:t>ERP表</w:t>
      </w:r>
    </w:p>
    <w:p>
      <w:pPr>
        <w:pStyle w:val="ListBullet"/>
        <w:spacing w:line="360" w:lineRule="auto" w:after="120"/>
      </w:pPr>
      <w:r>
        <w:rPr>
          <w:rFonts w:ascii="微软雅黑" w:hAnsi="微软雅黑"/>
          <w:color w:val="0066CC"/>
          <w:sz w:val="21"/>
          <w:u w:val="single"/>
        </w:rPr>
        <w:t>BW InfoProvider</w:t>
      </w:r>
    </w:p>
    <w:p>
      <w:pPr>
        <w:pStyle w:val="ListBullet"/>
        <w:spacing w:line="360" w:lineRule="auto" w:after="120"/>
      </w:pPr>
      <w:r>
        <w:rPr>
          <w:rFonts w:ascii="微软雅黑" w:hAnsi="微软雅黑"/>
          <w:color w:val="0066CC"/>
          <w:sz w:val="21"/>
          <w:u w:val="single"/>
        </w:rPr>
        <w:t>BW BEx 查询</w:t>
      </w:r>
    </w:p>
    <w:p>
      <w:pPr>
        <w:pStyle w:val="ListBullet"/>
        <w:spacing w:line="360" w:lineRule="auto" w:after="120"/>
      </w:pPr>
      <w:r>
        <w:rPr>
          <w:rFonts w:ascii="微软雅黑" w:hAnsi="微软雅黑"/>
          <w:color w:val="0066CC"/>
          <w:sz w:val="21"/>
          <w:u w:val="single"/>
        </w:rPr>
        <w:t>SLT</w:t>
      </w:r>
    </w:p>
    <w:p>
      <w:pPr>
        <w:pStyle w:val="ListBullet"/>
        <w:spacing w:line="360" w:lineRule="auto" w:after="120"/>
      </w:pPr>
      <w:r>
        <w:rPr>
          <w:rFonts w:ascii="微软雅黑" w:hAnsi="微软雅黑"/>
          <w:color w:val="0066CC"/>
          <w:sz w:val="21"/>
          <w:u w:val="single"/>
        </w:rPr>
        <w:t>BW 内容提取器</w:t>
      </w:r>
    </w:p>
    <w:p>
      <w:pPr>
        <w:pStyle w:val="ListBullet"/>
        <w:spacing w:line="360" w:lineRule="auto" w:after="120"/>
      </w:pPr>
      <w:r>
        <w:rPr>
          <w:rFonts w:ascii="微软雅黑" w:hAnsi="微软雅黑"/>
          <w:color w:val="0066CC"/>
          <w:sz w:val="21"/>
          <w:u w:val="single"/>
        </w:rPr>
        <w:t>函数</w:t>
      </w:r>
    </w:p>
    <w:p>
      <w:pPr>
        <w:pStyle w:val="ListBullet"/>
        <w:spacing w:line="360" w:lineRule="auto" w:after="120"/>
      </w:pPr>
      <w:r>
        <w:rPr>
          <w:rFonts w:ascii="微软雅黑" w:hAnsi="微软雅黑"/>
          <w:color w:val="0066CC"/>
          <w:sz w:val="21"/>
          <w:u w:val="single"/>
        </w:rPr>
        <w:t>ERP 表数据模型</w:t>
      </w:r>
    </w:p>
    <w:p>
      <w:pPr>
        <w:pStyle w:val="ListBullet"/>
        <w:spacing w:line="360" w:lineRule="auto" w:after="120"/>
      </w:pPr>
      <w:r>
        <w:rPr>
          <w:rFonts w:ascii="微软雅黑" w:hAnsi="微软雅黑"/>
          <w:color w:val="0066CC"/>
          <w:sz w:val="21"/>
          <w:u w:val="single"/>
        </w:rPr>
        <w:t>远程对象</w:t>
      </w:r>
    </w:p>
    <w:p>
      <w:pPr>
        <w:pStyle w:val="Heading2"/>
      </w:pPr>
      <w:r>
        <w:rPr>
          <w:rFonts w:ascii="微软雅黑" w:hAnsi="微软雅黑"/>
        </w:rPr>
        <w:t>ERP表</w:t>
      </w:r>
    </w:p>
    <w:p>
      <w:pPr>
        <w:spacing w:line="360" w:lineRule="auto" w:after="120"/>
      </w:pPr>
      <w:r>
        <w:rPr>
          <w:rFonts w:ascii="Consolas" w:hAnsi="Consolas"/>
          <w:color w:val="B43C3C"/>
          <w:sz w:val="18"/>
        </w:rPr>
        <w:t>table</w:t>
      </w:r>
      <w:r>
        <w:rPr>
          <w:rFonts w:ascii="微软雅黑" w:hAnsi="微软雅黑"/>
          <w:sz w:val="21"/>
        </w:rPr>
        <w:t>对象类型被用于在SAP应用服务器中从数据库表和视图中提取数据。SAP ABAP数据字典中的所有表和视图都被支持。也可以从自定义的Z\*表中提取。</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  # 指定适配器类型为 Magritte SAP 源适配器</w:t>
        <w:br/>
        <w:t>sapType: table                     # SAP 对象类型为表</w:t>
        <w:br/>
        <w:t>obj: MARA                          # SAP 表对象名称为 MARA，通常用于存储物料主数据</w:t>
      </w:r>
    </w:p>
    <w:p>
      <w:pPr>
        <w:pStyle w:val="Heading2"/>
      </w:pPr>
      <w:r>
        <w:rPr>
          <w:rFonts w:ascii="微软雅黑" w:hAnsi="微软雅黑"/>
        </w:rPr>
        <w:t>BW InfoProvider</w:t>
      </w:r>
    </w:p>
    <w:p>
      <w:pPr>
        <w:spacing w:line="360" w:lineRule="auto" w:after="120"/>
      </w:pPr>
      <w:r>
        <w:rPr>
          <w:rFonts w:ascii="Consolas" w:hAnsi="Consolas"/>
          <w:color w:val="B43C3C"/>
          <w:sz w:val="18"/>
        </w:rPr>
        <w:t>infoprovider</w:t>
      </w:r>
      <w:r>
        <w:rPr>
          <w:rFonts w:ascii="微软雅黑" w:hAnsi="微软雅黑"/>
          <w:sz w:val="21"/>
        </w:rPr>
        <w:t xml:space="preserve"> Object类型被用于从SAP BW系统中提取数据。InfoProvider是以下对象的通用描述：</w:t>
      </w:r>
    </w:p>
    <w:p>
      <w:pPr>
        <w:pStyle w:val="ListBullet"/>
        <w:spacing w:line="360" w:lineRule="auto" w:after="120"/>
      </w:pPr>
      <w:r>
        <w:rPr>
          <w:rFonts w:ascii="微软雅黑" w:hAnsi="微软雅黑"/>
          <w:sz w:val="21"/>
        </w:rPr>
        <w:t>InfoCube (Cube)</w:t>
      </w:r>
    </w:p>
    <w:p>
      <w:pPr>
        <w:pStyle w:val="ListBullet"/>
        <w:spacing w:line="360" w:lineRule="auto" w:after="120"/>
      </w:pPr>
      <w:r>
        <w:rPr>
          <w:rFonts w:ascii="微软雅黑" w:hAnsi="微软雅黑"/>
          <w:sz w:val="21"/>
        </w:rPr>
        <w:t>DataStore Object (DSO)</w:t>
      </w:r>
    </w:p>
    <w:p>
      <w:pPr>
        <w:pStyle w:val="ListBullet"/>
        <w:spacing w:line="360" w:lineRule="auto" w:after="120"/>
      </w:pPr>
      <w:r>
        <w:rPr>
          <w:rFonts w:ascii="微软雅黑" w:hAnsi="微软雅黑"/>
          <w:sz w:val="21"/>
        </w:rPr>
        <w:t>Advanced DataStore Object (–DSO)</w:t>
      </w:r>
    </w:p>
    <w:p>
      <w:pPr>
        <w:pStyle w:val="ListBullet"/>
        <w:spacing w:line="360" w:lineRule="auto" w:after="120"/>
      </w:pPr>
      <w:r>
        <w:rPr>
          <w:rFonts w:ascii="微软雅黑" w:hAnsi="微软雅黑"/>
          <w:sz w:val="21"/>
        </w:rPr>
        <w:t>MultiProvider (MultiCube)</w:t>
      </w:r>
    </w:p>
    <w:p>
      <w:pPr>
        <w:spacing w:line="360" w:lineRule="auto" w:after="120"/>
      </w:pPr>
      <w:r>
        <w:rPr>
          <w:rFonts w:ascii="微软雅黑" w:hAnsi="微软雅黑"/>
          <w:sz w:val="21"/>
        </w:rPr>
        <w:t>InfoProvider Object使用标准的SAP BW访问方法；所有来自SAP BW的授权概念都会被继承。</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  # 类型: Magritte SAP 源适配器</w:t>
        <w:br/>
        <w:t>sapType: infoprovider              # SAP 类型: 信息提供者</w:t>
        <w:br/>
        <w:t>obj: Z3_C01                        # 对象: Z3_C01</w:t>
      </w:r>
    </w:p>
    <w:p>
      <w:pPr>
        <w:spacing w:line="360" w:lineRule="auto" w:after="120"/>
      </w:pPr>
      <w:r>
        <w:rPr>
          <w:rFonts w:ascii="微软雅黑" w:hAnsi="微软雅黑"/>
          <w:sz w:val="21"/>
        </w:rPr>
        <w:t xml:space="preserve">在这个 YAML 配置中，我们定义了一个 SAP 源适配器，它的类型是 </w:t>
      </w:r>
      <w:r>
        <w:rPr>
          <w:rFonts w:ascii="Consolas" w:hAnsi="Consolas"/>
          <w:color w:val="B43C3C"/>
          <w:sz w:val="18"/>
        </w:rPr>
        <w:t>infoprovider</w:t>
      </w:r>
      <w:r>
        <w:rPr>
          <w:rFonts w:ascii="微软雅黑" w:hAnsi="微软雅黑"/>
          <w:sz w:val="21"/>
        </w:rPr>
        <w:t xml:space="preserve">，并且对象标识符为 </w:t>
      </w:r>
      <w:r>
        <w:rPr>
          <w:rFonts w:ascii="Consolas" w:hAnsi="Consolas"/>
          <w:color w:val="B43C3C"/>
          <w:sz w:val="18"/>
        </w:rPr>
        <w:t>Z3_C01</w:t>
      </w:r>
      <w:r>
        <w:rPr>
          <w:rFonts w:ascii="微软雅黑" w:hAnsi="微软雅黑"/>
          <w:sz w:val="21"/>
        </w:rPr>
        <w:t>。</w:t>
      </w:r>
    </w:p>
    <w:p>
      <w:pPr>
        <w:pStyle w:val="Heading2"/>
      </w:pPr>
      <w:r>
        <w:rPr>
          <w:rFonts w:ascii="微软雅黑" w:hAnsi="微软雅黑"/>
        </w:rPr>
        <w:t>BW BEx 查询</w:t>
      </w:r>
    </w:p>
    <w:p>
      <w:pPr>
        <w:spacing w:line="360" w:lineRule="auto" w:after="120"/>
      </w:pPr>
      <w:r>
        <w:rPr>
          <w:rFonts w:ascii="Consolas" w:hAnsi="Consolas"/>
          <w:color w:val="B43C3C"/>
          <w:sz w:val="18"/>
        </w:rPr>
        <w:t>bex</w:t>
      </w:r>
      <w:r>
        <w:rPr>
          <w:rFonts w:ascii="微软雅黑" w:hAnsi="微软雅黑"/>
          <w:sz w:val="21"/>
        </w:rPr>
        <w:t xml:space="preserve"> Object 类型被用于在从 BEx 查询中提取数据。</w:t>
      </w:r>
    </w:p>
    <w:p>
      <w:pPr>
        <w:spacing w:line="360" w:lineRule="auto" w:after="120"/>
      </w:pPr>
      <w:r>
        <w:rPr>
          <w:rFonts w:ascii="微软雅黑" w:hAnsi="微软雅黑"/>
          <w:sz w:val="21"/>
        </w:rPr>
        <w:t xml:space="preserve">查看 </w:t>
      </w:r>
      <w:r>
        <w:rPr>
          <w:rFonts w:ascii="微软雅黑" w:hAnsi="微软雅黑"/>
          <w:color w:val="0066CC"/>
          <w:sz w:val="21"/>
          <w:u w:val="single"/>
        </w:rPr>
        <w:t>如何配置 BEx 查询</w:t>
      </w:r>
      <w:r>
        <w:rPr>
          <w:rFonts w:ascii="微软雅黑" w:hAnsi="微软雅黑"/>
          <w:sz w:val="21"/>
        </w:rPr>
        <w:t xml:space="preserve"> 以获取更多详细信息。</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 # 类型：magritte SAP源适配器</w:t>
        <w:br/>
        <w:t>sapType: bex # SAP类型：BEx（Business Explorer）</w:t>
        <w:br/>
        <w:t>obj: ZCM_COMM_PRI # 对象：ZCM_COMM_PRI</w:t>
      </w:r>
    </w:p>
    <w:p>
      <w:pPr>
        <w:pStyle w:val="Heading2"/>
      </w:pPr>
      <w:r>
        <w:rPr>
          <w:rFonts w:ascii="微软雅黑" w:hAnsi="微软雅黑"/>
        </w:rPr>
        <w:t>SLT</w:t>
      </w:r>
    </w:p>
    <w:p>
      <w:pPr>
        <w:spacing w:line="360" w:lineRule="auto" w:after="120"/>
      </w:pPr>
      <w:r>
        <w:rPr>
          <w:rFonts w:ascii="Consolas" w:hAnsi="Consolas"/>
          <w:color w:val="B43C3C"/>
          <w:sz w:val="18"/>
        </w:rPr>
        <w:t>slt</w:t>
      </w:r>
      <w:r>
        <w:rPr>
          <w:rFonts w:ascii="微软雅黑" w:hAnsi="微软雅黑"/>
          <w:sz w:val="21"/>
        </w:rPr>
        <w:t xml:space="preserve"> Object类型用于从SLT ODP队列中提取数据。SLT是一个基于触发器的复制工具，用于从SAP应用程序复制到目标系统。在此Object中，SLT ODP队列是一个目标系统。SLT中内置了CDC（变更数据捕获）机制。Connector仅向来自SLT的记录添加时间戳信息。</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w:t>
        <w:br/>
        <w:t>sapType: slt</w:t>
        <w:br/>
        <w:t>obj: MARA</w:t>
        <w:br/>
        <w:t>context: SLT~P40</w:t>
        <w:br/>
        <w:t>incrementalField: pointer</w:t>
      </w:r>
    </w:p>
    <w:p>
      <w:pPr>
        <w:spacing w:before="80" w:after="80"/>
        <w:ind w:left="567"/>
      </w:pPr>
      <w:r>
        <w:rPr>
          <w:rFonts w:ascii="Consolas" w:hAnsi="Consolas"/>
          <w:color w:val="505050"/>
          <w:sz w:val="18"/>
        </w:rPr>
        <w:t># type: 指定适配器的类型，这里是 magritte-sap-source-adapter。</w:t>
        <w:br/>
        <w:t># sapType: 指定 SAP 类型，这里是 SLT (SAP Landscape Transformation)。</w:t>
        <w:br/>
        <w:t># obj: 指定要处理的 SAP 对象，这里是 MARA (物料主数据)。</w:t>
        <w:br/>
        <w:t># context: 指定上下文信息，这里是 SLT 环境的标识符。</w:t>
        <w:br/>
        <w:t># incrementalField: 指定用于增量提取的字段，这里是 pointer。</w:t>
      </w:r>
    </w:p>
    <w:p>
      <w:pPr>
        <w:pStyle w:val="Heading2"/>
      </w:pPr>
      <w:r>
        <w:rPr>
          <w:rFonts w:ascii="微软雅黑" w:hAnsi="微软雅黑"/>
        </w:rPr>
        <w:t>BW 内容提取器</w:t>
      </w:r>
    </w:p>
    <w:p>
      <w:pPr>
        <w:spacing w:line="360" w:lineRule="auto" w:after="120"/>
      </w:pPr>
      <w:r>
        <w:rPr>
          <w:rFonts w:ascii="Consolas" w:hAnsi="Consolas"/>
          <w:color w:val="B43C3C"/>
          <w:sz w:val="18"/>
        </w:rPr>
        <w:t>extractor</w:t>
      </w:r>
      <w:r>
        <w:rPr>
          <w:rFonts w:ascii="微软雅黑" w:hAnsi="微软雅黑"/>
          <w:sz w:val="21"/>
        </w:rPr>
        <w:t xml:space="preserve"> Object 类型被用于在从 SAP ERP 商业内容提取器中提取数据。商业内容提取器是用于从 SAP 应用程序中提取数据的现成结构。所有业务逻辑以及 CDC（更改数据捕获）机制都包含在提取器中。如果提取器支持增量提取，则应使用 </w:t>
      </w:r>
      <w:r>
        <w:rPr>
          <w:rFonts w:ascii="Consolas" w:hAnsi="Consolas"/>
          <w:color w:val="B43C3C"/>
          <w:sz w:val="18"/>
        </w:rPr>
        <w:t>APPEND</w:t>
      </w:r>
      <w:r>
        <w:rPr>
          <w:rFonts w:ascii="微软雅黑" w:hAnsi="微软雅黑"/>
          <w:sz w:val="21"/>
        </w:rPr>
        <w:t xml:space="preserve"> 事务类型以增量方式摄取数据。</w:t>
      </w:r>
    </w:p>
    <w:p>
      <w:pPr>
        <w:spacing w:line="360" w:lineRule="auto" w:after="120"/>
      </w:pPr>
      <w:r>
        <w:rPr>
          <w:rFonts w:ascii="微软雅黑" w:hAnsi="微软雅黑"/>
          <w:sz w:val="21"/>
        </w:rPr>
        <w:t>有关详细信息，请参阅</w:t>
      </w:r>
      <w:r>
        <w:rPr>
          <w:rFonts w:ascii="微软雅黑" w:hAnsi="微软雅黑"/>
          <w:color w:val="0066CC"/>
          <w:sz w:val="21"/>
          <w:u w:val="single"/>
        </w:rPr>
        <w:t>如何配置提取器</w:t>
      </w:r>
      <w:r>
        <w:rPr>
          <w:rFonts w:ascii="微软雅黑" w:hAnsi="微软雅黑"/>
          <w:sz w:val="21"/>
        </w:rPr>
        <w:t>。</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  # 适配器类型：magritte SAP源适配器</w:t>
        <w:br/>
        <w:t>sapType: extractor  # SAP类型：数据提取器</w:t>
        <w:br/>
        <w:t>obj: 0GL_ACCOUNT_ATTR  # 对象：0GL_ACCOUNT_ATTR（可能是SAP中的一个数据对象或属性）</w:t>
      </w:r>
    </w:p>
    <w:p>
      <w:pPr>
        <w:pStyle w:val="Heading2"/>
      </w:pPr>
      <w:r>
        <w:rPr>
          <w:rFonts w:ascii="微软雅黑" w:hAnsi="微软雅黑"/>
        </w:rPr>
        <w:t>函数</w:t>
      </w:r>
    </w:p>
    <w:p>
      <w:pPr>
        <w:spacing w:line="360" w:lineRule="auto" w:after="120"/>
      </w:pPr>
      <w:r>
        <w:rPr>
          <w:rFonts w:ascii="Consolas" w:hAnsi="Consolas"/>
          <w:color w:val="B43C3C"/>
          <w:sz w:val="18"/>
        </w:rPr>
        <w:t>function</w:t>
      </w:r>
      <w:r>
        <w:rPr>
          <w:rFonts w:ascii="微软雅黑" w:hAnsi="微软雅黑"/>
          <w:sz w:val="21"/>
        </w:rPr>
        <w:t xml:space="preserve"> Object 类型被用于在通过远程启用的函数和BAPIs（业务API）从SAP应用中提取数据。SAP 函数是一组用于执行 SAP 中某些任务的指令，例如货币转换、主数据列表等。</w:t>
      </w:r>
    </w:p>
    <w:p>
      <w:pPr>
        <w:spacing w:line="360" w:lineRule="auto" w:after="120"/>
      </w:pPr>
      <w:r>
        <w:rPr>
          <w:rFonts w:ascii="微软雅黑" w:hAnsi="微软雅黑"/>
          <w:sz w:val="21"/>
        </w:rPr>
        <w:t>查看</w:t>
      </w:r>
      <w:r>
        <w:rPr>
          <w:rFonts w:ascii="微软雅黑" w:hAnsi="微软雅黑"/>
          <w:color w:val="0066CC"/>
          <w:sz w:val="21"/>
          <w:u w:val="single"/>
        </w:rPr>
        <w:t>如何配置函数提取</w:t>
      </w:r>
      <w:r>
        <w:rPr>
          <w:rFonts w:ascii="微软雅黑" w:hAnsi="微软雅黑"/>
          <w:sz w:val="21"/>
        </w:rPr>
        <w:t>以获取更多详细信息。</w:t>
      </w:r>
    </w:p>
    <w:p>
      <w:pPr>
        <w:spacing w:line="360" w:lineRule="auto" w:after="120"/>
      </w:pPr>
      <w:r>
        <w:rPr>
          <w:rFonts w:ascii="微软雅黑" w:hAnsi="微软雅黑"/>
          <w:sz w:val="21"/>
        </w:rPr>
        <w:t>示例同步配置：</w:t>
      </w:r>
    </w:p>
    <w:p>
      <w:pPr>
        <w:pStyle w:val="Heading2"/>
      </w:pPr>
      <w:r>
        <w:rPr>
          <w:rFonts w:ascii="微软雅黑" w:hAnsi="微软雅黑"/>
        </w:rPr>
        <w:t>ERP 表数据模型</w:t>
      </w:r>
    </w:p>
    <w:p>
      <w:pPr>
        <w:spacing w:line="360" w:lineRule="auto" w:after="120"/>
      </w:pPr>
      <w:r>
        <w:rPr>
          <w:rFonts w:ascii="Consolas" w:hAnsi="Consolas"/>
          <w:color w:val="B43C3C"/>
          <w:sz w:val="18"/>
        </w:rPr>
        <w:t>数据模型</w:t>
      </w:r>
      <w:r>
        <w:rPr>
          <w:rFonts w:ascii="微软雅黑" w:hAnsi="微软雅黑"/>
          <w:sz w:val="21"/>
        </w:rPr>
        <w:t>对象类型被用于提取ERP表之间的关系。这些表关系基于标准的主键/外键模型。可以设置一个深度参数，以指示在为给定表提取数据模型时要遵循多少级关系。</w:t>
      </w:r>
    </w:p>
    <w:p>
      <w:pPr>
        <w:spacing w:line="360" w:lineRule="auto" w:after="120"/>
      </w:pPr>
      <w:r>
        <w:rPr>
          <w:rFonts w:ascii="微软雅黑" w:hAnsi="微软雅黑"/>
          <w:sz w:val="21"/>
        </w:rPr>
        <w:t>同步配置示例：</w:t>
      </w:r>
    </w:p>
    <w:p>
      <w:pPr>
        <w:spacing w:before="80" w:after="80"/>
        <w:ind w:left="567"/>
      </w:pPr>
      <w:r>
        <w:rPr>
          <w:rFonts w:ascii="Consolas" w:hAnsi="Consolas"/>
          <w:color w:val="505050"/>
          <w:sz w:val="18"/>
        </w:rPr>
        <w:t>type: magritte-sap-source-adapter  # 类型：magritte SAP 源适配器</w:t>
        <w:br/>
        <w:t>sapType: datamodel                 # SAP类型：数据模型</w:t>
        <w:br/>
        <w:t>obj: T006                          # 对象：T006</w:t>
      </w:r>
    </w:p>
    <w:p>
      <w:pPr>
        <w:pStyle w:val="Heading2"/>
      </w:pPr>
      <w:r>
        <w:rPr>
          <w:rFonts w:ascii="微软雅黑" w:hAnsi="微软雅黑"/>
        </w:rPr>
        <w:t>事务代码</w:t>
      </w:r>
    </w:p>
    <w:p>
      <w:pPr>
        <w:spacing w:line="360" w:lineRule="auto" w:after="120"/>
      </w:pPr>
      <w:r>
        <w:rPr>
          <w:rFonts w:ascii="Consolas" w:hAnsi="Consolas"/>
          <w:color w:val="B43C3C"/>
          <w:sz w:val="18"/>
        </w:rPr>
        <w:t>tcode</w:t>
      </w:r>
      <w:r>
        <w:rPr>
          <w:rFonts w:ascii="微软雅黑" w:hAnsi="微软雅黑"/>
          <w:sz w:val="21"/>
        </w:rPr>
        <w:t xml:space="preserve"> Object类型用于提取由SAP报表生成的数据。</w:t>
      </w:r>
    </w:p>
    <w:p>
      <w:pPr>
        <w:spacing w:line="360" w:lineRule="auto" w:after="120"/>
      </w:pPr>
      <w:r>
        <w:rPr>
          <w:rFonts w:ascii="微软雅黑" w:hAnsi="微软雅黑"/>
          <w:sz w:val="21"/>
        </w:rPr>
        <w:t>仅支持使用ABAP列表查看器（ALV）的报表。</w:t>
      </w:r>
    </w:p>
    <w:p>
      <w:pPr>
        <w:spacing w:line="360" w:lineRule="auto" w:after="120"/>
      </w:pPr>
      <w:r>
        <w:rPr>
          <w:rFonts w:ascii="Consolas" w:hAnsi="Consolas"/>
          <w:color w:val="B43C3C"/>
          <w:sz w:val="18"/>
        </w:rPr>
        <w:t>tcode</w:t>
      </w:r>
      <w:r>
        <w:rPr>
          <w:rFonts w:ascii="微软雅黑" w:hAnsi="微软雅黑"/>
          <w:sz w:val="21"/>
        </w:rPr>
        <w:t>同步只能从同步配置UI的高级选项卡中创建。</w:t>
      </w:r>
    </w:p>
    <w:p>
      <w:pPr>
        <w:spacing w:line="360" w:lineRule="auto" w:after="120"/>
      </w:pPr>
      <w:r>
        <w:rPr>
          <w:rFonts w:ascii="微软雅黑" w:hAnsi="微软雅黑"/>
          <w:sz w:val="21"/>
        </w:rPr>
        <w:t>有关详细信息，请参见</w:t>
      </w:r>
      <w:r>
        <w:rPr>
          <w:rFonts w:ascii="微软雅黑" w:hAnsi="微软雅黑"/>
          <w:color w:val="0066CC"/>
          <w:sz w:val="21"/>
          <w:u w:val="single"/>
        </w:rPr>
        <w:t>如何配置事务代码提取</w:t>
      </w:r>
      <w:r>
        <w:rPr>
          <w:rFonts w:ascii="微软雅黑" w:hAnsi="微软雅黑"/>
          <w:sz w:val="21"/>
        </w:rPr>
        <w:t>。</w:t>
      </w:r>
    </w:p>
    <w:p>
      <w:pPr>
        <w:spacing w:line="360" w:lineRule="auto" w:after="120"/>
      </w:pPr>
      <w:r>
        <w:rPr>
          <w:rFonts w:ascii="微软雅黑" w:hAnsi="微软雅黑"/>
          <w:sz w:val="21"/>
        </w:rPr>
        <w:t>如果您知道事务代码名称，请将其作为值提供给</w:t>
      </w:r>
      <w:r>
        <w:rPr>
          <w:rFonts w:ascii="Consolas" w:hAnsi="Consolas"/>
          <w:color w:val="B43C3C"/>
          <w:sz w:val="18"/>
        </w:rPr>
        <w:t>obj</w:t>
      </w:r>
      <w:r>
        <w:rPr>
          <w:rFonts w:ascii="微软雅黑" w:hAnsi="微软雅黑"/>
          <w:sz w:val="21"/>
        </w:rPr>
        <w:t>参数。</w:t>
      </w:r>
    </w:p>
    <w:p>
      <w:pPr>
        <w:spacing w:line="360" w:lineRule="auto" w:after="120"/>
      </w:pPr>
      <w:r>
        <w:rPr>
          <w:rFonts w:ascii="微软雅黑" w:hAnsi="微软雅黑"/>
          <w:sz w:val="21"/>
        </w:rPr>
        <w:t>示例同步配置：</w:t>
      </w:r>
    </w:p>
    <w:p>
      <w:pPr>
        <w:spacing w:before="80" w:after="80"/>
        <w:ind w:left="567"/>
      </w:pPr>
      <w:r>
        <w:rPr>
          <w:rFonts w:ascii="Consolas" w:hAnsi="Consolas"/>
          <w:color w:val="505050"/>
          <w:sz w:val="18"/>
        </w:rPr>
        <w:t>type: magritte-sap-source-adapter # 类型：Magritte SAP 源适配器</w:t>
        <w:br/>
        <w:t>sapType: tcode # SAP 类型：事务代码</w:t>
        <w:br/>
        <w:t>obj: ZTEST_ALV # 对象：ZTEST_ALV 事务代码</w:t>
      </w:r>
    </w:p>
    <w:p>
      <w:pPr>
        <w:spacing w:line="360" w:lineRule="auto" w:after="120"/>
      </w:pPr>
      <w:r>
        <w:rPr>
          <w:rFonts w:ascii="微软雅黑" w:hAnsi="微软雅黑"/>
          <w:sz w:val="21"/>
        </w:rPr>
        <w:t>如果您只知道报告的程序名称，可以将程序名称作为</w:t>
      </w:r>
      <w:r>
        <w:rPr>
          <w:rFonts w:ascii="Consolas" w:hAnsi="Consolas"/>
          <w:color w:val="B43C3C"/>
          <w:sz w:val="18"/>
        </w:rPr>
        <w:t>obj</w:t>
      </w:r>
      <w:r>
        <w:rPr>
          <w:rFonts w:ascii="微软雅黑" w:hAnsi="微软雅黑"/>
          <w:sz w:val="21"/>
        </w:rPr>
        <w:t>参数提供，并将</w:t>
      </w:r>
      <w:r>
        <w:rPr>
          <w:rFonts w:ascii="Consolas" w:hAnsi="Consolas"/>
          <w:color w:val="B43C3C"/>
          <w:sz w:val="18"/>
        </w:rPr>
        <w:t>programType</w:t>
      </w:r>
      <w:r>
        <w:rPr>
          <w:rFonts w:ascii="微软雅黑" w:hAnsi="微软雅黑"/>
          <w:sz w:val="21"/>
        </w:rPr>
        <w:t>参数设置为</w:t>
      </w:r>
      <w:r>
        <w:rPr>
          <w:rFonts w:ascii="Consolas" w:hAnsi="Consolas"/>
          <w:color w:val="B43C3C"/>
          <w:sz w:val="18"/>
        </w:rPr>
        <w:t>program</w:t>
      </w:r>
      <w:r>
        <w:rPr>
          <w:rFonts w:ascii="微软雅黑" w:hAnsi="微软雅黑"/>
          <w:sz w:val="21"/>
        </w:rPr>
        <w:t>。 示例同步配置：</w:t>
      </w:r>
    </w:p>
    <w:p>
      <w:pPr>
        <w:spacing w:before="80" w:after="80"/>
        <w:ind w:left="567"/>
      </w:pPr>
      <w:r>
        <w:rPr>
          <w:rFonts w:ascii="Consolas" w:hAnsi="Consolas"/>
          <w:color w:val="505050"/>
          <w:sz w:val="18"/>
        </w:rPr>
        <w:t>type: magritte-sap-source-adapter</w:t>
        <w:br/>
        <w:t>sapType: tcode  # SAP事务码类型</w:t>
        <w:br/>
        <w:t>obj: RSUSR200   # SAP对象名称，此处为RSUSR200</w:t>
        <w:br/>
        <w:t>programType: program  # 程序类型</w:t>
      </w:r>
    </w:p>
    <w:p>
      <w:pPr>
        <w:pStyle w:val="Heading2"/>
      </w:pPr>
      <w:r>
        <w:rPr>
          <w:rFonts w:ascii="微软雅黑" w:hAnsi="微软雅黑"/>
        </w:rPr>
        <w:t>HANA 视图</w:t>
      </w:r>
    </w:p>
    <w:p>
      <w:pPr>
        <w:spacing w:line="360" w:lineRule="auto" w:after="120"/>
      </w:pPr>
      <w:r>
        <w:rPr>
          <w:rFonts w:ascii="Consolas" w:hAnsi="Consolas"/>
          <w:color w:val="B43C3C"/>
          <w:sz w:val="18"/>
        </w:rPr>
        <w:t>hanaview</w:t>
      </w:r>
      <w:r>
        <w:rPr>
          <w:rFonts w:ascii="微软雅黑" w:hAnsi="微软雅黑"/>
          <w:sz w:val="21"/>
        </w:rPr>
        <w:t xml:space="preserve"> Object 类型被用于在应用层从启用的 HANA 视图中提取数据。</w:t>
      </w:r>
    </w:p>
    <w:p>
      <w:pPr>
        <w:spacing w:line="360" w:lineRule="auto" w:after="120"/>
      </w:pPr>
      <w:r>
        <w:rPr>
          <w:rFonts w:ascii="微软雅黑" w:hAnsi="微软雅黑"/>
          <w:sz w:val="21"/>
        </w:rPr>
        <w:t>有关更多详细信息和先决条件，请参阅</w:t>
      </w:r>
      <w:r>
        <w:rPr>
          <w:rFonts w:ascii="微软雅黑" w:hAnsi="微软雅黑"/>
          <w:color w:val="0066CC"/>
          <w:sz w:val="21"/>
          <w:u w:val="single"/>
        </w:rPr>
        <w:t>如何配置 HANA 视图提取</w:t>
      </w:r>
      <w:r>
        <w:rPr>
          <w:rFonts w:ascii="微软雅黑" w:hAnsi="微软雅黑"/>
          <w:sz w:val="21"/>
        </w:rPr>
        <w:t>。</w:t>
      </w:r>
    </w:p>
    <w:p>
      <w:pPr>
        <w:spacing w:line="360" w:lineRule="auto" w:after="120"/>
      </w:pPr>
      <w:r>
        <w:rPr>
          <w:rFonts w:ascii="Consolas" w:hAnsi="Consolas"/>
          <w:color w:val="B43C3C"/>
          <w:sz w:val="18"/>
        </w:rPr>
        <w:t>hanaview</w:t>
      </w:r>
      <w:r>
        <w:rPr>
          <w:rFonts w:ascii="微软雅黑" w:hAnsi="微软雅黑"/>
          <w:sz w:val="21"/>
        </w:rPr>
        <w:t xml:space="preserve"> 同步只能在同步配置 UI 的高级选项卡中创建。</w:t>
      </w:r>
    </w:p>
    <w:p>
      <w:pPr>
        <w:spacing w:before="80" w:after="80"/>
        <w:ind w:left="567"/>
      </w:pPr>
      <w:r>
        <w:rPr>
          <w:rFonts w:ascii="Consolas" w:hAnsi="Consolas"/>
          <w:color w:val="505050"/>
          <w:sz w:val="18"/>
        </w:rPr>
        <w:t>type: magritte-sap-source-adapter  # 类型：Magritte SAP 源适配器</w:t>
        <w:br/>
        <w:t>sapType: hanaview                 # SAP 类型：HANA 视图</w:t>
        <w:br/>
        <w:t>obj: ZEXT_SBOOK                   # 对象：ZEXT_SBOOK</w:t>
      </w:r>
    </w:p>
    <w:p>
      <w:pPr>
        <w:pStyle w:val="Heading2"/>
      </w:pPr>
      <w:r>
        <w:rPr>
          <w:rFonts w:ascii="微软雅黑" w:hAnsi="微软雅黑"/>
        </w:rPr>
        <w:t>CDS视图</w:t>
      </w:r>
    </w:p>
    <w:p>
      <w:pPr>
        <w:spacing w:line="360" w:lineRule="auto" w:after="120"/>
      </w:pPr>
      <w:r>
        <w:rPr>
          <w:rFonts w:ascii="微软雅黑" w:hAnsi="微软雅黑"/>
          <w:sz w:val="21"/>
        </w:rPr>
        <w:t>CDS视图Object类型被用于在从ABAP CDS（核心数据服务）视图中提取数据。ABAP CDS使得可以在应用服务器的中央数据库上定义语义数据模型。与在ABAP字典中定义的现有数据库表和视图相比，这些模型的实体提供了增强的访问函数，使得可以优化基于Open SQL的应用程序。</w:t>
      </w:r>
    </w:p>
    <w:p>
      <w:pPr>
        <w:pStyle w:val="Heading2"/>
      </w:pPr>
      <w:r>
        <w:rPr>
          <w:rFonts w:ascii="微软雅黑" w:hAnsi="微软雅黑"/>
        </w:rPr>
        <w:t>远程Object</w:t>
      </w:r>
    </w:p>
    <w:p>
      <w:pPr>
        <w:spacing w:line="360" w:lineRule="auto" w:after="120"/>
      </w:pPr>
      <w:r>
        <w:rPr>
          <w:rFonts w:ascii="微软雅黑" w:hAnsi="微软雅黑"/>
          <w:sz w:val="21"/>
        </w:rPr>
        <w:t>通过</w:t>
      </w:r>
      <w:r>
        <w:rPr>
          <w:rFonts w:ascii="微软雅黑" w:hAnsi="微软雅黑"/>
          <w:color w:val="0066CC"/>
          <w:sz w:val="21"/>
          <w:u w:val="single"/>
        </w:rPr>
        <w:t>远程连接</w:t>
      </w:r>
      <w:r>
        <w:rPr>
          <w:rFonts w:ascii="微软雅黑" w:hAnsi="微软雅黑"/>
          <w:sz w:val="21"/>
        </w:rPr>
        <w:t>连接时，可以以与“非远程”等效Object相同的方式访问Object，具有相同的功能。唯一需要更改的是：</w:t>
      </w:r>
    </w:p>
    <w:p>
      <w:pPr>
        <w:pStyle w:val="ListBullet"/>
        <w:spacing w:line="360" w:lineRule="auto" w:after="120"/>
      </w:pPr>
      <w:r>
        <w:rPr>
          <w:rFonts w:ascii="微软雅黑" w:hAnsi="微软雅黑"/>
          <w:sz w:val="21"/>
        </w:rPr>
        <w:t>在Object类型前加上</w:t>
      </w:r>
      <w:r>
        <w:rPr>
          <w:rFonts w:ascii="Consolas" w:hAnsi="Consolas"/>
          <w:color w:val="B43C3C"/>
          <w:sz w:val="18"/>
        </w:rPr>
        <w:t>remote</w:t>
      </w:r>
    </w:p>
    <w:p>
      <w:pPr>
        <w:pStyle w:val="ListBullet"/>
        <w:spacing w:line="360" w:lineRule="auto" w:after="120"/>
      </w:pPr>
      <w:r>
        <w:rPr>
          <w:rFonts w:ascii="微软雅黑" w:hAnsi="微软雅黑"/>
          <w:sz w:val="21"/>
        </w:rPr>
        <w:t>提供一个</w:t>
      </w:r>
      <w:r>
        <w:rPr>
          <w:rFonts w:ascii="Consolas" w:hAnsi="Consolas"/>
          <w:color w:val="B43C3C"/>
          <w:sz w:val="18"/>
        </w:rPr>
        <w:t>context</w:t>
      </w:r>
      <w:r>
        <w:rPr>
          <w:rFonts w:ascii="微软雅黑" w:hAnsi="微软雅黑"/>
          <w:sz w:val="21"/>
        </w:rPr>
        <w:t>参数以识别远程系统</w:t>
      </w:r>
    </w:p>
    <w:p>
      <w:pPr>
        <w:spacing w:line="360" w:lineRule="auto" w:after="120"/>
      </w:pPr>
      <w:r>
        <w:rPr>
          <w:rFonts w:ascii="微软雅黑" w:hAnsi="微软雅黑"/>
          <w:color w:val="0066CC"/>
          <w:sz w:val="21"/>
          <w:u w:val="single"/>
        </w:rPr>
        <w:t>远程表</w:t>
      </w:r>
      <w:r>
        <w:rPr>
          <w:rFonts w:ascii="微软雅黑" w:hAnsi="微软雅黑"/>
          <w:sz w:val="21"/>
        </w:rPr>
        <w:t>的示例同步配置：</w:t>
      </w:r>
    </w:p>
    <w:p>
      <w:pPr>
        <w:spacing w:before="80" w:after="80"/>
        <w:ind w:left="567"/>
      </w:pPr>
      <w:r>
        <w:rPr>
          <w:rFonts w:ascii="Consolas" w:hAnsi="Consolas"/>
          <w:color w:val="505050"/>
          <w:sz w:val="18"/>
        </w:rPr>
        <w:t>type: magritte-sap-source-adapter  # 指定适配器类型为 magritte 的 SAP 数据源适配器</w:t>
        <w:br/>
        <w:t>sapType: remotetable               # 指定 SAP 数据源类型为远程表</w:t>
        <w:br/>
        <w:t>obj: MARA                          # 指定 SAP 对象为 MARA 表，通常用于存储物料主数据</w:t>
        <w:br/>
        <w:t>context: T50                       # 指定上下文为 T50，可能代表特定的配置或环境</w:t>
      </w:r>
    </w:p>
    <w:p>
      <w:pPr>
        <w:spacing w:line="360" w:lineRule="auto" w:after="120"/>
      </w:pPr>
      <w:r>
        <w:rPr>
          <w:rFonts w:ascii="微软雅黑" w:hAnsi="微软雅黑"/>
          <w:color w:val="0066CC"/>
          <w:sz w:val="21"/>
          <w:u w:val="single"/>
        </w:rPr>
        <w:t>远程BEx查询</w:t>
      </w:r>
      <w:r>
        <w:rPr>
          <w:rFonts w:ascii="微软雅黑" w:hAnsi="微软雅黑"/>
          <w:sz w:val="21"/>
        </w:rPr>
        <w:t>的示例同步配置：</w:t>
      </w:r>
    </w:p>
    <w:p>
      <w:pPr>
        <w:spacing w:before="80" w:after="80"/>
        <w:ind w:left="567"/>
      </w:pPr>
      <w:r>
        <w:rPr>
          <w:rFonts w:ascii="Consolas" w:hAnsi="Consolas"/>
          <w:color w:val="505050"/>
          <w:sz w:val="18"/>
        </w:rPr>
        <w:t>type: magritte-sap-source-adapter  # 类型：马格利特 SAP 源适配器</w:t>
        <w:br/>
        <w:t>sapType: remotebex  # SAP 类型：远程 BEx（Business Explorer）</w:t>
        <w:br/>
        <w:t>obj: PAL16Q  # 对象名称：PAL16Q</w:t>
        <w:br/>
        <w:t>context: T50  # 上下文：T50</w:t>
      </w:r>
    </w:p>
    <w:p>
      <w:r>
        <w:br w:type="page"/>
      </w:r>
    </w:p>
    <w:p>
      <w:pPr>
        <w:pStyle w:val="Heading1"/>
      </w:pPr>
      <w:r>
        <w:rPr>
          <w:rFonts w:ascii="微软雅黑" w:hAnsi="微软雅黑"/>
        </w:rPr>
        <w:t>创建一个新的来源</w:t>
      </w:r>
    </w:p>
    <w:p>
      <w:pPr>
        <w:spacing w:line="360" w:lineRule="auto" w:after="120"/>
      </w:pPr>
      <w:r>
        <w:rPr>
          <w:rFonts w:ascii="微软雅黑" w:hAnsi="微软雅黑"/>
          <w:sz w:val="21"/>
        </w:rPr>
        <w:t># 创建一个新的来源</w:t>
      </w:r>
    </w:p>
    <w:p>
      <w:pPr>
        <w:spacing w:line="360" w:lineRule="auto" w:after="120"/>
      </w:pPr>
      <w:r>
        <w:rPr>
          <w:rFonts w:ascii="微软雅黑" w:hAnsi="微软雅黑"/>
          <w:sz w:val="21"/>
        </w:rPr>
        <w:t>为了使Foundry连接到Palantir Foundry Connector 2.0 for SAP Applications（“连接器”），需要在数据连接应用中配置一个来源。该配置需要一个</w:t>
      </w:r>
      <w:r>
        <w:rPr>
          <w:rFonts w:ascii="微软雅黑" w:hAnsi="微软雅黑"/>
          <w:color w:val="0066CC"/>
          <w:sz w:val="21"/>
          <w:u w:val="single"/>
        </w:rPr>
        <w:t>代理</w:t>
      </w:r>
      <w:r>
        <w:rPr>
          <w:rFonts w:ascii="微软雅黑" w:hAnsi="微软雅黑"/>
          <w:sz w:val="21"/>
        </w:rPr>
        <w:t>、用于连接的用户凭据和SAP源系统的URL。</w:t>
      </w:r>
    </w:p>
    <w:p>
      <w:pPr>
        <w:spacing w:line="360" w:lineRule="auto" w:after="120"/>
      </w:pPr>
      <w:r>
        <w:rPr>
          <w:rFonts w:ascii="微软雅黑" w:hAnsi="微软雅黑"/>
          <w:sz w:val="21"/>
        </w:rPr>
        <w:t>要创建一个SAP来源，请按照以下步骤操作：</w:t>
      </w:r>
    </w:p>
    <w:p>
      <w:pPr>
        <w:pStyle w:val="ListNumber"/>
        <w:spacing w:line="360" w:lineRule="auto" w:after="120"/>
      </w:pPr>
      <w:r>
        <w:rPr>
          <w:rFonts w:ascii="微软雅黑" w:hAnsi="微软雅黑"/>
          <w:sz w:val="21"/>
        </w:rPr>
        <w:t>在侧边栏中导航到</w:t>
      </w:r>
      <w:r>
        <w:rPr>
          <w:rFonts w:ascii="微软雅黑" w:hAnsi="微软雅黑"/>
          <w:b/>
          <w:sz w:val="21"/>
        </w:rPr>
        <w:t>数据连接</w:t>
      </w:r>
      <w:r>
        <w:rPr>
          <w:rFonts w:ascii="微软雅黑" w:hAnsi="微软雅黑"/>
          <w:sz w:val="21"/>
        </w:rPr>
        <w:t>应用。</w:t>
      </w:r>
    </w:p>
    <w:p>
      <w:pPr>
        <w:pStyle w:val="ListNumber"/>
        <w:spacing w:line="360" w:lineRule="auto" w:after="120"/>
      </w:pPr>
      <w:r>
        <w:rPr>
          <w:rFonts w:ascii="微软雅黑" w:hAnsi="微软雅黑"/>
          <w:sz w:val="21"/>
        </w:rPr>
        <w:t>选择</w:t>
      </w:r>
      <w:r>
        <w:rPr>
          <w:rFonts w:ascii="微软雅黑" w:hAnsi="微软雅黑"/>
          <w:b/>
          <w:sz w:val="21"/>
        </w:rPr>
        <w:t>添加自定义来源</w:t>
      </w:r>
      <w:r>
        <w:rPr>
          <w:rFonts w:ascii="微软雅黑" w:hAnsi="微软雅黑"/>
          <w:sz w:val="21"/>
        </w:rPr>
        <w:t>选项。</w:t>
      </w:r>
    </w:p>
    <w:p>
      <w:pPr>
        <w:pStyle w:val="ListNumber"/>
        <w:spacing w:line="360" w:lineRule="auto" w:after="120"/>
      </w:pPr>
      <w:r>
        <w:rPr>
          <w:rFonts w:ascii="微软雅黑" w:hAnsi="微软雅黑"/>
          <w:sz w:val="21"/>
        </w:rPr>
        <w:t>选择通过</w:t>
      </w:r>
      <w:r>
        <w:rPr>
          <w:rFonts w:ascii="微软雅黑" w:hAnsi="微软雅黑"/>
          <w:b/>
          <w:sz w:val="21"/>
        </w:rPr>
        <w:t>代理连接</w:t>
      </w:r>
      <w:r>
        <w:rPr>
          <w:rFonts w:ascii="微软雅黑" w:hAnsi="微软雅黑"/>
          <w:sz w:val="21"/>
        </w:rPr>
        <w:t>选项。</w:t>
      </w:r>
    </w:p>
    <w:p>
      <w:pPr>
        <w:pStyle w:val="ListNumber"/>
        <w:spacing w:line="360" w:lineRule="auto" w:after="120"/>
      </w:pPr>
      <w:r>
        <w:rPr>
          <w:rFonts w:ascii="微软雅黑" w:hAnsi="微软雅黑"/>
          <w:sz w:val="21"/>
        </w:rPr>
        <w:t>为来源命名并指定位置。</w:t>
      </w:r>
    </w:p>
    <w:p>
      <w:pPr>
        <w:pStyle w:val="ListNumber"/>
        <w:spacing w:line="360" w:lineRule="auto" w:after="120"/>
      </w:pPr>
      <w:r>
        <w:rPr>
          <w:rFonts w:ascii="微软雅黑" w:hAnsi="微软雅黑"/>
          <w:sz w:val="21"/>
        </w:rPr>
        <w:t>完成来源设置要求：</w:t>
      </w:r>
    </w:p>
    <w:p>
      <w:pPr>
        <w:pStyle w:val="ListBullet"/>
        <w:spacing w:line="360" w:lineRule="auto" w:after="120"/>
      </w:pPr>
      <w:r>
        <w:rPr>
          <w:rFonts w:ascii="微软雅黑" w:hAnsi="微软雅黑"/>
          <w:sz w:val="21"/>
        </w:rPr>
        <w:t>选择SAP网络中的代理。</w:t>
      </w:r>
    </w:p>
    <w:p>
      <w:pPr>
        <w:pStyle w:val="ListBullet"/>
        <w:spacing w:line="360" w:lineRule="auto" w:after="120"/>
      </w:pPr>
      <w:r>
        <w:rPr>
          <w:rFonts w:ascii="微软雅黑" w:hAnsi="微软雅黑"/>
          <w:sz w:val="21"/>
        </w:rPr>
        <w:t>在自定义YAML部分，按如下方式填写定义。</w:t>
      </w:r>
    </w:p>
    <w:p>
      <w:pPr>
        <w:spacing w:before="80" w:after="80"/>
        <w:ind w:left="567"/>
      </w:pPr>
      <w:r>
        <w:rPr>
          <w:rFonts w:ascii="Consolas" w:hAnsi="Consolas"/>
          <w:color w:val="505050"/>
          <w:sz w:val="18"/>
        </w:rPr>
        <w:t xml:space="preserve">       type: magritte-sap-source</w:t>
        <w:br/>
        <w:t xml:space="preserve">       url: https://&lt;host&gt;:&lt;port&gt;/sap/palantir</w:t>
        <w:br/>
        <w:t xml:space="preserve">       usernamePassword: &lt;username&gt;:{{password}}</w:t>
      </w:r>
    </w:p>
    <w:p>
      <w:pPr>
        <w:pStyle w:val="ListBullet"/>
        <w:spacing w:line="360" w:lineRule="auto" w:after="120"/>
      </w:pPr>
      <w:r>
        <w:rPr>
          <w:rFonts w:ascii="微软雅黑" w:hAnsi="微软雅黑"/>
          <w:sz w:val="21"/>
        </w:rPr>
        <w:t>用户名和密码是为Foundry连接SAP而创建的技术用户的凭据。</w:t>
      </w:r>
    </w:p>
    <w:p>
      <w:pPr>
        <w:pStyle w:val="ListBullet"/>
        <w:spacing w:line="360" w:lineRule="auto" w:after="120"/>
      </w:pPr>
      <w:r>
        <w:rPr>
          <w:rFonts w:ascii="微软雅黑" w:hAnsi="微软雅黑"/>
          <w:sz w:val="21"/>
        </w:rPr>
        <w:t>主机是相关SAP应用服务器的所在位置。</w:t>
      </w:r>
    </w:p>
    <w:p>
      <w:pPr>
        <w:pStyle w:val="ListBullet"/>
        <w:spacing w:line="360" w:lineRule="auto" w:after="120"/>
      </w:pPr>
      <w:r>
        <w:rPr>
          <w:rFonts w:ascii="微软雅黑" w:hAnsi="微软雅黑"/>
          <w:sz w:val="21"/>
        </w:rPr>
        <w:t>端口是ICM（Internet Communication Manager，互联网通信管理器）的默认HTTPS（或HTTP）端口。</w:t>
      </w:r>
    </w:p>
    <w:p>
      <w:pPr>
        <w:spacing w:line="360" w:lineRule="auto" w:after="120"/>
      </w:pPr>
      <w:r>
        <w:rPr>
          <w:rFonts w:ascii="微软雅黑" w:hAnsi="微软雅黑"/>
          <w:sz w:val="21"/>
        </w:rPr>
        <w:t xml:space="preserve">     表达式</w:t>
      </w:r>
      <w:r>
        <w:rPr>
          <w:rFonts w:ascii="Consolas" w:hAnsi="Consolas"/>
          <w:color w:val="B43C3C"/>
          <w:sz w:val="18"/>
        </w:rPr>
        <w:t>{{password}}</w:t>
      </w:r>
      <w:r>
        <w:rPr>
          <w:rFonts w:ascii="微软雅黑" w:hAnsi="微软雅黑"/>
          <w:sz w:val="21"/>
        </w:rPr>
        <w:t>应按原样书写。然后可以在对话框右侧的</w:t>
      </w:r>
      <w:r>
        <w:rPr>
          <w:rFonts w:ascii="微软雅黑" w:hAnsi="微软雅黑"/>
          <w:b/>
          <w:sz w:val="21"/>
        </w:rPr>
        <w:t>加密值</w:t>
      </w:r>
      <w:r>
        <w:rPr>
          <w:rFonts w:ascii="微软雅黑" w:hAnsi="微软雅黑"/>
          <w:sz w:val="21"/>
        </w:rPr>
        <w:t>下输入密码，它将被加密。</w:t>
      </w:r>
    </w:p>
    <w:p>
      <w:pPr>
        <w:pStyle w:val="ListNumber"/>
        <w:spacing w:line="360" w:lineRule="auto" w:after="120"/>
      </w:pPr>
      <w:r>
        <w:rPr>
          <w:rFonts w:ascii="微软雅黑" w:hAnsi="微软雅黑"/>
          <w:sz w:val="21"/>
        </w:rPr>
        <w:t>保存来源定义。</w:t>
      </w:r>
    </w:p>
    <w:p>
      <w:pPr>
        <w:pStyle w:val="Heading2"/>
      </w:pPr>
      <w:r>
        <w:rPr>
          <w:rFonts w:ascii="微软雅黑" w:hAnsi="微软雅黑"/>
        </w:rPr>
        <w:t>配置</w:t>
      </w:r>
    </w:p>
    <w:p>
      <w:pPr>
        <w:spacing w:line="360" w:lineRule="auto" w:after="120"/>
      </w:pPr>
      <w:r>
        <w:rPr>
          <w:rFonts w:ascii="微软雅黑" w:hAnsi="微软雅黑"/>
          <w:sz w:val="21"/>
        </w:rPr>
        <w:t>以下是可以在来源上配置的额外参数。</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参数</w:t>
            </w:r>
          </w:p>
        </w:tc>
        <w:tc>
          <w:tcPr>
            <w:tcW w:type="dxa" w:w="2225"/>
          </w:tcPr>
          <w:p>
            <w:pPr>
              <w:spacing w:after="40" w:before="40"/>
            </w:pPr>
            <w:r>
              <w:rPr>
                <w:rFonts w:ascii="微软雅黑" w:hAnsi="微软雅黑"/>
                <w:sz w:val="20"/>
              </w:rPr>
              <w:t>必需？</w:t>
            </w:r>
          </w:p>
        </w:tc>
        <w:tc>
          <w:tcPr>
            <w:tcW w:type="dxa" w:w="2225"/>
          </w:tcPr>
          <w:p>
            <w:pPr>
              <w:spacing w:after="40" w:before="40"/>
            </w:pPr>
            <w:r>
              <w:rPr>
                <w:rFonts w:ascii="微软雅黑" w:hAnsi="微软雅黑"/>
                <w:sz w:val="20"/>
              </w:rPr>
              <w:t>默认</w:t>
            </w:r>
          </w:p>
        </w:tc>
        <w:tc>
          <w:tcPr>
            <w:tcW w:type="dxa" w:w="2225"/>
          </w:tcPr>
          <w:p>
            <w:pPr>
              <w:spacing w:after="40" w:before="40"/>
            </w:pPr>
            <w:r>
              <w:rPr>
                <w:rFonts w:ascii="微软雅黑" w:hAnsi="微软雅黑"/>
                <w:sz w:val="20"/>
              </w:rPr>
              <w:t>描述</w:t>
            </w:r>
          </w:p>
        </w:tc>
      </w:tr>
      <w:tr>
        <w:tc>
          <w:tcPr>
            <w:tcW w:type="dxa" w:w="2225"/>
          </w:tcPr>
          <w:p>
            <w:pPr>
              <w:spacing w:after="40" w:before="40"/>
            </w:pPr>
            <w:r>
              <w:rPr>
                <w:rFonts w:ascii="微软雅黑" w:hAnsi="微软雅黑"/>
                <w:sz w:val="20"/>
              </w:rPr>
              <w:t>`url`</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SAP附加服务端点的基本URL。</w:t>
            </w:r>
          </w:p>
        </w:tc>
      </w:tr>
      <w:tr>
        <w:tc>
          <w:tcPr>
            <w:tcW w:type="dxa" w:w="2225"/>
          </w:tcPr>
          <w:p>
            <w:pPr>
              <w:spacing w:after="40" w:before="40"/>
            </w:pPr>
            <w:r>
              <w:rPr>
                <w:rFonts w:ascii="微软雅黑" w:hAnsi="微软雅黑"/>
                <w:sz w:val="20"/>
              </w:rPr>
              <w:t>`usernamePassword`</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用户名和密码是为Foundry连接SAP而创建的技术用户的凭据。</w:t>
            </w:r>
          </w:p>
        </w:tc>
      </w:tr>
      <w:tr>
        <w:tc>
          <w:tcPr>
            <w:tcW w:type="dxa" w:w="2225"/>
          </w:tcPr>
          <w:p>
            <w:pPr>
              <w:spacing w:after="40" w:before="40"/>
            </w:pPr>
            <w:r>
              <w:rPr>
                <w:rFonts w:ascii="微软雅黑" w:hAnsi="微软雅黑"/>
                <w:sz w:val="20"/>
              </w:rPr>
              <w:t>`useKernelJsonSerialization`</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开启内核JSON序列化以处理从SAP返回的分页数据。仅适用于JSON格式的数据：如果设置为true且`useTsvFormat:true`，则检查将失败。</w:t>
            </w:r>
          </w:p>
        </w:tc>
      </w:tr>
      <w:tr>
        <w:tc>
          <w:tcPr>
            <w:tcW w:type="dxa" w:w="2225"/>
          </w:tcPr>
          <w:p>
            <w:pPr>
              <w:spacing w:after="40" w:before="40"/>
            </w:pPr>
            <w:r>
              <w:rPr>
                <w:rFonts w:ascii="微软雅黑" w:hAnsi="微软雅黑"/>
                <w:sz w:val="20"/>
              </w:rPr>
              <w:t>`useTsvFormat`</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开启使用TSV格式处理从SAP返回的分页数据（相对于JSON）。</w:t>
            </w:r>
          </w:p>
        </w:tc>
      </w:tr>
      <w:tr>
        <w:tc>
          <w:tcPr>
            <w:tcW w:type="dxa" w:w="2225"/>
          </w:tcPr>
          <w:p>
            <w:pPr>
              <w:spacing w:after="40" w:before="40"/>
            </w:pPr>
            <w:r>
              <w:rPr>
                <w:rFonts w:ascii="微软雅黑" w:hAnsi="微软雅黑"/>
                <w:sz w:val="20"/>
              </w:rPr>
              <w:t>`output`</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50,000行</w:t>
            </w:r>
          </w:p>
        </w:tc>
        <w:tc>
          <w:tcPr>
            <w:tcW w:type="dxa" w:w="2225"/>
          </w:tcPr>
          <w:p>
            <w:pPr>
              <w:spacing w:after="40" w:before="40"/>
            </w:pPr>
            <w:r>
              <w:rPr>
                <w:rFonts w:ascii="微软雅黑" w:hAnsi="微软雅黑"/>
                <w:sz w:val="20"/>
              </w:rPr>
              <w:t>定义从SAP返回的最大文件大小（行或字节）。</w:t>
            </w:r>
          </w:p>
        </w:tc>
      </w:tr>
      <w:tr>
        <w:tc>
          <w:tcPr>
            <w:tcW w:type="dxa" w:w="2225"/>
          </w:tcPr>
          <w:p>
            <w:pPr>
              <w:spacing w:after="40" w:before="40"/>
            </w:pPr>
            <w:r>
              <w:rPr>
                <w:rFonts w:ascii="微软雅黑" w:hAnsi="微软雅黑"/>
                <w:sz w:val="20"/>
              </w:rPr>
              <w:t>`convertDatesToStrings`</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将所有日期作为字符串导入此来源。</w:t>
            </w:r>
          </w:p>
        </w:tc>
      </w:tr>
      <w:tr>
        <w:tc>
          <w:tcPr>
            <w:tcW w:type="dxa" w:w="2225"/>
          </w:tcPr>
          <w:p>
            <w:pPr>
              <w:spacing w:after="40" w:before="40"/>
            </w:pPr>
            <w:r>
              <w:rPr>
                <w:rFonts w:ascii="微软雅黑" w:hAnsi="微软雅黑"/>
                <w:sz w:val="20"/>
              </w:rPr>
              <w:t>`proxy`</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无</w:t>
            </w:r>
          </w:p>
        </w:tc>
        <w:tc>
          <w:tcPr>
            <w:tcW w:type="dxa" w:w="2225"/>
          </w:tcPr>
          <w:p>
            <w:pPr>
              <w:spacing w:after="40" w:before="40"/>
            </w:pPr>
            <w:r>
              <w:rPr>
                <w:rFonts w:ascii="微软雅黑" w:hAnsi="微软雅黑"/>
                <w:sz w:val="20"/>
              </w:rPr>
              <w:t>连接SAP的代理配置。</w:t>
            </w:r>
          </w:p>
        </w:tc>
      </w:tr>
      <w:tr>
        <w:tc>
          <w:tcPr>
            <w:tcW w:type="dxa" w:w="2225"/>
          </w:tcPr>
          <w:p>
            <w:pPr>
              <w:spacing w:after="40" w:before="40"/>
            </w:pPr>
            <w:r>
              <w:rPr>
                <w:rFonts w:ascii="微软雅黑" w:hAnsi="微软雅黑"/>
                <w:sz w:val="20"/>
              </w:rPr>
              <w:t>`cacheConfigurations`</w:t>
            </w:r>
          </w:p>
        </w:tc>
        <w:tc>
          <w:tcPr>
            <w:tcW w:type="dxa" w:w="2225"/>
          </w:tcPr>
          <w:p>
            <w:pPr>
              <w:spacing w:after="40" w:before="40"/>
            </w:pPr>
            <w:r>
              <w:rPr>
                <w:rFonts w:ascii="微软雅黑" w:hAnsi="微软雅黑"/>
                <w:sz w:val="20"/>
              </w:rPr>
              <w:t>N</w:t>
            </w:r>
          </w:p>
        </w:tc>
        <w:tc>
          <w:tcPr>
            <w:tcW w:type="dxa" w:w="2225"/>
          </w:tcPr>
          <w:p>
            <w:pPr>
              <w:spacing w:after="40" w:before="40"/>
            </w:pPr>
            <w:r>
              <w:rPr>
                <w:rFonts w:ascii="微软雅黑" w:hAnsi="微软雅黑"/>
                <w:sz w:val="20"/>
              </w:rPr>
              <w:t>无</w:t>
            </w:r>
          </w:p>
        </w:tc>
        <w:tc>
          <w:tcPr>
            <w:tcW w:type="dxa" w:w="2225"/>
          </w:tcPr>
          <w:p>
            <w:pPr>
              <w:spacing w:after="40" w:before="40"/>
            </w:pPr>
            <w:r>
              <w:rPr>
                <w:rFonts w:ascii="微软雅黑" w:hAnsi="微软雅黑"/>
                <w:sz w:val="20"/>
              </w:rPr>
              <w:t>用于配置不同SAP对象类型缓存超时的缓存配置。</w:t>
            </w:r>
          </w:p>
        </w:tc>
      </w:tr>
    </w:tbl>
    <w:p/>
    <w:p>
      <w:pPr>
        <w:pStyle w:val="Heading3"/>
      </w:pPr>
      <w:r>
        <w:rPr>
          <w:rFonts w:ascii="微软雅黑" w:hAnsi="微软雅黑"/>
        </w:rPr>
        <w:t>配置每个Parquet文件的最大大小</w:t>
      </w:r>
    </w:p>
    <w:p>
      <w:pPr>
        <w:spacing w:line="360" w:lineRule="auto" w:after="120"/>
      </w:pPr>
      <w:r>
        <w:rPr>
          <w:rFonts w:ascii="微软雅黑" w:hAnsi="微软雅黑"/>
          <w:sz w:val="21"/>
        </w:rPr>
        <w:t>可以在特定同步（针对该特定同步）或在来源上（针对所有同步）定义Foundry数据集中每个Parquet文件的最大文件大小。</w:t>
      </w:r>
    </w:p>
    <w:p>
      <w:pPr>
        <w:spacing w:line="360" w:lineRule="auto" w:after="120"/>
      </w:pPr>
      <w:r>
        <w:rPr>
          <w:rFonts w:ascii="微软雅黑" w:hAnsi="微软雅黑"/>
          <w:sz w:val="21"/>
        </w:rPr>
        <w:t>如果您希望更改某个来源下*所有*同步的每个Parquet文件的最大大小，可以在来源配置中进行配置。</w:t>
      </w:r>
    </w:p>
    <w:p>
      <w:pPr>
        <w:spacing w:line="360" w:lineRule="auto" w:after="120"/>
      </w:pPr>
      <w:r>
        <w:rPr>
          <w:rFonts w:ascii="微软雅黑" w:hAnsi="微软雅黑"/>
          <w:sz w:val="21"/>
        </w:rPr>
        <w:t>示例：</w:t>
      </w:r>
    </w:p>
    <w:p>
      <w:pPr>
        <w:spacing w:before="80" w:after="80"/>
        <w:ind w:left="567"/>
      </w:pPr>
      <w:r>
        <w:rPr>
          <w:rFonts w:ascii="Consolas" w:hAnsi="Consolas"/>
          <w:color w:val="505050"/>
          <w:sz w:val="18"/>
        </w:rPr>
        <w:t>output:</w:t>
        <w:br/>
        <w:t xml:space="preserve">  maxFileSize:</w:t>
        <w:br/>
        <w:t xml:space="preserve">    type: rows</w:t>
        <w:br/>
        <w:t xml:space="preserve">    rows:</w:t>
        <w:br/>
        <w:t xml:space="preserve">      max: 10000  # 设置最大行数为10000行</w:t>
      </w:r>
    </w:p>
    <w:p>
      <w:pPr>
        <w:spacing w:before="80" w:after="80"/>
        <w:ind w:left="567"/>
      </w:pPr>
      <w:r>
        <w:rPr>
          <w:rFonts w:ascii="Consolas" w:hAnsi="Consolas"/>
          <w:color w:val="505050"/>
          <w:sz w:val="18"/>
        </w:rPr>
        <w:t>output:</w:t>
        <w:br/>
        <w:t xml:space="preserve">  maxFileSize:</w:t>
        <w:br/>
        <w:t xml:space="preserve">    type: bytes</w:t>
        <w:br/>
        <w:t xml:space="preserve">    bytes:</w:t>
        <w:br/>
        <w:t xml:space="preserve">      approximateMax: 400MB  # 近似最大值为400MB</w:t>
      </w:r>
    </w:p>
    <w:p>
      <w:pPr>
        <w:spacing w:line="360" w:lineRule="auto" w:after="120"/>
      </w:pPr>
      <w:r>
        <w:rPr>
          <w:rFonts w:ascii="微软雅黑" w:hAnsi="微软雅黑"/>
          <w:sz w:val="21"/>
        </w:rPr>
        <w:t>指定的最大字节大小只是近似值。生成的文件大小可能略小或略大。</w:t>
      </w:r>
    </w:p>
    <w:p>
      <w:pPr>
        <w:spacing w:line="360" w:lineRule="auto" w:after="120"/>
      </w:pPr>
      <w:r>
        <w:rPr>
          <w:rFonts w:ascii="微软雅黑" w:hAnsi="微软雅黑"/>
          <w:sz w:val="21"/>
        </w:rPr>
        <w:t>如果指定最大字节大小，则字节数需要至少是Parquet写入器内存缓冲区大小的两倍（默认值为128MB）。</w:t>
      </w:r>
    </w:p>
    <w:p>
      <w:r>
        <w:br w:type="page"/>
      </w:r>
    </w:p>
    <w:p>
      <w:pPr>
        <w:pStyle w:val="Heading1"/>
      </w:pPr>
      <w:r>
        <w:rPr>
          <w:rFonts w:ascii="微软雅黑" w:hAnsi="微软雅黑"/>
        </w:rPr>
        <w:t>创建新的流式同步</w:t>
      </w:r>
    </w:p>
    <w:p>
      <w:pPr>
        <w:spacing w:line="360" w:lineRule="auto" w:after="120"/>
      </w:pPr>
      <w:r>
        <w:rPr>
          <w:rFonts w:ascii="微软雅黑" w:hAnsi="微软雅黑"/>
          <w:sz w:val="21"/>
        </w:rPr>
        <w:t># 创建新的流式同步</w:t>
      </w:r>
    </w:p>
    <w:p>
      <w:pPr>
        <w:pStyle w:val="Heading2"/>
      </w:pPr>
      <w:r>
        <w:rPr>
          <w:rFonts w:ascii="微软雅黑" w:hAnsi="微软雅黑"/>
        </w:rPr>
        <w:t>设置源</w:t>
      </w:r>
    </w:p>
    <w:p>
      <w:pPr>
        <w:spacing w:line="360" w:lineRule="auto" w:after="120"/>
      </w:pPr>
      <w:r>
        <w:rPr>
          <w:rFonts w:ascii="微软雅黑" w:hAnsi="微软雅黑"/>
          <w:sz w:val="21"/>
        </w:rPr>
        <w:t>SAP流式摄取仅支持</w:t>
      </w:r>
      <w:r>
        <w:rPr>
          <w:rFonts w:ascii="微软雅黑" w:hAnsi="微软雅黑"/>
          <w:color w:val="0066CC"/>
          <w:sz w:val="21"/>
          <w:u w:val="single"/>
        </w:rPr>
        <w:t>通过SAP SLT复制服务器连接到SAP系统</w:t>
      </w:r>
      <w:r>
        <w:rPr>
          <w:rFonts w:ascii="微软雅黑" w:hAnsi="微软雅黑"/>
          <w:sz w:val="21"/>
        </w:rPr>
        <w:t>。</w:t>
      </w:r>
    </w:p>
    <w:p>
      <w:pPr>
        <w:spacing w:line="360" w:lineRule="auto" w:after="120"/>
      </w:pPr>
      <w:r>
        <w:rPr>
          <w:rFonts w:ascii="微软雅黑" w:hAnsi="微软雅黑"/>
          <w:sz w:val="21"/>
        </w:rPr>
        <w:t>如果尚不存在，请创建一个新的SAP源，明确设置连接类型为SLT，并包括用于识别源系统的上下文。按照标准步骤</w:t>
      </w:r>
      <w:r>
        <w:rPr>
          <w:rFonts w:ascii="微软雅黑" w:hAnsi="微软雅黑"/>
          <w:color w:val="0066CC"/>
          <w:sz w:val="21"/>
          <w:u w:val="single"/>
        </w:rPr>
        <w:t>创建新的源</w:t>
      </w:r>
      <w:r>
        <w:rPr>
          <w:rFonts w:ascii="微软雅黑" w:hAnsi="微软雅黑"/>
          <w:sz w:val="21"/>
        </w:rPr>
        <w:t>，并使用以下形式的自定义YAML：</w:t>
      </w:r>
    </w:p>
    <w:p>
      <w:pPr>
        <w:spacing w:before="80" w:after="80"/>
        <w:ind w:left="567"/>
      </w:pPr>
      <w:r>
        <w:rPr>
          <w:rFonts w:ascii="Consolas" w:hAnsi="Consolas"/>
          <w:color w:val="505050"/>
          <w:sz w:val="18"/>
        </w:rPr>
        <w:t>type: magritte-sap-source</w:t>
        <w:br/>
        <w:t>url: https://&lt;host&gt;:&lt;port&gt;/sap/palantir  # SAP系统的URL地址，需替换&lt;host&gt;和&lt;port&gt;</w:t>
        <w:br/>
        <w:t>usernamePassword: &lt;username&gt;:{{password}}  # 使用用户名和密码进行身份验证</w:t>
        <w:br/>
        <w:t>connectionType:</w:t>
        <w:br/>
        <w:t xml:space="preserve">  type: slt  # 连接类型为SLT（SAP Landscape Transformation）</w:t>
        <w:br/>
        <w:t xml:space="preserve">  slt:</w:t>
        <w:br/>
        <w:t xml:space="preserve">    context: &lt;context&gt;  # 需要指定SLT上下文，替换&lt;context&gt;</w:t>
      </w:r>
    </w:p>
    <w:p>
      <w:pPr>
        <w:spacing w:line="360" w:lineRule="auto" w:after="120"/>
      </w:pPr>
      <w:r>
        <w:rPr>
          <w:rFonts w:ascii="微软雅黑" w:hAnsi="微软雅黑"/>
          <w:sz w:val="21"/>
        </w:rPr>
        <w:t>以上代码片段是一个YAML配置文件，用于配置与SAP系统的连接，特别是通过SAP的SLT（Landscape Transformation）进行数据同步或集成。请确保替换占位符（如</w:t>
      </w:r>
      <w:r>
        <w:rPr>
          <w:rFonts w:ascii="Consolas" w:hAnsi="Consolas"/>
          <w:color w:val="B43C3C"/>
          <w:sz w:val="18"/>
        </w:rPr>
        <w:t>&lt;host&gt;</w:t>
      </w:r>
      <w:r>
        <w:rPr>
          <w:rFonts w:ascii="微软雅黑" w:hAnsi="微软雅黑"/>
          <w:sz w:val="21"/>
        </w:rPr>
        <w:t>、</w:t>
      </w:r>
      <w:r>
        <w:rPr>
          <w:rFonts w:ascii="Consolas" w:hAnsi="Consolas"/>
          <w:color w:val="B43C3C"/>
          <w:sz w:val="18"/>
        </w:rPr>
        <w:t>&lt;port&gt;</w:t>
      </w:r>
      <w:r>
        <w:rPr>
          <w:rFonts w:ascii="微软雅黑" w:hAnsi="微软雅黑"/>
          <w:sz w:val="21"/>
        </w:rPr>
        <w:t>、</w:t>
      </w:r>
      <w:r>
        <w:rPr>
          <w:rFonts w:ascii="Consolas" w:hAnsi="Consolas"/>
          <w:color w:val="B43C3C"/>
          <w:sz w:val="18"/>
        </w:rPr>
        <w:t>&lt;username&gt;</w:t>
      </w:r>
      <w:r>
        <w:rPr>
          <w:rFonts w:ascii="微软雅黑" w:hAnsi="微软雅黑"/>
          <w:sz w:val="21"/>
        </w:rPr>
        <w:t>、</w:t>
      </w:r>
      <w:r>
        <w:rPr>
          <w:rFonts w:ascii="Consolas" w:hAnsi="Consolas"/>
          <w:color w:val="B43C3C"/>
          <w:sz w:val="18"/>
        </w:rPr>
        <w:t>{{password}}</w:t>
      </w:r>
      <w:r>
        <w:rPr>
          <w:rFonts w:ascii="微软雅黑" w:hAnsi="微软雅黑"/>
          <w:sz w:val="21"/>
        </w:rPr>
        <w:t>、</w:t>
      </w:r>
      <w:r>
        <w:rPr>
          <w:rFonts w:ascii="Consolas" w:hAnsi="Consolas"/>
          <w:color w:val="B43C3C"/>
          <w:sz w:val="18"/>
        </w:rPr>
        <w:t>&lt;context&gt;</w:t>
      </w:r>
      <w:r>
        <w:rPr>
          <w:rFonts w:ascii="微软雅黑" w:hAnsi="微软雅黑"/>
          <w:sz w:val="21"/>
        </w:rPr>
        <w:t>）为实际的值。</w:t>
      </w:r>
    </w:p>
    <w:p>
      <w:pPr>
        <w:spacing w:line="360" w:lineRule="auto" w:after="120"/>
      </w:pPr>
      <w:r>
        <w:rPr>
          <w:rFonts w:ascii="微软雅黑" w:hAnsi="微软雅黑"/>
          <w:sz w:val="21"/>
        </w:rPr>
        <w:t>上下文是RFC连接的唯一标识符，如</w:t>
      </w:r>
      <w:r>
        <w:rPr>
          <w:rFonts w:ascii="微软雅黑" w:hAnsi="微软雅黑"/>
          <w:color w:val="0066CC"/>
          <w:sz w:val="21"/>
          <w:u w:val="single"/>
        </w:rPr>
        <w:t>SLT配置指南</w:t>
      </w:r>
      <w:r>
        <w:rPr>
          <w:rFonts w:ascii="微软雅黑" w:hAnsi="微软雅黑"/>
          <w:sz w:val="21"/>
        </w:rPr>
        <w:t>中所讨论。</w:t>
      </w:r>
    </w:p>
    <w:p>
      <w:pPr>
        <w:pStyle w:val="Heading2"/>
      </w:pPr>
      <w:r>
        <w:rPr>
          <w:rFonts w:ascii="微软雅黑" w:hAnsi="微软雅黑"/>
        </w:rPr>
        <w:t>负载考虑</w:t>
      </w:r>
    </w:p>
    <w:p>
      <w:pPr>
        <w:spacing w:line="360" w:lineRule="auto" w:after="120"/>
      </w:pPr>
      <w:r>
        <w:rPr>
          <w:rFonts w:ascii="微软雅黑" w:hAnsi="微软雅黑"/>
          <w:sz w:val="21"/>
        </w:rPr>
        <w:t>每个流式同步会在SLT复制服务器中创建并订阅其自身的操作增量队列（ODQ）。</w:t>
      </w:r>
    </w:p>
    <w:p>
      <w:pPr>
        <w:spacing w:line="360" w:lineRule="auto" w:after="120"/>
      </w:pPr>
      <w:r>
        <w:rPr>
          <w:rFonts w:ascii="微软雅黑" w:hAnsi="微软雅黑"/>
          <w:sz w:val="21"/>
        </w:rPr>
        <w:t>流式摄取的工作原理如下：</w:t>
      </w:r>
    </w:p>
    <w:p>
      <w:pPr>
        <w:pStyle w:val="ListBullet"/>
        <w:spacing w:line="360" w:lineRule="auto" w:after="120"/>
      </w:pPr>
      <w:r>
        <w:rPr>
          <w:rFonts w:ascii="微软雅黑" w:hAnsi="微软雅黑"/>
          <w:sz w:val="21"/>
        </w:rPr>
        <w:t>Foundry将定期轮询队列；轮询间隔默认为1秒，可以在创建流式同步时修改。</w:t>
      </w:r>
    </w:p>
    <w:p>
      <w:pPr>
        <w:pStyle w:val="ListBullet"/>
        <w:spacing w:line="360" w:lineRule="auto" w:after="120"/>
      </w:pPr>
      <w:r>
        <w:rPr>
          <w:rFonts w:ascii="微软雅黑" w:hAnsi="微软雅黑"/>
          <w:sz w:val="21"/>
        </w:rPr>
        <w:t>如果队列上没有记录，则不会发出进一步的请求。</w:t>
      </w:r>
    </w:p>
    <w:p>
      <w:pPr>
        <w:pStyle w:val="ListBullet"/>
        <w:spacing w:line="360" w:lineRule="auto" w:after="120"/>
      </w:pPr>
      <w:r>
        <w:rPr>
          <w:rFonts w:ascii="微软雅黑" w:hAnsi="微软雅黑"/>
          <w:sz w:val="21"/>
        </w:rPr>
        <w:t>如果队列上的记录少于或等于50,000条（默认页面大小），这些记录将被同步消费。</w:t>
      </w:r>
    </w:p>
    <w:p>
      <w:pPr>
        <w:pStyle w:val="ListBullet"/>
        <w:spacing w:line="360" w:lineRule="auto" w:after="120"/>
      </w:pPr>
      <w:r>
        <w:rPr>
          <w:rFonts w:ascii="微软雅黑" w:hAnsi="微软雅黑"/>
          <w:sz w:val="21"/>
        </w:rPr>
        <w:t>如果队列上的记录多于50,000条，记录消费将分页进行。</w:t>
      </w:r>
    </w:p>
    <w:p>
      <w:pPr>
        <w:spacing w:line="360" w:lineRule="auto" w:after="120"/>
      </w:pPr>
      <w:r>
        <w:rPr>
          <w:rFonts w:ascii="微软雅黑" w:hAnsi="微软雅黑"/>
          <w:sz w:val="21"/>
        </w:rPr>
        <w:t>在负载测试中，我们观察到，当SLT复制服务器中可用的对话工作进程数量至少与活跃的流式同步数量相等时，能够实现最低的流延迟。当可用的对话工作进程少于活跃的流式同步时，延迟可能会增加，因为流式同步会竞争一个可用的进程来处理轮询请求。</w:t>
      </w:r>
    </w:p>
    <w:p>
      <w:pPr>
        <w:pStyle w:val="Heading2"/>
      </w:pPr>
      <w:r>
        <w:rPr>
          <w:rFonts w:ascii="微软雅黑" w:hAnsi="微软雅黑"/>
        </w:rPr>
        <w:t>创建流式同步</w:t>
      </w:r>
    </w:p>
    <w:p>
      <w:pPr>
        <w:pStyle w:val="ListNumber"/>
        <w:spacing w:line="360" w:lineRule="auto" w:after="120"/>
      </w:pPr>
      <w:r>
        <w:rPr>
          <w:rFonts w:ascii="微软雅黑" w:hAnsi="微软雅黑"/>
          <w:sz w:val="21"/>
        </w:rPr>
        <w:t>打开SAP源。您应该在</w:t>
      </w:r>
      <w:r>
        <w:rPr>
          <w:rFonts w:ascii="微软雅黑" w:hAnsi="微软雅黑"/>
          <w:b/>
          <w:sz w:val="21"/>
        </w:rPr>
        <w:t>概览</w:t>
      </w:r>
      <w:r>
        <w:rPr>
          <w:rFonts w:ascii="微软雅黑" w:hAnsi="微软雅黑"/>
          <w:sz w:val="21"/>
        </w:rPr>
        <w:t>页面上看到现有流式同步的表格；可能需要向下滚动页面以查看。在此表格顶部选择\*\*+ 创建流式同步\*\*。</w:t>
      </w:r>
    </w:p>
    <w:p>
      <w:pPr>
        <w:spacing w:after="40"/>
        <w:jc w:val="center"/>
      </w:pPr>
      <w:r>
        <w:rPr>
          <w:i/>
          <w:color w:val="646464"/>
          <w:sz w:val="18"/>
        </w:rPr>
        <w:t>图：Create streaming sync</w:t>
      </w:r>
    </w:p>
    <w:p>
      <w:pPr>
        <w:spacing w:before="120" w:after="240"/>
        <w:jc w:val="center"/>
      </w:pPr>
      <w:r>
        <w:drawing>
          <wp:inline xmlns:a="http://schemas.openxmlformats.org/drawingml/2006/main" xmlns:pic="http://schemas.openxmlformats.org/drawingml/2006/picture">
            <wp:extent cx="5029200" cy="404132"/>
            <wp:docPr id="18" name="Picture 18"/>
            <wp:cNvGraphicFramePr>
              <a:graphicFrameLocks noChangeAspect="1"/>
            </wp:cNvGraphicFramePr>
            <a:graphic>
              <a:graphicData uri="http://schemas.openxmlformats.org/drawingml/2006/picture">
                <pic:pic>
                  <pic:nvPicPr>
                    <pic:cNvPr id="0" name="sap-create-streaming-sync.png"/>
                    <pic:cNvPicPr/>
                  </pic:nvPicPr>
                  <pic:blipFill>
                    <a:blip r:embed="rId26"/>
                    <a:stretch>
                      <a:fillRect/>
                    </a:stretch>
                  </pic:blipFill>
                  <pic:spPr>
                    <a:xfrm>
                      <a:off x="0" y="0"/>
                      <a:ext cx="5029200" cy="404132"/>
                    </a:xfrm>
                    <a:prstGeom prst="rect"/>
                  </pic:spPr>
                </pic:pic>
              </a:graphicData>
            </a:graphic>
          </wp:inline>
        </w:drawing>
      </w:r>
    </w:p>
    <w:p>
      <w:pPr>
        <w:pStyle w:val="ListNumber"/>
        <w:spacing w:line="360" w:lineRule="auto" w:after="120"/>
      </w:pPr>
      <w:r>
        <w:rPr>
          <w:rFonts w:ascii="微软雅黑" w:hAnsi="微软雅黑"/>
          <w:sz w:val="21"/>
        </w:rPr>
        <w:t>在第一部分中，输入要流式传输的SAP表的名称。</w:t>
      </w:r>
    </w:p>
    <w:p>
      <w:pPr>
        <w:spacing w:after="40"/>
        <w:jc w:val="center"/>
      </w:pPr>
      <w:r>
        <w:rPr>
          <w:i/>
          <w:color w:val="646464"/>
          <w:sz w:val="18"/>
        </w:rPr>
        <w:t>图：Sync settings</w:t>
      </w:r>
    </w:p>
    <w:p>
      <w:pPr>
        <w:spacing w:before="120" w:after="240"/>
        <w:jc w:val="center"/>
      </w:pPr>
      <w:r>
        <w:drawing>
          <wp:inline xmlns:a="http://schemas.openxmlformats.org/drawingml/2006/main" xmlns:pic="http://schemas.openxmlformats.org/drawingml/2006/picture">
            <wp:extent cx="5029200" cy="3027668"/>
            <wp:docPr id="19" name="Picture 19"/>
            <wp:cNvGraphicFramePr>
              <a:graphicFrameLocks noChangeAspect="1"/>
            </wp:cNvGraphicFramePr>
            <a:graphic>
              <a:graphicData uri="http://schemas.openxmlformats.org/drawingml/2006/picture">
                <pic:pic>
                  <pic:nvPicPr>
                    <pic:cNvPr id="0" name="sap-streaming-sync-settings.png"/>
                    <pic:cNvPicPr/>
                  </pic:nvPicPr>
                  <pic:blipFill>
                    <a:blip r:embed="rId27"/>
                    <a:stretch>
                      <a:fillRect/>
                    </a:stretch>
                  </pic:blipFill>
                  <pic:spPr>
                    <a:xfrm>
                      <a:off x="0" y="0"/>
                      <a:ext cx="5029200" cy="3027668"/>
                    </a:xfrm>
                    <a:prstGeom prst="rect"/>
                  </pic:spPr>
                </pic:pic>
              </a:graphicData>
            </a:graphic>
          </wp:inline>
        </w:drawing>
      </w:r>
    </w:p>
    <w:p>
      <w:pPr>
        <w:pStyle w:val="ListNumber"/>
        <w:spacing w:line="360" w:lineRule="auto" w:after="120"/>
      </w:pPr>
      <w:r>
        <w:rPr>
          <w:rFonts w:ascii="微软雅黑" w:hAnsi="微软雅黑"/>
          <w:sz w:val="21"/>
        </w:rPr>
        <w:t>在第二部分中，为输出流式数据集选择一个位置。</w:t>
      </w:r>
    </w:p>
    <w:p>
      <w:pPr>
        <w:spacing w:after="40"/>
        <w:jc w:val="center"/>
      </w:pPr>
      <w:r>
        <w:rPr>
          <w:i/>
          <w:color w:val="646464"/>
          <w:sz w:val="18"/>
        </w:rPr>
        <w:t>图：Output dataset</w:t>
      </w:r>
    </w:p>
    <w:p>
      <w:pPr>
        <w:spacing w:before="120" w:after="240"/>
        <w:jc w:val="center"/>
      </w:pPr>
      <w:r>
        <w:drawing>
          <wp:inline xmlns:a="http://schemas.openxmlformats.org/drawingml/2006/main" xmlns:pic="http://schemas.openxmlformats.org/drawingml/2006/picture">
            <wp:extent cx="5029200" cy="1119456"/>
            <wp:docPr id="20" name="Picture 20"/>
            <wp:cNvGraphicFramePr>
              <a:graphicFrameLocks noChangeAspect="1"/>
            </wp:cNvGraphicFramePr>
            <a:graphic>
              <a:graphicData uri="http://schemas.openxmlformats.org/drawingml/2006/picture">
                <pic:pic>
                  <pic:nvPicPr>
                    <pic:cNvPr id="0" name="sap-streaming-output-dataset.png"/>
                    <pic:cNvPicPr/>
                  </pic:nvPicPr>
                  <pic:blipFill>
                    <a:blip r:embed="rId28"/>
                    <a:stretch>
                      <a:fillRect/>
                    </a:stretch>
                  </pic:blipFill>
                  <pic:spPr>
                    <a:xfrm>
                      <a:off x="0" y="0"/>
                      <a:ext cx="5029200" cy="1119456"/>
                    </a:xfrm>
                    <a:prstGeom prst="rect"/>
                  </pic:spPr>
                </pic:pic>
              </a:graphicData>
            </a:graphic>
          </wp:inline>
        </w:drawing>
      </w:r>
    </w:p>
    <w:p>
      <w:pPr>
        <w:spacing w:line="360" w:lineRule="auto" w:after="120"/>
      </w:pPr>
      <w:r>
        <w:rPr>
          <w:rFonts w:ascii="微软雅黑" w:hAnsi="微软雅黑"/>
          <w:sz w:val="21"/>
        </w:rPr>
        <w:t>在继续下一步之前，确保屏幕底部的预览窗格已加载。流式数据集的模式来自此预览，如果预览尚未完成加载，则会不正确。在某些情况下，预览可能仅显示模式而不显示数据；这就足够了。</w:t>
      </w:r>
    </w:p>
    <w:p>
      <w:pPr>
        <w:pStyle w:val="ListNumber"/>
        <w:spacing w:line="360" w:lineRule="auto" w:after="120"/>
      </w:pPr>
      <w:r>
        <w:rPr>
          <w:rFonts w:ascii="微软雅黑" w:hAnsi="微软雅黑"/>
          <w:sz w:val="21"/>
        </w:rPr>
        <w:t>在屏幕右上角选择</w:t>
      </w:r>
      <w:r>
        <w:rPr>
          <w:rFonts w:ascii="微软雅黑" w:hAnsi="微软雅黑"/>
          <w:b/>
          <w:sz w:val="21"/>
        </w:rPr>
        <w:t>创建流式同步</w:t>
      </w:r>
      <w:r>
        <w:rPr>
          <w:rFonts w:ascii="微软雅黑" w:hAnsi="微软雅黑"/>
          <w:sz w:val="21"/>
        </w:rPr>
        <w:t>。您可以选择立即运行流或在创建后手动启动。</w:t>
      </w:r>
    </w:p>
    <w:p>
      <w:pPr>
        <w:spacing w:after="40"/>
        <w:jc w:val="center"/>
      </w:pPr>
      <w:r>
        <w:rPr>
          <w:i/>
          <w:color w:val="646464"/>
          <w:sz w:val="18"/>
        </w:rPr>
        <w:t>图：Create streaming sync button</w:t>
      </w:r>
    </w:p>
    <w:p>
      <w:pPr>
        <w:spacing w:before="120" w:after="240"/>
        <w:jc w:val="center"/>
      </w:pPr>
      <w:r>
        <w:drawing>
          <wp:inline xmlns:a="http://schemas.openxmlformats.org/drawingml/2006/main" xmlns:pic="http://schemas.openxmlformats.org/drawingml/2006/picture">
            <wp:extent cx="5029200" cy="1037354"/>
            <wp:docPr id="21" name="Picture 21"/>
            <wp:cNvGraphicFramePr>
              <a:graphicFrameLocks noChangeAspect="1"/>
            </wp:cNvGraphicFramePr>
            <a:graphic>
              <a:graphicData uri="http://schemas.openxmlformats.org/drawingml/2006/picture">
                <pic:pic>
                  <pic:nvPicPr>
                    <pic:cNvPr id="0" name="sap-create-streaming-sync-button.png"/>
                    <pic:cNvPicPr/>
                  </pic:nvPicPr>
                  <pic:blipFill>
                    <a:blip r:embed="rId29"/>
                    <a:stretch>
                      <a:fillRect/>
                    </a:stretch>
                  </pic:blipFill>
                  <pic:spPr>
                    <a:xfrm>
                      <a:off x="0" y="0"/>
                      <a:ext cx="5029200" cy="1037354"/>
                    </a:xfrm>
                    <a:prstGeom prst="rect"/>
                  </pic:spPr>
                </pic:pic>
              </a:graphicData>
            </a:graphic>
          </wp:inline>
        </w:drawing>
      </w:r>
    </w:p>
    <w:p>
      <w:pPr>
        <w:spacing w:line="360" w:lineRule="auto" w:after="120"/>
      </w:pPr>
      <w:r>
        <w:rPr>
          <w:rFonts w:ascii="微软雅黑" w:hAnsi="微软雅黑"/>
          <w:sz w:val="21"/>
        </w:rPr>
        <w:t>为了确保在数据连接代理或SAP系统停机时流能够自动重启，请在流式数据集上</w:t>
      </w:r>
      <w:r>
        <w:rPr>
          <w:rFonts w:ascii="微软雅黑" w:hAnsi="微软雅黑"/>
          <w:color w:val="0066CC"/>
          <w:sz w:val="21"/>
          <w:u w:val="single"/>
        </w:rPr>
        <w:t>设置一个计划</w:t>
      </w:r>
      <w:r>
        <w:rPr>
          <w:rFonts w:ascii="微软雅黑" w:hAnsi="微软雅黑"/>
          <w:sz w:val="21"/>
        </w:rPr>
        <w:t>，时间触发器为1分钟。</w:t>
      </w:r>
    </w:p>
    <w:p>
      <w:pPr>
        <w:pStyle w:val="Heading2"/>
      </w:pPr>
      <w:r>
        <w:rPr>
          <w:rFonts w:ascii="微软雅黑" w:hAnsi="微软雅黑"/>
        </w:rPr>
        <w:t>吞吐量和分区键</w:t>
      </w:r>
    </w:p>
    <w:p>
      <w:pPr>
        <w:spacing w:line="360" w:lineRule="auto" w:after="120"/>
      </w:pPr>
      <w:r>
        <w:rPr>
          <w:rFonts w:ascii="微软雅黑" w:hAnsi="微软雅黑"/>
          <w:sz w:val="21"/>
        </w:rPr>
        <w:t>将吞吐量设置从</w:t>
      </w:r>
      <w:r>
        <w:rPr>
          <w:rFonts w:ascii="微软雅黑" w:hAnsi="微软雅黑"/>
          <w:b/>
          <w:sz w:val="21"/>
        </w:rPr>
        <w:t>正常</w:t>
      </w:r>
      <w:r>
        <w:rPr>
          <w:rFonts w:ascii="微软雅黑" w:hAnsi="微软雅黑"/>
          <w:sz w:val="21"/>
        </w:rPr>
        <w:t>切换到</w:t>
      </w:r>
      <w:r>
        <w:rPr>
          <w:rFonts w:ascii="微软雅黑" w:hAnsi="微软雅黑"/>
          <w:b/>
          <w:sz w:val="21"/>
        </w:rPr>
        <w:t>非常高</w:t>
      </w:r>
      <w:r>
        <w:rPr>
          <w:rFonts w:ascii="微软雅黑" w:hAnsi="微软雅黑"/>
          <w:sz w:val="21"/>
        </w:rPr>
        <w:t>可能有助于提高性能。然而，这将增加使用的分区数量。当使用多个分区时，需要设置分区键以保证来自SAP的唯一记录之间的顺序。这些键应构成SAP表的主键。</w:t>
      </w:r>
    </w:p>
    <w:p>
      <w:r>
        <w:br w:type="page"/>
      </w:r>
    </w:p>
    <w:p>
      <w:pPr>
        <w:pStyle w:val="Heading1"/>
      </w:pPr>
      <w:r>
        <w:rPr>
          <w:rFonts w:ascii="微软雅黑" w:hAnsi="微软雅黑"/>
        </w:rPr>
        <w:t>Foundry SAP 同步</w:t>
      </w:r>
    </w:p>
    <w:p>
      <w:pPr>
        <w:spacing w:line="360" w:lineRule="auto" w:after="120"/>
      </w:pPr>
      <w:r>
        <w:rPr>
          <w:rFonts w:ascii="微软雅黑" w:hAnsi="微软雅黑"/>
          <w:sz w:val="21"/>
        </w:rPr>
        <w:t># Foundry SAP 同步</w:t>
      </w:r>
    </w:p>
    <w:p>
      <w:pPr>
        <w:spacing w:line="360" w:lineRule="auto" w:after="120"/>
      </w:pPr>
      <w:r>
        <w:rPr>
          <w:rFonts w:ascii="微软雅黑" w:hAnsi="微软雅黑"/>
          <w:sz w:val="21"/>
        </w:rPr>
        <w:t>应为每个要提取到 Foundry 的 SAP 对象（如表、视图等）创建一个新的同步配置。</w:t>
      </w:r>
    </w:p>
    <w:p>
      <w:pPr>
        <w:spacing w:line="360" w:lineRule="auto" w:after="120"/>
      </w:pPr>
      <w:r>
        <w:rPr>
          <w:rFonts w:ascii="微软雅黑" w:hAnsi="微软雅黑"/>
          <w:sz w:val="21"/>
        </w:rPr>
        <w:t>数据连接文档包含有关如何</w:t>
      </w:r>
      <w:r>
        <w:rPr>
          <w:rFonts w:ascii="微软雅黑" w:hAnsi="微软雅黑"/>
          <w:color w:val="0066CC"/>
          <w:sz w:val="21"/>
          <w:u w:val="single"/>
        </w:rPr>
        <w:t>创建新同步</w:t>
      </w:r>
      <w:r>
        <w:rPr>
          <w:rFonts w:ascii="微软雅黑" w:hAnsi="微软雅黑"/>
          <w:sz w:val="21"/>
        </w:rPr>
        <w:t>的逐步说明。</w:t>
      </w:r>
    </w:p>
    <w:p>
      <w:pPr>
        <w:spacing w:line="360" w:lineRule="auto" w:after="120"/>
      </w:pPr>
      <w:r>
        <w:rPr>
          <w:rFonts w:ascii="微软雅黑" w:hAnsi="微软雅黑"/>
          <w:sz w:val="21"/>
        </w:rPr>
        <w:t>要配置 Palantir Foundry Connector 2.0 for SAP Applications 的同步：</w:t>
      </w:r>
    </w:p>
    <w:p>
      <w:pPr>
        <w:pStyle w:val="ListNumber"/>
        <w:spacing w:line="360" w:lineRule="auto" w:after="120"/>
      </w:pPr>
      <w:r>
        <w:rPr>
          <w:rFonts w:ascii="微软雅黑" w:hAnsi="微软雅黑"/>
          <w:sz w:val="21"/>
        </w:rPr>
        <w:t>配置标准设置，如同其他任何同步一样（名称、目标数据集和计划）。</w:t>
      </w:r>
    </w:p>
    <w:p>
      <w:pPr>
        <w:pStyle w:val="ListNumber"/>
        <w:spacing w:line="360" w:lineRule="auto" w:after="120"/>
      </w:pPr>
      <w:r>
        <w:rPr>
          <w:rFonts w:ascii="微软雅黑" w:hAnsi="微软雅黑"/>
          <w:sz w:val="21"/>
        </w:rPr>
        <w:t>将</w:t>
      </w:r>
      <w:r>
        <w:rPr>
          <w:rFonts w:ascii="微软雅黑" w:hAnsi="微软雅黑"/>
          <w:b/>
          <w:sz w:val="21"/>
        </w:rPr>
        <w:t>事务类型</w:t>
      </w:r>
      <w:r>
        <w:rPr>
          <w:rFonts w:ascii="微软雅黑" w:hAnsi="微软雅黑"/>
          <w:sz w:val="21"/>
        </w:rPr>
        <w:t>设置为</w:t>
      </w:r>
      <w:r>
        <w:rPr>
          <w:rFonts w:ascii="微软雅黑" w:hAnsi="微软雅黑"/>
          <w:b/>
          <w:sz w:val="21"/>
        </w:rPr>
        <w:t>追加</w:t>
      </w:r>
      <w:r>
        <w:rPr>
          <w:rFonts w:ascii="微软雅黑" w:hAnsi="微软雅黑"/>
          <w:sz w:val="21"/>
        </w:rPr>
        <w:t>以进行增量更新或</w:t>
      </w:r>
      <w:r>
        <w:rPr>
          <w:rFonts w:ascii="微软雅黑" w:hAnsi="微软雅黑"/>
          <w:b/>
          <w:sz w:val="21"/>
        </w:rPr>
        <w:t>快照</w:t>
      </w:r>
      <w:r>
        <w:rPr>
          <w:rFonts w:ascii="微软雅黑" w:hAnsi="微软雅黑"/>
          <w:sz w:val="21"/>
        </w:rPr>
        <w:t>以进行完整加载。有关增量更新的更多详细信息，请查看</w:t>
      </w:r>
      <w:r>
        <w:rPr>
          <w:rFonts w:ascii="微软雅黑" w:hAnsi="微软雅黑"/>
          <w:color w:val="0066CC"/>
          <w:sz w:val="21"/>
          <w:u w:val="single"/>
        </w:rPr>
        <w:t>增量更新</w:t>
      </w:r>
      <w:r>
        <w:rPr>
          <w:rFonts w:ascii="微软雅黑" w:hAnsi="微软雅黑"/>
          <w:sz w:val="21"/>
        </w:rPr>
        <w:t>。</w:t>
      </w:r>
    </w:p>
    <w:p>
      <w:pPr>
        <w:pStyle w:val="ListNumber"/>
        <w:spacing w:line="360" w:lineRule="auto" w:after="120"/>
      </w:pPr>
      <w:r>
        <w:rPr>
          <w:rFonts w:ascii="微软雅黑" w:hAnsi="微软雅黑"/>
          <w:sz w:val="21"/>
        </w:rPr>
        <w:t>从以下选项中选择一个</w:t>
      </w:r>
      <w:r>
        <w:rPr>
          <w:rFonts w:ascii="微软雅黑" w:hAnsi="微软雅黑"/>
          <w:b/>
          <w:sz w:val="21"/>
        </w:rPr>
        <w:t>SAP 对象类型</w:t>
      </w:r>
      <w:r>
        <w:rPr>
          <w:rFonts w:ascii="微软雅黑" w:hAnsi="微软雅黑"/>
          <w:sz w:val="21"/>
        </w:rPr>
        <w:t>：</w:t>
      </w:r>
    </w:p>
    <w:p>
      <w:pPr>
        <w:pStyle w:val="ListBullet"/>
        <w:spacing w:line="360" w:lineRule="auto" w:after="120"/>
      </w:pPr>
      <w:r>
        <w:rPr>
          <w:rFonts w:ascii="微软雅黑" w:hAnsi="微软雅黑"/>
          <w:sz w:val="21"/>
        </w:rPr>
        <w:t>ERP 表 – 用于标准 SAP ERP 表</w:t>
      </w:r>
    </w:p>
    <w:p>
      <w:pPr>
        <w:pStyle w:val="ListBullet"/>
        <w:spacing w:line="360" w:lineRule="auto" w:after="120"/>
      </w:pPr>
      <w:r>
        <w:rPr>
          <w:rFonts w:ascii="微软雅黑" w:hAnsi="微软雅黑"/>
          <w:sz w:val="21"/>
        </w:rPr>
        <w:t>BW InfoProvider – 用于 BW InfoProvider（涵盖 InfoCubes、DataStore 对象、InfoObjects）</w:t>
      </w:r>
    </w:p>
    <w:p>
      <w:pPr>
        <w:pStyle w:val="ListBullet"/>
        <w:spacing w:line="360" w:lineRule="auto" w:after="120"/>
      </w:pPr>
      <w:r>
        <w:rPr>
          <w:rFonts w:ascii="微软雅黑" w:hAnsi="微软雅黑"/>
          <w:sz w:val="21"/>
        </w:rPr>
        <w:t>BW BEx 查询 – 用于 BW BEx 查询</w:t>
      </w:r>
    </w:p>
    <w:p>
      <w:pPr>
        <w:pStyle w:val="ListBullet"/>
        <w:spacing w:line="360" w:lineRule="auto" w:after="120"/>
      </w:pPr>
      <w:r>
        <w:rPr>
          <w:rFonts w:ascii="微软雅黑" w:hAnsi="微软雅黑"/>
          <w:sz w:val="21"/>
        </w:rPr>
        <w:t>SLT – 从 SAP Landscape Transformation Replication Server 提取数据</w:t>
      </w:r>
    </w:p>
    <w:p>
      <w:pPr>
        <w:pStyle w:val="ListBullet"/>
        <w:spacing w:line="360" w:lineRule="auto" w:after="120"/>
      </w:pPr>
      <w:r>
        <w:rPr>
          <w:rFonts w:ascii="微软雅黑" w:hAnsi="微软雅黑"/>
          <w:sz w:val="21"/>
        </w:rPr>
        <w:t>BW 内容提取器 – 用于 ERP 业务内容提取器</w:t>
      </w:r>
    </w:p>
    <w:p>
      <w:pPr>
        <w:pStyle w:val="ListBullet"/>
        <w:spacing w:line="360" w:lineRule="auto" w:after="120"/>
      </w:pPr>
      <w:r>
        <w:rPr>
          <w:rFonts w:ascii="微软雅黑" w:hAnsi="微软雅黑"/>
          <w:sz w:val="21"/>
        </w:rPr>
        <w:t>函数 – 运行 BAPI 函数</w:t>
      </w:r>
    </w:p>
    <w:p>
      <w:pPr>
        <w:pStyle w:val="ListBullet"/>
        <w:spacing w:line="360" w:lineRule="auto" w:after="120"/>
      </w:pPr>
      <w:r>
        <w:rPr>
          <w:rFonts w:ascii="微软雅黑" w:hAnsi="微软雅黑"/>
          <w:sz w:val="21"/>
        </w:rPr>
        <w:t>ERP 表数据模型 – 用于表之间关系的详细信息</w:t>
      </w:r>
    </w:p>
    <w:p>
      <w:pPr>
        <w:pStyle w:val="ListBullet"/>
        <w:spacing w:line="360" w:lineRule="auto" w:after="120"/>
      </w:pPr>
      <w:r>
        <w:rPr>
          <w:rFonts w:ascii="微软雅黑" w:hAnsi="微软雅黑"/>
          <w:sz w:val="21"/>
        </w:rPr>
        <w:t>远程 ERP 表 – 用于远程系统中的标准 SAP 表</w:t>
      </w:r>
    </w:p>
    <w:p>
      <w:pPr>
        <w:pStyle w:val="ListBullet"/>
        <w:spacing w:line="360" w:lineRule="auto" w:after="120"/>
      </w:pPr>
      <w:r>
        <w:rPr>
          <w:rFonts w:ascii="微软雅黑" w:hAnsi="微软雅黑"/>
          <w:sz w:val="21"/>
        </w:rPr>
        <w:t>远程 BW InfoProvider – 用于远程系统中的 BW InfoProvider</w:t>
      </w:r>
    </w:p>
    <w:p>
      <w:pPr>
        <w:pStyle w:val="ListBullet"/>
        <w:spacing w:line="360" w:lineRule="auto" w:after="120"/>
      </w:pPr>
      <w:r>
        <w:rPr>
          <w:rFonts w:ascii="微软雅黑" w:hAnsi="微软雅黑"/>
          <w:sz w:val="21"/>
        </w:rPr>
        <w:t>远程 BW BEx 查询 – 用于远程系统中的 BW BEx 查询</w:t>
      </w:r>
    </w:p>
    <w:p>
      <w:pPr>
        <w:pStyle w:val="ListBullet"/>
        <w:spacing w:line="360" w:lineRule="auto" w:after="120"/>
      </w:pPr>
      <w:r>
        <w:rPr>
          <w:rFonts w:ascii="微软雅黑" w:hAnsi="微软雅黑"/>
          <w:sz w:val="21"/>
        </w:rPr>
        <w:t>远程函数 – 在远程系统中运行 BAPI 函数</w:t>
      </w:r>
    </w:p>
    <w:p>
      <w:pPr>
        <w:spacing w:line="360" w:lineRule="auto" w:after="120"/>
      </w:pPr>
      <w:r>
        <w:rPr>
          <w:rFonts w:ascii="微软雅黑" w:hAnsi="微软雅黑"/>
          <w:sz w:val="21"/>
        </w:rPr>
        <w:t xml:space="preserve">   更多详细信息，请参阅</w:t>
      </w:r>
      <w:r>
        <w:rPr>
          <w:rFonts w:ascii="微软雅黑" w:hAnsi="微软雅黑"/>
          <w:color w:val="0066CC"/>
          <w:sz w:val="21"/>
          <w:u w:val="single"/>
        </w:rPr>
        <w:t>SAP 对象类型</w:t>
      </w:r>
      <w:r>
        <w:rPr>
          <w:rFonts w:ascii="微软雅黑" w:hAnsi="微软雅黑"/>
          <w:sz w:val="21"/>
        </w:rPr>
        <w:t>。</w:t>
      </w:r>
    </w:p>
    <w:p>
      <w:pPr>
        <w:pStyle w:val="ListNumber"/>
        <w:spacing w:line="360" w:lineRule="auto" w:after="120"/>
      </w:pPr>
      <w:r>
        <w:rPr>
          <w:rFonts w:ascii="微软雅黑" w:hAnsi="微软雅黑"/>
          <w:sz w:val="21"/>
        </w:rPr>
        <w:t>如果您使用 SLT 或连接到远程系统，还需要选择一个</w:t>
      </w:r>
      <w:r>
        <w:rPr>
          <w:rFonts w:ascii="微软雅黑" w:hAnsi="微软雅黑"/>
          <w:b/>
          <w:sz w:val="21"/>
        </w:rPr>
        <w:t>上下文</w:t>
      </w:r>
      <w:r>
        <w:rPr>
          <w:rFonts w:ascii="微软雅黑" w:hAnsi="微软雅黑"/>
          <w:sz w:val="21"/>
        </w:rPr>
        <w:t>。有关上下文的更多详细信息，请参阅</w:t>
      </w:r>
      <w:r>
        <w:rPr>
          <w:rFonts w:ascii="微软雅黑" w:hAnsi="微软雅黑"/>
          <w:color w:val="0066CC"/>
          <w:sz w:val="21"/>
          <w:u w:val="single"/>
        </w:rPr>
        <w:t>安装远程代理</w:t>
      </w:r>
      <w:r>
        <w:rPr>
          <w:rFonts w:ascii="微软雅黑" w:hAnsi="微软雅黑"/>
          <w:sz w:val="21"/>
        </w:rPr>
        <w:t>。</w:t>
      </w:r>
    </w:p>
    <w:p>
      <w:pPr>
        <w:pStyle w:val="ListNumber"/>
        <w:spacing w:line="360" w:lineRule="auto" w:after="120"/>
      </w:pPr>
      <w:r>
        <w:rPr>
          <w:rFonts w:ascii="微软雅黑" w:hAnsi="微软雅黑"/>
          <w:sz w:val="21"/>
        </w:rPr>
        <w:t>接下来，输入</w:t>
      </w:r>
      <w:r>
        <w:rPr>
          <w:rFonts w:ascii="微软雅黑" w:hAnsi="微软雅黑"/>
          <w:b/>
          <w:sz w:val="21"/>
        </w:rPr>
        <w:t>对象名称</w:t>
      </w:r>
      <w:r>
        <w:rPr>
          <w:rFonts w:ascii="微软雅黑" w:hAnsi="微软雅黑"/>
          <w:sz w:val="21"/>
        </w:rPr>
        <w:t>—一旦您开始在此字段中输入内容，系统将根据</w:t>
      </w:r>
      <w:r>
        <w:rPr>
          <w:rFonts w:ascii="微软雅黑" w:hAnsi="微软雅黑"/>
          <w:b/>
          <w:sz w:val="21"/>
        </w:rPr>
        <w:t>SAP 对象类型</w:t>
      </w:r>
      <w:r>
        <w:rPr>
          <w:rFonts w:ascii="微软雅黑" w:hAnsi="微软雅黑"/>
          <w:sz w:val="21"/>
        </w:rPr>
        <w:t>（以及</w:t>
      </w:r>
      <w:r>
        <w:rPr>
          <w:rFonts w:ascii="微软雅黑" w:hAnsi="微软雅黑"/>
          <w:b/>
          <w:sz w:val="21"/>
        </w:rPr>
        <w:t>上下文</w:t>
      </w:r>
      <w:r>
        <w:rPr>
          <w:rFonts w:ascii="微软雅黑" w:hAnsi="微软雅黑"/>
          <w:sz w:val="21"/>
        </w:rPr>
        <w:t>，如果使用）为您提供建议列表。</w:t>
      </w:r>
    </w:p>
    <w:p>
      <w:pPr>
        <w:pStyle w:val="ListNumber"/>
        <w:spacing w:line="360" w:lineRule="auto" w:after="120"/>
      </w:pPr>
      <w:r>
        <w:rPr>
          <w:rFonts w:ascii="微软雅黑" w:hAnsi="微软雅黑"/>
          <w:sz w:val="21"/>
        </w:rPr>
        <w:t>如果您正在配置增量更新，则需要提供一个</w:t>
      </w:r>
      <w:r>
        <w:rPr>
          <w:rFonts w:ascii="微软雅黑" w:hAnsi="微软雅黑"/>
          <w:b/>
          <w:sz w:val="21"/>
        </w:rPr>
        <w:t>增量字段</w:t>
      </w:r>
      <w:r>
        <w:rPr>
          <w:rFonts w:ascii="微软雅黑" w:hAnsi="微软雅黑"/>
          <w:sz w:val="21"/>
        </w:rPr>
        <w:t>。请查看下面有关此设置的部分以获取更多详细信息。</w:t>
      </w:r>
    </w:p>
    <w:p>
      <w:pPr>
        <w:pStyle w:val="ListNumber"/>
        <w:spacing w:line="360" w:lineRule="auto" w:after="120"/>
      </w:pPr>
      <w:r>
        <w:rPr>
          <w:rFonts w:ascii="微软雅黑" w:hAnsi="微软雅黑"/>
          <w:sz w:val="21"/>
        </w:rPr>
        <w:t>非必填，您可以通过点击</w:t>
      </w:r>
      <w:r>
        <w:rPr>
          <w:rFonts w:ascii="微软雅黑" w:hAnsi="微软雅黑"/>
          <w:b/>
          <w:sz w:val="21"/>
        </w:rPr>
        <w:t>附加选项</w:t>
      </w:r>
      <w:r>
        <w:rPr>
          <w:rFonts w:ascii="微软雅黑" w:hAnsi="微软雅黑"/>
          <w:sz w:val="21"/>
        </w:rPr>
        <w:t>标签来指定其他参数（请参阅下面的完整详细信息）。</w:t>
      </w:r>
    </w:p>
    <w:p>
      <w:pPr>
        <w:spacing w:after="40"/>
        <w:jc w:val="center"/>
      </w:pPr>
      <w:r>
        <w:rPr>
          <w:i/>
          <w:color w:val="646464"/>
          <w:sz w:val="18"/>
        </w:rPr>
        <w:t>图：同步详情</w:t>
      </w:r>
    </w:p>
    <w:p>
      <w:pPr>
        <w:spacing w:before="120" w:after="240"/>
        <w:jc w:val="center"/>
      </w:pPr>
      <w:r>
        <w:drawing>
          <wp:inline xmlns:a="http://schemas.openxmlformats.org/drawingml/2006/main" xmlns:pic="http://schemas.openxmlformats.org/drawingml/2006/picture">
            <wp:extent cx="3208149" cy="4114800"/>
            <wp:docPr id="22" name="Picture 22"/>
            <wp:cNvGraphicFramePr>
              <a:graphicFrameLocks noChangeAspect="1"/>
            </wp:cNvGraphicFramePr>
            <a:graphic>
              <a:graphicData uri="http://schemas.openxmlformats.org/drawingml/2006/picture">
                <pic:pic>
                  <pic:nvPicPr>
                    <pic:cNvPr id="0" name="sync_details.png"/>
                    <pic:cNvPicPr/>
                  </pic:nvPicPr>
                  <pic:blipFill>
                    <a:blip r:embed="rId30"/>
                    <a:stretch>
                      <a:fillRect/>
                    </a:stretch>
                  </pic:blipFill>
                  <pic:spPr>
                    <a:xfrm>
                      <a:off x="0" y="0"/>
                      <a:ext cx="3208149" cy="4114800"/>
                    </a:xfrm>
                    <a:prstGeom prst="rect"/>
                  </pic:spPr>
                </pic:pic>
              </a:graphicData>
            </a:graphic>
          </wp:inline>
        </w:drawing>
      </w:r>
    </w:p>
    <w:p>
      <w:pPr>
        <w:spacing w:line="360" w:lineRule="auto" w:after="120"/>
      </w:pPr>
      <w:r>
        <w:rPr>
          <w:rFonts w:ascii="微软雅黑" w:hAnsi="微软雅黑"/>
          <w:sz w:val="21"/>
        </w:rPr>
        <w:t>有关使用 SLT 配置同步的完整详细信息，请参阅</w:t>
      </w:r>
      <w:r>
        <w:rPr>
          <w:rFonts w:ascii="微软雅黑" w:hAnsi="微软雅黑"/>
          <w:color w:val="0066CC"/>
          <w:sz w:val="21"/>
          <w:u w:val="single"/>
        </w:rPr>
        <w:t>配置 SAP SLT</w:t>
      </w:r>
      <w:r>
        <w:rPr>
          <w:rFonts w:ascii="微软雅黑" w:hAnsi="微软雅黑"/>
          <w:sz w:val="21"/>
        </w:rPr>
        <w:t>。</w:t>
      </w:r>
    </w:p>
    <w:p>
      <w:pPr>
        <w:pStyle w:val="Heading3"/>
      </w:pPr>
      <w:r>
        <w:rPr>
          <w:rFonts w:ascii="微软雅黑" w:hAnsi="微软雅黑"/>
        </w:rPr>
        <w:t>增量类型</w:t>
      </w:r>
    </w:p>
    <w:p>
      <w:pPr>
        <w:spacing w:line="360" w:lineRule="auto" w:after="120"/>
      </w:pPr>
      <w:r>
        <w:rPr>
          <w:rFonts w:ascii="微软雅黑" w:hAnsi="微软雅黑"/>
          <w:sz w:val="21"/>
        </w:rPr>
        <w:t>了解更多关于</w:t>
      </w:r>
      <w:r>
        <w:rPr>
          <w:rFonts w:ascii="微软雅黑" w:hAnsi="微软雅黑"/>
          <w:color w:val="0066CC"/>
          <w:sz w:val="21"/>
          <w:u w:val="single"/>
        </w:rPr>
        <w:t>增量更新</w:t>
      </w:r>
      <w:r>
        <w:rPr>
          <w:rFonts w:ascii="微软雅黑" w:hAnsi="微软雅黑"/>
          <w:sz w:val="21"/>
        </w:rPr>
        <w:t>的信息。</w:t>
      </w:r>
    </w:p>
    <w:p>
      <w:pPr>
        <w:pStyle w:val="Heading3"/>
      </w:pPr>
      <w:r>
        <w:rPr>
          <w:rFonts w:ascii="微软雅黑" w:hAnsi="微软雅黑"/>
        </w:rPr>
        <w:t>筛选</w:t>
      </w:r>
    </w:p>
    <w:p>
      <w:pPr>
        <w:spacing w:line="360" w:lineRule="auto" w:after="120"/>
      </w:pPr>
      <w:r>
        <w:rPr>
          <w:rFonts w:ascii="微软雅黑" w:hAnsi="微软雅黑"/>
          <w:sz w:val="21"/>
        </w:rPr>
        <w:t>筛选设置用于筛选从 SAP 提取的数据。</w:t>
      </w:r>
    </w:p>
    <w:p>
      <w:pPr>
        <w:spacing w:line="360" w:lineRule="auto" w:after="120"/>
      </w:pPr>
      <w:r>
        <w:rPr>
          <w:rFonts w:ascii="微软雅黑" w:hAnsi="微软雅黑"/>
          <w:sz w:val="21"/>
        </w:rPr>
        <w:t>筛选语法中支持以下操作符：</w:t>
      </w:r>
    </w:p>
    <w:p>
      <w:pPr>
        <w:pStyle w:val="ListBullet"/>
        <w:spacing w:line="360" w:lineRule="auto" w:after="120"/>
      </w:pPr>
      <w:r>
        <w:rPr>
          <w:rFonts w:ascii="微软雅黑" w:hAnsi="微软雅黑"/>
          <w:sz w:val="21"/>
        </w:rPr>
        <w:t>逗号（</w:t>
      </w:r>
      <w:r>
        <w:rPr>
          <w:rFonts w:ascii="Consolas" w:hAnsi="Consolas"/>
          <w:color w:val="B43C3C"/>
          <w:sz w:val="18"/>
        </w:rPr>
        <w:t>,</w:t>
      </w:r>
      <w:r>
        <w:rPr>
          <w:rFonts w:ascii="微软雅黑" w:hAnsi="微软雅黑"/>
          <w:sz w:val="21"/>
        </w:rPr>
        <w:t>）表示“或”</w:t>
      </w:r>
    </w:p>
    <w:p>
      <w:pPr>
        <w:pStyle w:val="ListBullet"/>
        <w:spacing w:line="360" w:lineRule="auto" w:after="120"/>
      </w:pPr>
      <w:r>
        <w:rPr>
          <w:rFonts w:ascii="微软雅黑" w:hAnsi="微软雅黑"/>
          <w:sz w:val="21"/>
        </w:rPr>
        <w:t>分号（</w:t>
      </w:r>
      <w:r>
        <w:rPr>
          <w:rFonts w:ascii="Consolas" w:hAnsi="Consolas"/>
          <w:color w:val="B43C3C"/>
          <w:sz w:val="18"/>
        </w:rPr>
        <w:t>;</w:t>
      </w:r>
      <w:r>
        <w:rPr>
          <w:rFonts w:ascii="微软雅黑" w:hAnsi="微软雅黑"/>
          <w:sz w:val="21"/>
        </w:rPr>
        <w:t>）表示“和”</w:t>
      </w:r>
    </w:p>
    <w:p>
      <w:pPr>
        <w:pStyle w:val="ListBullet"/>
        <w:spacing w:line="360" w:lineRule="auto" w:after="120"/>
      </w:pPr>
      <w:r>
        <w:rPr>
          <w:rFonts w:ascii="微软雅黑" w:hAnsi="微软雅黑"/>
          <w:sz w:val="21"/>
        </w:rPr>
        <w:t>冒号（</w:t>
      </w:r>
      <w:r>
        <w:rPr>
          <w:rFonts w:ascii="Consolas" w:hAnsi="Consolas"/>
          <w:color w:val="B43C3C"/>
          <w:sz w:val="18"/>
        </w:rPr>
        <w:t>:</w:t>
      </w:r>
      <w:r>
        <w:rPr>
          <w:rFonts w:ascii="微软雅黑" w:hAnsi="微软雅黑"/>
          <w:sz w:val="21"/>
        </w:rPr>
        <w:t>）表示“之间”</w:t>
      </w:r>
    </w:p>
    <w:p>
      <w:pPr>
        <w:pStyle w:val="ListBullet"/>
        <w:spacing w:line="360" w:lineRule="auto" w:after="120"/>
      </w:pPr>
      <w:r>
        <w:rPr>
          <w:rFonts w:ascii="微软雅黑" w:hAnsi="微软雅黑"/>
          <w:sz w:val="21"/>
        </w:rPr>
        <w:t>等号（</w:t>
      </w:r>
      <w:r>
        <w:rPr>
          <w:rFonts w:ascii="Consolas" w:hAnsi="Consolas"/>
          <w:color w:val="B43C3C"/>
          <w:sz w:val="18"/>
        </w:rPr>
        <w:t>=</w:t>
      </w:r>
      <w:r>
        <w:rPr>
          <w:rFonts w:ascii="微软雅黑" w:hAnsi="微软雅黑"/>
          <w:sz w:val="21"/>
        </w:rPr>
        <w:t>）表示“等于”</w:t>
      </w:r>
    </w:p>
    <w:p>
      <w:pPr>
        <w:pStyle w:val="ListBullet"/>
        <w:spacing w:line="360" w:lineRule="auto" w:after="120"/>
      </w:pPr>
      <w:r>
        <w:rPr>
          <w:rFonts w:ascii="微软雅黑" w:hAnsi="微软雅黑"/>
          <w:sz w:val="21"/>
        </w:rPr>
        <w:t>感叹号和等号（</w:t>
      </w:r>
      <w:r>
        <w:rPr>
          <w:rFonts w:ascii="Consolas" w:hAnsi="Consolas"/>
          <w:color w:val="B43C3C"/>
          <w:sz w:val="18"/>
        </w:rPr>
        <w:t>!=</w:t>
      </w:r>
      <w:r>
        <w:rPr>
          <w:rFonts w:ascii="微软雅黑" w:hAnsi="微软雅黑"/>
          <w:sz w:val="21"/>
        </w:rPr>
        <w:t>）表示“不等于”</w:t>
      </w:r>
    </w:p>
    <w:p>
      <w:pPr>
        <w:pStyle w:val="ListBullet"/>
        <w:spacing w:line="360" w:lineRule="auto" w:after="120"/>
      </w:pPr>
      <w:r>
        <w:rPr>
          <w:rFonts w:ascii="微软雅黑" w:hAnsi="微软雅黑"/>
          <w:sz w:val="21"/>
        </w:rPr>
        <w:t>大于（</w:t>
      </w:r>
      <w:r>
        <w:rPr>
          <w:rFonts w:ascii="Consolas" w:hAnsi="Consolas"/>
          <w:color w:val="B43C3C"/>
          <w:sz w:val="18"/>
        </w:rPr>
        <w:t>&gt;</w:t>
      </w:r>
      <w:r>
        <w:rPr>
          <w:rFonts w:ascii="微软雅黑" w:hAnsi="微软雅黑"/>
          <w:sz w:val="21"/>
        </w:rPr>
        <w:t>）、大于或等于（</w:t>
      </w:r>
      <w:r>
        <w:rPr>
          <w:rFonts w:ascii="Consolas" w:hAnsi="Consolas"/>
          <w:color w:val="B43C3C"/>
          <w:sz w:val="18"/>
        </w:rPr>
        <w:t>&gt;=</w:t>
      </w:r>
      <w:r>
        <w:rPr>
          <w:rFonts w:ascii="微软雅黑" w:hAnsi="微软雅黑"/>
          <w:sz w:val="21"/>
        </w:rPr>
        <w:t>）、小于（</w:t>
      </w:r>
      <w:r>
        <w:rPr>
          <w:rFonts w:ascii="Consolas" w:hAnsi="Consolas"/>
          <w:color w:val="B43C3C"/>
          <w:sz w:val="18"/>
        </w:rPr>
        <w:t>&lt;</w:t>
      </w:r>
      <w:r>
        <w:rPr>
          <w:rFonts w:ascii="微软雅黑" w:hAnsi="微软雅黑"/>
          <w:sz w:val="21"/>
        </w:rPr>
        <w:t>）或小于或等于（</w:t>
      </w:r>
      <w:r>
        <w:rPr>
          <w:rFonts w:ascii="Consolas" w:hAnsi="Consolas"/>
          <w:color w:val="B43C3C"/>
          <w:sz w:val="18"/>
        </w:rPr>
        <w:t>&lt;=</w:t>
      </w:r>
      <w:r>
        <w:rPr>
          <w:rFonts w:ascii="微软雅黑" w:hAnsi="微软雅黑"/>
          <w:sz w:val="21"/>
        </w:rPr>
        <w:t>）均受支持。</w:t>
      </w:r>
    </w:p>
    <w:p>
      <w:pPr>
        <w:spacing w:line="360" w:lineRule="auto" w:after="120"/>
      </w:pPr>
      <w:r>
        <w:rPr>
          <w:rFonts w:ascii="微软雅黑" w:hAnsi="微软雅黑"/>
          <w:sz w:val="21"/>
        </w:rPr>
        <w:t>所有字段名称应与数据字典中的名称相同。</w:t>
      </w:r>
    </w:p>
    <w:p>
      <w:pPr>
        <w:spacing w:line="360" w:lineRule="auto" w:after="120"/>
      </w:pPr>
      <w:r>
        <w:rPr>
          <w:rFonts w:ascii="微软雅黑" w:hAnsi="微软雅黑"/>
          <w:sz w:val="21"/>
        </w:rPr>
        <w:t>示例：</w:t>
      </w:r>
    </w:p>
    <w:p>
      <w:pPr>
        <w:pStyle w:val="ListBullet"/>
        <w:spacing w:line="360" w:lineRule="auto" w:after="120"/>
      </w:pPr>
      <w:r>
        <w:rPr>
          <w:rFonts w:ascii="微软雅黑" w:hAnsi="微软雅黑"/>
          <w:sz w:val="21"/>
        </w:rPr>
        <w:t>按价格在 500 和 650 之间</w:t>
      </w:r>
    </w:p>
    <w:p>
      <w:pPr>
        <w:spacing w:line="360" w:lineRule="auto" w:after="120"/>
      </w:pPr>
      <w:r>
        <w:rPr>
          <w:rFonts w:ascii="微软雅黑" w:hAnsi="微软雅黑"/>
          <w:sz w:val="21"/>
        </w:rPr>
        <w:t xml:space="preserve">  </w:t>
      </w:r>
      <w:r>
        <w:rPr>
          <w:rFonts w:ascii="Consolas" w:hAnsi="Consolas"/>
          <w:color w:val="B43C3C"/>
          <w:sz w:val="18"/>
        </w:rPr>
        <w:t>PRICE=500:650</w:t>
      </w:r>
    </w:p>
    <w:p>
      <w:pPr>
        <w:pStyle w:val="ListBullet"/>
        <w:spacing w:line="360" w:lineRule="auto" w:after="120"/>
      </w:pPr>
      <w:r>
        <w:rPr>
          <w:rFonts w:ascii="微软雅黑" w:hAnsi="微软雅黑"/>
          <w:sz w:val="21"/>
        </w:rPr>
        <w:t>按客户 A、B 或 C</w:t>
      </w:r>
    </w:p>
    <w:p>
      <w:pPr>
        <w:spacing w:line="360" w:lineRule="auto" w:after="120"/>
      </w:pPr>
      <w:r>
        <w:rPr>
          <w:rFonts w:ascii="微软雅黑" w:hAnsi="微软雅黑"/>
          <w:sz w:val="21"/>
        </w:rPr>
        <w:t xml:space="preserve">  </w:t>
      </w:r>
      <w:r>
        <w:rPr>
          <w:rFonts w:ascii="Consolas" w:hAnsi="Consolas"/>
          <w:color w:val="B43C3C"/>
          <w:sz w:val="18"/>
        </w:rPr>
        <w:t>CUSTOMER=A,B,C</w:t>
      </w:r>
    </w:p>
    <w:p>
      <w:pPr>
        <w:pStyle w:val="ListBullet"/>
        <w:spacing w:line="360" w:lineRule="auto" w:after="120"/>
      </w:pPr>
      <w:r>
        <w:rPr>
          <w:rFonts w:ascii="微软雅黑" w:hAnsi="微软雅黑"/>
          <w:sz w:val="21"/>
        </w:rPr>
        <w:t>按价格在 500 和 650 之间且客户 A、B 或 C</w:t>
      </w:r>
    </w:p>
    <w:p>
      <w:pPr>
        <w:spacing w:line="360" w:lineRule="auto" w:after="120"/>
      </w:pPr>
      <w:r>
        <w:rPr>
          <w:rFonts w:ascii="微软雅黑" w:hAnsi="微软雅黑"/>
          <w:sz w:val="21"/>
        </w:rPr>
        <w:t xml:space="preserve">  </w:t>
      </w:r>
      <w:r>
        <w:rPr>
          <w:rFonts w:ascii="Consolas" w:hAnsi="Consolas"/>
          <w:color w:val="B43C3C"/>
          <w:sz w:val="18"/>
        </w:rPr>
        <w:t>PRICE=500:650;CUSTOMER=A,B,C</w:t>
      </w:r>
    </w:p>
    <w:p>
      <w:pPr>
        <w:pStyle w:val="ListBullet"/>
        <w:spacing w:line="360" w:lineRule="auto" w:after="120"/>
      </w:pPr>
      <w:r>
        <w:rPr>
          <w:rFonts w:ascii="微软雅黑" w:hAnsi="微软雅黑"/>
          <w:sz w:val="21"/>
        </w:rPr>
        <w:t xml:space="preserve">按以 </w:t>
      </w:r>
      <w:r>
        <w:rPr>
          <w:rFonts w:ascii="Consolas" w:hAnsi="Consolas"/>
          <w:color w:val="B43C3C"/>
          <w:sz w:val="18"/>
        </w:rPr>
        <w:t>PAL</w:t>
      </w:r>
      <w:r>
        <w:rPr>
          <w:rFonts w:ascii="微软雅黑" w:hAnsi="微软雅黑"/>
          <w:sz w:val="21"/>
        </w:rPr>
        <w:t>、</w:t>
      </w:r>
      <w:r>
        <w:rPr>
          <w:rFonts w:ascii="Consolas" w:hAnsi="Consolas"/>
          <w:color w:val="B43C3C"/>
          <w:sz w:val="18"/>
        </w:rPr>
        <w:t>DIS</w:t>
      </w:r>
      <w:r>
        <w:rPr>
          <w:rFonts w:ascii="微软雅黑" w:hAnsi="微软雅黑"/>
          <w:sz w:val="21"/>
        </w:rPr>
        <w:t xml:space="preserve"> 和 </w:t>
      </w:r>
      <w:r>
        <w:rPr>
          <w:rFonts w:ascii="Consolas" w:hAnsi="Consolas"/>
          <w:color w:val="B43C3C"/>
          <w:sz w:val="18"/>
        </w:rPr>
        <w:t>SAP</w:t>
      </w:r>
      <w:r>
        <w:rPr>
          <w:rFonts w:ascii="微软雅黑" w:hAnsi="微软雅黑"/>
          <w:sz w:val="21"/>
        </w:rPr>
        <w:t xml:space="preserve"> 开头的材料，使用以下带有通配符的筛选</w:t>
      </w:r>
    </w:p>
    <w:p>
      <w:pPr>
        <w:spacing w:line="360" w:lineRule="auto" w:after="120"/>
      </w:pPr>
      <w:r>
        <w:rPr>
          <w:rFonts w:ascii="微软雅黑" w:hAnsi="微软雅黑"/>
          <w:sz w:val="21"/>
        </w:rPr>
        <w:t xml:space="preserve">  </w:t>
      </w:r>
      <w:r>
        <w:rPr>
          <w:rFonts w:ascii="Consolas" w:hAnsi="Consolas"/>
          <w:color w:val="B43C3C"/>
          <w:sz w:val="18"/>
        </w:rPr>
        <w:t>MATERIAL=PAL*,DIS*,SAP*</w:t>
      </w:r>
    </w:p>
    <w:p>
      <w:pPr>
        <w:pStyle w:val="ListBullet"/>
        <w:spacing w:line="360" w:lineRule="auto" w:after="120"/>
      </w:pPr>
      <w:r>
        <w:rPr>
          <w:rFonts w:ascii="微软雅黑" w:hAnsi="微软雅黑"/>
          <w:sz w:val="21"/>
        </w:rPr>
        <w:t>按日期列大于或等于 09.08.2019</w:t>
      </w:r>
    </w:p>
    <w:p>
      <w:pPr>
        <w:spacing w:line="360" w:lineRule="auto" w:after="120"/>
      </w:pPr>
      <w:r>
        <w:rPr>
          <w:rFonts w:ascii="微软雅黑" w:hAnsi="微软雅黑"/>
          <w:sz w:val="21"/>
        </w:rPr>
        <w:t xml:space="preserve">  </w:t>
      </w:r>
      <w:r>
        <w:rPr>
          <w:rFonts w:ascii="Consolas" w:hAnsi="Consolas"/>
          <w:color w:val="B43C3C"/>
          <w:sz w:val="18"/>
        </w:rPr>
        <w:t>DATE&gt;=20190809</w:t>
      </w:r>
    </w:p>
    <w:p>
      <w:pPr>
        <w:spacing w:line="360" w:lineRule="auto" w:after="120"/>
      </w:pPr>
      <w:r>
        <w:rPr>
          <w:rFonts w:ascii="微软雅黑" w:hAnsi="微软雅黑"/>
          <w:sz w:val="21"/>
        </w:rPr>
        <w:t xml:space="preserve">请注意，SAP 数据库中的日期格式为 </w:t>
      </w:r>
      <w:r>
        <w:rPr>
          <w:rFonts w:ascii="Consolas" w:hAnsi="Consolas"/>
          <w:color w:val="B43C3C"/>
          <w:sz w:val="18"/>
        </w:rPr>
        <w:t>YYYYMMDD</w:t>
      </w:r>
      <w:r>
        <w:rPr>
          <w:rFonts w:ascii="微软雅黑" w:hAnsi="微软雅黑"/>
          <w:sz w:val="21"/>
        </w:rPr>
        <w:t>。</w:t>
      </w:r>
    </w:p>
    <w:p>
      <w:pPr>
        <w:pStyle w:val="Heading3"/>
      </w:pPr>
      <w:r>
        <w:rPr>
          <w:rFonts w:ascii="微软雅黑" w:hAnsi="微软雅黑"/>
        </w:rPr>
        <w:t>删除列</w:t>
      </w:r>
    </w:p>
    <w:p>
      <w:pPr>
        <w:spacing w:after="40"/>
        <w:jc w:val="center"/>
      </w:pPr>
      <w:r>
        <w:rPr>
          <w:i/>
          <w:color w:val="646464"/>
          <w:sz w:val="18"/>
        </w:rPr>
        <w:t>图：删除列</w:t>
      </w:r>
    </w:p>
    <w:p>
      <w:pPr>
        <w:jc w:val="center"/>
      </w:pPr>
      <w:r>
        <w:rPr>
          <w:i/>
          <w:color w:val="FF6464"/>
          <w:sz w:val="18"/>
        </w:rPr>
        <w:t>[图片未找到：/resources/foundry/sap/drop_columns.png]</w:t>
      </w:r>
    </w:p>
    <w:p>
      <w:pPr>
        <w:spacing w:line="360" w:lineRule="auto" w:after="120"/>
      </w:pPr>
      <w:r>
        <w:rPr>
          <w:rFonts w:ascii="微软雅黑" w:hAnsi="微软雅黑"/>
          <w:sz w:val="21"/>
        </w:rPr>
        <w:t>删除列仅支持表和远程表对象类型，允许您在从 SAP 提取数据之前删除列。给定表的模式中的所有字段都列在一个多选框中。您可以根据字段名称或类型进行搜索（如本例中显示的“dats”）。</w:t>
      </w:r>
    </w:p>
    <w:p>
      <w:pPr>
        <w:spacing w:line="360" w:lineRule="auto" w:after="120"/>
      </w:pPr>
      <w:r>
        <w:rPr>
          <w:rFonts w:ascii="微软雅黑" w:hAnsi="微软雅黑"/>
          <w:sz w:val="21"/>
        </w:rPr>
        <w:t>如果您在 SAP 中有包含敏感数据的字段或想避免导入 Foundry 中不需要的数据，可以使用此功能。性能将比使用列掩码/哈希/加密功能好得多。</w:t>
      </w:r>
    </w:p>
    <w:p>
      <w:pPr>
        <w:pStyle w:val="Heading3"/>
      </w:pPr>
      <w:r>
        <w:rPr>
          <w:rFonts w:ascii="微软雅黑" w:hAnsi="微软雅黑"/>
        </w:rPr>
        <w:t>时间戳</w:t>
      </w:r>
    </w:p>
    <w:p>
      <w:pPr>
        <w:spacing w:line="360" w:lineRule="auto" w:after="120"/>
      </w:pPr>
      <w:r>
        <w:rPr>
          <w:rFonts w:ascii="微软雅黑" w:hAnsi="微软雅黑"/>
          <w:sz w:val="21"/>
        </w:rPr>
        <w:t>当时间戳设置为</w:t>
      </w:r>
      <w:r>
        <w:rPr>
          <w:rFonts w:ascii="微软雅黑" w:hAnsi="微软雅黑"/>
          <w:b/>
          <w:sz w:val="21"/>
        </w:rPr>
        <w:t>开</w:t>
      </w:r>
      <w:r>
        <w:rPr>
          <w:rFonts w:ascii="微软雅黑" w:hAnsi="微软雅黑"/>
          <w:sz w:val="21"/>
        </w:rPr>
        <w:t>时，数据将包含一个显示数据何时被获取的时间戳和一个行序号。此信息可用于在需要时在管道后续步骤中去重 SAP 数据。</w:t>
      </w:r>
    </w:p>
    <w:p>
      <w:pPr>
        <w:pStyle w:val="ListBullet"/>
        <w:spacing w:line="360" w:lineRule="auto" w:after="120"/>
      </w:pPr>
      <w:r>
        <w:rPr>
          <w:rFonts w:ascii="微软雅黑" w:hAnsi="微软雅黑"/>
          <w:sz w:val="21"/>
        </w:rPr>
        <w:t>对于任何给定主键，</w:t>
      </w:r>
      <w:r>
        <w:rPr>
          <w:rFonts w:ascii="Consolas" w:hAnsi="Consolas"/>
          <w:color w:val="B43C3C"/>
          <w:sz w:val="18"/>
        </w:rPr>
        <w:t>/PALANTIR/ROWNO</w:t>
      </w:r>
      <w:r>
        <w:rPr>
          <w:rFonts w:ascii="微软雅黑" w:hAnsi="微软雅黑"/>
          <w:sz w:val="21"/>
        </w:rPr>
        <w:t xml:space="preserve"> 的最大值对于 </w:t>
      </w:r>
      <w:r>
        <w:rPr>
          <w:rFonts w:ascii="Consolas" w:hAnsi="Consolas"/>
          <w:color w:val="B43C3C"/>
          <w:sz w:val="18"/>
        </w:rPr>
        <w:t>/PALANTIR/TIMESTAMP</w:t>
      </w:r>
      <w:r>
        <w:rPr>
          <w:rFonts w:ascii="微软雅黑" w:hAnsi="微软雅黑"/>
          <w:sz w:val="21"/>
        </w:rPr>
        <w:t xml:space="preserve"> 的最大值保证是 SAP 中该记录的最新版本</w:t>
      </w:r>
    </w:p>
    <w:p>
      <w:pPr>
        <w:pStyle w:val="ListBullet"/>
        <w:spacing w:line="360" w:lineRule="auto" w:after="120"/>
      </w:pPr>
      <w:r>
        <w:rPr>
          <w:rFonts w:ascii="Consolas" w:hAnsi="Consolas"/>
          <w:color w:val="B43C3C"/>
          <w:sz w:val="18"/>
        </w:rPr>
        <w:t>/PALANTIR/TIMESTAMP</w:t>
      </w:r>
      <w:r>
        <w:rPr>
          <w:rFonts w:ascii="微软雅黑" w:hAnsi="微软雅黑"/>
          <w:sz w:val="21"/>
        </w:rPr>
        <w:t xml:space="preserve"> 列指示数据同步运行的时间（*不是* SAP 系统中更新发生的时间）</w:t>
      </w:r>
    </w:p>
    <w:p>
      <w:pPr>
        <w:pStyle w:val="ListBullet"/>
        <w:spacing w:line="360" w:lineRule="auto" w:after="120"/>
      </w:pPr>
      <w:r>
        <w:rPr>
          <w:rFonts w:ascii="Consolas" w:hAnsi="Consolas"/>
          <w:color w:val="B43C3C"/>
          <w:sz w:val="18"/>
        </w:rPr>
        <w:t>/PALANTIR/ROWNO</w:t>
      </w:r>
      <w:r>
        <w:rPr>
          <w:rFonts w:ascii="微软雅黑" w:hAnsi="微软雅黑"/>
          <w:sz w:val="21"/>
        </w:rPr>
        <w:t xml:space="preserve"> 列跟踪在给定数据同步中记录从 SAP 返回的顺序</w:t>
      </w:r>
    </w:p>
    <w:p>
      <w:pPr>
        <w:pStyle w:val="ListBullet"/>
        <w:spacing w:line="360" w:lineRule="auto" w:after="120"/>
      </w:pPr>
      <w:r>
        <w:rPr>
          <w:rFonts w:ascii="微软雅黑" w:hAnsi="微软雅黑"/>
          <w:sz w:val="21"/>
        </w:rPr>
        <w:t>此值仅在使用 SLT 复制服务器进行基于触发器的变更数据捕获（CDC）或使用 CDPOS 或 CDHDR 增量模式时相关</w:t>
      </w:r>
    </w:p>
    <w:p>
      <w:pPr>
        <w:pStyle w:val="ListBullet"/>
        <w:spacing w:line="360" w:lineRule="auto" w:after="120"/>
      </w:pPr>
      <w:r>
        <w:rPr>
          <w:rFonts w:ascii="微软雅黑" w:hAnsi="微软雅黑"/>
          <w:sz w:val="21"/>
        </w:rPr>
        <w:t>在这些情况下，单个数据同步将包含自上次数据同步以来对记录进行的\_所有\_更改；</w:t>
      </w:r>
      <w:r>
        <w:rPr>
          <w:rFonts w:ascii="Consolas" w:hAnsi="Consolas"/>
          <w:color w:val="B43C3C"/>
          <w:sz w:val="18"/>
        </w:rPr>
        <w:t>/PALANTIR/ROWNO</w:t>
      </w:r>
      <w:r>
        <w:rPr>
          <w:rFonts w:ascii="微软雅黑" w:hAnsi="微软雅黑"/>
          <w:sz w:val="21"/>
        </w:rPr>
        <w:t xml:space="preserve"> 的值越高，变更就越近期</w:t>
      </w:r>
    </w:p>
    <w:p>
      <w:pPr>
        <w:pStyle w:val="Heading3"/>
      </w:pPr>
      <w:r>
        <w:rPr>
          <w:rFonts w:ascii="微软雅黑" w:hAnsi="微软雅黑"/>
        </w:rPr>
        <w:t>参数名称</w:t>
      </w:r>
    </w:p>
    <w:p>
      <w:pPr>
        <w:spacing w:line="360" w:lineRule="auto" w:after="120"/>
      </w:pPr>
      <w:r>
        <w:rPr>
          <w:rFonts w:ascii="微软雅黑" w:hAnsi="微软雅黑"/>
          <w:sz w:val="21"/>
        </w:rPr>
        <w:t>一个函数可以返回多个表。此参数用于确定选择哪个表并写入 Foundry 数据集。</w:t>
      </w:r>
    </w:p>
    <w:p>
      <w:pPr>
        <w:pStyle w:val="Heading3"/>
      </w:pPr>
      <w:r>
        <w:rPr>
          <w:rFonts w:ascii="微软雅黑" w:hAnsi="微软雅黑"/>
        </w:rPr>
        <w:t>深度</w:t>
      </w:r>
    </w:p>
    <w:p>
      <w:pPr>
        <w:spacing w:line="360" w:lineRule="auto" w:after="120"/>
      </w:pPr>
      <w:r>
        <w:rPr>
          <w:rFonts w:ascii="微软雅黑" w:hAnsi="微软雅黑"/>
          <w:sz w:val="21"/>
        </w:rPr>
        <w:t>当 SAP 类型为</w:t>
      </w:r>
      <w:r>
        <w:rPr>
          <w:rFonts w:ascii="微软雅黑" w:hAnsi="微软雅黑"/>
          <w:b/>
          <w:sz w:val="21"/>
        </w:rPr>
        <w:t>数据模型</w:t>
      </w:r>
      <w:r>
        <w:rPr>
          <w:rFonts w:ascii="微软雅黑" w:hAnsi="微软雅黑"/>
          <w:sz w:val="21"/>
        </w:rPr>
        <w:t>时，此设置用于定义在查找表关系时要遵循的链接数量。设置为 1 仅限于一阶关系，2 为二阶关系，依此类推。</w:t>
      </w:r>
    </w:p>
    <w:p>
      <w:pPr>
        <w:pStyle w:val="Heading3"/>
      </w:pPr>
      <w:r>
        <w:rPr>
          <w:rFonts w:ascii="微软雅黑" w:hAnsi="微软雅黑"/>
        </w:rPr>
        <w:t>页大小</w:t>
      </w:r>
    </w:p>
    <w:p>
      <w:pPr>
        <w:spacing w:line="360" w:lineRule="auto" w:after="120"/>
      </w:pPr>
      <w:r>
        <w:rPr>
          <w:rFonts w:ascii="微软雅黑" w:hAnsi="微软雅黑"/>
          <w:sz w:val="21"/>
        </w:rPr>
        <w:t>设置从 SAP 系统检索数据时每页返回的行数。请注意，此设置的系统默认值为 50,000 行，只有在更改高于该值时才会应用。如果您希望设置较低的系统默认值，则需要进行系统调用来实现。</w:t>
      </w:r>
    </w:p>
    <w:p>
      <w:pPr>
        <w:pStyle w:val="Heading3"/>
      </w:pPr>
      <w:r>
        <w:rPr>
          <w:rFonts w:ascii="微软雅黑" w:hAnsi="微软雅黑"/>
        </w:rPr>
        <w:t>重试次数</w:t>
      </w:r>
    </w:p>
    <w:p>
      <w:pPr>
        <w:spacing w:line="360" w:lineRule="auto" w:after="120"/>
      </w:pPr>
      <w:r>
        <w:rPr>
          <w:rFonts w:ascii="微软雅黑" w:hAnsi="微软雅黑"/>
          <w:sz w:val="21"/>
        </w:rPr>
        <w:t>请求因资源短缺而失败时的重试次数。</w:t>
      </w:r>
    </w:p>
    <w:p>
      <w:pPr>
        <w:pStyle w:val="Heading3"/>
      </w:pPr>
      <w:r>
        <w:rPr>
          <w:rFonts w:ascii="微软雅黑" w:hAnsi="微软雅黑"/>
        </w:rPr>
        <w:t>重试延迟</w:t>
      </w:r>
    </w:p>
    <w:p>
      <w:pPr>
        <w:spacing w:line="360" w:lineRule="auto" w:after="120"/>
      </w:pPr>
      <w:r>
        <w:rPr>
          <w:rFonts w:ascii="微软雅黑" w:hAnsi="微软雅黑"/>
          <w:sz w:val="21"/>
        </w:rPr>
        <w:t>两次重试尝试之间的延迟（以秒为单位）。</w:t>
      </w:r>
    </w:p>
    <w:p>
      <w:pPr>
        <w:pStyle w:val="Heading3"/>
      </w:pPr>
      <w:r>
        <w:rPr>
          <w:rFonts w:ascii="微软雅黑" w:hAnsi="微软雅黑"/>
        </w:rPr>
        <w:t>跟踪日志记录</w:t>
      </w:r>
    </w:p>
    <w:p>
      <w:pPr>
        <w:spacing w:line="360" w:lineRule="auto" w:after="120"/>
      </w:pPr>
      <w:r>
        <w:rPr>
          <w:rFonts w:ascii="微软雅黑" w:hAnsi="微软雅黑"/>
          <w:sz w:val="21"/>
        </w:rPr>
        <w:t>设置为</w:t>
      </w:r>
      <w:r>
        <w:rPr>
          <w:rFonts w:ascii="微软雅黑" w:hAnsi="微软雅黑"/>
          <w:b/>
          <w:sz w:val="21"/>
        </w:rPr>
        <w:t>开</w:t>
      </w:r>
      <w:r>
        <w:rPr>
          <w:rFonts w:ascii="微软雅黑" w:hAnsi="微软雅黑"/>
          <w:sz w:val="21"/>
        </w:rPr>
        <w:t>以开启此同步的跟踪日志记录。</w:t>
      </w:r>
    </w:p>
    <w:p>
      <w:pPr>
        <w:pStyle w:val="Heading3"/>
      </w:pPr>
      <w:r>
        <w:rPr>
          <w:rFonts w:ascii="微软雅黑" w:hAnsi="微软雅黑"/>
        </w:rPr>
        <w:t>调试日志记录</w:t>
      </w:r>
    </w:p>
    <w:p>
      <w:pPr>
        <w:spacing w:line="360" w:lineRule="auto" w:after="120"/>
      </w:pPr>
      <w:r>
        <w:rPr>
          <w:rFonts w:ascii="微软雅黑" w:hAnsi="微软雅黑"/>
          <w:sz w:val="21"/>
        </w:rPr>
        <w:t>开启调试日志记录将在 SAP 系统中启动一个后台进程，该进程将在同步期间运行，用于实时调试复杂问题。此过程可能会消耗资源并影响系统用户，因此请谨慎操作。</w:t>
      </w:r>
    </w:p>
    <w:p>
      <w:pPr>
        <w:spacing w:line="360" w:lineRule="auto" w:after="120"/>
      </w:pPr>
      <w:r>
        <w:rPr>
          <w:rFonts w:ascii="微软雅黑" w:hAnsi="微软雅黑"/>
          <w:sz w:val="21"/>
        </w:rPr>
        <w:t>设置为</w:t>
      </w:r>
      <w:r>
        <w:rPr>
          <w:rFonts w:ascii="微软雅黑" w:hAnsi="微软雅黑"/>
          <w:b/>
          <w:sz w:val="21"/>
        </w:rPr>
        <w:t>开</w:t>
      </w:r>
      <w:r>
        <w:rPr>
          <w:rFonts w:ascii="微软雅黑" w:hAnsi="微软雅黑"/>
          <w:sz w:val="21"/>
        </w:rPr>
        <w:t>以开启此同步的调试日志记录。</w:t>
      </w:r>
    </w:p>
    <w:p>
      <w:pPr>
        <w:pStyle w:val="Heading3"/>
      </w:pPr>
      <w:r>
        <w:rPr>
          <w:rFonts w:ascii="微软雅黑" w:hAnsi="微软雅黑"/>
        </w:rPr>
        <w:t>连续资源检查</w:t>
      </w:r>
    </w:p>
    <w:p>
      <w:pPr>
        <w:spacing w:line="360" w:lineRule="auto" w:after="120"/>
      </w:pPr>
      <w:r>
        <w:rPr>
          <w:rFonts w:ascii="微软雅黑" w:hAnsi="微软雅黑"/>
          <w:sz w:val="21"/>
        </w:rPr>
        <w:t>当设置为</w:t>
      </w:r>
      <w:r>
        <w:rPr>
          <w:rFonts w:ascii="微软雅黑" w:hAnsi="微软雅黑"/>
          <w:b/>
          <w:sz w:val="21"/>
        </w:rPr>
        <w:t>开</w:t>
      </w:r>
      <w:r>
        <w:rPr>
          <w:rFonts w:ascii="微软雅黑" w:hAnsi="微软雅黑"/>
          <w:sz w:val="21"/>
        </w:rPr>
        <w:t>时，所有分页请求都需要进行资源检查（内存、CPU 等）；当设置为</w:t>
      </w:r>
      <w:r>
        <w:rPr>
          <w:rFonts w:ascii="微软雅黑" w:hAnsi="微软雅黑"/>
          <w:b/>
          <w:sz w:val="21"/>
        </w:rPr>
        <w:t>关</w:t>
      </w:r>
      <w:r>
        <w:rPr>
          <w:rFonts w:ascii="微软雅黑" w:hAnsi="微软雅黑"/>
          <w:sz w:val="21"/>
        </w:rPr>
        <w:t>时，只有初始页面请求需要进行资源检查。有关详细信息，请参阅</w:t>
      </w:r>
      <w:r>
        <w:rPr>
          <w:rFonts w:ascii="微软雅黑" w:hAnsi="微软雅黑"/>
          <w:color w:val="0066CC"/>
          <w:sz w:val="21"/>
          <w:u w:val="single"/>
        </w:rPr>
        <w:t>性能参数</w:t>
      </w:r>
      <w:r>
        <w:rPr>
          <w:rFonts w:ascii="微软雅黑" w:hAnsi="微软雅黑"/>
          <w:sz w:val="21"/>
        </w:rPr>
        <w:t>。</w:t>
      </w:r>
    </w:p>
    <w:p>
      <w:pPr>
        <w:pStyle w:val="Heading3"/>
      </w:pPr>
      <w:r>
        <w:rPr>
          <w:rFonts w:ascii="微软雅黑" w:hAnsi="微软雅黑"/>
        </w:rPr>
        <w:t>资源检查</w:t>
      </w:r>
    </w:p>
    <w:p>
      <w:pPr>
        <w:spacing w:line="360" w:lineRule="auto" w:after="120"/>
      </w:pPr>
      <w:r>
        <w:rPr>
          <w:rFonts w:ascii="微软雅黑" w:hAnsi="微软雅黑"/>
          <w:sz w:val="21"/>
        </w:rPr>
        <w:t>关闭资源检查设置会导致同步运行，而不考虑可用内存、CPU 和进程是否达到配置的阈值。这可能意味着同步对 SAP 系统施加过多负载，影响用户和其他进程。请谨慎操作。</w:t>
      </w:r>
    </w:p>
    <w:p>
      <w:pPr>
        <w:spacing w:line="360" w:lineRule="auto" w:after="120"/>
      </w:pPr>
      <w:r>
        <w:rPr>
          <w:rFonts w:ascii="微软雅黑" w:hAnsi="微软雅黑"/>
          <w:sz w:val="21"/>
        </w:rPr>
        <w:t>设置为</w:t>
      </w:r>
      <w:r>
        <w:rPr>
          <w:rFonts w:ascii="微软雅黑" w:hAnsi="微软雅黑"/>
          <w:b/>
          <w:sz w:val="21"/>
        </w:rPr>
        <w:t>关</w:t>
      </w:r>
      <w:r>
        <w:rPr>
          <w:rFonts w:ascii="微软雅黑" w:hAnsi="微软雅黑"/>
          <w:sz w:val="21"/>
        </w:rPr>
        <w:t>以关闭此同步的所有资源检查（内存、CPU、进程）。有关详细信息，请参阅</w:t>
      </w:r>
      <w:r>
        <w:rPr>
          <w:rFonts w:ascii="微软雅黑" w:hAnsi="微软雅黑"/>
          <w:color w:val="0066CC"/>
          <w:sz w:val="21"/>
          <w:u w:val="single"/>
        </w:rPr>
        <w:t>性能参数</w:t>
      </w:r>
      <w:r>
        <w:rPr>
          <w:rFonts w:ascii="微软雅黑" w:hAnsi="微软雅黑"/>
          <w:sz w:val="21"/>
        </w:rPr>
        <w:t>。</w:t>
      </w:r>
    </w:p>
    <w:p>
      <w:pPr>
        <w:pStyle w:val="Heading3"/>
      </w:pPr>
      <w:r>
        <w:rPr>
          <w:rFonts w:ascii="微软雅黑" w:hAnsi="微软雅黑"/>
        </w:rPr>
        <w:t>获取选项（仅限 SLT）</w:t>
      </w:r>
    </w:p>
    <w:p>
      <w:pPr>
        <w:spacing w:line="360" w:lineRule="auto" w:after="120"/>
      </w:pPr>
      <w:r>
        <w:rPr>
          <w:rFonts w:ascii="微软雅黑" w:hAnsi="微软雅黑"/>
          <w:sz w:val="21"/>
        </w:rPr>
        <w:t>当获取选项设置为</w:t>
      </w:r>
      <w:r>
        <w:rPr>
          <w:rFonts w:ascii="微软雅黑" w:hAnsi="微软雅黑"/>
          <w:b/>
          <w:sz w:val="21"/>
        </w:rPr>
        <w:t>XML</w:t>
      </w:r>
      <w:r>
        <w:rPr>
          <w:rFonts w:ascii="微软雅黑" w:hAnsi="微软雅黑"/>
          <w:sz w:val="21"/>
        </w:rPr>
        <w:t>时，连接器将使用压缩数据获取从 SLT 获取数据。当设置为</w:t>
      </w:r>
      <w:r>
        <w:rPr>
          <w:rFonts w:ascii="微软雅黑" w:hAnsi="微软雅黑"/>
          <w:b/>
          <w:sz w:val="21"/>
        </w:rPr>
        <w:t>直接</w:t>
      </w:r>
      <w:r>
        <w:rPr>
          <w:rFonts w:ascii="微软雅黑" w:hAnsi="微软雅黑"/>
          <w:sz w:val="21"/>
        </w:rPr>
        <w:t>时，它将以字符串形式从 SLT 获取数据。XML 数据获取选项比直接方法更快。除非遇到与获取数据内容相关的错误，否则您应使用 XML 选项。</w:t>
      </w:r>
    </w:p>
    <w:p>
      <w:pPr>
        <w:pStyle w:val="Heading3"/>
      </w:pPr>
      <w:r>
        <w:rPr>
          <w:rFonts w:ascii="微软雅黑" w:hAnsi="微软雅黑"/>
        </w:rPr>
        <w:t>maxRowsPerSync（仅限 SLT）</w:t>
      </w:r>
    </w:p>
    <w:p>
      <w:pPr>
        <w:spacing w:line="360" w:lineRule="auto" w:after="120"/>
      </w:pPr>
      <w:r>
        <w:rPr>
          <w:rFonts w:ascii="微软雅黑" w:hAnsi="微软雅黑"/>
          <w:sz w:val="21"/>
        </w:rPr>
        <w:t xml:space="preserve">设置后，连接器将返回每次从 Foundry 运行的同步大约 </w:t>
      </w:r>
      <w:r>
        <w:rPr>
          <w:rFonts w:ascii="Consolas" w:hAnsi="Consolas"/>
          <w:color w:val="B43C3C"/>
          <w:sz w:val="18"/>
        </w:rPr>
        <w:t>maxRowsPerSync</w:t>
      </w:r>
      <w:r>
        <w:rPr>
          <w:rFonts w:ascii="微软雅黑" w:hAnsi="微软雅黑"/>
          <w:sz w:val="21"/>
        </w:rPr>
        <w:t xml:space="preserve"> （可能略高或略低）行数。这允许您将非常大表的初始同步（如果后续增量也包含许多行）划分为一系列较小的同步。如果间歇性问题导致长时间同步中断，这非常有用，因为您可以从最后一次成功同步恢复，而无需重新导入整个表。</w:t>
      </w:r>
    </w:p>
    <w:p>
      <w:pPr>
        <w:spacing w:line="360" w:lineRule="auto" w:after="120"/>
      </w:pPr>
      <w:r>
        <w:rPr>
          <w:rFonts w:ascii="微软雅黑" w:hAnsi="微软雅黑"/>
          <w:sz w:val="21"/>
        </w:rPr>
        <w:t>要启用此设置，您需要从同步配置的基本视图切换到高级视图。</w:t>
      </w:r>
    </w:p>
    <w:p>
      <w:pPr>
        <w:spacing w:before="80" w:after="80"/>
        <w:ind w:left="567"/>
      </w:pPr>
      <w:r>
        <w:rPr>
          <w:rFonts w:ascii="Consolas" w:hAnsi="Consolas"/>
          <w:color w:val="505050"/>
          <w:sz w:val="18"/>
        </w:rPr>
        <w:t>maxRowsPerSync: 500000  # 每次同步的最大行数</w:t>
      </w:r>
    </w:p>
    <w:p>
      <w:pPr>
        <w:pStyle w:val="Heading3"/>
      </w:pPr>
      <w:r>
        <w:rPr>
          <w:rFonts w:ascii="微软雅黑" w:hAnsi="微软雅黑"/>
        </w:rPr>
        <w:t>BEx 设置 (仅限 BEx)</w:t>
      </w:r>
    </w:p>
    <w:p>
      <w:pPr>
        <w:spacing w:line="360" w:lineRule="auto" w:after="120"/>
      </w:pPr>
      <w:r>
        <w:rPr>
          <w:rFonts w:ascii="微软雅黑" w:hAnsi="微软雅黑"/>
          <w:sz w:val="21"/>
        </w:rPr>
        <w:t xml:space="preserve">从 Connector 版本 </w:t>
      </w:r>
      <w:r>
        <w:rPr>
          <w:rFonts w:ascii="Consolas" w:hAnsi="Consolas"/>
          <w:color w:val="B43C3C"/>
          <w:sz w:val="18"/>
        </w:rPr>
        <w:t>SP22</w:t>
      </w:r>
      <w:r>
        <w:rPr>
          <w:rFonts w:ascii="微软雅黑" w:hAnsi="微软雅黑"/>
          <w:sz w:val="21"/>
        </w:rPr>
        <w:t xml:space="preserve"> 和 Magritte 插件 </w:t>
      </w:r>
      <w:r>
        <w:rPr>
          <w:rFonts w:ascii="Consolas" w:hAnsi="Consolas"/>
          <w:color w:val="B43C3C"/>
          <w:sz w:val="18"/>
        </w:rPr>
        <w:t>0.11.0</w:t>
      </w:r>
      <w:r>
        <w:rPr>
          <w:rFonts w:ascii="微软雅黑" w:hAnsi="微软雅黑"/>
          <w:sz w:val="21"/>
        </w:rPr>
        <w:t xml:space="preserve"> 开始，以下 BEx 查询参数启用 BEx *分页支持*。</w:t>
      </w:r>
    </w:p>
    <w:p>
      <w:pPr>
        <w:spacing w:line="360" w:lineRule="auto" w:after="120"/>
      </w:pPr>
      <w:r>
        <w:rPr>
          <w:rFonts w:ascii="Consolas" w:hAnsi="Consolas"/>
          <w:color w:val="B43C3C"/>
          <w:sz w:val="18"/>
        </w:rPr>
        <w:t>bexPaging</w:t>
      </w:r>
      <w:r>
        <w:rPr>
          <w:rFonts w:ascii="微软雅黑" w:hAnsi="微软雅黑"/>
          <w:sz w:val="21"/>
        </w:rPr>
        <w:t>: 打开 BEx 查询的分页（通过筛选支持）。SAP 附加组件会自动为每个页面生成单独的筛选。这意味着可以运行大型 BEx 查询而无需手动拆分同步。如果未设置此项，默认值（在 SAP 附加组件中定义）为 false。</w:t>
      </w:r>
    </w:p>
    <w:p>
      <w:pPr>
        <w:spacing w:line="360" w:lineRule="auto" w:after="120"/>
      </w:pPr>
      <w:r>
        <w:rPr>
          <w:rFonts w:ascii="Consolas" w:hAnsi="Consolas"/>
          <w:color w:val="B43C3C"/>
          <w:sz w:val="18"/>
        </w:rPr>
        <w:t>bexMemberLimit</w:t>
      </w:r>
      <w:r>
        <w:rPr>
          <w:rFonts w:ascii="微软雅黑" w:hAnsi="微软雅黑"/>
          <w:sz w:val="21"/>
        </w:rPr>
        <w:t>: Connector 使用阈值来防止不必要的维度被用作筛选候选。如果一个 InfoObject 的发布值超过 bexMemberLimit，则被认为过于细化，并在生成筛选时被丢弃。如果未设置此项，默认值（在 SAP 附加组件中定义）为 200。该值不能低于 2。</w:t>
      </w:r>
    </w:p>
    <w:p>
      <w:pPr>
        <w:spacing w:line="360" w:lineRule="auto" w:after="120"/>
      </w:pPr>
      <w:r>
        <w:rPr>
          <w:rFonts w:ascii="微软雅黑" w:hAnsi="微软雅黑"/>
          <w:sz w:val="21"/>
        </w:rPr>
        <w:t>要启用此设置，您需要从同步配置的基本视图切换到高级视图。</w:t>
      </w:r>
    </w:p>
    <w:p>
      <w:pPr>
        <w:spacing w:before="80" w:after="80"/>
        <w:ind w:left="567"/>
      </w:pPr>
      <w:r>
        <w:rPr>
          <w:rFonts w:ascii="Consolas" w:hAnsi="Consolas"/>
          <w:color w:val="505050"/>
          <w:sz w:val="18"/>
        </w:rPr>
        <w:t>bexSettings:</w:t>
        <w:br/>
        <w:t xml:space="preserve">  bexPaging: true        # 启用分页功能</w:t>
        <w:br/>
        <w:t xml:space="preserve">  bexMemberLimit: 10     # 每页的成员数量限制为10</w:t>
      </w:r>
    </w:p>
    <w:p>
      <w:pPr>
        <w:pStyle w:val="Heading3"/>
      </w:pPr>
      <w:r>
        <w:rPr>
          <w:rFonts w:ascii="微软雅黑" w:hAnsi="微软雅黑"/>
        </w:rPr>
        <w:t>忽略意外值</w:t>
      </w:r>
    </w:p>
    <w:p>
      <w:pPr>
        <w:spacing w:line="360" w:lineRule="auto" w:after="120"/>
      </w:pPr>
      <w:r>
        <w:rPr>
          <w:rFonts w:ascii="微软雅黑" w:hAnsi="微软雅黑"/>
          <w:sz w:val="21"/>
        </w:rPr>
        <w:t>运行同步时，您可能会遇到以下形式的出错：</w:t>
      </w:r>
    </w:p>
    <w:p>
      <w:pPr>
        <w:spacing w:before="80" w:after="80"/>
        <w:ind w:left="567"/>
      </w:pPr>
      <w:r>
        <w:rPr>
          <w:rFonts w:ascii="Consolas" w:hAnsi="Consolas"/>
          <w:color w:val="505050"/>
          <w:sz w:val="18"/>
        </w:rPr>
        <w:t># 遇到SAP数据中的意外值</w:t>
        <w:br/>
        <w:t># 无法解析字段YYY中的值XXX</w:t>
      </w:r>
    </w:p>
    <w:p>
      <w:pPr>
        <w:spacing w:line="360" w:lineRule="auto" w:after="120"/>
      </w:pPr>
      <w:r>
        <w:rPr>
          <w:rFonts w:ascii="微软雅黑" w:hAnsi="微软雅黑"/>
          <w:sz w:val="21"/>
        </w:rPr>
        <w:t>如果日期或数字值格式错误且无法解析，可能会发生这种情况。理想情况下，应该通过在源系统中更正问题来解决此问题；如果此解决方案不可行且您仍希望运行同步，可以忽略意外值。</w:t>
      </w:r>
    </w:p>
    <w:p>
      <w:pPr>
        <w:spacing w:line="360" w:lineRule="auto" w:after="120"/>
      </w:pPr>
      <w:r>
        <w:rPr>
          <w:rFonts w:ascii="微软雅黑" w:hAnsi="微软雅黑"/>
          <w:sz w:val="21"/>
        </w:rPr>
        <w:t>要启用此设置，您需要从同步配置的基本视图切换到高级视图。（请注意，一旦添加此设置，您将无法返回到基本视图。）在高级视图中，将以下行添加到同步的YAML定义中：</w:t>
      </w:r>
    </w:p>
    <w:p>
      <w:pPr>
        <w:spacing w:before="80" w:after="80"/>
        <w:ind w:left="567"/>
      </w:pPr>
      <w:r>
        <w:rPr>
          <w:rFonts w:ascii="Consolas" w:hAnsi="Consolas"/>
          <w:color w:val="505050"/>
          <w:sz w:val="18"/>
        </w:rPr>
        <w:t>ignoreUnexpectedValues: true  # 忽略意外的值</w:t>
      </w:r>
    </w:p>
    <w:p>
      <w:pPr>
        <w:spacing w:line="360" w:lineRule="auto" w:after="120"/>
      </w:pPr>
      <w:r>
        <w:rPr>
          <w:rFonts w:ascii="微软雅黑" w:hAnsi="微软雅黑"/>
          <w:sz w:val="21"/>
        </w:rPr>
        <w:t>这将忽略日期和数字解析异常。无法解析的值将被设置为null，并在同步结束时记录警告，其中包含发现的解析异常的摘要。</w:t>
      </w:r>
    </w:p>
    <w:p>
      <w:pPr>
        <w:pStyle w:val="Heading3"/>
      </w:pPr>
      <w:r>
        <w:rPr>
          <w:rFonts w:ascii="微软雅黑" w:hAnsi="微软雅黑"/>
        </w:rPr>
        <w:t>配置每个 Parquet 文件的最大大小</w:t>
      </w:r>
    </w:p>
    <w:p>
      <w:pPr>
        <w:spacing w:line="360" w:lineRule="auto" w:after="120"/>
      </w:pPr>
      <w:r>
        <w:rPr>
          <w:rFonts w:ascii="微软雅黑" w:hAnsi="微软雅黑"/>
          <w:sz w:val="21"/>
        </w:rPr>
        <w:t>在 Foundry 数据集中，每个 Parquet 文件的最大文件大小可以在源上定义，适用于所有同步，也可以在同步上定义，适用于特定同步。</w:t>
      </w:r>
    </w:p>
    <w:p>
      <w:pPr>
        <w:spacing w:line="360" w:lineRule="auto" w:after="120"/>
      </w:pPr>
      <w:r>
        <w:rPr>
          <w:rFonts w:ascii="微软雅黑" w:hAnsi="微软雅黑"/>
          <w:sz w:val="21"/>
        </w:rPr>
        <w:t xml:space="preserve">如果您想更改 *特定* 同步的每个 Parquet 文件的最大大小，请使用 </w:t>
      </w:r>
      <w:r>
        <w:rPr>
          <w:rFonts w:ascii="Consolas" w:hAnsi="Consolas"/>
          <w:color w:val="B43C3C"/>
          <w:sz w:val="18"/>
        </w:rPr>
        <w:t>outputSettingsOverride</w:t>
      </w:r>
      <w:r>
        <w:rPr>
          <w:rFonts w:ascii="微软雅黑" w:hAnsi="微软雅黑"/>
          <w:sz w:val="21"/>
        </w:rPr>
        <w:t xml:space="preserve"> 参数。</w:t>
      </w:r>
    </w:p>
    <w:p>
      <w:pPr>
        <w:spacing w:before="80" w:after="80"/>
        <w:ind w:left="567"/>
      </w:pPr>
      <w:r>
        <w:rPr>
          <w:rFonts w:ascii="Consolas" w:hAnsi="Consolas"/>
          <w:color w:val="505050"/>
          <w:sz w:val="18"/>
        </w:rPr>
        <w:t>outputSettingsOverride:</w:t>
        <w:br/>
        <w:t xml:space="preserve">  maxFileSize:</w:t>
        <w:br/>
        <w:t xml:space="preserve">    type: rows  # 文件大小限制的单位为行数</w:t>
        <w:br/>
        <w:t xml:space="preserve">    rows:</w:t>
        <w:br/>
        <w:t xml:space="preserve">      max: 10000  # 最大行数限制为10000行</w:t>
      </w:r>
    </w:p>
    <w:p>
      <w:pPr>
        <w:spacing w:before="80" w:after="80"/>
        <w:ind w:left="567"/>
      </w:pPr>
      <w:r>
        <w:rPr>
          <w:rFonts w:ascii="Consolas" w:hAnsi="Consolas"/>
          <w:color w:val="505050"/>
          <w:sz w:val="18"/>
        </w:rPr>
        <w:t>outputSettingsOverride:</w:t>
        <w:br/>
        <w:t xml:space="preserve">  maxFileSize:</w:t>
        <w:br/>
        <w:t xml:space="preserve">    type: bytes  # 指定文件大小的单位为字节</w:t>
        <w:br/>
        <w:t xml:space="preserve">    bytes:</w:t>
        <w:br/>
        <w:t xml:space="preserve">      approximateMax: 400MB  # 设定文件大小的最大值为400MB</w:t>
      </w:r>
    </w:p>
    <w:p>
      <w:pPr>
        <w:pStyle w:val="ListNumber"/>
        <w:spacing w:line="360" w:lineRule="auto" w:after="120"/>
      </w:pPr>
      <w:r>
        <w:rPr>
          <w:rFonts w:ascii="微软雅黑" w:hAnsi="微软雅黑"/>
          <w:sz w:val="21"/>
        </w:rPr>
        <w:t>指定的最大字节大小只是一个近似值。生成的文件大小可能略小或略大。</w:t>
      </w:r>
    </w:p>
    <w:p>
      <w:pPr>
        <w:pStyle w:val="ListNumber"/>
        <w:spacing w:line="360" w:lineRule="auto" w:after="120"/>
      </w:pPr>
      <w:r>
        <w:rPr>
          <w:rFonts w:ascii="微软雅黑" w:hAnsi="微软雅黑"/>
          <w:sz w:val="21"/>
        </w:rPr>
        <w:t>如果指定最大字节大小，字节数需要至少是Parquet写入器内存缓冲区大小的两倍（默认值为128 MB）。</w:t>
      </w:r>
    </w:p>
    <w:p>
      <w:r>
        <w:br w:type="page"/>
      </w:r>
    </w:p>
    <w:p>
      <w:pPr>
        <w:pStyle w:val="Heading1"/>
      </w:pPr>
      <w:r>
        <w:rPr>
          <w:rFonts w:ascii="微软雅黑" w:hAnsi="微软雅黑"/>
        </w:rPr>
        <w:t>卸载 Palantir Foundry Connector 2.0 for SAP Applications 或远程代理</w:t>
      </w:r>
    </w:p>
    <w:p>
      <w:pPr>
        <w:spacing w:line="360" w:lineRule="auto" w:after="120"/>
      </w:pPr>
      <w:r>
        <w:rPr>
          <w:rFonts w:ascii="微软雅黑" w:hAnsi="微软雅黑"/>
          <w:sz w:val="21"/>
        </w:rPr>
        <w:t># 卸载 Palantir Foundry Connector 2.0 for SAP Applications 或远程代理</w:t>
      </w:r>
    </w:p>
    <w:p>
      <w:pPr>
        <w:spacing w:line="360" w:lineRule="auto" w:after="120"/>
      </w:pPr>
      <w:r>
        <w:rPr>
          <w:rFonts w:ascii="微软雅黑" w:hAnsi="微软雅黑"/>
          <w:sz w:val="21"/>
        </w:rPr>
        <w:t xml:space="preserve">在卸载之前，运行 </w:t>
      </w:r>
      <w:r>
        <w:rPr>
          <w:rFonts w:ascii="Consolas" w:hAnsi="Consolas"/>
          <w:color w:val="B43C3C"/>
          <w:sz w:val="18"/>
        </w:rPr>
        <w:t>SA38</w:t>
      </w:r>
      <w:r>
        <w:rPr>
          <w:rFonts w:ascii="微软雅黑" w:hAnsi="微软雅黑"/>
          <w:sz w:val="21"/>
        </w:rPr>
        <w:t xml:space="preserve">，然后运行 </w:t>
      </w:r>
      <w:r>
        <w:rPr>
          <w:rFonts w:ascii="Consolas" w:hAnsi="Consolas"/>
          <w:color w:val="B43C3C"/>
          <w:sz w:val="18"/>
        </w:rPr>
        <w:t>/PALANTIR/UNINSTALL_CORR</w:t>
      </w:r>
      <w:r>
        <w:rPr>
          <w:rFonts w:ascii="微软雅黑" w:hAnsi="微软雅黑"/>
          <w:sz w:val="21"/>
        </w:rPr>
        <w:t xml:space="preserve"> 程序，以更正 Palantir Foundry Connector 2.0 for SAP Applications（“Connector”）组件（</w:t>
      </w:r>
      <w:r>
        <w:rPr>
          <w:rFonts w:ascii="微软雅黑" w:hAnsi="微软雅黑"/>
          <w:b/>
          <w:sz w:val="21"/>
        </w:rPr>
        <w:t>PALANTIR</w:t>
      </w:r>
      <w:r>
        <w:rPr>
          <w:rFonts w:ascii="微软雅黑" w:hAnsi="微软雅黑"/>
          <w:sz w:val="21"/>
        </w:rPr>
        <w:t>、</w:t>
      </w:r>
      <w:r>
        <w:rPr>
          <w:rFonts w:ascii="微软雅黑" w:hAnsi="微软雅黑"/>
          <w:b/>
          <w:sz w:val="21"/>
        </w:rPr>
        <w:t>PALCONN</w:t>
      </w:r>
      <w:r>
        <w:rPr>
          <w:rFonts w:ascii="微软雅黑" w:hAnsi="微软雅黑"/>
          <w:sz w:val="21"/>
        </w:rPr>
        <w:t>、</w:t>
      </w:r>
      <w:r>
        <w:rPr>
          <w:rFonts w:ascii="微软雅黑" w:hAnsi="微软雅黑"/>
          <w:b/>
          <w:sz w:val="21"/>
        </w:rPr>
        <w:t>PALAGENT</w:t>
      </w:r>
      <w:r>
        <w:rPr>
          <w:rFonts w:ascii="微软雅黑" w:hAnsi="微软雅黑"/>
          <w:sz w:val="21"/>
        </w:rPr>
        <w:t>）的目录条目。</w:t>
      </w:r>
    </w:p>
    <w:p>
      <w:pPr>
        <w:spacing w:line="360" w:lineRule="auto" w:after="120"/>
      </w:pPr>
      <w:r>
        <w:rPr>
          <w:rFonts w:ascii="微软雅黑" w:hAnsi="微软雅黑"/>
          <w:sz w:val="21"/>
        </w:rPr>
        <w:t xml:space="preserve">使用 </w:t>
      </w:r>
      <w:r>
        <w:rPr>
          <w:rFonts w:ascii="Consolas" w:hAnsi="Consolas"/>
          <w:color w:val="B43C3C"/>
          <w:sz w:val="18"/>
        </w:rPr>
        <w:t>SAINT</w:t>
      </w:r>
      <w:r>
        <w:rPr>
          <w:rFonts w:ascii="微软雅黑" w:hAnsi="微软雅黑"/>
          <w:sz w:val="21"/>
        </w:rPr>
        <w:t>（SAP 附加组件安装工具）卸载 Connector。请注意，根据您的具体情况，</w:t>
      </w:r>
      <w:r>
        <w:rPr>
          <w:rFonts w:ascii="微软雅黑" w:hAnsi="微软雅黑"/>
          <w:b/>
          <w:sz w:val="21"/>
        </w:rPr>
        <w:t>PALAGENT</w:t>
      </w:r>
      <w:r>
        <w:rPr>
          <w:rFonts w:ascii="微软雅黑" w:hAnsi="微软雅黑"/>
          <w:sz w:val="21"/>
        </w:rPr>
        <w:t xml:space="preserve"> 可能在 Connector 安装中不可用。</w:t>
      </w:r>
    </w:p>
    <w:p>
      <w:pPr>
        <w:spacing w:line="360" w:lineRule="auto" w:after="120"/>
      </w:pPr>
      <w:r>
        <w:rPr>
          <w:rFonts w:ascii="微软雅黑" w:hAnsi="微软雅黑"/>
          <w:sz w:val="21"/>
        </w:rPr>
        <w:t xml:space="preserve">先卸载 </w:t>
      </w:r>
      <w:r>
        <w:rPr>
          <w:rFonts w:ascii="微软雅黑" w:hAnsi="微软雅黑"/>
          <w:b/>
          <w:sz w:val="21"/>
        </w:rPr>
        <w:t>PALCONN</w:t>
      </w:r>
      <w:r>
        <w:rPr>
          <w:rFonts w:ascii="微软雅黑" w:hAnsi="微软雅黑"/>
          <w:sz w:val="21"/>
        </w:rPr>
        <w:t xml:space="preserve"> 和 </w:t>
      </w:r>
      <w:r>
        <w:rPr>
          <w:rFonts w:ascii="微软雅黑" w:hAnsi="微软雅黑"/>
          <w:b/>
          <w:sz w:val="21"/>
        </w:rPr>
        <w:t>PALAGENT</w:t>
      </w:r>
      <w:r>
        <w:rPr>
          <w:rFonts w:ascii="微软雅黑" w:hAnsi="微软雅黑"/>
          <w:sz w:val="21"/>
        </w:rPr>
        <w:t xml:space="preserve">，或者一起卸载所有组件。如果您尝试单独卸载 </w:t>
      </w:r>
      <w:r>
        <w:rPr>
          <w:rFonts w:ascii="微软雅黑" w:hAnsi="微软雅黑"/>
          <w:b/>
          <w:sz w:val="21"/>
        </w:rPr>
        <w:t>PALANTIR</w:t>
      </w:r>
      <w:r>
        <w:rPr>
          <w:rFonts w:ascii="微软雅黑" w:hAnsi="微软雅黑"/>
          <w:sz w:val="21"/>
        </w:rPr>
        <w:t>（Palantir Foundry Foundation）组件，</w:t>
      </w:r>
      <w:r>
        <w:rPr>
          <w:rFonts w:ascii="Consolas" w:hAnsi="Consolas"/>
          <w:color w:val="B43C3C"/>
          <w:sz w:val="18"/>
        </w:rPr>
        <w:t>SAINT</w:t>
      </w:r>
      <w:r>
        <w:rPr>
          <w:rFonts w:ascii="微软雅黑" w:hAnsi="微软雅黑"/>
          <w:sz w:val="21"/>
        </w:rPr>
        <w:t xml:space="preserve"> 将会出错，因为 </w:t>
      </w:r>
      <w:r>
        <w:rPr>
          <w:rFonts w:ascii="微软雅黑" w:hAnsi="微软雅黑"/>
          <w:b/>
          <w:sz w:val="21"/>
        </w:rPr>
        <w:t>PALAGENT</w:t>
      </w:r>
      <w:r>
        <w:rPr>
          <w:rFonts w:ascii="微软雅黑" w:hAnsi="微软雅黑"/>
          <w:sz w:val="21"/>
        </w:rPr>
        <w:t xml:space="preserve"> 和 </w:t>
      </w:r>
      <w:r>
        <w:rPr>
          <w:rFonts w:ascii="微软雅黑" w:hAnsi="微软雅黑"/>
          <w:b/>
          <w:sz w:val="21"/>
        </w:rPr>
        <w:t>PALCONN</w:t>
      </w:r>
      <w:r>
        <w:rPr>
          <w:rFonts w:ascii="微软雅黑" w:hAnsi="微软雅黑"/>
          <w:sz w:val="21"/>
        </w:rPr>
        <w:t xml:space="preserve"> 依赖于 </w:t>
      </w:r>
      <w:r>
        <w:rPr>
          <w:rFonts w:ascii="微软雅黑" w:hAnsi="微软雅黑"/>
          <w:b/>
          <w:sz w:val="21"/>
        </w:rPr>
        <w:t>PALANTIR</w:t>
      </w:r>
      <w:r>
        <w:rPr>
          <w:rFonts w:ascii="微软雅黑" w:hAnsi="微软雅黑"/>
          <w:sz w:val="21"/>
        </w:rPr>
        <w: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