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ind w:left="284" w:firstLine="0"/>
        <w:contextualSpacing w:val="0"/>
        <w:rPr>
          <w:sz w:val="20"/>
          <w:szCs w:val="20"/>
        </w:rPr>
      </w:pPr>
      <w:r w:rsidDel="00000000" w:rsidR="00000000" w:rsidRPr="00000000">
        <w:rPr>
          <w:sz w:val="20"/>
          <w:szCs w:val="20"/>
        </w:rPr>
        <w:drawing>
          <wp:inline distB="0" distT="0" distL="0" distR="0">
            <wp:extent cx="783590" cy="793750"/>
            <wp:effectExtent b="0" l="0" r="0" t="0"/>
            <wp:docPr descr="Descripción: C:\Users\yesinith.varela\Desktop\images.jpg" id="1" name="image2.jpg"/>
            <a:graphic>
              <a:graphicData uri="http://schemas.openxmlformats.org/drawingml/2006/picture">
                <pic:pic>
                  <pic:nvPicPr>
                    <pic:cNvPr descr="Descripción: C:\Users\yesinith.varela\Desktop\images.jpg" id="0" name="image2.jpg"/>
                    <pic:cNvPicPr preferRelativeResize="0"/>
                  </pic:nvPicPr>
                  <pic:blipFill>
                    <a:blip r:embed="rId5"/>
                    <a:srcRect b="0" l="0" r="0" t="0"/>
                    <a:stretch>
                      <a:fillRect/>
                    </a:stretch>
                  </pic:blipFill>
                  <pic:spPr>
                    <a:xfrm>
                      <a:off x="0" y="0"/>
                      <a:ext cx="783590" cy="7937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GOBERNACIÓN DEL HUILA</w:t>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Departamento Administrativo de Planeación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sz w:val="48"/>
          <w:szCs w:val="48"/>
        </w:rPr>
      </w:pPr>
      <w:r w:rsidDel="00000000" w:rsidR="00000000" w:rsidRPr="00000000">
        <w:rPr>
          <w:sz w:val="48"/>
          <w:szCs w:val="48"/>
          <w:rtl w:val="0"/>
        </w:rPr>
        <w:t xml:space="preserve">BORRADOR del Inventario de datos estadísticos y espaciales del Departamento del Huila</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sz w:val="36"/>
          <w:szCs w:val="36"/>
          <w:rtl w:val="0"/>
        </w:rPr>
        <w:t xml:space="preserve">Grupo Sistema de Información Regional SIR-SIGDEHU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right"/>
        <w:rPr>
          <w:sz w:val="96"/>
          <w:szCs w:val="96"/>
        </w:rPr>
      </w:pPr>
      <w:r w:rsidDel="00000000" w:rsidR="00000000" w:rsidRPr="00000000">
        <w:rPr>
          <w:sz w:val="96"/>
          <w:szCs w:val="96"/>
          <w:rtl w:val="0"/>
        </w:rPr>
        <w:t xml:space="preserve">2017</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Style w:val="Title"/>
        <w:spacing w:line="276" w:lineRule="auto"/>
        <w:contextualSpacing w:val="0"/>
        <w:jc w:val="both"/>
        <w:rPr/>
      </w:pPr>
      <w:bookmarkStart w:colFirst="0" w:colLast="0" w:name="_pyj947jlw9nq" w:id="0"/>
      <w:bookmarkEnd w:id="0"/>
      <w:r w:rsidDel="00000000" w:rsidR="00000000" w:rsidRPr="00000000">
        <w:rPr>
          <w:rtl w:val="0"/>
        </w:rPr>
        <w:t xml:space="preserve">Tabla de contenido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yob1sj5mi49">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_9yob1sj5mi49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t680sqayusr">
            <w:r w:rsidDel="00000000" w:rsidR="00000000" w:rsidRPr="00000000">
              <w:rPr>
                <w:b w:val="1"/>
                <w:rtl w:val="0"/>
              </w:rPr>
              <w:t xml:space="preserve">Consolidado</w:t>
            </w:r>
          </w:hyperlink>
          <w:r w:rsidDel="00000000" w:rsidR="00000000" w:rsidRPr="00000000">
            <w:rPr>
              <w:b w:val="1"/>
              <w:rtl w:val="0"/>
            </w:rPr>
            <w:tab/>
          </w:r>
          <w:r w:rsidDel="00000000" w:rsidR="00000000" w:rsidRPr="00000000">
            <w:fldChar w:fldCharType="begin"/>
            <w:instrText xml:space="preserve"> PAGEREF _pt680sqayusr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d859ptsdk3c">
            <w:r w:rsidDel="00000000" w:rsidR="00000000" w:rsidRPr="00000000">
              <w:rPr>
                <w:b w:val="1"/>
                <w:rtl w:val="0"/>
              </w:rPr>
              <w:t xml:space="preserve">Reuniones</w:t>
            </w:r>
          </w:hyperlink>
          <w:r w:rsidDel="00000000" w:rsidR="00000000" w:rsidRPr="00000000">
            <w:rPr>
              <w:b w:val="1"/>
              <w:rtl w:val="0"/>
            </w:rPr>
            <w:tab/>
          </w:r>
          <w:r w:rsidDel="00000000" w:rsidR="00000000" w:rsidRPr="00000000">
            <w:fldChar w:fldCharType="begin"/>
            <w:instrText xml:space="preserve"> PAGEREF _3d859ptsdk3c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ajlk14wsgev">
            <w:r w:rsidDel="00000000" w:rsidR="00000000" w:rsidRPr="00000000">
              <w:rPr>
                <w:rtl w:val="0"/>
              </w:rPr>
              <w:t xml:space="preserve">Secretaría de Educación</w:t>
            </w:r>
          </w:hyperlink>
          <w:r w:rsidDel="00000000" w:rsidR="00000000" w:rsidRPr="00000000">
            <w:rPr>
              <w:rtl w:val="0"/>
            </w:rPr>
            <w:tab/>
          </w:r>
          <w:r w:rsidDel="00000000" w:rsidR="00000000" w:rsidRPr="00000000">
            <w:fldChar w:fldCharType="begin"/>
            <w:instrText xml:space="preserve"> PAGEREF _gajlk14wsgev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s0xm2zg297a">
            <w:r w:rsidDel="00000000" w:rsidR="00000000" w:rsidRPr="00000000">
              <w:rPr>
                <w:rtl w:val="0"/>
              </w:rPr>
              <w:t xml:space="preserve">Secretaría de Salud</w:t>
            </w:r>
          </w:hyperlink>
          <w:r w:rsidDel="00000000" w:rsidR="00000000" w:rsidRPr="00000000">
            <w:rPr>
              <w:rtl w:val="0"/>
            </w:rPr>
            <w:tab/>
          </w:r>
          <w:r w:rsidDel="00000000" w:rsidR="00000000" w:rsidRPr="00000000">
            <w:fldChar w:fldCharType="begin"/>
            <w:instrText xml:space="preserve"> PAGEREF _cs0xm2zg297a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3keygskb9yj">
            <w:r w:rsidDel="00000000" w:rsidR="00000000" w:rsidRPr="00000000">
              <w:rPr>
                <w:rtl w:val="0"/>
              </w:rPr>
              <w:t xml:space="preserve">Secretaría de Cultura y Turismo</w:t>
            </w:r>
          </w:hyperlink>
          <w:r w:rsidDel="00000000" w:rsidR="00000000" w:rsidRPr="00000000">
            <w:rPr>
              <w:rtl w:val="0"/>
            </w:rPr>
            <w:tab/>
          </w:r>
          <w:r w:rsidDel="00000000" w:rsidR="00000000" w:rsidRPr="00000000">
            <w:fldChar w:fldCharType="begin"/>
            <w:instrText xml:space="preserve"> PAGEREF _73keygskb9yj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bae1s7plyci">
            <w:r w:rsidDel="00000000" w:rsidR="00000000" w:rsidRPr="00000000">
              <w:rPr>
                <w:rtl w:val="0"/>
              </w:rPr>
              <w:t xml:space="preserve">Universidad Surcolombiana</w:t>
            </w:r>
          </w:hyperlink>
          <w:r w:rsidDel="00000000" w:rsidR="00000000" w:rsidRPr="00000000">
            <w:rPr>
              <w:rtl w:val="0"/>
            </w:rPr>
            <w:tab/>
          </w:r>
          <w:r w:rsidDel="00000000" w:rsidR="00000000" w:rsidRPr="00000000">
            <w:fldChar w:fldCharType="begin"/>
            <w:instrText xml:space="preserve"> PAGEREF _kbae1s7plyci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iqt9jfk60tb">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_5iqt9jfk60tb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srvloimie9p">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_isrvloimie9p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fq2lmk709as">
            <w:r w:rsidDel="00000000" w:rsidR="00000000" w:rsidRPr="00000000">
              <w:rPr>
                <w:rtl w:val="0"/>
              </w:rPr>
              <w:t xml:space="preserve">Anexo 1. Inventario de datos del Departamento del Huila</w:t>
            </w:r>
          </w:hyperlink>
          <w:r w:rsidDel="00000000" w:rsidR="00000000" w:rsidRPr="00000000">
            <w:rPr>
              <w:rtl w:val="0"/>
            </w:rPr>
            <w:tab/>
          </w:r>
          <w:r w:rsidDel="00000000" w:rsidR="00000000" w:rsidRPr="00000000">
            <w:fldChar w:fldCharType="begin"/>
            <w:instrText xml:space="preserve"> PAGEREF _rfq2lmk709as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yob1sj5mi49" w:id="1"/>
      <w:bookmarkEnd w:id="1"/>
      <w:r w:rsidDel="00000000" w:rsidR="00000000" w:rsidRPr="00000000">
        <w:rPr>
          <w:rtl w:val="0"/>
        </w:rPr>
        <w:t xml:space="preserve">I</w:t>
      </w:r>
      <w:r w:rsidDel="00000000" w:rsidR="00000000" w:rsidRPr="00000000">
        <w:rPr>
          <w:rtl w:val="0"/>
        </w:rPr>
        <w:t xml:space="preserve">ntroducción</w:t>
      </w:r>
      <w:r w:rsidDel="00000000" w:rsidR="00000000" w:rsidRPr="00000000">
        <w:rPr>
          <w:rtl w:val="0"/>
        </w:rPr>
      </w:r>
    </w:p>
    <w:p w:rsidR="00000000" w:rsidDel="00000000" w:rsidP="00000000" w:rsidRDefault="00000000" w:rsidRPr="00000000">
      <w:pPr>
        <w:spacing w:line="276" w:lineRule="auto"/>
        <w:ind w:left="0" w:firstLine="0"/>
        <w:contextualSpacing w:val="0"/>
        <w:jc w:val="both"/>
        <w:rPr>
          <w:sz w:val="24"/>
          <w:szCs w:val="24"/>
        </w:rPr>
      </w:pPr>
      <w:r w:rsidDel="00000000" w:rsidR="00000000" w:rsidRPr="00000000">
        <w:rPr>
          <w:sz w:val="24"/>
          <w:szCs w:val="24"/>
          <w:rtl w:val="0"/>
        </w:rPr>
        <w:t xml:space="preserve">Los esfuerzos depositados en el Sistema de Información Regional por parte del equipo SIR-SIGDEHU confirman la voluntad política en la creación e implementación de acciones concretas que le permitan al Departamento del Huila avanzar hacia un gobierno más abierto que fomente la participación activa de los ciudadanos y mejore la capacidad de respuesta del mismo hacia las personas. </w:t>
      </w:r>
    </w:p>
    <w:p w:rsidR="00000000" w:rsidDel="00000000" w:rsidP="00000000" w:rsidRDefault="00000000" w:rsidRPr="00000000">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sz w:val="24"/>
          <w:szCs w:val="24"/>
        </w:rPr>
      </w:pPr>
      <w:r w:rsidDel="00000000" w:rsidR="00000000" w:rsidRPr="00000000">
        <w:rPr>
          <w:sz w:val="24"/>
          <w:szCs w:val="24"/>
          <w:rtl w:val="0"/>
        </w:rPr>
        <w:t xml:space="preserve">La publicación de datos tiene propósitos comerciales y no comerciales que facilitan la transparencia, participación y colaboración a través del desarrollo de aplicaciones y servicios realizados por las comunidades de desarrollo, la industria de tecnologías de información, la academia o cualquier ciudadano. </w:t>
      </w:r>
    </w:p>
    <w:p w:rsidR="00000000" w:rsidDel="00000000" w:rsidP="00000000" w:rsidRDefault="00000000" w:rsidRPr="00000000">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sz w:val="24"/>
          <w:szCs w:val="24"/>
        </w:rPr>
      </w:pPr>
      <w:r w:rsidDel="00000000" w:rsidR="00000000" w:rsidRPr="00000000">
        <w:rPr>
          <w:sz w:val="24"/>
          <w:szCs w:val="24"/>
          <w:rtl w:val="0"/>
        </w:rPr>
        <w:t xml:space="preserve">El equipo SIR-SIGDEHU socializó con las Secretarías de “Educación”, “Salud” y “Cultura y Turismo” con ánimo de actualizar el inventario de datos del Departamento del Huila. Como punto de partida, se tomaron los avances realizados por el equipo TIC de la Gobernación en el proyecto de datos abiertos en el 2015 y, además de actualizar las fuentes de información, se incluyó aquellas de relevancia para el Sistema de Información Regional a través de la Secretaría de Planeación.</w:t>
      </w:r>
    </w:p>
    <w:p w:rsidR="00000000" w:rsidDel="00000000" w:rsidP="00000000" w:rsidRDefault="00000000" w:rsidRPr="00000000">
      <w:pPr>
        <w:pStyle w:val="Heading1"/>
        <w:contextualSpacing w:val="0"/>
        <w:rPr/>
      </w:pPr>
      <w:bookmarkStart w:colFirst="0" w:colLast="0" w:name="_pt680sqayusr" w:id="2"/>
      <w:bookmarkEnd w:id="2"/>
      <w:r w:rsidDel="00000000" w:rsidR="00000000" w:rsidRPr="00000000">
        <w:rPr>
          <w:rtl w:val="0"/>
        </w:rPr>
        <w:t xml:space="preserve">Consolidado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fuentes de información se pueden consolidar en la siguiente tabla:</w:t>
      </w:r>
    </w:p>
    <w:p w:rsidR="00000000" w:rsidDel="00000000" w:rsidP="00000000" w:rsidRDefault="00000000" w:rsidRPr="00000000">
      <w:pPr>
        <w:contextualSpacing w:val="0"/>
        <w:rPr/>
      </w:pPr>
      <w:r w:rsidDel="00000000" w:rsidR="00000000" w:rsidRPr="00000000">
        <w:rPr>
          <w:rtl w:val="0"/>
        </w:rPr>
      </w:r>
    </w:p>
    <w:tbl>
      <w:tblPr>
        <w:tblStyle w:val="Table1"/>
        <w:tblW w:w="9014.62970844860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50"/>
        <w:gridCol w:w="990"/>
        <w:gridCol w:w="772.4537135560757"/>
        <w:gridCol w:w="772.4537135560757"/>
        <w:gridCol w:w="772.4537135560757"/>
        <w:gridCol w:w="772.4537135560757"/>
        <w:gridCol w:w="772.4537135560757"/>
        <w:gridCol w:w="772.4537135560757"/>
        <w:gridCol w:w="772.4537135560757"/>
        <w:gridCol w:w="772.4537135560757"/>
        <w:tblGridChange w:id="0">
          <w:tblGrid>
            <w:gridCol w:w="1695"/>
            <w:gridCol w:w="150"/>
            <w:gridCol w:w="990"/>
            <w:gridCol w:w="772.4537135560757"/>
            <w:gridCol w:w="772.4537135560757"/>
            <w:gridCol w:w="772.4537135560757"/>
            <w:gridCol w:w="772.4537135560757"/>
            <w:gridCol w:w="772.4537135560757"/>
            <w:gridCol w:w="772.4537135560757"/>
            <w:gridCol w:w="772.4537135560757"/>
            <w:gridCol w:w="772.4537135560757"/>
          </w:tblGrid>
        </w:tblGridChange>
      </w:tblGrid>
      <w:tr>
        <w:trPr>
          <w:trHeight w:val="300" w:hRule="atLeast"/>
        </w:trPr>
        <w:tc>
          <w:tcPr>
            <w:gridSpan w:val="11"/>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FUENTES DE INFORMACIÓN</w:t>
            </w:r>
          </w:p>
        </w:tc>
      </w:tr>
      <w:tr>
        <w:trPr>
          <w:trHeight w:val="48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Amedida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Anual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Bimestral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Cada 4 años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Diaria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Mensual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Semestral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Trimestral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Suma total</w:t>
            </w:r>
            <w:r w:rsidDel="00000000" w:rsidR="00000000" w:rsidRPr="00000000">
              <w:rPr>
                <w:rtl w:val="0"/>
              </w:rPr>
            </w:r>
          </w:p>
        </w:tc>
      </w:tr>
      <w:tr>
        <w:trPr>
          <w:trHeight w:val="12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Agricultura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29</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Contratación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Control Interno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Cultura y Turismo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24</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Despacho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Educación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56</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General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50</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Gobierno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Hacienda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22</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Jurídica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6</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Planeación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14</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Salud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34</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Vias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Suma total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49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104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43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252</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Las fuentes de información registradas en el inventario del proyecto de Datos Abiertos fueron de 218. Luego de esta actualización y las reuniones con las Secretarías de Educación, Salud y Cultura-Turismo resultaron 252 distribuidas en 13 dependencias. Se identificaron 8 categorías de frecuencias con las que la información es recolectada o actualizada: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 medida. Solicitud por demanda de la información.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Diaria.</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Mensual.</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Bimestral.</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Trimetral.</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Semestral.</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Anual.</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Cada 4 años (cambio de periodo administrativo)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41% de las fuentes de información se actualizan anualmente mientras que el 20% se actualizan por pedido (a medida). Las siguientes proporciones corresponden a una actualización mensual (17%), diaria (8%) y trimestral (7.5%).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cuanto a las dependencias, la mayor cantidad de fuentes de información la tienen Educación (56 equivalente al 22.2% del total de fuentes de información), General (50 equivalente al 19.8%), Salud (34 equivalente al 13.5%), y Agricultura (29 equivalente al 11.5%).</w:t>
      </w:r>
    </w:p>
    <w:p w:rsidR="00000000" w:rsidDel="00000000" w:rsidP="00000000" w:rsidRDefault="00000000" w:rsidRPr="00000000">
      <w:pPr>
        <w:contextualSpacing w:val="0"/>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9.6542280041083"/>
        <w:gridCol w:w="931.9821978774393"/>
        <w:gridCol w:w="931.9821978774393"/>
        <w:gridCol w:w="931.9821978774393"/>
        <w:gridCol w:w="931.9821978774393"/>
        <w:gridCol w:w="931.9821978774393"/>
        <w:gridCol w:w="931.9821978774393"/>
        <w:gridCol w:w="931.9821978774393"/>
        <w:gridCol w:w="931.9821978774393"/>
        <w:tblGridChange w:id="0">
          <w:tblGrid>
            <w:gridCol w:w="1569.6542280041083"/>
            <w:gridCol w:w="931.9821978774393"/>
            <w:gridCol w:w="931.9821978774393"/>
            <w:gridCol w:w="931.9821978774393"/>
            <w:gridCol w:w="931.9821978774393"/>
            <w:gridCol w:w="931.9821978774393"/>
            <w:gridCol w:w="931.9821978774393"/>
            <w:gridCol w:w="931.9821978774393"/>
            <w:gridCol w:w="931.9821978774393"/>
          </w:tblGrid>
        </w:tblGridChange>
      </w:tblGrid>
      <w:tr>
        <w:trPr>
          <w:trHeight w:val="300" w:hRule="atLeast"/>
        </w:trPr>
        <w:tc>
          <w:tcPr>
            <w:gridSpan w:val="9"/>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FUENTES DE INFORMACIÓN</w:t>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pPr>
              <w:widowControl w:val="0"/>
              <w:ind w:left="-9020" w:right="-9020" w:firstLine="0"/>
              <w:contextualSpacing w:val="0"/>
              <w:jc w:val="center"/>
              <w:rPr>
                <w:b w:val="1"/>
                <w:sz w:val="20"/>
                <w:szCs w:val="20"/>
              </w:rPr>
            </w:pPr>
            <w:r w:rsidDel="00000000" w:rsidR="00000000" w:rsidRPr="00000000">
              <w:rPr>
                <w:b w:val="1"/>
                <w:sz w:val="20"/>
                <w:szCs w:val="20"/>
                <w:rtl w:val="0"/>
              </w:rPr>
              <w:t xml:space="preserve">Base de</w:t>
            </w:r>
          </w:p>
          <w:p w:rsidR="00000000" w:rsidDel="00000000" w:rsidP="00000000" w:rsidRDefault="00000000" w:rsidRPr="00000000">
            <w:pPr>
              <w:widowControl w:val="0"/>
              <w:ind w:left="-9020" w:right="-9020" w:firstLine="0"/>
              <w:contextualSpacing w:val="0"/>
              <w:jc w:val="center"/>
              <w:rPr>
                <w:b w:val="1"/>
                <w:sz w:val="20"/>
                <w:szCs w:val="20"/>
              </w:rPr>
            </w:pPr>
            <w:r w:rsidDel="00000000" w:rsidR="00000000" w:rsidRPr="00000000">
              <w:rPr>
                <w:b w:val="1"/>
                <w:sz w:val="20"/>
                <w:szCs w:val="20"/>
                <w:rtl w:val="0"/>
              </w:rPr>
              <w:t xml:space="preserve"> Datos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Excel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Papel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PDF</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Word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XML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Suma total</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Agricultura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29</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Contratación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Control Interno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Cultura y Turismo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24</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Despacho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Educación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38</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56</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General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50</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Gobierno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Hacienda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22</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Jurídica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6</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Planeación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14</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Salud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34</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Vias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Suma total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151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252</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formato más utilizado en la Gobernación es el Excel con un 60% del total de fuentes de información. Los siguientes formatos son PDF (12.3%), Base de datos (12.3%) y Word (11.1%). Es de resaltar que solo un 12.3% de las fuentes de información están en Bases de Datos.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formato de Base de Datos es el indicado para almacenar, procesar, analizar y visualizar la información a través de un aplicativo web. En la medida en que el 87.7% de las fuentes de información continúen siendo almacenadas en formatos estáticos (Excel, PDF, Word, Papel, etc) la calidad de la información se verá comprometida con el paso del tiempo por su limitada trazabilidad e inconsistencia. </w:t>
      </w:r>
    </w:p>
    <w:p w:rsidR="00000000" w:rsidDel="00000000" w:rsidP="00000000" w:rsidRDefault="00000000" w:rsidRPr="00000000">
      <w:pPr>
        <w:pStyle w:val="Heading1"/>
        <w:contextualSpacing w:val="0"/>
        <w:rPr/>
      </w:pPr>
      <w:bookmarkStart w:colFirst="0" w:colLast="0" w:name="_3d859ptsdk3c" w:id="3"/>
      <w:bookmarkEnd w:id="3"/>
      <w:r w:rsidDel="00000000" w:rsidR="00000000" w:rsidRPr="00000000">
        <w:rPr>
          <w:rtl w:val="0"/>
        </w:rPr>
        <w:t xml:space="preserve">Reuniones</w:t>
      </w:r>
    </w:p>
    <w:p w:rsidR="00000000" w:rsidDel="00000000" w:rsidP="00000000" w:rsidRDefault="00000000" w:rsidRPr="00000000">
      <w:pPr>
        <w:contextualSpacing w:val="0"/>
        <w:rPr/>
      </w:pPr>
      <w:r w:rsidDel="00000000" w:rsidR="00000000" w:rsidRPr="00000000">
        <w:rPr>
          <w:rtl w:val="0"/>
        </w:rPr>
        <w:t xml:space="preserve">A continuación se presentan los resultados de las reuniones realizadas con el área de tecnologías de la información, las secretarías de Educación, Salud y Cultura-Turismo de la Gobernación del Huila.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lg3u61pral2" w:id="4"/>
      <w:bookmarkEnd w:id="4"/>
      <w:r w:rsidDel="00000000" w:rsidR="00000000" w:rsidRPr="00000000">
        <w:rPr>
          <w:rtl w:val="0"/>
        </w:rPr>
        <w:t xml:space="preserve">Tecnologías de la Información</w:t>
      </w:r>
    </w:p>
    <w:p w:rsidR="00000000" w:rsidDel="00000000" w:rsidP="00000000" w:rsidRDefault="00000000" w:rsidRPr="00000000">
      <w:pPr>
        <w:contextualSpacing w:val="0"/>
        <w:rPr/>
      </w:pPr>
      <w:r w:rsidDel="00000000" w:rsidR="00000000" w:rsidRPr="00000000">
        <w:rPr>
          <w:rtl w:val="0"/>
        </w:rPr>
        <w:t xml:space="preserve">La primera reunión se llevó a cabo con el área de tecnologías de la información de la Gobernación del Huila de donde se tomó como referencia un inventario de datos inicial realizado en el proyecto de 2015 de Datos Abiertos del Ministerios de las Tecnologías de la Información y las Comunicaciones. Dicho inventario contaba con 218 fuentes de información de 14 dependencias: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Agricultura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Contratación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 Disciplinario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 Interno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Cultura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Despacho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Educación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Gobierno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Hacienda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Jurídica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Planeación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Salud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Vías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documento se titula “Inventario de Información. Gobernación del Huila” y fue el punto de partida para actualizar las fuentes de información en cada una de las reuniones posteriores. </w:t>
      </w:r>
    </w:p>
    <w:p w:rsidR="00000000" w:rsidDel="00000000" w:rsidP="00000000" w:rsidRDefault="00000000" w:rsidRPr="00000000">
      <w:pPr>
        <w:pStyle w:val="Heading2"/>
        <w:contextualSpacing w:val="0"/>
        <w:rPr/>
      </w:pPr>
      <w:bookmarkStart w:colFirst="0" w:colLast="0" w:name="_gajlk14wsgev" w:id="5"/>
      <w:bookmarkEnd w:id="5"/>
      <w:r w:rsidDel="00000000" w:rsidR="00000000" w:rsidRPr="00000000">
        <w:rPr>
          <w:rtl w:val="0"/>
        </w:rPr>
        <w:t xml:space="preserve">Secretaría de Educación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Los días 20 y 21 de Septiembre se reunió el equipo SIR-SIGDEHU con funcionarios de la Secretaría de Educación para inventariar y concientizar sobre las fuentes de información disponibles, sus orígenes y sus formatos. El primer encuentro se realizó en el área de Calidad. Luego, con ayuda de Efrain René Pastrana a través de un oficio, se procedió con el área de Recursos Educativos, Asuntos Legales y Públicos, Bienes y Servicios y finalizamos con Cobertura.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calidad, Belén Escalante y Luis Eduardo Hernández asistieron a la reunión y actualizaron el inventario realizado en el 2015. Las fuentes de información “Informe de gestión del servicio educativo” y “Resultados prueba SABER” fueron omitidos porque estos ya se encontraban en otras fuentes. La mayoría de documentos se alimentan anualmente en formatos de Excel. Se manifestó la intención que tiene la Secretaría en desarrollar su propio Sistema de Información.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Recursos educativos, a cargo de la funcionaria Lidia Aya Aya, administra documentos como actos administrativos y decretos, información de docentes, certificados de inducción, entre otros. Más de la mitad de estos documentos se almacenan en formato PDF; lo que limita su lectura por un computador. Aún así, hay fuentes de información que pueden ser convertidas en formato Base de Datos como los listados de docentes y los registros de inducción.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Los funcionarios Bernardo Rouille Tamayo y Joaquin Guillermo Perez Sanchez recibieron al equipo SIR-SIGDEHU para hablar de asuntos legales-públicos y el fondo de prestaciones sociales del magisterio. Aquí se almacena la información en formato PDF y contiene información confidencial del nivel salarial de los docentes y sus aportes al Sistema de Seguridad Social.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21 de septiembre se reunieron Helena Araque y el equipo SIR-SIGDEHU para inventariar los datos del área de Bienes y Servicios. La información publicable es poca. Existe un proyecto para recolectar el inventario de las instituciones educativas y comprobar la titularidad de los predios de las instituciones, entre otras actividades. Esta área ha trabajado con el equipo SIR-SIGDEHU en oportunidades pasadas con geo-localizando las sedes educativas.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Cobertura, bajo la representación de Leydy Gomez, es la que contiene la mayor densidad de información estructurada. El Ministerio de Educación ha facilitado un Sistema Integrado de Matrículas (SIMAT) para la consulta de matrículas y dejado los formatos “Anexo 2 archivo 1”, “Anexo 5A”, “Anexo 6A”, “Anexo 13A” que condensan en formato Excel toda la información disponible de matrículas, registros, antecedentes y desempeño de los estudiantes.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la Secretaría de Educación están estructurando un proyecto de desarrollo de su propio Sistema de Información para organizar la estructura de datos y facilitar el análisis y visualización de datos. Con el equipo SIR-SIGDEHU se entablaron las conversaciones para articular ambas áreas en el desarrollo de dicha plataforma. </w:t>
      </w:r>
    </w:p>
    <w:p w:rsidR="00000000" w:rsidDel="00000000" w:rsidP="00000000" w:rsidRDefault="00000000" w:rsidRPr="00000000">
      <w:pPr>
        <w:pStyle w:val="Heading2"/>
        <w:contextualSpacing w:val="0"/>
        <w:jc w:val="both"/>
        <w:rPr/>
      </w:pPr>
      <w:bookmarkStart w:colFirst="0" w:colLast="0" w:name="_cs0xm2zg297a" w:id="6"/>
      <w:bookmarkEnd w:id="6"/>
      <w:r w:rsidDel="00000000" w:rsidR="00000000" w:rsidRPr="00000000">
        <w:rPr>
          <w:rtl w:val="0"/>
        </w:rPr>
        <w:t xml:space="preserve">Secretaría de Salud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equipo SIR-SIGDEHU entabló una reunión de dos horas con la funcionaria Rocio Laguna, responsable de la gestión de datos en la dependencia. Los sistemas de información utilizados para la exportación de información son SIVIGILA, Registro Especial de Prestadores de Salud, el portal SISPRO y el Instituto Nacional de Saludo.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Fue iterativa la conversación de trabajar en equipo con las demás dependencias para mitigar la duplicidad de esfuerzos y estimular el trabajo colaborativo.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 actualizaron la funcionaria también proporcionó otros conjuntos de datos que no estaban considerados dentro del catálogo actual de datos del SIR como la evaluación de indicadores de eventos de la salud pública y protocolos de atención de casos de la salud, estos catálogos se referencian en el anexo Inventario de datos.</w:t>
      </w:r>
    </w:p>
    <w:p w:rsidR="00000000" w:rsidDel="00000000" w:rsidP="00000000" w:rsidRDefault="00000000" w:rsidRPr="00000000">
      <w:pPr>
        <w:pStyle w:val="Heading2"/>
        <w:contextualSpacing w:val="0"/>
        <w:jc w:val="both"/>
        <w:rPr/>
      </w:pPr>
      <w:bookmarkStart w:colFirst="0" w:colLast="0" w:name="_73keygskb9yj" w:id="7"/>
      <w:bookmarkEnd w:id="7"/>
      <w:r w:rsidDel="00000000" w:rsidR="00000000" w:rsidRPr="00000000">
        <w:rPr>
          <w:rtl w:val="0"/>
        </w:rPr>
        <w:t xml:space="preserve">Secretaría de Cultura y Turismo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secretaría de Cultura y Turismo desarrolló su propio sistema de información alojado en turismo.huila.gov.co. Allí se publica información sobre los hoteles del Huila, el porcentaje de ocupación hotelera, los agentes culturales, los destinos turísticos, la red de museos, la red de bibliotecas y los bienes culturales. Aún no se encuentra disponible la información estadística al público y solo un usuario con contraseña puede acceder a ella. Se resalta la independencia con la que la Secretaría ha actuado en relación a la gestión de su información. A su vez, se resalta la disposición a compartir su sistema con otras secretarías o dependencias utilizando los protocolos pre-establecidos en la Gobernación.</w:t>
      </w:r>
    </w:p>
    <w:p w:rsidR="00000000" w:rsidDel="00000000" w:rsidP="00000000" w:rsidRDefault="00000000" w:rsidRPr="00000000">
      <w:pPr>
        <w:pStyle w:val="Heading2"/>
        <w:contextualSpacing w:val="0"/>
        <w:jc w:val="both"/>
        <w:rPr/>
      </w:pPr>
      <w:bookmarkStart w:colFirst="0" w:colLast="0" w:name="_kbae1s7plyci" w:id="8"/>
      <w:bookmarkEnd w:id="8"/>
      <w:r w:rsidDel="00000000" w:rsidR="00000000" w:rsidRPr="00000000">
        <w:rPr>
          <w:rtl w:val="0"/>
        </w:rPr>
        <w:t xml:space="preserve">Universidad Surcolombiana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28 de septiembre se asistió a una reunión con el docente Andrés Anaya, investigador en Aprendizaje Automático y Big Data de la Universidad Surcolombiana. El entusiasmo de trabajar en la publicación de datos por el Departamento del Huila es notorio por parte de la academia. Manifestó que el mayor cuello de botella es "la parte política", es decir, poner de acuerdo a los decanos, rector y sector público en pro de la recolección, análisis y publicación de datos.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“Anexo 1. Inventario de datos del Departamento del Huila” detalla cada una de las fuentes de información con entidad responsable, nombre del conjunto, información sobre el contenido, el formato en el que se almacena y la frecuencia con la que se recolecta. Incluye la información recolectada en las reuniones con las secretarías.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iqt9jfk60tb" w:id="9"/>
      <w:bookmarkEnd w:id="9"/>
      <w:r w:rsidDel="00000000" w:rsidR="00000000" w:rsidRPr="00000000">
        <w:rPr>
          <w:rtl w:val="0"/>
        </w:rPr>
        <w:t xml:space="preserve">Referencias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Gobernación del Huila (2015). Inventario de información. Área de Tecnologías de la Información.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Alianza Gobierno Abierto Colombia (2017). El documento del III Plan de Acción Nacional de Gobierno Abierto está listo. Recuperado el día 4 de Octubre de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srvloimie9p" w:id="10"/>
      <w:bookmarkEnd w:id="10"/>
      <w:r w:rsidDel="00000000" w:rsidR="00000000" w:rsidRPr="00000000">
        <w:rPr>
          <w:rtl w:val="0"/>
        </w:rPr>
        <w:t xml:space="preserve">Anexos</w:t>
      </w:r>
    </w:p>
    <w:p w:rsidR="00000000" w:rsidDel="00000000" w:rsidP="00000000" w:rsidRDefault="00000000" w:rsidRPr="00000000">
      <w:pPr>
        <w:pStyle w:val="Heading2"/>
        <w:contextualSpacing w:val="0"/>
        <w:rPr/>
      </w:pPr>
      <w:bookmarkStart w:colFirst="0" w:colLast="0" w:name="_rfq2lmk709as" w:id="11"/>
      <w:bookmarkEnd w:id="11"/>
      <w:r w:rsidDel="00000000" w:rsidR="00000000" w:rsidRPr="00000000">
        <w:rPr>
          <w:rtl w:val="0"/>
        </w:rPr>
        <w:t xml:space="preserve">Anexo 1. Inventario de datos del Departamento del Huila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051.11989785060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840"/>
        <w:gridCol w:w="2295"/>
        <w:gridCol w:w="3390"/>
        <w:gridCol w:w="855"/>
        <w:gridCol w:w="1161.1198978506068"/>
        <w:tblGridChange w:id="0">
          <w:tblGrid>
            <w:gridCol w:w="510"/>
            <w:gridCol w:w="840"/>
            <w:gridCol w:w="2295"/>
            <w:gridCol w:w="3390"/>
            <w:gridCol w:w="855"/>
            <w:gridCol w:w="1161.1198978506068"/>
          </w:tblGrid>
        </w:tblGridChange>
      </w:tblGrid>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b w:val="1"/>
                <w:sz w:val="20"/>
                <w:szCs w:val="20"/>
                <w:rtl w:val="0"/>
              </w:rPr>
              <w:t xml:space="preserv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b w:val="1"/>
                <w:sz w:val="20"/>
                <w:szCs w:val="20"/>
                <w:rtl w:val="0"/>
              </w:rPr>
              <w:t xml:space="preserve">Responsable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b w:val="1"/>
                <w:sz w:val="20"/>
                <w:szCs w:val="20"/>
                <w:rtl w:val="0"/>
              </w:rPr>
              <w:t xml:space="preserve">Nombre del conjunto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b w:val="1"/>
                <w:sz w:val="20"/>
                <w:szCs w:val="20"/>
                <w:rtl w:val="0"/>
              </w:rPr>
              <w:t xml:space="preserve">¿De qué 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b w:val="1"/>
                <w:sz w:val="20"/>
                <w:szCs w:val="20"/>
                <w:rtl w:val="0"/>
              </w:rPr>
              <w:t xml:space="preserve">Formato en el que se almacena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b w:val="1"/>
                <w:sz w:val="20"/>
                <w:szCs w:val="20"/>
                <w:rtl w:val="0"/>
              </w:rPr>
              <w:t xml:space="preserve">Frecuencia de recolección</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Sistemas de información Geográfica (SIG) Agropecuario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Consolidación de áreas productivas en un SIG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Actas y acuerdos de proyectos se publican en la pagina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Proyectos que se aprueban en las reuniones de OCAD Departamental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Anuario Estadístico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series históricas de estadísticas agropecuarias confrontadas con el nivel,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Observatorio de Territorios Rurales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Instrumento de política sectorial para capturar las ocurrencias sectoriales y hacer análisis critico, análisis del comportamiento, anuario estadístico.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inventarios de Área, producción y rendimiento, de la parte agrícola, pecuaria y piscícola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Area Cafetera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Area Cosechada Cultivos Permanentes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Area Cosechada Cultivos Transitorios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Area Semabrada cultivos Transitorios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Area plantada Cultivos permanentes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Costo de Producción CUltivos Anuales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Costo de Producción CUltivos Transitorios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Costo de Producción y sostenimiento cultivos permanentes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Cultivos anuales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Cultivos anuales y permanentes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Cultivos transitorios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Infraestructura de producción piscicola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ganado Bovino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general porcicola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otras especies pecuarias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Producción cultivos permanentes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Producción cultivos transitorios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Producción de tilapia en jaulas y jaulones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Producción piscicola en estanques segun 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Sacrificio ganado Bovino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Sacrifico ganado Porcino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agropecuaria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gestión del sector agropecuario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descriptiva y cuantificada respecto a los logros frente a las metas de resultados y de productos de plan indicativo plurianual del plan departamental de desarrollo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de reportes de afectados por condiciones climatológicas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el inventario de productores y áreas afectadas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Agricultura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Registro de Proyectos Vigente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los proyectos agropecuarios. En este se registran código, nombre, fecha de registro, costo, fuentes de financiación, a quienes beneficio.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22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Contratación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Convocatorias públicas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 garantiza que sean públicas porque son de consulta general al ser publicadas en el software de contratación y se relacionan con las necesidades de la administración departamental, en cuanto a contratación de personal que presta servicios profesionales, o adquisiciones de bienes y servicios, siendo estos los medios necesarios para que el departamento cumpla su objeto misional; (apoyo para satisfacer necesidades comunitarias).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Contratación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Actas de contratación.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Documentación soporte de la parte contractual de las distintas dependencias, ya sean de: suspensión, reinicio, y otros.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Contratación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Consolidados de contratación de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SECOP: Es una página web de acuerdo a la legislación donde se publica todas las convocatorias contractuales de acuerdo a las diferentes modalidades de contratación.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Control Interno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Final de Resultados de las auditorías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Mapas de riesgo, indicadores, planes de mejoramiento de los procesos y su seguimiento, auditoría interna integral de calidad.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Control Interno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Instrumento de evaluación de la implementación del Modelo Estándar de Control Interno diligenciado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las formas en que se ejecuta el control interno, sus lineamientos y formas de evaluación.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Control Interno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gastos de servicios públicos y otros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 el informe que contiene datos de la austeridad del gasto, comparativo de pago de servicios incluyendo los viáticos (Información viene de 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Bienes de interés cultural Neiva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Monumentos y bienes de interés cultural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Turistico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informativo de los 162 Atractivos Turisticos Ddel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Material de Promoción Turística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Elementos de Promocion del Destino Turistico del Departamento del Huila. Visuales, Guias Mapas, Material POP.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Población de étnias, discapacidad, afro-colombianos (minorías)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Registro de étnias y pueblos en el Huila. Qué comunidades hay por municipio. Yanaconas, guanbianos. Indiígenas hay en 14 o 15 municipios.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Número de personas que asisten a eventos culturales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Corpo San Pedro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DISCRIMINACION DE TURISTAS QUE VISITARON EL PARQUE ARQUEOLOGICO DE SAN AGUSTÍN POR NACIONALIDAD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Número de visitantes por nacionaldad y año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TURISTAS QUE VISITARON EL PARQUE ARQUEOLOGICO DE SAN AGUSTIN POR NACIONALIDAD Y MESES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por nacionalidad y mes de las personas que visitaron el parque arqueológico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MUSEOS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Museos por municipio, colección y año.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Monumentos Neiva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MONUMENTOS, MURALES, BUSTOS, EDIFICACIONES Y SITIOS DE INTERÉS CULTURAL 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CULTURAL Y TURISTICO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de sitios turísticos por departamento y año. No contiene información de georreferenciación ni ubicación aproximada para llegar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NUMERO DE BIBLIOTECAS SEGÚN NATURALEZA POR MUNICIPIOS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Cantidad de bibliotecas públicas o privadas por municipio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GRUPOS CULTURALES POR MUNICIPIOS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Cantidad de grupos culturales de danza, música, teatro y artes visuales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ESCENARIOS EXISTENTES POR MUNICIPIOS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Teatros (cerrados o al aire libre), auditorios, monumentos, museos por municipio y por año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CAPACIDAD INSTALADA DEL SECTOR HOTELERO POR MUNICIPIOS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Detalle de los hoteles por municipio, nombre de hotel, personal ocupado, número de habitaciones, capacidad de alojamiento por Año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REINAS ELEGIDAS EN EL FESTIVAL NACIONAL DEL BAMBUCO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Reinas elegidas en el Festival del Bambuco por Departamento y Año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FESTIVAL FOLCLORICO Y REINADO NACIONAL DEL BAMBUCO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Reinas elegidas en el Festival del Bambuco por Municipio y Año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INSTALACIONES DEPORTIVAS Y RECREATIVAS POR MUNICIPIOS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Canchas, estadios, gimnasios y parques disponibles por municipio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CANTIDAD DE INGRESOS A PARQUES ARQUEOLOGICOS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de visitas a los dos parques arqueológicos: San Agustín y Alto de los Ídolos. Categorizado por nativos, viajero interno, viajero internacional y estudiantes.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FLUJO TURISTICO EN EL PARQUE ARQUEOLOGICO DE SAN AGUSTIN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Proporción de Colombianos y Extranjeros que visitan el Parque Arqueológico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 del Patrimonio Cultural Actualizado.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la Base de Datos del Patrimonio Cultural Actualizado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COMPORTAMIENTO MENSUAL DE LA CANTIDAD DE INGRESOS A LOS ATRACTIVOS TURISTICOS DE COMFAMILIAR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Cantidad de ingresos mensuales a Playa Juncall, Termales de Rivera y Los Lagos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COMPORTAMIENTO MENSUAL DE LA CANTIDAD DE INGRESOS AL MUSEO PALEONTOLOGICO DE VILLAVIEJA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Número de ingresos al museo paleontológico de Villavieja por adultos y estudiantes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COMPORTAMIENTO MENSUAL DE LA CANTIDAD DE INGRESOS AL MUSEO DE LA HUILENSIDAD "JORGE VILLAMIL CORDOVEZ" DE NEIVA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Registro mensual por tipo de viajero al museo de la Huilensidad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Cultura y Turismo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Estadisticas del Sector Turistico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Ocupacion Hotelera, Terminal de Transporte, Peajes, la Parte de Movilidad del Departamento del Huila y los Parques Turisticos.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Despacho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Boletines de Prensa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Son la información de todos los eventos que lidera el señor Gobernador y de los diferentes programas y proyectos que se vienen ejecutando a través del plan de desarrollo Huila competitivo 2013 - 2015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Despacho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 periodistas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Son todos los periodistas y medios de comunicación del departamento a quienes se les envía los boletines de prensa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Despacho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 de Alcaldes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Son todos los Alcaldes del Departamento a quienes se les envía los boletines de prensa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Proyectos de Experiencias Significativas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Proyecto pedagógico dentro de las cuales se promueve la investigación en los establecimientos educativos.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Inscripción y ascenso en el escalafón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Resolución de inscripción o negación de inscripción o ascenso en escalafón docente.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uso de medios educativos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donde se gestiona el uso y la apropiación de medios y tecnologías de información y comunicación -TIC, fortalezas debilidades en la apropiación de los medios y dotación de las 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Proyecto Educativo Institucional PEI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de planificación y sistematización del proceso educativo en cada una de las instituciones o establecimiento educativos; se especifican docentes, recursos didácticos, estrategias pedagógicas.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Definición sedes educativas de dificil acceso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el cual indica cuales son las sedes educativas del departamento se consideran de dificil acceso por temas de transporte y otras variables.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Reconocimiento de pago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Resolución de reconocimiento notificada y ejecutoriada con los soportes exigidos para el pago de la prestación social y económica del docente y directivo docente (Orden de pago), o negación de las mismas.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Solicitudes de retiro de estudiantes.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Retiro de Estudiantes por Translado y/o Desercion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Asignación de recursos de apoyo a PMI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Acto administrativo de asignación de recursos de apoyo al plan de mejoramiento institucional, Documento donde se aprueba partidas para realizar mejoras en las instituciones.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Acto administrativo de incorporación e inscripción en propiedad a la Planta de personal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Expedición de decreto en el cual se legaliza el nombramiento, del administrativo.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Fallo judicial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de respuesta a fallos judiciales (tutelas, derechos de petición...), dando cumplimiento a las mismas.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Certificado de inducción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para posesionarse del cargo en el cual certifica los dos pasos para lo cual se requiere, periodo de prueba y re inducción.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Desprendibles de pago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del pago salarial, publicados en pagina web de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Registro de contratos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contratos por parte de la secretaria de 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Calidad del servicio educativo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que consolida la evaluación de docentes, instituciones y pruebas SABER.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Articulación de niveles educativos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Actos administrativos mediantes los cuales se autoriza educación media de carácter técnico en los municipios.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Gestión de plan territorial de los educadores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del plan de capacitación para los educadores. Se realiza para cada cuatro años pero cada año reestructura.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Certificados de historia laboral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Certificados del personal activo e inactivo de docentes, directivos docentes y administrativos financiados con recursos del SGP.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Acta de posesión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Actas y copia de la misma como documento requisito para poder dar inicio a la actividad laboral.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inscritos y ascensos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Acto administrativo: con la relación de personas inscritas y con ascenso en su respectivo escalafón.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Constancia de registro en carrera administrativa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registro público de carrera, que se envía al ministerio de 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Directorio Educativo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las Instituciones, Sedes Educativas, Jornadas, Grados y Grupos Creados, Fusionados, Asignados, Cerrados o Cambiados en DUE y SIMAT.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 de apoyo de mejoramiento PAM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 para promover el mejoramiento de la educación preescolar, básica y media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de evaluación institucional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Resultados de la evaluación institucional de los establecimientos educativos respecto a la gestión académica, administrativa, financiera y gestión a la comunidad en cada uno de los 35 municipios que pertenecen a la secretaria de 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de evaluación de desempeño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Resultados de las evaluaciones de docentes y directivos docentes de los establecimientos educativos oficiales.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Gestión de la Inspección y vigilancia de los establecimientos educativos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visitas de inspección y vigilancia a instituciones educativas (Auditoría)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oferta educativa legalizada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Indica, Novedades (cierre, fusión o asociación) e Informe de Establecimientos Educativos legalizados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seguimiento de fondos de servicio educativo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Seguimiento de ejecución de presupuesto de servicio educativo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novedades de dotación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Estadístico de novedades sobre funcionarios con derecho a recibir dotación de ley 70 de 1988 de docentes, directivos docentes y administrativos financiados con recursos del SGP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Auditoria a la Matricula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General de Auditoria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Proyecciones de Cupos Aprobados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las Ofertas de la Secretaria de Educacion para Garantizar el Servicio Educativo Durante el Siguiente Año.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Cupos Solicitados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Estudiantes Antiguos, Prematriculados, Trasladados y Retirados, Verificados en el SIMAT.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Inscripcion y Asignacion de Alumnos Nuevos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Niños Provenientes de Hogares de Bienestar, y Otros Nuevos Inscritos, Identificación de Niños y Niñas con Cinco Años de Edad que no Asisten a Clases en los Establecimientos Educativos Oficiales y no Oficiales de los Municipios no Certificados del Departamento. Verificados en el SIMAT.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Reprobacion de Alumnos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Estudiantes que Posiblemente Reprobarán o se Promocionarán, Verificados en el SIMAT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Renovacion de Matricula para Alumnos Antiguos y Matricula para Nuevos Alumnos.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Estudiantes Antiguos y Nuevos Matriculados y Verificados en el SIMAT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General de matriculas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Matriculas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Inventarios instituciones educativas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Enmarca numero de aulas, restaurantes ecolares, unidades sanitarias, areas administrativas, computadores, tabletas, impresoras, videobeam, laboratorios.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Formulario de afiliación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Afiliación al sistema de seguridad social Para los docentes y directivos docente con los anexos exigidos por la FIDUPREVISORA - FNPSM.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solicitud de las prestaciones sociales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Aprobación o rechazo del trámite de la solicitud de las prestaciones sociales y económicas de los docentes y directivos docentes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Certificados de paz y salvo de nómina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en el cual se certifica que el funcionario se encuentra a paz y salvo, por todo concepto.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Estados de Estudiantes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Estudiantes con Estados Correctos (Matriculados o Retirados) en el SIMAT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cesantías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cesantías para el personal administrativo financiados con recursos del SGP.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Resúmenes de novedades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la nómina del personal docente, directivo docente y administrativo financiados con recursos del SGP.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nómina a Terceros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mensual a cooperativas - bancos.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Nómina mensual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asignaciones salariales mensuales de docentes y directivos docentes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novedades tramitadas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novedades para la nómina de personal.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Matricula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Gestión de la Cobertura del Servicio Educativo, Oficial ,no Oficial, por Zona, Caracter Y Especializadad Jornada , Metodologia Educacion Contratada Poblacion Indigena , Afrodecendiente, Internos, Necesidades Educativas Especiales Victimas del Conflicto Armado por Grado Y Genero.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Novedades del Proceso de Matrícula Atendidas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Movimientos por Retiro y/o Translado Transferencia a los Estudiantes Matriculados.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Estrategia de Permanencia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el cual indica como se implementan las estrategias para Evitar la deserción escolar relacionadas en ALIMENTACION, TRANSPORTE , UTILES ESCOLARES, INFRAESTUTURA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Matricula Definitiva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Registros Depurados Y Movimientos a la Matricula en SIMAT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Modelo tipo de evaluación del desempeño laboral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Formatos diligenciados y tramitados con soportes, diseñados por la CNSC para funcionarios de carrera 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Reunion Comite Tecnico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Acta de reunión del Comité Departamental para la Gestión de la Cobertura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evaluaciones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evaluación sobre la gestión de los entes territoriales (Eficacia que es la medición de los planes de desarrollo, Eficiencia que es la Productividad de los sectores básicos, Requisitos legales, y Gestión)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 Anexo 5A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de instituciones No oficiales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 Anexo 6A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de instituciones Oficiales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elegibles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Acta de audiencia pública suscrita por los docentes, directivos docentes y administrativo, con el listado de elegibles.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Educación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vacantes (OPEC) por cubrir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Relación de cargos disponibles en las distintas entidades.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Derechos de petición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Respuesta a los derechos de petición interpuestos por los entes de control, ex funcionarios, funcionarios y ciudadanos.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Usuarios asistidos en hardware, software y telecomunicaciones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 con las asistencias realizadas a los diferentes usuarios de la Gobernación con descripcion del problema, solución brindada, fecha, nombre del usuario, tipo (Hardware o Software), tiempo de solucion, etc.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de proyectos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Actualizar, desarrollar y realizar seguimiento a los proyectos contemplados en el Plan de Desarrollo Informático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Movimiento de ingresos y egresos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órdenes de ingresos, egresos y depuración del inventario.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general de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inventarios y recursos de mantenimiento que concuerde con la que está en el sistema.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Gaceta Departamental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oficiales publicados en la gaceta departamental publicación de resoluciones, decretos, ordenanzas, contratos en general, orden de compra.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Análisis de la percepción de los clientes atendidos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Resultados del análisis de la percepción de los clientes atendidos, los ciudadanos califican el servicio prestado mediante encuesta, buzón de sugerencia. Sistema de calidad realiza el estudio y lo consolida.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PQR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bimensual de PQR, el seguimiento de PQR lo realiza control interno de gestión.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SICOHG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SICOHG (sistema de comunicación oficial Gobernación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Registro y Correspondencia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 de registro y correspondencia que se obtiene del SICOHG.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Pasaporte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datos de pasaportes, el tramite se realiza mediante link a la página de la cancillería.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22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Tablas retención y valoración documental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de tablas de retención; listado de series con sus correspondientes tipos documentales a la cual se asigna el tiempo de permanencia en cada etapa del ciclo vital de los documentos; tablas de valoración listado de asuntos o series documentales a los cuales se asigna el tiempo de permanencia en el archivo central de acuerdo con su tipología documental, disposición final; se encuentra regulado según la Ley Nacional de Archivos.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Análisis PQR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Resultados y análisis de PQR y percepción de los clientes, estadísticas de los tiempos de respuesta de PQR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Mantenimiento de infraestructura informática de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 Access donde se lleva hojas de vida de computadores, servidores y periféricos. Especificaciones técnicas y físicas de los equipos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Oficio de solicitud provisión de empleos de carrera administrativa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Oficio de solicitud y comunicación para la provisión de empleos de carrera administrativa. La Comisión Nacional del Servicio Civil (CNSC) solicita estar actualizando la lista de funcionarios.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Cargos a proveer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Oferta de cargos a proveer que se realiza mediante la página Comisión Nacional del Servicio Civil.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inscripción en carrera administrativa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Oficio remisorio con los documentos soportes exigidos para la inscripción en carrera administrativa.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 de emergencia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donde prevé las situaciones de emergencia, se identifica y valorar los peligros amenazadores para saber cómo minimizarlos, controlarlos y hacerles frente.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Planes y programas de inducción, re inducción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donde se detalla el plan de inducción para los funcionarios que ingresan por primera vez a la gobernación, como también la re inducción de los funcionarios, capacitaciones e incentivos.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Proyecto de inversión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Proyecto de inversión formulado para la vigencia y solicitudes de contratación.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Actualización Sistema de gestión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actualizada del sistema de gestión puesta en la extranet , divulgación de la información en la extranet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Capacitaciones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Capacitación y sensibilización para la mejora continua del sistema de gestión integrado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históricos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que tienen valor histórico del departamento, algunos se encuentran digitalizados.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Memoria institucional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Memoria institucional sistematizada y digitalizada.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Propuesta de Mejoras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y/o propuestas de mejoras para los procesos de cada una de las dependencias de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Constancia de documentos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Constancia y autenticación de documentos; dar fe de que los documentos solicitados son fiel copia del original que se encuentra en el archivo.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Certificados de ingresos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Certificado de ingresos y retenciones de salarios de los funcionarios de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Desprendibles de pago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Desprendible que se le da a cada uno de los funcionarios donde se relaciona sueldo, descuentos.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Revisión Gerencial.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Revisión Gerencial, Informe con todos los hallazgos críticos presentados en las auditorias.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Manual de procesos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Planes de ciencia y tecnología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Reconocimientos de pagos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Actos administrativos de reconocimiento y pago.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Acta de posesión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Actos administrativos de nombramiento, posesión y las diferentes situaciones administrativas en que se encuentre el personal vinculado.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tutelas, reporte derecho de petición, reporte de nulidad y restablecimiento del derecho.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Certificación de derecho pensional y bono pensional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Constancia de tiempo de servicio para la certificación de derecho pensional y bono pensional.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Estadístico de visitas de los usuarios en la web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estadístico que entrega google para medir los ingresos a la página web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de aplicativos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Relacion de los sistemas de información integrados automatizados y administrados, que contiene el nombre del aplicativo, propósito, responsable del soporte y costo de mantenimiento.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Desempeño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avance y desempeño, recomendaciones, propuestas de mejora continua de procesos y del sistema.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Auditoría interna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Matriz de consolidado de hallazgos auditoria internas.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Análisis de encuestas clientes internos y externos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Resultados de las encuestas realizadas a clientes internos y externos.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Mejoras Continuas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 de las acciones de mejora continua: Correcciones, acciones correctivas, preventivas y de mejora donde se hace el seguimiento para las mejoras del sistema de gestión de la entidad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Procedimiento Mejora Continua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Procedimientos de mejora continua, listados maestros de documentos internos, externos (normogramas) y documentos y registros de los procesos del SGI. Divulgados en los puntos de uso.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Planilla Seguridad Social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Autoliquidación y planilla única de seguridad social y aportes parafiscales.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Nomina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Nomina y relación de pagos a terceros, relación que se pasa a la fiduciaria para el respectivo pago.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de productos no conformes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Matriz de Productos no conformes identificados en cada uno de los procesos misionales, de apoyo, estratégicos y de evaluación.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de la propiedad de cliente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Identifica y el controla la propiedad de los cliente en cada uno de los procesos, con los documentos que pertenece a los clientes.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y análisis de riesgos de mayor severidad de los procesos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Matriz de trazabilidad de los riesgos presentados en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Indicadores sistema de calidad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Matriz de desempeño e indicadores del sistema, consolidado de los indicadores que miden el sistema de calidad.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Índice de accidentes de trabajo y enfermedades profesionales (ATEP)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Estadísticas y relación de los diferentes accidentes de trabajo que se presenta en cada una de las dependencias de la gobernación.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Programa de riesgos(identificación y valoración de los riesgos laborales)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Programa donde se detalla los posibles riesgos laborales que se pueden presentar en cada una de las dependencias de la gobernación; se encuentra publicado en la extranet de la gobernación en la sección de salud ocupacional.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Reportes de copias de seguridad de la informacion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Reportes de copias de seguridad de la informacion, con fechas de generación, tamaño, repositorio, relación de archivos contenidos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Gobierno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técnicos de asistencia y apoyo.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Resultado de una visita y/o investigación técnica por profesionales a lugares críticos donde se pueden generar situaciones de emergencia o desastres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Gobierno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Campañas de comunicación del riesgo.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que se entrega a la colectividad (población en general) relacionada con los riesgos, amenazas y vulnerabilidad, para la ocurrencia de una emergencia o desastre, difundida por medios de comunicación y/o personalizada.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Gobierno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de etnias y pueblos indígenas.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Atención a comunidades étnicas y afro colombianas, con enfoque diferencial.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Gobierno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Bases de Datos de Gestión del Riesgo.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consolidada de eventos (emergencias o desastres) sucedidos y su caracterización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Gobierno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sobre reconocimiento de personería jurídica a la Junta de Acción Comunal e Instituciones de Utilidad Común.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Asistencia en legislación comunitaria y participación ciudadana, pretende fortalecer entidades como: JAC, asociaciones deportivas, bomberos, ESAL…etc. Para brindarles apoyo profesional en el área jurídica y contable.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Diaria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pagos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 el que contiene información de todos los proyectos aprobados financiados con dineros de regalías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Reportes de pagos a EPS, pensiones y cesantías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Este es el informe contable de los datos de pagos de prestaciones sociales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anticipos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Hacer seguimiento a los anticipos que se conceden a contratistas y proveedores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Bimestral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ingresos por los diferentes conceptos.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los ingresos que se recaudan diariamente por los diferentes ingresos tributarios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Inventario de cuentas de ahorro y corriente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todas las cuentas que se tienen con los convenios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movimiento diario de bancos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 el reporte que contiene los movimientos que se realizan diariamente en los bancos con las cuentas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Reportes de cuentas por pagar y pagadas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 el reporte que contiene la contabilidad de la información de las cuentas por pagar y pagadas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deposito judiciales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deposito judiciales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pagos a terceros de Depósitos Judiciales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la información contable de los pagos a terceros de los depósitos judiciales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Reteica (retención impuesto de industria y comercio)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la información de retención en la fuente a los distintos contratistas y proveedores (Declaraciones tributarias)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regalias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sistema general de regalías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Información financiera trimestral mediante Formulario Único Territorial (FUT)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la información de manejo de los recursos en las cuentas bancarias, incluye rendimientos y excedente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ejecución de la inversión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Ejecución de la inversión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Marco Fiscal de Mediano Plazo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Instrumento de programación presupuestal a mediano plazo para establecer la sostenibilidad de la deuda pública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22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Manual de Elaboración del Presupuesto Anual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Indica las pautas de elaboración y presentación del presupuesto a las dependencias del gobierno departamental y establecimientos públicos: cronograma, principios de presupuestación, instructivos para presentación de anteproyectos, marco legal y lineamientos de programación de los gastos, plan de presupuestos compatible con plan de desarrollo, códigos de plan de desarrollo, codificación de los programas según metodología de Planeación Nacional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Presupuesto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Elaboración del presupuesto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Ejecución de presupuesto de ingresos mensual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Muestra el comportamiento del recaudo efectivo de todas las rentas departamentales y lo compara frente al que se proyecto en el presupuesto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Elaboración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 Anual Mensualizado de Caja; distribución de como se gastan mensualmente los recursos del presupuesto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Estados financieros consolidados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de Balance general, estado de actividad económica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los saldos Bancarios de los recursos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Contiene los saldos Bancarios de los recursos, es decir el dinero que tienen las cuentas bancarias en el momento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Proyección de rentas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Cálculos matemáticos y estadísticos históricos que se hacen de c/u de las rentas para poder proyectar los presupuestos futuros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Hacienda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Conciliaciones Bancarias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Conciliación entre la información que reportan los extractos bancarios y los saldos en libros de tesorería y contabilidad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Jurídica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Actos Administrativos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estadístico sobre conceptos emitidos, actos administrativos revisados.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Jurídica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Fallos policivos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sobre fallos policivos administrativos emitidos, no es detalladlo solo cifras.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Jurídica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procesos Judiciales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Información sobre los Procesos (Base de Datos), con su estado actual.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199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Jurídica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proceso judicial.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Pruebas y poder para la representación legal.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Jurídica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Fallos Judiciales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Fallos proferidos en acciones constitucionales contra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Jurídica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acuerdos Municipales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acuerdos municipales revisados según Art 305 Numeral 10 de Constitución Nacional de Colombia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Censos económicos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Estudios de población realizados de acuerdo a la demanda a nivel interno y externo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Folleto Huila en cifras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Resumen de toda la información de planeación en el SIR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Papel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Agendas sociales, económicas, tecnológicas y ciencia, tecnología e innovación.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Planes de ciencia y tecnología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prospectivos y/o estratégicos en materia de planificación a largo plazo.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estratégicos a largo plazo que incluyen el plan regional de competitividad, plan departamental de emprendimiento, agenda interna, visión Huila 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 Regional de Competitividad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Instrumento de planeación de corto, mediano y largo plazo, prioriza acciones e incorporan nuevos insumos de transformación productiva, de acuerdo con los lineamientos de la política de productividad y competitividad.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 Departamental de emprendimiento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para promover la cultura de emprendimiento e iniciativas de negocios.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Agenda Interna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Acuerdo de voluntades y decisiones sobre acciones estratégicas para mejorar la competitividad y productividad, que debe producirse mediante la concertación entre el gobierno nacional, las entidades territoriales y el sector privado.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Visión Huila 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prospectivo de cómo debería estar el Huila para el año 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Planes indicativos del cuatrienio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Estan definidas las metas, es un programa para generar cumplimiento al plan de desarrollo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Cada 4 años</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Infancia y Adolescencia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Este es un informe que contiene rendición pública de cuentas, gestión de recursos, situación en avance de indicadores, mortalidad (Materna, infantil).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Cada 4 años</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Cuentas Económicas Regionales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Son las que analizan el comportamiento de la demanda de diferentes ramas del departamento y su participación a nivel nacional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Seguimiento y evaluación al plan de desarrollo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Hace seguimiento y evaluación a la gestión y cumplimiento a las metas del plan de desarrollo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Planes de acción anuales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Asignación de recursos al Plan de Desarrollo y distribución presupuestal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Cada 4 años</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Planeación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gestión departamental semestrales y anuales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 un informe de seguimiento y evaluación a la gestión de los recursos del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Gestión de Aseguramiento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Gestión de Aseguramiento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Inscripcion De Prestadores de los Servicios de Salud Y Habilitacion de Los Servicios de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actualizado de Prestadores de los Servicios de Salud Y Habilitacion de Los Servicios de Salud Informes y actas de visita a los diferentes prestadores de servicios de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Protocolos de atención de casos de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Son los protocolos y proceddimientos a seguir frente a un evento.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Analisis de situación de salud con el modelo de los determinantes sociales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actividades del CRUE Departamental con su Respectivo Analisis de las Acciones Reguladas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Boletin Informativo que Contiene toda LA Gestion Realizada Por el centro regulñador de urgencias y emergencias CRUE.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Boletines Epidemiologicos Mensuales.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Resumen de los eventos de salud publica ocurridos mensualmente.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la coordidanción de la red de donación y transplantes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donación y transplantes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PDF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 de Espera para Trasplante Actualizada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Espera de Pacientes para Transplante Actualizada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Conceptos de los Informes Técnicos, Presupuestal, Contable y Financiero Solicitados por las IPS Publicas de II y III Nivel para Adicionar al Presupuesto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Presupuesto, Movimiento Y Ajustes Presupuestales, Contables y Financieros Solicitados por las IPS Publicas de II y III Nivel para Adicionar al Presupuesto dar Conceptos de viabilidad.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a los Diferentes Organismos de Control.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a los Diferentes Organismos de Control de el Sector Salud Nacional.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Amedida</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Ranking de los Municipios y EPS (Informes de Aseguramiento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Ranking de los Municipios y EPS (Informes de Aseguramiento ) listado de evaqulacion que se hace a las eps por cumplimiento de aseguramiento , representacion de usuarios, empoderamiento , y promocion de la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nacimientos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con el numero de nacimientos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defunciones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con el numero de defunciones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Numero de afiliados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con el numero de afiliados en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Fondo Rotatorio de Estupefacientes.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Suministro de Medicamentos Monopolio del Estado.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Evaulacion de los Indicadores de Eventos en Salud Publica.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Evaulacion de los Indicadores de Eventos en Salud Publica.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Formulacion y Seguimiento al Presupuesto.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Formulacion y Seguimiento al Presupuesto de Salud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de Gestión de las Direcciones Locales en el Sector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Evaluación Asesoria Seguimiento de Gestion de las Direcciones Locales en el Sector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Rentas Cedidas del Departamento (mensuales)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 de Comportamiento de los Recaudos de las Rentas Cedidas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Superviciones de Contratos y Convenios Celebrados con Personas Naturales y Juridicas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Contratos y Convenios Celebrados con Personas Naturales y Juridicas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del Proceso de Referencia y Contrarreferencia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Reporte del Proceso de Referencia y Contrarreferencia por Parte de las IPS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Consolidacion de Regulacion por Parte del Centro Regulador de Urgencias, Emergencias y Desastres.CRUEH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Consolidado de los Pacientes Regulados por Parte del Centro Regulador de Urgencias, Emergencias y Desastres.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Reporte de Emergecias al Centro Regulador de Urgencias, Emergencias y Desastres. CRUEH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Consolidado de las Emeregencias Presentadas en 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Evaluación de los indicadores de eventos en la salud pública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que contiene los avances de los eventosen la salud pública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Mensual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Informacion de Coberturas y Estadísticas de Aseguramiento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de Coberturas y Estadísticas de Aseguramiento en los Servicios de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Seguimiento Presupuestal y Financiero de la Republica y el Departamento.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Diagnóstico y Seguimiento de la Situación en Salud en lo Presupuestal, Financiera de las IPS Publicas del Departamento (documento)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Identificacion de Saneamiento de Aportes Patronales en el Periodo 1994 – 2001 de la Secretaria de Salud y sus Organismos Relacionados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Seguimiento Sobre los Cruces de Informacion para Establecer Saldos a Favor y Contra Pagados al Sistema de Seguridad Social Fondos de Cesantias Penciones EPS, ARL, de los Hospitales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Semestral</w:t>
            </w: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Servicio Social Obligatorio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Las Plazas para Habilitarel Servicio Social Obligatorio a los Profesionales en 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Inscripcion y Autorizacion del Ejercicio Profesional y Ocupacional en Salud en 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Inscripcion y Autorizacion del Ejercicio Profesional y Ocupacional en Salud en 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Inscripcion y Autorizacion de los Establecimientos Distribuidores en Medicamentos y Demas Productos Farmaceuticos.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Inscripcion y Autorizacion de los Establecimientos Distribuidores en Medicamentos y Demas Productos Farmaceuticos.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Tecnicos en Salud Publica.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Documentos de Analisis de la Situacion En Salud del Departamento, Informe de Gestion en Salud Publica , Informes de Evaulacion del Cumplimiento de Metas de los Municipios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Elaboracion y Seguimiento a los Proyectos de Inversion.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Seguimiento al Plan de Accion de Proyectos de Inversion en Salud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Seguimiento y Evaulacion de la Gestion Financiera y Presupuestal de las IPS Publicas del Departamento del Huila Atravez del Aplicativo 2193 de 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de Seguimiento y Evaulacion de la Gestion Financiera Presupuestal de las IPS Publicas Departamento del Huila Atravez del Aplicativo 2193 de 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Salud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Seguimiento y Evaulacion a los Informes de las IPS Publicas que se Encuentran en Convenio de Desempeño 191 DE 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Informes Seguimiento y Evaulacion a los Informes de las IPS Publicas que se Encuentran en Convenio de Desempeño 191 DE 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Excel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Trimestral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Vias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Listado de la Red Vial Secundaria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Documento actualizado de la red vial Codigo , Nombre,Capa de Rodadura, a Cargo de la Nacion Y,/O el Departamento Longitud y Municipio al que Pertenece las Vias.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XML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Vias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Estudio y Proyectos de Infraestructura del Departamento del Huila.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 un documento el cual soporta los Proyectos Viales, Nombre y Dscripcion de Proyectos , Nombre, Fecha, Consultor , y Municipio.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XML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r>
        <w:trPr>
          <w:trHeight w:val="9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rFonts w:ascii="Roboto" w:cs="Roboto" w:eastAsia="Roboto" w:hAnsi="Roboto"/>
                <w:sz w:val="20"/>
                <w:szCs w:val="20"/>
                <w:rtl w:val="0"/>
              </w:rPr>
              <w:t xml:space="preserve">252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Vias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Convenios con la Nacion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Es un documento en el cual se lleva el Numero del Convenio Objeto, Valor Apto Departamento, Apto Nacion. Fecha Estado del Convenio Municipios Beneficiados.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XML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Roboto" w:cs="Roboto" w:eastAsia="Roboto" w:hAnsi="Roboto"/>
                <w:sz w:val="20"/>
                <w:szCs w:val="20"/>
                <w:rtl w:val="0"/>
              </w:rPr>
              <w:t xml:space="preserve">Anual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