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541B5" w14:textId="6CC3DFA6" w:rsidR="000D17DA" w:rsidRDefault="004147BC" w:rsidP="000D17DA">
      <w:pPr>
        <w:pStyle w:val="Title"/>
        <w:rPr>
          <w:b/>
          <w:bCs/>
          <w:color w:val="000000" w:themeColor="text1"/>
          <w:sz w:val="40"/>
          <w:szCs w:val="40"/>
        </w:rPr>
      </w:pPr>
      <w:r w:rsidRPr="003264DE">
        <w:rPr>
          <w:b/>
          <w:bCs/>
          <w:color w:val="000000" w:themeColor="text1"/>
          <w:sz w:val="40"/>
          <w:szCs w:val="40"/>
        </w:rPr>
        <w:t>Report of Verified Case of Tuberculosis</w:t>
      </w:r>
      <w:r w:rsidR="005269D8" w:rsidRPr="003264DE">
        <w:rPr>
          <w:b/>
          <w:bCs/>
          <w:color w:val="000000" w:themeColor="text1"/>
          <w:sz w:val="40"/>
          <w:szCs w:val="40"/>
        </w:rPr>
        <w:t xml:space="preserve"> (RVCT</w:t>
      </w:r>
      <w:r w:rsidR="003264DE" w:rsidRPr="003264DE">
        <w:rPr>
          <w:b/>
          <w:bCs/>
          <w:color w:val="000000" w:themeColor="text1"/>
          <w:sz w:val="40"/>
          <w:szCs w:val="40"/>
        </w:rPr>
        <w:t>)</w:t>
      </w:r>
    </w:p>
    <w:p w14:paraId="768ABC39" w14:textId="7E323F5A" w:rsidR="00746200" w:rsidRPr="006F7B8E" w:rsidRDefault="56D671A0" w:rsidP="56D671A0">
      <w:pPr>
        <w:rPr>
          <w:i/>
          <w:iCs/>
        </w:rPr>
      </w:pPr>
      <w:r w:rsidRPr="56D671A0">
        <w:rPr>
          <w:i/>
          <w:iCs/>
        </w:rPr>
        <w:t xml:space="preserve">Contribution and Effort for these resources were made by Pravin </w:t>
      </w:r>
      <w:proofErr w:type="spellStart"/>
      <w:r w:rsidRPr="56D671A0">
        <w:rPr>
          <w:i/>
          <w:iCs/>
        </w:rPr>
        <w:t>Tahiliani</w:t>
      </w:r>
      <w:proofErr w:type="spellEnd"/>
    </w:p>
    <w:p w14:paraId="1F46A056" w14:textId="77777777" w:rsidR="000D17DA" w:rsidRPr="000D17DA" w:rsidRDefault="000D17DA" w:rsidP="000D17DA">
      <w:pPr>
        <w:pStyle w:val="Heading1"/>
      </w:pPr>
      <w:r w:rsidRPr="000D17DA">
        <w:t>1.0 Introduction</w:t>
      </w:r>
    </w:p>
    <w:p w14:paraId="45179A6F" w14:textId="4676AE50" w:rsidR="004147BC" w:rsidRDefault="4E33BF1A" w:rsidP="000D17DA">
      <w:pPr>
        <w:rPr>
          <w:sz w:val="24"/>
          <w:szCs w:val="24"/>
        </w:rPr>
      </w:pPr>
      <w:r w:rsidRPr="4E33BF1A">
        <w:rPr>
          <w:sz w:val="24"/>
          <w:szCs w:val="24"/>
        </w:rPr>
        <w:t>Tuberculosis (TB) is a nationally notifiable communicable disease, and reporting is mandated in all states. The surveillance system is designed to collect information on new and active cases of TB disease from the Centers of Disease Control and Prevention (CDC) using the report of Verified Case of Tuberculosis. Data is collected by state and local agency programs and submitted electronically to CDC, Division of Tuberculosis Elimination (DTBE). These data points are used to monitor national TB trends, identify priority needs, and create the annual surveillance report.</w:t>
      </w:r>
    </w:p>
    <w:p w14:paraId="4DEE1FF6" w14:textId="13723910" w:rsidR="004147BC" w:rsidRDefault="004147BC" w:rsidP="000D17DA">
      <w:pPr>
        <w:rPr>
          <w:sz w:val="24"/>
          <w:szCs w:val="24"/>
        </w:rPr>
      </w:pPr>
      <w:r>
        <w:rPr>
          <w:sz w:val="24"/>
          <w:szCs w:val="24"/>
        </w:rPr>
        <w:t>The state and local agencies must be able to monitor the TB disease in high-risk populations, as well as identify new patterns of disease and possible outbreaks using contact tracing to control and eliminate TB.</w:t>
      </w:r>
    </w:p>
    <w:p w14:paraId="798C876B" w14:textId="22C051D1" w:rsidR="004147BC" w:rsidRDefault="004147BC" w:rsidP="000D17DA">
      <w:pPr>
        <w:rPr>
          <w:sz w:val="24"/>
          <w:szCs w:val="24"/>
        </w:rPr>
      </w:pPr>
      <w:r>
        <w:rPr>
          <w:sz w:val="24"/>
          <w:szCs w:val="24"/>
        </w:rPr>
        <w:t>The RVCT data message includes changing epidemiological TB in terms of risk factors, new drug treatments, and enhanced laboratory capacity for diagnostic tests.</w:t>
      </w:r>
    </w:p>
    <w:p w14:paraId="470F7C5E" w14:textId="456F6A99" w:rsidR="004147BC" w:rsidRDefault="0B116054" w:rsidP="000D17DA">
      <w:pPr>
        <w:rPr>
          <w:sz w:val="24"/>
          <w:szCs w:val="24"/>
        </w:rPr>
      </w:pPr>
      <w:r w:rsidRPr="0B116054">
        <w:rPr>
          <w:sz w:val="24"/>
          <w:szCs w:val="24"/>
        </w:rPr>
        <w:t>All TB episodes are tracked and reported by the message which includes a person meeting the laboratory or clinical criteria for TB.</w:t>
      </w:r>
    </w:p>
    <w:p w14:paraId="59739F76" w14:textId="44C0BA76" w:rsidR="0B116054" w:rsidRDefault="0B116054" w:rsidP="0B116054">
      <w:pPr>
        <w:pStyle w:val="Heading1"/>
      </w:pPr>
      <w:r>
        <w:t xml:space="preserve">2.0 Tuberculosis Surveillance Data </w:t>
      </w:r>
    </w:p>
    <w:p w14:paraId="358EF396" w14:textId="1A882A19" w:rsidR="00805801" w:rsidRDefault="00805801" w:rsidP="000D17DA">
      <w:pPr>
        <w:rPr>
          <w:sz w:val="24"/>
          <w:szCs w:val="24"/>
        </w:rPr>
      </w:pPr>
      <w:r>
        <w:rPr>
          <w:sz w:val="24"/>
          <w:szCs w:val="24"/>
        </w:rPr>
        <w:t>Every RVCT message collects data that is unique to their jurisdiction.</w:t>
      </w:r>
      <w:r w:rsidR="00D16457">
        <w:rPr>
          <w:sz w:val="24"/>
          <w:szCs w:val="24"/>
        </w:rPr>
        <w:t xml:space="preserve"> Identifying information is tagged as PII protecting these data elements using strict data security standards and only data which can be shared can be sent to receiving agencies. Locally assigned case numbers are used for case identification and State and Local case numbers are used by CDC to identify cases when communicating with state or local agencies.</w:t>
      </w:r>
      <w:r w:rsidR="00304FA1">
        <w:rPr>
          <w:sz w:val="24"/>
          <w:szCs w:val="24"/>
        </w:rPr>
        <w:t xml:space="preserve"> The State case number helps to identify a person with TB who has been transferred from one health jurisdiction (example state) to another, and when trying to link TB cases (contact tracing).</w:t>
      </w:r>
    </w:p>
    <w:p w14:paraId="091E15C0" w14:textId="1A659B52" w:rsidR="00F72169" w:rsidRDefault="0B116054" w:rsidP="00F72169">
      <w:pPr>
        <w:pStyle w:val="Heading2"/>
      </w:pPr>
      <w:r>
        <w:t>2.1 Impact of RVCT Data</w:t>
      </w:r>
    </w:p>
    <w:p w14:paraId="2EB5D618" w14:textId="77777777" w:rsidR="00F72169" w:rsidRDefault="00F72169" w:rsidP="000D17DA">
      <w:pPr>
        <w:rPr>
          <w:sz w:val="24"/>
          <w:szCs w:val="24"/>
        </w:rPr>
      </w:pPr>
      <w:r>
        <w:rPr>
          <w:sz w:val="24"/>
          <w:szCs w:val="24"/>
        </w:rPr>
        <w:t xml:space="preserve">The TB control program gathers accurate and useful data including risk factors which is essential to efficient and effective TB program management.  </w:t>
      </w:r>
    </w:p>
    <w:p w14:paraId="23B4123C" w14:textId="2DAD24DC" w:rsidR="00F72169" w:rsidRDefault="00F72169" w:rsidP="000D17DA">
      <w:pPr>
        <w:rPr>
          <w:sz w:val="24"/>
          <w:szCs w:val="24"/>
        </w:rPr>
      </w:pPr>
      <w:r>
        <w:rPr>
          <w:sz w:val="24"/>
          <w:szCs w:val="24"/>
        </w:rPr>
        <w:t xml:space="preserve">The RVCT data facilitates the following benefits. </w:t>
      </w:r>
    </w:p>
    <w:p w14:paraId="05076E46" w14:textId="53F51A17" w:rsidR="00F72169" w:rsidRPr="00F72169" w:rsidRDefault="4E33BF1A" w:rsidP="0061709B">
      <w:pPr>
        <w:pStyle w:val="ListParagraph"/>
        <w:numPr>
          <w:ilvl w:val="0"/>
          <w:numId w:val="3"/>
        </w:numPr>
        <w:rPr>
          <w:sz w:val="24"/>
          <w:szCs w:val="24"/>
        </w:rPr>
      </w:pPr>
      <w:r w:rsidRPr="4E33BF1A">
        <w:rPr>
          <w:sz w:val="24"/>
          <w:szCs w:val="24"/>
        </w:rPr>
        <w:t xml:space="preserve">Patient services for quality care, continuity of care, sharing of accurate information with patients and health facilities. </w:t>
      </w:r>
    </w:p>
    <w:p w14:paraId="2BE9DFCD" w14:textId="2A9991CA" w:rsidR="00F72169" w:rsidRDefault="00F72169" w:rsidP="0061709B">
      <w:pPr>
        <w:pStyle w:val="ListParagraph"/>
        <w:numPr>
          <w:ilvl w:val="0"/>
          <w:numId w:val="3"/>
        </w:numPr>
        <w:rPr>
          <w:sz w:val="24"/>
          <w:szCs w:val="24"/>
        </w:rPr>
      </w:pPr>
      <w:r>
        <w:rPr>
          <w:sz w:val="24"/>
          <w:szCs w:val="24"/>
        </w:rPr>
        <w:t>Follow-up services to patients.</w:t>
      </w:r>
    </w:p>
    <w:p w14:paraId="66BD5BDA" w14:textId="5C3DF3E0" w:rsidR="00F72169" w:rsidRDefault="00F72169" w:rsidP="0061709B">
      <w:pPr>
        <w:pStyle w:val="ListParagraph"/>
        <w:numPr>
          <w:ilvl w:val="0"/>
          <w:numId w:val="3"/>
        </w:numPr>
        <w:rPr>
          <w:sz w:val="24"/>
          <w:szCs w:val="24"/>
        </w:rPr>
      </w:pPr>
      <w:r>
        <w:rPr>
          <w:sz w:val="24"/>
          <w:szCs w:val="24"/>
        </w:rPr>
        <w:t>Resource allocation for staff, facilities, drugs, supplies, and benefits.</w:t>
      </w:r>
    </w:p>
    <w:p w14:paraId="4FC1B237" w14:textId="2E9CB6F8" w:rsidR="00F72169" w:rsidRDefault="4E33BF1A" w:rsidP="0061709B">
      <w:pPr>
        <w:pStyle w:val="ListParagraph"/>
        <w:numPr>
          <w:ilvl w:val="0"/>
          <w:numId w:val="3"/>
        </w:numPr>
        <w:rPr>
          <w:sz w:val="24"/>
          <w:szCs w:val="24"/>
        </w:rPr>
      </w:pPr>
      <w:r w:rsidRPr="4E33BF1A">
        <w:rPr>
          <w:sz w:val="24"/>
          <w:szCs w:val="24"/>
        </w:rPr>
        <w:t>Contact investigation and tracing.</w:t>
      </w:r>
    </w:p>
    <w:p w14:paraId="39782F91" w14:textId="602E3AEE" w:rsidR="00F72169" w:rsidRDefault="00C40BFD" w:rsidP="0061709B">
      <w:pPr>
        <w:pStyle w:val="ListParagraph"/>
        <w:numPr>
          <w:ilvl w:val="0"/>
          <w:numId w:val="3"/>
        </w:numPr>
        <w:rPr>
          <w:sz w:val="24"/>
          <w:szCs w:val="24"/>
        </w:rPr>
      </w:pPr>
      <w:r>
        <w:rPr>
          <w:sz w:val="24"/>
          <w:szCs w:val="24"/>
        </w:rPr>
        <w:t xml:space="preserve">Passive and Active </w:t>
      </w:r>
      <w:r w:rsidR="00F72169">
        <w:rPr>
          <w:sz w:val="24"/>
          <w:szCs w:val="24"/>
        </w:rPr>
        <w:t>Surveillance Data</w:t>
      </w:r>
    </w:p>
    <w:p w14:paraId="504575AA" w14:textId="07168232" w:rsidR="00F72169" w:rsidRDefault="4E33BF1A" w:rsidP="0061709B">
      <w:pPr>
        <w:pStyle w:val="ListParagraph"/>
        <w:numPr>
          <w:ilvl w:val="0"/>
          <w:numId w:val="3"/>
        </w:numPr>
        <w:rPr>
          <w:sz w:val="24"/>
          <w:szCs w:val="24"/>
        </w:rPr>
      </w:pPr>
      <w:r w:rsidRPr="4E33BF1A">
        <w:rPr>
          <w:sz w:val="24"/>
          <w:szCs w:val="24"/>
        </w:rPr>
        <w:lastRenderedPageBreak/>
        <w:t>Measurement of the effectiveness of the TB program using case outcomes.</w:t>
      </w:r>
    </w:p>
    <w:p w14:paraId="0299BE0C" w14:textId="3DE16E0E" w:rsidR="4E33BF1A" w:rsidRDefault="4E33BF1A" w:rsidP="4E33BF1A">
      <w:pPr>
        <w:pStyle w:val="Heading1"/>
      </w:pPr>
      <w:r>
        <w:t>3.0 Features</w:t>
      </w:r>
    </w:p>
    <w:p w14:paraId="5094A1E8" w14:textId="0790E513" w:rsidR="4E33BF1A" w:rsidRDefault="438991A5" w:rsidP="4E33BF1A">
      <w:pPr>
        <w:rPr>
          <w:sz w:val="24"/>
          <w:szCs w:val="24"/>
        </w:rPr>
      </w:pPr>
      <w:proofErr w:type="spellStart"/>
      <w:r w:rsidRPr="438991A5">
        <w:rPr>
          <w:sz w:val="24"/>
          <w:szCs w:val="24"/>
        </w:rPr>
        <w:t>Datovy’s</w:t>
      </w:r>
      <w:proofErr w:type="spellEnd"/>
      <w:r w:rsidRPr="438991A5">
        <w:rPr>
          <w:sz w:val="24"/>
          <w:szCs w:val="24"/>
        </w:rPr>
        <w:t xml:space="preserve"> case management system is used by case managers for public health surveillance to track intake, assessment, case investigation, case tracking and contact tracking, and outreach to record clients’ progress through programs to deliver the appropriate services and care to the community.</w:t>
      </w:r>
    </w:p>
    <w:tbl>
      <w:tblPr>
        <w:tblStyle w:val="GridTable4-Accent1"/>
        <w:tblW w:w="9445" w:type="dxa"/>
        <w:tblLook w:val="04A0" w:firstRow="1" w:lastRow="0" w:firstColumn="1" w:lastColumn="0" w:noHBand="0" w:noVBand="1"/>
      </w:tblPr>
      <w:tblGrid>
        <w:gridCol w:w="2785"/>
        <w:gridCol w:w="6660"/>
      </w:tblGrid>
      <w:tr w:rsidR="4E33BF1A" w14:paraId="1D48FEF0" w14:textId="77777777" w:rsidTr="438991A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5" w:type="dxa"/>
          </w:tcPr>
          <w:p w14:paraId="1EDFB863" w14:textId="0D0976AC" w:rsidR="4E33BF1A" w:rsidRDefault="438991A5" w:rsidP="4E33BF1A">
            <w:pPr>
              <w:rPr>
                <w:sz w:val="24"/>
                <w:szCs w:val="24"/>
              </w:rPr>
            </w:pPr>
            <w:r w:rsidRPr="438991A5">
              <w:rPr>
                <w:sz w:val="24"/>
                <w:szCs w:val="24"/>
              </w:rPr>
              <w:t>Feature</w:t>
            </w:r>
          </w:p>
        </w:tc>
        <w:tc>
          <w:tcPr>
            <w:tcW w:w="6660" w:type="dxa"/>
          </w:tcPr>
          <w:p w14:paraId="5A20E735" w14:textId="0512FDBD" w:rsidR="4E33BF1A" w:rsidRDefault="438991A5" w:rsidP="4E33BF1A">
            <w:pPr>
              <w:cnfStyle w:val="100000000000" w:firstRow="1" w:lastRow="0" w:firstColumn="0" w:lastColumn="0" w:oddVBand="0" w:evenVBand="0" w:oddHBand="0" w:evenHBand="0" w:firstRowFirstColumn="0" w:firstRowLastColumn="0" w:lastRowFirstColumn="0" w:lastRowLastColumn="0"/>
              <w:rPr>
                <w:sz w:val="24"/>
                <w:szCs w:val="24"/>
              </w:rPr>
            </w:pPr>
            <w:r w:rsidRPr="438991A5">
              <w:rPr>
                <w:sz w:val="24"/>
                <w:szCs w:val="24"/>
              </w:rPr>
              <w:t>Description</w:t>
            </w:r>
          </w:p>
        </w:tc>
      </w:tr>
      <w:tr w:rsidR="4E33BF1A" w14:paraId="0534EE85" w14:textId="77777777" w:rsidTr="43899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5" w:type="dxa"/>
          </w:tcPr>
          <w:p w14:paraId="233A9FAC" w14:textId="2C262921" w:rsidR="4E33BF1A" w:rsidRDefault="61F8A046" w:rsidP="4E33BF1A">
            <w:pPr>
              <w:rPr>
                <w:sz w:val="24"/>
                <w:szCs w:val="24"/>
              </w:rPr>
            </w:pPr>
            <w:r w:rsidRPr="61F8A046">
              <w:rPr>
                <w:sz w:val="24"/>
                <w:szCs w:val="24"/>
              </w:rPr>
              <w:t>Case Management</w:t>
            </w:r>
          </w:p>
        </w:tc>
        <w:tc>
          <w:tcPr>
            <w:tcW w:w="6660" w:type="dxa"/>
          </w:tcPr>
          <w:p w14:paraId="3D294EF0" w14:textId="1D5AC05E" w:rsidR="4E33BF1A" w:rsidRDefault="438991A5" w:rsidP="4E33BF1A">
            <w:pPr>
              <w:cnfStyle w:val="000000100000" w:firstRow="0" w:lastRow="0" w:firstColumn="0" w:lastColumn="0" w:oddVBand="0" w:evenVBand="0" w:oddHBand="1" w:evenHBand="0" w:firstRowFirstColumn="0" w:firstRowLastColumn="0" w:lastRowFirstColumn="0" w:lastRowLastColumn="0"/>
              <w:rPr>
                <w:sz w:val="24"/>
                <w:szCs w:val="24"/>
              </w:rPr>
            </w:pPr>
            <w:r w:rsidRPr="438991A5">
              <w:rPr>
                <w:sz w:val="24"/>
                <w:szCs w:val="24"/>
              </w:rPr>
              <w:t>Tuberculosis case definition for public health surveillance</w:t>
            </w:r>
          </w:p>
        </w:tc>
      </w:tr>
      <w:tr w:rsidR="61F8A046" w14:paraId="73970792" w14:textId="77777777" w:rsidTr="438991A5">
        <w:trPr>
          <w:trHeight w:val="300"/>
        </w:trPr>
        <w:tc>
          <w:tcPr>
            <w:cnfStyle w:val="001000000000" w:firstRow="0" w:lastRow="0" w:firstColumn="1" w:lastColumn="0" w:oddVBand="0" w:evenVBand="0" w:oddHBand="0" w:evenHBand="0" w:firstRowFirstColumn="0" w:firstRowLastColumn="0" w:lastRowFirstColumn="0" w:lastRowLastColumn="0"/>
            <w:tcW w:w="2785" w:type="dxa"/>
          </w:tcPr>
          <w:p w14:paraId="6C2205BA" w14:textId="58FEDC69" w:rsidR="61F8A046" w:rsidRDefault="61F8A046" w:rsidP="61F8A046">
            <w:pPr>
              <w:rPr>
                <w:sz w:val="24"/>
                <w:szCs w:val="24"/>
              </w:rPr>
            </w:pPr>
            <w:r w:rsidRPr="61F8A046">
              <w:rPr>
                <w:sz w:val="24"/>
                <w:szCs w:val="24"/>
              </w:rPr>
              <w:t>Assessment</w:t>
            </w:r>
          </w:p>
        </w:tc>
        <w:tc>
          <w:tcPr>
            <w:tcW w:w="6660" w:type="dxa"/>
          </w:tcPr>
          <w:p w14:paraId="25BF6CC1" w14:textId="1151C000" w:rsidR="61F8A046" w:rsidRDefault="61F8A046" w:rsidP="61F8A046">
            <w:pPr>
              <w:cnfStyle w:val="000000000000" w:firstRow="0" w:lastRow="0" w:firstColumn="0" w:lastColumn="0" w:oddVBand="0" w:evenVBand="0" w:oddHBand="0" w:evenHBand="0" w:firstRowFirstColumn="0" w:firstRowLastColumn="0" w:lastRowFirstColumn="0" w:lastRowLastColumn="0"/>
              <w:rPr>
                <w:sz w:val="24"/>
                <w:szCs w:val="24"/>
              </w:rPr>
            </w:pPr>
            <w:r w:rsidRPr="61F8A046">
              <w:rPr>
                <w:sz w:val="24"/>
                <w:szCs w:val="24"/>
              </w:rPr>
              <w:t>Assessments with scores and sub scores.</w:t>
            </w:r>
          </w:p>
        </w:tc>
      </w:tr>
      <w:tr w:rsidR="4E33BF1A" w14:paraId="656D1B94" w14:textId="77777777" w:rsidTr="43899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5" w:type="dxa"/>
          </w:tcPr>
          <w:p w14:paraId="132BD579" w14:textId="4FFDDF89" w:rsidR="4E33BF1A" w:rsidRDefault="4E33BF1A" w:rsidP="4E33BF1A">
            <w:pPr>
              <w:rPr>
                <w:sz w:val="24"/>
                <w:szCs w:val="24"/>
              </w:rPr>
            </w:pPr>
            <w:r w:rsidRPr="4E33BF1A">
              <w:rPr>
                <w:sz w:val="24"/>
                <w:szCs w:val="24"/>
              </w:rPr>
              <w:t>Reporting</w:t>
            </w:r>
          </w:p>
        </w:tc>
        <w:tc>
          <w:tcPr>
            <w:tcW w:w="6660" w:type="dxa"/>
          </w:tcPr>
          <w:p w14:paraId="6BA6A861" w14:textId="768A68DE" w:rsidR="4E33BF1A" w:rsidRDefault="438991A5" w:rsidP="4E33BF1A">
            <w:pPr>
              <w:cnfStyle w:val="000000100000" w:firstRow="0" w:lastRow="0" w:firstColumn="0" w:lastColumn="0" w:oddVBand="0" w:evenVBand="0" w:oddHBand="1" w:evenHBand="0" w:firstRowFirstColumn="0" w:firstRowLastColumn="0" w:lastRowFirstColumn="0" w:lastRowLastColumn="0"/>
              <w:rPr>
                <w:sz w:val="24"/>
                <w:szCs w:val="24"/>
              </w:rPr>
            </w:pPr>
            <w:r w:rsidRPr="438991A5">
              <w:rPr>
                <w:sz w:val="24"/>
                <w:szCs w:val="24"/>
              </w:rPr>
              <w:t>Reporting and counting tuberculosis cases</w:t>
            </w:r>
          </w:p>
        </w:tc>
      </w:tr>
      <w:tr w:rsidR="4E33BF1A" w14:paraId="3C0FBBD6" w14:textId="77777777" w:rsidTr="438991A5">
        <w:trPr>
          <w:trHeight w:val="300"/>
        </w:trPr>
        <w:tc>
          <w:tcPr>
            <w:cnfStyle w:val="001000000000" w:firstRow="0" w:lastRow="0" w:firstColumn="1" w:lastColumn="0" w:oddVBand="0" w:evenVBand="0" w:oddHBand="0" w:evenHBand="0" w:firstRowFirstColumn="0" w:firstRowLastColumn="0" w:lastRowFirstColumn="0" w:lastRowLastColumn="0"/>
            <w:tcW w:w="2785" w:type="dxa"/>
          </w:tcPr>
          <w:p w14:paraId="06B2A681" w14:textId="51242000" w:rsidR="4E33BF1A" w:rsidRDefault="4E33BF1A" w:rsidP="4E33BF1A">
            <w:pPr>
              <w:rPr>
                <w:sz w:val="24"/>
                <w:szCs w:val="24"/>
              </w:rPr>
            </w:pPr>
            <w:r w:rsidRPr="4E33BF1A">
              <w:rPr>
                <w:sz w:val="24"/>
                <w:szCs w:val="24"/>
              </w:rPr>
              <w:t>Location</w:t>
            </w:r>
          </w:p>
        </w:tc>
        <w:tc>
          <w:tcPr>
            <w:tcW w:w="6660" w:type="dxa"/>
          </w:tcPr>
          <w:p w14:paraId="4E92D4B3" w14:textId="31983CD6" w:rsidR="4E33BF1A" w:rsidRDefault="438991A5" w:rsidP="4E33BF1A">
            <w:pPr>
              <w:cnfStyle w:val="000000000000" w:firstRow="0" w:lastRow="0" w:firstColumn="0" w:lastColumn="0" w:oddVBand="0" w:evenVBand="0" w:oddHBand="0" w:evenHBand="0" w:firstRowFirstColumn="0" w:firstRowLastColumn="0" w:lastRowFirstColumn="0" w:lastRowLastColumn="0"/>
              <w:rPr>
                <w:sz w:val="24"/>
                <w:szCs w:val="24"/>
              </w:rPr>
            </w:pPr>
            <w:r w:rsidRPr="438991A5">
              <w:rPr>
                <w:sz w:val="24"/>
                <w:szCs w:val="24"/>
              </w:rPr>
              <w:t>Reporting area</w:t>
            </w:r>
          </w:p>
        </w:tc>
      </w:tr>
      <w:tr w:rsidR="4E33BF1A" w14:paraId="160396DE" w14:textId="77777777" w:rsidTr="43899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5" w:type="dxa"/>
          </w:tcPr>
          <w:p w14:paraId="7C6A6D0F" w14:textId="24069FA3" w:rsidR="4E33BF1A" w:rsidRDefault="4E33BF1A" w:rsidP="4E33BF1A">
            <w:pPr>
              <w:rPr>
                <w:sz w:val="24"/>
                <w:szCs w:val="24"/>
              </w:rPr>
            </w:pPr>
            <w:r w:rsidRPr="4E33BF1A">
              <w:rPr>
                <w:sz w:val="24"/>
                <w:szCs w:val="24"/>
              </w:rPr>
              <w:t>Drugs and Resistance</w:t>
            </w:r>
          </w:p>
        </w:tc>
        <w:tc>
          <w:tcPr>
            <w:tcW w:w="6660" w:type="dxa"/>
          </w:tcPr>
          <w:p w14:paraId="342A3B21" w14:textId="5811EAFB" w:rsidR="4E33BF1A" w:rsidRDefault="438991A5" w:rsidP="4E33BF1A">
            <w:pPr>
              <w:cnfStyle w:val="000000100000" w:firstRow="0" w:lastRow="0" w:firstColumn="0" w:lastColumn="0" w:oddVBand="0" w:evenVBand="0" w:oddHBand="1" w:evenHBand="0" w:firstRowFirstColumn="0" w:firstRowLastColumn="0" w:lastRowFirstColumn="0" w:lastRowLastColumn="0"/>
              <w:rPr>
                <w:sz w:val="24"/>
                <w:szCs w:val="24"/>
              </w:rPr>
            </w:pPr>
            <w:r w:rsidRPr="438991A5">
              <w:rPr>
                <w:sz w:val="24"/>
                <w:szCs w:val="24"/>
              </w:rPr>
              <w:t>Anti-TB drug names and genes associated with drug resistance</w:t>
            </w:r>
          </w:p>
        </w:tc>
      </w:tr>
      <w:tr w:rsidR="4E33BF1A" w14:paraId="1679ABE7" w14:textId="77777777" w:rsidTr="438991A5">
        <w:trPr>
          <w:trHeight w:val="300"/>
        </w:trPr>
        <w:tc>
          <w:tcPr>
            <w:cnfStyle w:val="001000000000" w:firstRow="0" w:lastRow="0" w:firstColumn="1" w:lastColumn="0" w:oddVBand="0" w:evenVBand="0" w:oddHBand="0" w:evenHBand="0" w:firstRowFirstColumn="0" w:firstRowLastColumn="0" w:lastRowFirstColumn="0" w:lastRowLastColumn="0"/>
            <w:tcW w:w="2785" w:type="dxa"/>
          </w:tcPr>
          <w:p w14:paraId="7C148257" w14:textId="187C1B3C" w:rsidR="4E33BF1A" w:rsidRDefault="4E33BF1A" w:rsidP="4E33BF1A">
            <w:pPr>
              <w:rPr>
                <w:sz w:val="24"/>
                <w:szCs w:val="24"/>
              </w:rPr>
            </w:pPr>
            <w:r w:rsidRPr="4E33BF1A">
              <w:rPr>
                <w:sz w:val="24"/>
                <w:szCs w:val="24"/>
              </w:rPr>
              <w:t>Clinical</w:t>
            </w:r>
          </w:p>
        </w:tc>
        <w:tc>
          <w:tcPr>
            <w:tcW w:w="6660" w:type="dxa"/>
          </w:tcPr>
          <w:p w14:paraId="0D99EDC0" w14:textId="18B61105" w:rsidR="4E33BF1A" w:rsidRDefault="438991A5" w:rsidP="4E33BF1A">
            <w:pPr>
              <w:cnfStyle w:val="000000000000" w:firstRow="0" w:lastRow="0" w:firstColumn="0" w:lastColumn="0" w:oddVBand="0" w:evenVBand="0" w:oddHBand="0" w:evenHBand="0" w:firstRowFirstColumn="0" w:firstRowLastColumn="0" w:lastRowFirstColumn="0" w:lastRowLastColumn="0"/>
              <w:rPr>
                <w:sz w:val="24"/>
                <w:szCs w:val="24"/>
              </w:rPr>
            </w:pPr>
            <w:r w:rsidRPr="438991A5">
              <w:rPr>
                <w:sz w:val="24"/>
                <w:szCs w:val="24"/>
              </w:rPr>
              <w:t>Clinical, diagnosis, treatment, laboratory, drug susceptibility testing and reporting</w:t>
            </w:r>
          </w:p>
        </w:tc>
      </w:tr>
      <w:tr w:rsidR="4E33BF1A" w14:paraId="78FC99B9" w14:textId="77777777" w:rsidTr="43899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5" w:type="dxa"/>
          </w:tcPr>
          <w:p w14:paraId="2DADAB9C" w14:textId="2A26EF77" w:rsidR="4E33BF1A" w:rsidRDefault="4E33BF1A" w:rsidP="4E33BF1A">
            <w:pPr>
              <w:rPr>
                <w:sz w:val="24"/>
                <w:szCs w:val="24"/>
              </w:rPr>
            </w:pPr>
            <w:r w:rsidRPr="4E33BF1A">
              <w:rPr>
                <w:sz w:val="24"/>
                <w:szCs w:val="24"/>
              </w:rPr>
              <w:t>Surveillance</w:t>
            </w:r>
          </w:p>
        </w:tc>
        <w:tc>
          <w:tcPr>
            <w:tcW w:w="6660" w:type="dxa"/>
          </w:tcPr>
          <w:p w14:paraId="5E09593F" w14:textId="6C2A0679" w:rsidR="4E33BF1A" w:rsidRDefault="438991A5" w:rsidP="4E33BF1A">
            <w:pPr>
              <w:cnfStyle w:val="000000100000" w:firstRow="0" w:lastRow="0" w:firstColumn="0" w:lastColumn="0" w:oddVBand="0" w:evenVBand="0" w:oddHBand="1" w:evenHBand="0" w:firstRowFirstColumn="0" w:firstRowLastColumn="0" w:lastRowFirstColumn="0" w:lastRowLastColumn="0"/>
              <w:rPr>
                <w:sz w:val="24"/>
                <w:szCs w:val="24"/>
              </w:rPr>
            </w:pPr>
            <w:r w:rsidRPr="438991A5">
              <w:rPr>
                <w:sz w:val="24"/>
                <w:szCs w:val="24"/>
              </w:rPr>
              <w:t>Surveillance details</w:t>
            </w:r>
          </w:p>
        </w:tc>
      </w:tr>
      <w:tr w:rsidR="4E33BF1A" w14:paraId="4374C3B1" w14:textId="77777777" w:rsidTr="438991A5">
        <w:trPr>
          <w:trHeight w:val="300"/>
        </w:trPr>
        <w:tc>
          <w:tcPr>
            <w:cnfStyle w:val="001000000000" w:firstRow="0" w:lastRow="0" w:firstColumn="1" w:lastColumn="0" w:oddVBand="0" w:evenVBand="0" w:oddHBand="0" w:evenHBand="0" w:firstRowFirstColumn="0" w:firstRowLastColumn="0" w:lastRowFirstColumn="0" w:lastRowLastColumn="0"/>
            <w:tcW w:w="2785" w:type="dxa"/>
          </w:tcPr>
          <w:p w14:paraId="2D77D221" w14:textId="254CB7D9" w:rsidR="4E33BF1A" w:rsidRDefault="4E33BF1A" w:rsidP="4E33BF1A">
            <w:pPr>
              <w:rPr>
                <w:sz w:val="24"/>
                <w:szCs w:val="24"/>
              </w:rPr>
            </w:pPr>
            <w:r w:rsidRPr="4E33BF1A">
              <w:rPr>
                <w:sz w:val="24"/>
                <w:szCs w:val="24"/>
              </w:rPr>
              <w:t>Anatomy</w:t>
            </w:r>
          </w:p>
        </w:tc>
        <w:tc>
          <w:tcPr>
            <w:tcW w:w="6660" w:type="dxa"/>
          </w:tcPr>
          <w:p w14:paraId="77D74FFC" w14:textId="41576115" w:rsidR="4E33BF1A" w:rsidRDefault="438991A5" w:rsidP="4E33BF1A">
            <w:pPr>
              <w:cnfStyle w:val="000000000000" w:firstRow="0" w:lastRow="0" w:firstColumn="0" w:lastColumn="0" w:oddVBand="0" w:evenVBand="0" w:oddHBand="0" w:evenHBand="0" w:firstRowFirstColumn="0" w:firstRowLastColumn="0" w:lastRowFirstColumn="0" w:lastRowLastColumn="0"/>
              <w:rPr>
                <w:sz w:val="24"/>
                <w:szCs w:val="24"/>
              </w:rPr>
            </w:pPr>
            <w:r w:rsidRPr="438991A5">
              <w:rPr>
                <w:sz w:val="24"/>
                <w:szCs w:val="24"/>
              </w:rPr>
              <w:t>Anatomic sites</w:t>
            </w:r>
          </w:p>
        </w:tc>
      </w:tr>
      <w:tr w:rsidR="4E33BF1A" w14:paraId="6EEB9727" w14:textId="77777777" w:rsidTr="43899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5" w:type="dxa"/>
          </w:tcPr>
          <w:p w14:paraId="7B14CBE9" w14:textId="7AABCCC1" w:rsidR="4E33BF1A" w:rsidRDefault="4E33BF1A" w:rsidP="4E33BF1A">
            <w:pPr>
              <w:rPr>
                <w:sz w:val="24"/>
                <w:szCs w:val="24"/>
              </w:rPr>
            </w:pPr>
            <w:r w:rsidRPr="4E33BF1A">
              <w:rPr>
                <w:sz w:val="24"/>
                <w:szCs w:val="24"/>
              </w:rPr>
              <w:t>Outcomes</w:t>
            </w:r>
          </w:p>
        </w:tc>
        <w:tc>
          <w:tcPr>
            <w:tcW w:w="6660" w:type="dxa"/>
          </w:tcPr>
          <w:p w14:paraId="7260E5C8" w14:textId="51777D89" w:rsidR="4E33BF1A" w:rsidRDefault="438991A5" w:rsidP="4E33BF1A">
            <w:pPr>
              <w:cnfStyle w:val="000000100000" w:firstRow="0" w:lastRow="0" w:firstColumn="0" w:lastColumn="0" w:oddVBand="0" w:evenVBand="0" w:oddHBand="1" w:evenHBand="0" w:firstRowFirstColumn="0" w:firstRowLastColumn="0" w:lastRowFirstColumn="0" w:lastRowLastColumn="0"/>
              <w:rPr>
                <w:sz w:val="24"/>
                <w:szCs w:val="24"/>
              </w:rPr>
            </w:pPr>
            <w:r w:rsidRPr="438991A5">
              <w:rPr>
                <w:sz w:val="24"/>
                <w:szCs w:val="24"/>
              </w:rPr>
              <w:t>Program outcomes</w:t>
            </w:r>
          </w:p>
        </w:tc>
      </w:tr>
      <w:tr w:rsidR="4E33BF1A" w14:paraId="42C9AFEA" w14:textId="77777777" w:rsidTr="438991A5">
        <w:trPr>
          <w:trHeight w:val="300"/>
        </w:trPr>
        <w:tc>
          <w:tcPr>
            <w:cnfStyle w:val="001000000000" w:firstRow="0" w:lastRow="0" w:firstColumn="1" w:lastColumn="0" w:oddVBand="0" w:evenVBand="0" w:oddHBand="0" w:evenHBand="0" w:firstRowFirstColumn="0" w:firstRowLastColumn="0" w:lastRowFirstColumn="0" w:lastRowLastColumn="0"/>
            <w:tcW w:w="2785" w:type="dxa"/>
          </w:tcPr>
          <w:p w14:paraId="6A194C61" w14:textId="006F2DA4" w:rsidR="4E33BF1A" w:rsidRDefault="4E33BF1A" w:rsidP="4E33BF1A">
            <w:pPr>
              <w:rPr>
                <w:sz w:val="24"/>
                <w:szCs w:val="24"/>
              </w:rPr>
            </w:pPr>
            <w:r w:rsidRPr="4E33BF1A">
              <w:rPr>
                <w:sz w:val="24"/>
                <w:szCs w:val="24"/>
              </w:rPr>
              <w:t>Medication</w:t>
            </w:r>
          </w:p>
        </w:tc>
        <w:tc>
          <w:tcPr>
            <w:tcW w:w="6660" w:type="dxa"/>
          </w:tcPr>
          <w:p w14:paraId="60F94551" w14:textId="5D34064D" w:rsidR="4E33BF1A" w:rsidRDefault="438991A5" w:rsidP="4E33BF1A">
            <w:pPr>
              <w:cnfStyle w:val="000000000000" w:firstRow="0" w:lastRow="0" w:firstColumn="0" w:lastColumn="0" w:oddVBand="0" w:evenVBand="0" w:oddHBand="0" w:evenHBand="0" w:firstRowFirstColumn="0" w:firstRowLastColumn="0" w:lastRowFirstColumn="0" w:lastRowLastColumn="0"/>
              <w:rPr>
                <w:sz w:val="24"/>
                <w:szCs w:val="24"/>
              </w:rPr>
            </w:pPr>
            <w:r w:rsidRPr="438991A5">
              <w:rPr>
                <w:sz w:val="24"/>
                <w:szCs w:val="24"/>
              </w:rPr>
              <w:t>Medication dosage, list, and schedule.</w:t>
            </w:r>
          </w:p>
        </w:tc>
      </w:tr>
      <w:tr w:rsidR="4E33BF1A" w14:paraId="21652C16" w14:textId="77777777" w:rsidTr="43899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5" w:type="dxa"/>
          </w:tcPr>
          <w:p w14:paraId="32D8E3B8" w14:textId="16009844" w:rsidR="4E33BF1A" w:rsidRDefault="61F8A046" w:rsidP="4E33BF1A">
            <w:pPr>
              <w:rPr>
                <w:sz w:val="24"/>
                <w:szCs w:val="24"/>
              </w:rPr>
            </w:pPr>
            <w:r w:rsidRPr="61F8A046">
              <w:rPr>
                <w:sz w:val="24"/>
                <w:szCs w:val="24"/>
              </w:rPr>
              <w:t>Referral</w:t>
            </w:r>
          </w:p>
        </w:tc>
        <w:tc>
          <w:tcPr>
            <w:tcW w:w="6660" w:type="dxa"/>
          </w:tcPr>
          <w:p w14:paraId="59600E28" w14:textId="4DEAAAE7" w:rsidR="4E33BF1A" w:rsidRDefault="438991A5" w:rsidP="4E33BF1A">
            <w:pPr>
              <w:cnfStyle w:val="000000100000" w:firstRow="0" w:lastRow="0" w:firstColumn="0" w:lastColumn="0" w:oddVBand="0" w:evenVBand="0" w:oddHBand="1" w:evenHBand="0" w:firstRowFirstColumn="0" w:firstRowLastColumn="0" w:lastRowFirstColumn="0" w:lastRowLastColumn="0"/>
              <w:rPr>
                <w:sz w:val="24"/>
                <w:szCs w:val="24"/>
              </w:rPr>
            </w:pPr>
            <w:r w:rsidRPr="438991A5">
              <w:rPr>
                <w:sz w:val="24"/>
                <w:szCs w:val="24"/>
              </w:rPr>
              <w:t xml:space="preserve">Incoming and outgoing referrals, tasks, </w:t>
            </w:r>
            <w:r w:rsidR="00106B15" w:rsidRPr="438991A5">
              <w:rPr>
                <w:sz w:val="24"/>
                <w:szCs w:val="24"/>
              </w:rPr>
              <w:t>reminders,</w:t>
            </w:r>
            <w:r w:rsidRPr="438991A5">
              <w:rPr>
                <w:sz w:val="24"/>
                <w:szCs w:val="24"/>
              </w:rPr>
              <w:t xml:space="preserve"> and events.</w:t>
            </w:r>
          </w:p>
        </w:tc>
      </w:tr>
      <w:tr w:rsidR="4E33BF1A" w14:paraId="11E5FE89" w14:textId="77777777" w:rsidTr="438991A5">
        <w:trPr>
          <w:trHeight w:val="300"/>
        </w:trPr>
        <w:tc>
          <w:tcPr>
            <w:cnfStyle w:val="001000000000" w:firstRow="0" w:lastRow="0" w:firstColumn="1" w:lastColumn="0" w:oddVBand="0" w:evenVBand="0" w:oddHBand="0" w:evenHBand="0" w:firstRowFirstColumn="0" w:firstRowLastColumn="0" w:lastRowFirstColumn="0" w:lastRowLastColumn="0"/>
            <w:tcW w:w="2785" w:type="dxa"/>
          </w:tcPr>
          <w:p w14:paraId="0088B66B" w14:textId="68875E3F" w:rsidR="4E33BF1A" w:rsidRDefault="61F8A046" w:rsidP="4E33BF1A">
            <w:pPr>
              <w:rPr>
                <w:sz w:val="24"/>
                <w:szCs w:val="24"/>
              </w:rPr>
            </w:pPr>
            <w:r w:rsidRPr="61F8A046">
              <w:rPr>
                <w:sz w:val="24"/>
                <w:szCs w:val="24"/>
              </w:rPr>
              <w:t>Benefits</w:t>
            </w:r>
          </w:p>
        </w:tc>
        <w:tc>
          <w:tcPr>
            <w:tcW w:w="6660" w:type="dxa"/>
          </w:tcPr>
          <w:p w14:paraId="6B19FEA4" w14:textId="1093DBB1" w:rsidR="4E33BF1A" w:rsidRDefault="438991A5" w:rsidP="4E33BF1A">
            <w:pPr>
              <w:cnfStyle w:val="000000000000" w:firstRow="0" w:lastRow="0" w:firstColumn="0" w:lastColumn="0" w:oddVBand="0" w:evenVBand="0" w:oddHBand="0" w:evenHBand="0" w:firstRowFirstColumn="0" w:firstRowLastColumn="0" w:lastRowFirstColumn="0" w:lastRowLastColumn="0"/>
              <w:rPr>
                <w:sz w:val="24"/>
                <w:szCs w:val="24"/>
              </w:rPr>
            </w:pPr>
            <w:r w:rsidRPr="438991A5">
              <w:rPr>
                <w:sz w:val="24"/>
                <w:szCs w:val="24"/>
              </w:rPr>
              <w:t>Benefits, cost, and utilization of benefits to clients</w:t>
            </w:r>
          </w:p>
        </w:tc>
      </w:tr>
    </w:tbl>
    <w:p w14:paraId="19CEDDAF" w14:textId="2050C005" w:rsidR="4E33BF1A" w:rsidRDefault="61F8A046" w:rsidP="00775681">
      <w:pPr>
        <w:spacing w:before="120" w:after="120"/>
        <w:rPr>
          <w:rFonts w:ascii="Calibri" w:eastAsia="Calibri" w:hAnsi="Calibri" w:cs="Calibri"/>
        </w:rPr>
      </w:pPr>
      <w:r w:rsidRPr="61F8A046">
        <w:rPr>
          <w:rFonts w:ascii="Calibri" w:eastAsia="Calibri" w:hAnsi="Calibri" w:cs="Calibri"/>
          <w:color w:val="2F5496" w:themeColor="accent1" w:themeShade="BF"/>
          <w:sz w:val="31"/>
          <w:szCs w:val="31"/>
        </w:rPr>
        <w:t>4.0 Roadmap</w:t>
      </w:r>
    </w:p>
    <w:p w14:paraId="16404977" w14:textId="5E2195B5" w:rsidR="4E33BF1A" w:rsidRDefault="61F8A046" w:rsidP="61F8A046">
      <w:pPr>
        <w:rPr>
          <w:rFonts w:ascii="Calibri" w:eastAsia="Calibri" w:hAnsi="Calibri" w:cs="Calibri"/>
          <w:color w:val="2F5496" w:themeColor="accent1" w:themeShade="BF"/>
          <w:sz w:val="31"/>
          <w:szCs w:val="31"/>
        </w:rPr>
      </w:pPr>
      <w:r w:rsidRPr="61F8A046">
        <w:rPr>
          <w:sz w:val="24"/>
          <w:szCs w:val="24"/>
        </w:rPr>
        <w:t>The major features in focus for the next release include:</w:t>
      </w:r>
    </w:p>
    <w:p w14:paraId="0DBD0B26" w14:textId="315090D9" w:rsidR="002C5FE4" w:rsidRPr="00B63320" w:rsidRDefault="00805801" w:rsidP="00B63320">
      <w:pPr>
        <w:pStyle w:val="ListParagraph"/>
        <w:numPr>
          <w:ilvl w:val="0"/>
          <w:numId w:val="2"/>
        </w:numPr>
        <w:rPr>
          <w:sz w:val="24"/>
          <w:szCs w:val="24"/>
        </w:rPr>
      </w:pPr>
      <w:r w:rsidRPr="00B63320">
        <w:rPr>
          <w:sz w:val="24"/>
          <w:szCs w:val="24"/>
        </w:rPr>
        <w:t xml:space="preserve">The </w:t>
      </w:r>
      <w:r w:rsidR="00D16457" w:rsidRPr="00B63320">
        <w:rPr>
          <w:sz w:val="24"/>
          <w:szCs w:val="24"/>
        </w:rPr>
        <w:t xml:space="preserve">RVCT </w:t>
      </w:r>
      <w:r w:rsidRPr="00B63320">
        <w:rPr>
          <w:sz w:val="24"/>
          <w:szCs w:val="24"/>
        </w:rPr>
        <w:t xml:space="preserve">message </w:t>
      </w:r>
      <w:r w:rsidR="00B63320" w:rsidRPr="00B63320">
        <w:rPr>
          <w:sz w:val="24"/>
          <w:szCs w:val="24"/>
        </w:rPr>
        <w:t xml:space="preserve">to </w:t>
      </w:r>
      <w:r w:rsidRPr="00B63320">
        <w:rPr>
          <w:sz w:val="24"/>
          <w:szCs w:val="24"/>
        </w:rPr>
        <w:t>collect</w:t>
      </w:r>
      <w:r w:rsidR="00D16457" w:rsidRPr="00B63320">
        <w:rPr>
          <w:sz w:val="24"/>
          <w:szCs w:val="24"/>
        </w:rPr>
        <w:t xml:space="preserve"> the information applicable to all jurisdictions in the United States for TB and LBTI (Latent Tuberculosis Infection)</w:t>
      </w:r>
      <w:r w:rsidR="00B63320">
        <w:rPr>
          <w:sz w:val="24"/>
          <w:szCs w:val="24"/>
        </w:rPr>
        <w:t xml:space="preserve"> based on jurisdiction applicable message formats</w:t>
      </w:r>
      <w:r w:rsidR="00D16457" w:rsidRPr="00B63320">
        <w:rPr>
          <w:sz w:val="24"/>
          <w:szCs w:val="24"/>
        </w:rPr>
        <w:t>.</w:t>
      </w:r>
      <w:r w:rsidR="00C40BFD" w:rsidRPr="00B63320">
        <w:rPr>
          <w:sz w:val="24"/>
          <w:szCs w:val="24"/>
        </w:rPr>
        <w:t xml:space="preserve"> </w:t>
      </w:r>
    </w:p>
    <w:p w14:paraId="23C54E12" w14:textId="3ECEC7BB" w:rsidR="00805801" w:rsidRDefault="4E33BF1A" w:rsidP="002C5FE4">
      <w:pPr>
        <w:pStyle w:val="ListParagraph"/>
        <w:numPr>
          <w:ilvl w:val="0"/>
          <w:numId w:val="2"/>
        </w:numPr>
        <w:rPr>
          <w:sz w:val="24"/>
          <w:szCs w:val="24"/>
        </w:rPr>
      </w:pPr>
      <w:r w:rsidRPr="4E33BF1A">
        <w:rPr>
          <w:sz w:val="24"/>
          <w:szCs w:val="24"/>
        </w:rPr>
        <w:t>Multidrug resistant (MDR) surveillance form will also be included in the data collection report.</w:t>
      </w:r>
    </w:p>
    <w:p w14:paraId="55468713" w14:textId="1349D7B0" w:rsidR="002C5FE4" w:rsidRDefault="438991A5" w:rsidP="002C5FE4">
      <w:pPr>
        <w:pStyle w:val="ListParagraph"/>
        <w:numPr>
          <w:ilvl w:val="0"/>
          <w:numId w:val="2"/>
        </w:numPr>
        <w:rPr>
          <w:sz w:val="24"/>
          <w:szCs w:val="24"/>
        </w:rPr>
      </w:pPr>
      <w:r w:rsidRPr="438991A5">
        <w:rPr>
          <w:sz w:val="24"/>
          <w:szCs w:val="24"/>
        </w:rPr>
        <w:t>Integration with external agencies to send TB messages based on contract.</w:t>
      </w:r>
    </w:p>
    <w:p w14:paraId="2DA96FD8" w14:textId="3D8E891A" w:rsidR="002C5FE4" w:rsidRDefault="438991A5" w:rsidP="002C5FE4">
      <w:pPr>
        <w:pStyle w:val="ListParagraph"/>
        <w:numPr>
          <w:ilvl w:val="0"/>
          <w:numId w:val="2"/>
        </w:numPr>
        <w:rPr>
          <w:sz w:val="24"/>
          <w:szCs w:val="24"/>
        </w:rPr>
      </w:pPr>
      <w:r w:rsidRPr="438991A5">
        <w:rPr>
          <w:sz w:val="24"/>
          <w:szCs w:val="24"/>
        </w:rPr>
        <w:t>Dashboard reports for internal agency viewing with logo and print option.</w:t>
      </w:r>
    </w:p>
    <w:p w14:paraId="19FF6EC1" w14:textId="11F5099E" w:rsidR="002C5FE4" w:rsidRDefault="438991A5" w:rsidP="002C5FE4">
      <w:pPr>
        <w:pStyle w:val="ListParagraph"/>
        <w:numPr>
          <w:ilvl w:val="0"/>
          <w:numId w:val="2"/>
        </w:numPr>
        <w:rPr>
          <w:sz w:val="24"/>
          <w:szCs w:val="24"/>
        </w:rPr>
      </w:pPr>
      <w:r w:rsidRPr="438991A5">
        <w:rPr>
          <w:sz w:val="24"/>
          <w:szCs w:val="24"/>
        </w:rPr>
        <w:t>Billing and reporting by encounters to state or other external agencies.</w:t>
      </w:r>
    </w:p>
    <w:p w14:paraId="56790801" w14:textId="5CA5E0DB" w:rsidR="002C5FE4" w:rsidRDefault="00775681" w:rsidP="007E4D44">
      <w:pPr>
        <w:pStyle w:val="Heading1"/>
      </w:pPr>
      <w:r>
        <w:t xml:space="preserve">5.0 </w:t>
      </w:r>
      <w:r w:rsidR="007E4D44">
        <w:t>RVCT Schema</w:t>
      </w:r>
    </w:p>
    <w:p w14:paraId="176FD132" w14:textId="45A81ECE" w:rsidR="007E4D44" w:rsidRDefault="004F4ABD" w:rsidP="006A40F6">
      <w:pPr>
        <w:rPr>
          <w:sz w:val="24"/>
          <w:szCs w:val="24"/>
        </w:rPr>
      </w:pPr>
      <w:r>
        <w:rPr>
          <w:sz w:val="24"/>
          <w:szCs w:val="24"/>
        </w:rPr>
        <w:t>The companion XSD schema can be found under the</w:t>
      </w:r>
      <w:r w:rsidR="004353D6">
        <w:rPr>
          <w:sz w:val="24"/>
          <w:szCs w:val="24"/>
        </w:rPr>
        <w:t xml:space="preserve"> </w:t>
      </w:r>
      <w:proofErr w:type="gramStart"/>
      <w:r w:rsidR="004353D6">
        <w:rPr>
          <w:sz w:val="24"/>
          <w:szCs w:val="24"/>
        </w:rPr>
        <w:t>Open Source</w:t>
      </w:r>
      <w:proofErr w:type="gramEnd"/>
      <w:r>
        <w:rPr>
          <w:sz w:val="24"/>
          <w:szCs w:val="24"/>
        </w:rPr>
        <w:t xml:space="preserve"> </w:t>
      </w:r>
      <w:r w:rsidR="00FA07CC">
        <w:rPr>
          <w:sz w:val="24"/>
          <w:szCs w:val="24"/>
        </w:rPr>
        <w:t>Edam Studio</w:t>
      </w:r>
      <w:r w:rsidR="000103F0">
        <w:rPr>
          <w:sz w:val="24"/>
          <w:szCs w:val="24"/>
        </w:rPr>
        <w:t xml:space="preserve"> (ES)</w:t>
      </w:r>
      <w:r w:rsidR="00FA07CC">
        <w:rPr>
          <w:sz w:val="24"/>
          <w:szCs w:val="24"/>
        </w:rPr>
        <w:t xml:space="preserve"> project file:</w:t>
      </w:r>
    </w:p>
    <w:p w14:paraId="3FE903B8" w14:textId="7383A91D" w:rsidR="00C84FF1" w:rsidRDefault="0052698D" w:rsidP="00A9184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sz w:val="24"/>
          <w:szCs w:val="24"/>
        </w:rPr>
      </w:pPr>
      <w:hyperlink r:id="rId5" w:history="1">
        <w:proofErr w:type="spellStart"/>
        <w:r w:rsidR="00E379AC">
          <w:rPr>
            <w:rStyle w:val="Hyperlink"/>
          </w:rPr>
          <w:t>Datovy.Edam</w:t>
        </w:r>
        <w:proofErr w:type="spellEnd"/>
        <w:r w:rsidR="00E379AC">
          <w:rPr>
            <w:rStyle w:val="Hyperlink"/>
          </w:rPr>
          <w:t xml:space="preserve">/RVCT_Extension_Document.xsd </w:t>
        </w:r>
        <w:r w:rsidR="00E379AC" w:rsidRPr="00440F08">
          <w:rPr>
            <w:rStyle w:val="Hyperlink"/>
            <w:color w:val="A6A6A6" w:themeColor="background1" w:themeShade="A6"/>
          </w:rPr>
          <w:t xml:space="preserve">at main · </w:t>
        </w:r>
        <w:proofErr w:type="spellStart"/>
        <w:r w:rsidR="00E379AC" w:rsidRPr="00440F08">
          <w:rPr>
            <w:rStyle w:val="Hyperlink"/>
            <w:color w:val="A6A6A6" w:themeColor="background1" w:themeShade="A6"/>
          </w:rPr>
          <w:t>esobrino</w:t>
        </w:r>
        <w:proofErr w:type="spellEnd"/>
        <w:r w:rsidR="00E379AC" w:rsidRPr="00440F08">
          <w:rPr>
            <w:rStyle w:val="Hyperlink"/>
            <w:color w:val="A6A6A6" w:themeColor="background1" w:themeShade="A6"/>
          </w:rPr>
          <w:t>/</w:t>
        </w:r>
        <w:proofErr w:type="spellStart"/>
        <w:r w:rsidR="00E379AC" w:rsidRPr="00440F08">
          <w:rPr>
            <w:rStyle w:val="Hyperlink"/>
            <w:color w:val="A6A6A6" w:themeColor="background1" w:themeShade="A6"/>
          </w:rPr>
          <w:t>Datovy.Edam</w:t>
        </w:r>
        <w:proofErr w:type="spellEnd"/>
        <w:r w:rsidR="00E379AC" w:rsidRPr="00440F08">
          <w:rPr>
            <w:rStyle w:val="Hyperlink"/>
            <w:color w:val="A6A6A6" w:themeColor="background1" w:themeShade="A6"/>
          </w:rPr>
          <w:t xml:space="preserve"> · GitHub</w:t>
        </w:r>
      </w:hyperlink>
    </w:p>
    <w:p w14:paraId="6881DF58" w14:textId="5AD893C4" w:rsidR="00C84FF1" w:rsidRDefault="000103F0" w:rsidP="006A40F6">
      <w:pPr>
        <w:rPr>
          <w:sz w:val="24"/>
          <w:szCs w:val="24"/>
        </w:rPr>
      </w:pPr>
      <w:r>
        <w:rPr>
          <w:sz w:val="24"/>
          <w:szCs w:val="24"/>
        </w:rPr>
        <w:lastRenderedPageBreak/>
        <w:t xml:space="preserve">Within ES </w:t>
      </w:r>
      <w:r w:rsidR="00565711">
        <w:rPr>
          <w:sz w:val="24"/>
          <w:szCs w:val="24"/>
        </w:rPr>
        <w:t xml:space="preserve">related </w:t>
      </w:r>
      <w:r w:rsidR="006E027B">
        <w:rPr>
          <w:sz w:val="24"/>
          <w:szCs w:val="24"/>
        </w:rPr>
        <w:t>project call “</w:t>
      </w:r>
      <w:proofErr w:type="spellStart"/>
      <w:proofErr w:type="gramStart"/>
      <w:r w:rsidR="006E027B">
        <w:rPr>
          <w:sz w:val="24"/>
          <w:szCs w:val="24"/>
        </w:rPr>
        <w:t>Datovy.HC.RVCT</w:t>
      </w:r>
      <w:proofErr w:type="spellEnd"/>
      <w:proofErr w:type="gramEnd"/>
      <w:r w:rsidR="006E027B">
        <w:rPr>
          <w:sz w:val="24"/>
          <w:szCs w:val="24"/>
        </w:rPr>
        <w:t xml:space="preserve">” you </w:t>
      </w:r>
      <w:r w:rsidR="00FE0114">
        <w:rPr>
          <w:sz w:val="24"/>
          <w:szCs w:val="24"/>
        </w:rPr>
        <w:t>may</w:t>
      </w:r>
      <w:r w:rsidR="006E027B">
        <w:rPr>
          <w:sz w:val="24"/>
          <w:szCs w:val="24"/>
        </w:rPr>
        <w:t xml:space="preserve"> find </w:t>
      </w:r>
      <w:r w:rsidR="00FE0114">
        <w:rPr>
          <w:sz w:val="24"/>
          <w:szCs w:val="24"/>
        </w:rPr>
        <w:t>other resources generated by the a</w:t>
      </w:r>
      <w:r w:rsidR="00B76E60">
        <w:rPr>
          <w:sz w:val="24"/>
          <w:szCs w:val="24"/>
        </w:rPr>
        <w:t xml:space="preserve">pplication including JSON schema, DDL, Excel </w:t>
      </w:r>
      <w:r w:rsidR="003C7A07">
        <w:rPr>
          <w:sz w:val="24"/>
          <w:szCs w:val="24"/>
        </w:rPr>
        <w:t>Workbook dictionary and others.  Optionally you could use ES to generate those</w:t>
      </w:r>
      <w:r w:rsidR="00F5349A">
        <w:rPr>
          <w:sz w:val="24"/>
          <w:szCs w:val="24"/>
        </w:rPr>
        <w:t xml:space="preserve"> as needed.  Locate ES in:</w:t>
      </w:r>
    </w:p>
    <w:p w14:paraId="27D1851A" w14:textId="0777AE4C" w:rsidR="00F5349A" w:rsidRDefault="0052698D" w:rsidP="00A9184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pPr>
      <w:hyperlink r:id="rId6" w:history="1">
        <w:r w:rsidR="00F5349A">
          <w:rPr>
            <w:rStyle w:val="Hyperlink"/>
          </w:rPr>
          <w:t xml:space="preserve">GitHub - </w:t>
        </w:r>
        <w:proofErr w:type="spellStart"/>
        <w:r w:rsidR="00F5349A">
          <w:rPr>
            <w:rStyle w:val="Hyperlink"/>
          </w:rPr>
          <w:t>esobrino</w:t>
        </w:r>
        <w:proofErr w:type="spellEnd"/>
        <w:r w:rsidR="00F5349A">
          <w:rPr>
            <w:rStyle w:val="Hyperlink"/>
          </w:rPr>
          <w:t>/</w:t>
        </w:r>
        <w:proofErr w:type="spellStart"/>
        <w:r w:rsidR="00F5349A">
          <w:rPr>
            <w:rStyle w:val="Hyperlink"/>
          </w:rPr>
          <w:t>Datovy.Edam</w:t>
        </w:r>
        <w:proofErr w:type="spellEnd"/>
        <w:r w:rsidR="00F5349A">
          <w:rPr>
            <w:rStyle w:val="Hyperlink"/>
          </w:rPr>
          <w:t xml:space="preserve">: </w:t>
        </w:r>
        <w:proofErr w:type="spellStart"/>
        <w:r w:rsidR="00F5349A">
          <w:rPr>
            <w:rStyle w:val="Hyperlink"/>
          </w:rPr>
          <w:t>Datovy</w:t>
        </w:r>
        <w:proofErr w:type="spellEnd"/>
        <w:r w:rsidR="00F5349A">
          <w:rPr>
            <w:rStyle w:val="Hyperlink"/>
          </w:rPr>
          <w:t xml:space="preserve"> Enterprise Data Asset Management</w:t>
        </w:r>
      </w:hyperlink>
    </w:p>
    <w:p w14:paraId="3BF490AD" w14:textId="34F0917F" w:rsidR="00F5349A" w:rsidRDefault="56D671A0" w:rsidP="00CF69EA">
      <w:pPr>
        <w:pStyle w:val="Heading1"/>
      </w:pPr>
      <w:r>
        <w:t>Links and References</w:t>
      </w:r>
    </w:p>
    <w:p w14:paraId="66F46B5B" w14:textId="14B83B98" w:rsidR="56D671A0" w:rsidRDefault="56D671A0" w:rsidP="00402E98">
      <w:pPr>
        <w:spacing w:after="0"/>
        <w:ind w:left="540" w:hanging="540"/>
        <w:rPr>
          <w:rFonts w:ascii="Calibri" w:eastAsia="Calibri" w:hAnsi="Calibri" w:cs="Calibri"/>
          <w:sz w:val="24"/>
          <w:szCs w:val="24"/>
        </w:rPr>
      </w:pPr>
      <w:r w:rsidRPr="56D671A0">
        <w:rPr>
          <w:sz w:val="24"/>
          <w:szCs w:val="24"/>
        </w:rPr>
        <w:t>[1]</w:t>
      </w:r>
      <w:r>
        <w:tab/>
      </w:r>
      <w:r w:rsidRPr="56D671A0">
        <w:rPr>
          <w:sz w:val="24"/>
          <w:szCs w:val="24"/>
        </w:rPr>
        <w:t>RVCT CDC Form</w:t>
      </w:r>
    </w:p>
    <w:p w14:paraId="52109A49" w14:textId="0F61E016" w:rsidR="56D671A0" w:rsidRDefault="0052698D" w:rsidP="00402E98">
      <w:pPr>
        <w:ind w:left="540"/>
        <w:rPr>
          <w:rFonts w:ascii="Calibri" w:eastAsia="Calibri" w:hAnsi="Calibri" w:cs="Calibri"/>
          <w:sz w:val="24"/>
          <w:szCs w:val="24"/>
        </w:rPr>
      </w:pPr>
      <w:r>
        <w:fldChar w:fldCharType="begin"/>
      </w:r>
      <w:r>
        <w:instrText>HYPERLINK "https://www.cdc.gov/tb/programs/rvct/rvct-form.pdf" \h</w:instrText>
      </w:r>
      <w:r>
        <w:fldChar w:fldCharType="separate"/>
      </w:r>
      <w:r w:rsidR="56D671A0" w:rsidRPr="56D671A0">
        <w:rPr>
          <w:rStyle w:val="Hyperlink"/>
          <w:rFonts w:ascii="Calibri" w:eastAsia="Calibri" w:hAnsi="Calibri" w:cs="Calibri"/>
          <w:sz w:val="24"/>
          <w:szCs w:val="24"/>
        </w:rPr>
        <w:t>Report of ver</w:t>
      </w:r>
      <w:r w:rsidR="007547FB">
        <w:rPr>
          <w:rStyle w:val="Hyperlink"/>
          <w:rFonts w:ascii="Calibri" w:eastAsia="Calibri" w:hAnsi="Calibri" w:cs="Calibri"/>
          <w:sz w:val="24"/>
          <w:szCs w:val="24"/>
        </w:rPr>
        <w:t>i</w:t>
      </w:r>
      <w:r w:rsidR="56D671A0" w:rsidRPr="56D671A0">
        <w:rPr>
          <w:rStyle w:val="Hyperlink"/>
          <w:rFonts w:ascii="Calibri" w:eastAsia="Calibri" w:hAnsi="Calibri" w:cs="Calibri"/>
          <w:sz w:val="24"/>
          <w:szCs w:val="24"/>
        </w:rPr>
        <w:t>fied case of tuberculosis (cdc.gov)</w:t>
      </w:r>
      <w:r>
        <w:rPr>
          <w:rStyle w:val="Hyperlink"/>
          <w:rFonts w:ascii="Calibri" w:eastAsia="Calibri" w:hAnsi="Calibri" w:cs="Calibri"/>
          <w:sz w:val="24"/>
          <w:szCs w:val="24"/>
        </w:rPr>
        <w:fldChar w:fldCharType="end"/>
      </w:r>
    </w:p>
    <w:p w14:paraId="4E11939C" w14:textId="7256CFC6" w:rsidR="007547FB" w:rsidRDefault="007547FB" w:rsidP="00402E98">
      <w:pPr>
        <w:spacing w:after="0"/>
        <w:ind w:left="540" w:hanging="540"/>
        <w:rPr>
          <w:sz w:val="24"/>
          <w:szCs w:val="24"/>
        </w:rPr>
      </w:pPr>
      <w:r w:rsidRPr="56D671A0">
        <w:rPr>
          <w:sz w:val="24"/>
          <w:szCs w:val="24"/>
        </w:rPr>
        <w:t>[</w:t>
      </w:r>
      <w:r>
        <w:rPr>
          <w:sz w:val="24"/>
          <w:szCs w:val="24"/>
        </w:rPr>
        <w:t>2</w:t>
      </w:r>
      <w:r w:rsidRPr="56D671A0">
        <w:rPr>
          <w:sz w:val="24"/>
          <w:szCs w:val="24"/>
        </w:rPr>
        <w:t>]</w:t>
      </w:r>
      <w:r>
        <w:tab/>
      </w:r>
      <w:r w:rsidRPr="56D671A0">
        <w:rPr>
          <w:sz w:val="24"/>
          <w:szCs w:val="24"/>
        </w:rPr>
        <w:t xml:space="preserve">CDC </w:t>
      </w:r>
      <w:r>
        <w:rPr>
          <w:sz w:val="24"/>
          <w:szCs w:val="24"/>
        </w:rPr>
        <w:t>Communicable Disease Messages</w:t>
      </w:r>
    </w:p>
    <w:p w14:paraId="076DD685" w14:textId="10EC14F3" w:rsidR="007547FB" w:rsidRDefault="0052698D" w:rsidP="0052698D">
      <w:pPr>
        <w:ind w:left="540"/>
        <w:rPr>
          <w:rFonts w:ascii="Calibri" w:eastAsia="Calibri" w:hAnsi="Calibri" w:cs="Calibri"/>
          <w:sz w:val="24"/>
          <w:szCs w:val="24"/>
        </w:rPr>
      </w:pPr>
      <w:hyperlink r:id="rId7" w:history="1">
        <w:r w:rsidRPr="00815CB6">
          <w:rPr>
            <w:rStyle w:val="Hyperlink"/>
            <w:rFonts w:ascii="Calibri" w:eastAsia="Calibri" w:hAnsi="Calibri" w:cs="Calibri"/>
            <w:sz w:val="24"/>
            <w:szCs w:val="24"/>
          </w:rPr>
          <w:t>https://ndc.services.cdc.gov/mmgpage/tuberculosis-and-latent-tb-infection-message-mapping-guide/</w:t>
        </w:r>
      </w:hyperlink>
    </w:p>
    <w:p w14:paraId="317DC1D7" w14:textId="77777777" w:rsidR="0052698D" w:rsidRDefault="0052698D" w:rsidP="0052698D">
      <w:pPr>
        <w:rPr>
          <w:rFonts w:ascii="Calibri" w:eastAsia="Calibri" w:hAnsi="Calibri" w:cs="Calibri"/>
          <w:sz w:val="24"/>
          <w:szCs w:val="24"/>
        </w:rPr>
      </w:pPr>
    </w:p>
    <w:p w14:paraId="7CD4CA7B" w14:textId="66A2B29F" w:rsidR="56D671A0" w:rsidRDefault="56D671A0" w:rsidP="56D671A0">
      <w:pPr>
        <w:rPr>
          <w:i/>
          <w:iCs/>
          <w:color w:val="C00000"/>
          <w:sz w:val="24"/>
          <w:szCs w:val="24"/>
        </w:rPr>
      </w:pPr>
    </w:p>
    <w:p w14:paraId="227B0866" w14:textId="77777777" w:rsidR="00C84FF1" w:rsidRPr="006A40F6" w:rsidRDefault="00C84FF1" w:rsidP="006A40F6">
      <w:pPr>
        <w:rPr>
          <w:sz w:val="24"/>
          <w:szCs w:val="24"/>
        </w:rPr>
      </w:pPr>
    </w:p>
    <w:p w14:paraId="4683575C" w14:textId="132E6320" w:rsidR="004C2396" w:rsidRDefault="004C2396" w:rsidP="4E33BF1A">
      <w:pPr>
        <w:rPr>
          <w:sz w:val="24"/>
          <w:szCs w:val="24"/>
        </w:rPr>
      </w:pPr>
    </w:p>
    <w:sectPr w:rsidR="004C2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intelligence2.xml><?xml version="1.0" encoding="utf-8"?>
<int2:intelligence xmlns:int2="http://schemas.microsoft.com/office/intelligence/2020/intelligence" xmlns:oel="http://schemas.microsoft.com/office/2019/extlst">
  <int2:observations>
    <int2:textHash int2:hashCode="zGoL6oH0rFnTG5" int2:id="mMcdpFX1">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F61C6"/>
    <w:multiLevelType w:val="hybridMultilevel"/>
    <w:tmpl w:val="0E66BBB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99A2C61"/>
    <w:multiLevelType w:val="hybridMultilevel"/>
    <w:tmpl w:val="CE0C5648"/>
    <w:lvl w:ilvl="0" w:tplc="F3BC1C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97340A"/>
    <w:multiLevelType w:val="hybridMultilevel"/>
    <w:tmpl w:val="381E6712"/>
    <w:lvl w:ilvl="0" w:tplc="3CFE65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654800">
    <w:abstractNumId w:val="2"/>
  </w:num>
  <w:num w:numId="2" w16cid:durableId="1954093740">
    <w:abstractNumId w:val="1"/>
  </w:num>
  <w:num w:numId="3" w16cid:durableId="107246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A7"/>
    <w:rsid w:val="000103F0"/>
    <w:rsid w:val="000D17DA"/>
    <w:rsid w:val="000E4FA6"/>
    <w:rsid w:val="00106B15"/>
    <w:rsid w:val="00140629"/>
    <w:rsid w:val="0025108F"/>
    <w:rsid w:val="002C5FE4"/>
    <w:rsid w:val="00304FA1"/>
    <w:rsid w:val="003264DE"/>
    <w:rsid w:val="003C7A07"/>
    <w:rsid w:val="00402E98"/>
    <w:rsid w:val="004147BC"/>
    <w:rsid w:val="004249D8"/>
    <w:rsid w:val="004353D6"/>
    <w:rsid w:val="00440F08"/>
    <w:rsid w:val="004C2396"/>
    <w:rsid w:val="004F4ABD"/>
    <w:rsid w:val="0052698D"/>
    <w:rsid w:val="005269D8"/>
    <w:rsid w:val="00534A9C"/>
    <w:rsid w:val="00565711"/>
    <w:rsid w:val="0061709B"/>
    <w:rsid w:val="00697D30"/>
    <w:rsid w:val="006A40F6"/>
    <w:rsid w:val="006E027B"/>
    <w:rsid w:val="006F7B8E"/>
    <w:rsid w:val="00746200"/>
    <w:rsid w:val="007547FB"/>
    <w:rsid w:val="00771F63"/>
    <w:rsid w:val="00775681"/>
    <w:rsid w:val="007E4D44"/>
    <w:rsid w:val="00805801"/>
    <w:rsid w:val="008A1043"/>
    <w:rsid w:val="008E26A2"/>
    <w:rsid w:val="0092599D"/>
    <w:rsid w:val="00A736C9"/>
    <w:rsid w:val="00A9184E"/>
    <w:rsid w:val="00B054CA"/>
    <w:rsid w:val="00B61566"/>
    <w:rsid w:val="00B63320"/>
    <w:rsid w:val="00B76E60"/>
    <w:rsid w:val="00BB7EF3"/>
    <w:rsid w:val="00BE72A7"/>
    <w:rsid w:val="00C40BFD"/>
    <w:rsid w:val="00C55241"/>
    <w:rsid w:val="00C84FF1"/>
    <w:rsid w:val="00CF69EA"/>
    <w:rsid w:val="00D16457"/>
    <w:rsid w:val="00E379AC"/>
    <w:rsid w:val="00E614A9"/>
    <w:rsid w:val="00E74146"/>
    <w:rsid w:val="00E85A11"/>
    <w:rsid w:val="00E94773"/>
    <w:rsid w:val="00F32E4C"/>
    <w:rsid w:val="00F5349A"/>
    <w:rsid w:val="00F72169"/>
    <w:rsid w:val="00FA07CC"/>
    <w:rsid w:val="00FA613E"/>
    <w:rsid w:val="00FE0114"/>
    <w:rsid w:val="00FF2D8B"/>
    <w:rsid w:val="00FF3AA5"/>
    <w:rsid w:val="0B116054"/>
    <w:rsid w:val="36D7E941"/>
    <w:rsid w:val="438991A5"/>
    <w:rsid w:val="4E33BF1A"/>
    <w:rsid w:val="56D671A0"/>
    <w:rsid w:val="61F8A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5324"/>
  <w15:chartTrackingRefBased/>
  <w15:docId w15:val="{04DCD028-6DDB-4581-9EC6-98DC274EF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99D"/>
  </w:style>
  <w:style w:type="paragraph" w:styleId="Heading1">
    <w:name w:val="heading 1"/>
    <w:basedOn w:val="Normal"/>
    <w:next w:val="Normal"/>
    <w:link w:val="Heading1Char"/>
    <w:uiPriority w:val="9"/>
    <w:qFormat/>
    <w:rsid w:val="000D17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17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7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17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14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A1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A10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34A9C"/>
    <w:pPr>
      <w:ind w:left="720"/>
      <w:contextualSpacing/>
    </w:pPr>
  </w:style>
  <w:style w:type="character" w:styleId="Hyperlink">
    <w:name w:val="Hyperlink"/>
    <w:basedOn w:val="DefaultParagraphFont"/>
    <w:uiPriority w:val="99"/>
    <w:unhideWhenUsed/>
    <w:rsid w:val="00771F63"/>
    <w:rPr>
      <w:color w:val="0563C1" w:themeColor="hyperlink"/>
      <w:u w:val="single"/>
    </w:rPr>
  </w:style>
  <w:style w:type="character" w:styleId="UnresolvedMention">
    <w:name w:val="Unresolved Mention"/>
    <w:basedOn w:val="DefaultParagraphFont"/>
    <w:uiPriority w:val="99"/>
    <w:semiHidden/>
    <w:unhideWhenUsed/>
    <w:rsid w:val="00771F63"/>
    <w:rPr>
      <w:color w:val="605E5C"/>
      <w:shd w:val="clear" w:color="auto" w:fill="E1DFDD"/>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402E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564872">
      <w:bodyDiv w:val="1"/>
      <w:marLeft w:val="0"/>
      <w:marRight w:val="0"/>
      <w:marTop w:val="0"/>
      <w:marBottom w:val="0"/>
      <w:divBdr>
        <w:top w:val="none" w:sz="0" w:space="0" w:color="auto"/>
        <w:left w:val="none" w:sz="0" w:space="0" w:color="auto"/>
        <w:bottom w:val="none" w:sz="0" w:space="0" w:color="auto"/>
        <w:right w:val="none" w:sz="0" w:space="0" w:color="auto"/>
      </w:divBdr>
    </w:div>
    <w:div w:id="206189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dc.services.cdc.gov/mmgpage/tuberculosis-and-latent-tb-infection-message-mapping-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sobrino/Datovy.Edam" TargetMode="External"/><Relationship Id="rId5" Type="http://schemas.openxmlformats.org/officeDocument/2006/relationships/hyperlink" Target="https://github.com/esobrino/Datovy.Edam/blob/main/Edam.App.Data/Projects/Datovy.HC.RVCT/Files/RVCT_Extension_Document.xsd" TargetMode="Externa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768</Words>
  <Characters>4382</Characters>
  <Application>Microsoft Office Word</Application>
  <DocSecurity>0</DocSecurity>
  <Lines>36</Lines>
  <Paragraphs>10</Paragraphs>
  <ScaleCrop>false</ScaleCrop>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Sobrino</dc:creator>
  <cp:keywords/>
  <dc:description/>
  <cp:lastModifiedBy>Eduardo Sobrino</cp:lastModifiedBy>
  <cp:revision>41</cp:revision>
  <dcterms:created xsi:type="dcterms:W3CDTF">2023-03-02T15:44:00Z</dcterms:created>
  <dcterms:modified xsi:type="dcterms:W3CDTF">2023-03-06T21:24:00Z</dcterms:modified>
</cp:coreProperties>
</file>