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B02FE0">
      <w:pPr>
        <w:pStyle w:val="2"/>
        <w:bidi w:val="0"/>
        <w:rPr>
          <w:rFonts w:hint="default" w:ascii="Times New Roman" w:hAnsi="Times New Roman" w:cs="Times New Roman"/>
          <w:sz w:val="24"/>
          <w:szCs w:val="24"/>
        </w:rPr>
      </w:pPr>
      <w:r>
        <w:rPr>
          <w:rFonts w:hint="default" w:ascii="Times New Roman" w:hAnsi="Times New Roman" w:cs="Times New Roman"/>
          <w:sz w:val="24"/>
          <w:szCs w:val="24"/>
        </w:rPr>
        <w:t>Phần 1 – Đề xuất 2 chiến lược phân rã</w:t>
      </w:r>
    </w:p>
    <w:p w14:paraId="29C3C3EF">
      <w:pPr>
        <w:pStyle w:val="6"/>
        <w:keepNext w:val="0"/>
        <w:keepLines w:val="0"/>
        <w:widowControl/>
        <w:suppressLineNumbers w:val="0"/>
        <w:bidi w:val="0"/>
        <w:spacing w:before="240" w:beforeAutospacing="0" w:after="240" w:afterAutospacing="0" w:line="17" w:lineRule="atLeast"/>
        <w:jc w:val="lef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Chiến lược A: Phân rã theo nghiệp vụ và điều kiện hủy chuyến (lát cắt dọc)</w:t>
      </w:r>
    </w:p>
    <w:p w14:paraId="61463500">
      <w:pPr>
        <w:pStyle w:val="6"/>
        <w:keepNext w:val="0"/>
        <w:keepLines w:val="0"/>
        <w:widowControl/>
        <w:suppressLineNumbers w:val="0"/>
        <w:bidi w:val="0"/>
        <w:spacing w:before="240" w:beforeAutospacing="0" w:after="0" w:afterAutospacing="0" w:line="17" w:lineRule="atLeast"/>
        <w:ind w:left="720"/>
        <w:jc w:val="lef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F1: Cho phép hủy chuyến miễn phí khi tài xế chưa xác nhận nhận chuyến.</w:t>
      </w:r>
    </w:p>
    <w:p w14:paraId="4CDB70B2">
      <w:pPr>
        <w:pStyle w:val="6"/>
        <w:keepNext w:val="0"/>
        <w:keepLines w:val="0"/>
        <w:widowControl/>
        <w:suppressLineNumbers w:val="0"/>
        <w:bidi w:val="0"/>
        <w:spacing w:before="0" w:beforeAutospacing="0" w:after="0" w:afterAutospacing="0" w:line="17" w:lineRule="atLeast"/>
        <w:ind w:left="720"/>
        <w:jc w:val="lef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F2: Thu phí hủy 10.000đ nếu tài xế đã nhận chuyến.</w:t>
      </w:r>
    </w:p>
    <w:p w14:paraId="12A11336">
      <w:pPr>
        <w:pStyle w:val="6"/>
        <w:keepNext w:val="0"/>
        <w:keepLines w:val="0"/>
        <w:widowControl/>
        <w:suppressLineNumbers w:val="0"/>
        <w:bidi w:val="0"/>
        <w:spacing w:before="0" w:beforeAutospacing="0" w:after="0" w:afterAutospacing="0" w:line="17" w:lineRule="atLeast"/>
        <w:ind w:left="720"/>
        <w:jc w:val="lef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F3: Cập nhật lại giá cước của khách còn lại và gửi thông báo.</w:t>
      </w:r>
    </w:p>
    <w:p w14:paraId="65426F89">
      <w:pPr>
        <w:pStyle w:val="6"/>
        <w:keepNext w:val="0"/>
        <w:keepLines w:val="0"/>
        <w:widowControl/>
        <w:suppressLineNumbers w:val="0"/>
        <w:bidi w:val="0"/>
        <w:spacing w:before="0" w:beforeAutospacing="0" w:after="240" w:afterAutospacing="0" w:line="17" w:lineRule="atLeast"/>
        <w:ind w:left="720"/>
        <w:jc w:val="lef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F4: Xử lý trường hợp khách hủy đúng thời điểm tài xế nhận chuyến dựa trên thời gian ghi nhận của máy chủ.</w:t>
      </w:r>
    </w:p>
    <w:p w14:paraId="1C8E2A5C">
      <w:pPr>
        <w:pStyle w:val="6"/>
        <w:keepNext w:val="0"/>
        <w:keepLines w:val="0"/>
        <w:widowControl/>
        <w:suppressLineNumbers w:val="0"/>
        <w:bidi w:val="0"/>
        <w:spacing w:before="240" w:beforeAutospacing="0" w:after="240" w:afterAutospacing="0" w:line="17" w:lineRule="atLeast"/>
        <w:jc w:val="lef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Chiến lược B: Phân rã theo chức năng kỹ thuật (lát cắt ngang)</w:t>
      </w:r>
    </w:p>
    <w:p w14:paraId="4DF91B58">
      <w:pPr>
        <w:pStyle w:val="6"/>
        <w:keepNext w:val="0"/>
        <w:keepLines w:val="0"/>
        <w:widowControl/>
        <w:suppressLineNumbers w:val="0"/>
        <w:bidi w:val="0"/>
        <w:spacing w:before="240" w:beforeAutospacing="0" w:after="0" w:afterAutospacing="0" w:line="17" w:lineRule="atLeast"/>
        <w:ind w:left="720"/>
        <w:jc w:val="lef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F1: Xây dựng giao diện hủy chuyến và xác nhận thao tác.</w:t>
      </w:r>
    </w:p>
    <w:p w14:paraId="2F70DAD4">
      <w:pPr>
        <w:pStyle w:val="6"/>
        <w:keepNext w:val="0"/>
        <w:keepLines w:val="0"/>
        <w:widowControl/>
        <w:suppressLineNumbers w:val="0"/>
        <w:bidi w:val="0"/>
        <w:spacing w:before="0" w:beforeAutospacing="0" w:after="0" w:afterAutospacing="0" w:line="17" w:lineRule="atLeast"/>
        <w:ind w:left="720"/>
        <w:jc w:val="lef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F2: Xây dựng API xử lý yêu cầu hủy và cập nhật trạng thái chuyến.</w:t>
      </w:r>
    </w:p>
    <w:p w14:paraId="4D90DBC4">
      <w:pPr>
        <w:pStyle w:val="6"/>
        <w:keepNext w:val="0"/>
        <w:keepLines w:val="0"/>
        <w:widowControl/>
        <w:suppressLineNumbers w:val="0"/>
        <w:bidi w:val="0"/>
        <w:spacing w:before="0" w:beforeAutospacing="0" w:after="0" w:afterAutospacing="0" w:line="17" w:lineRule="atLeast"/>
        <w:ind w:left="720"/>
        <w:jc w:val="lef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F3: Phát triển chức năng tính phí hủy chuyến.</w:t>
      </w:r>
    </w:p>
    <w:p w14:paraId="490132D5">
      <w:pPr>
        <w:pStyle w:val="6"/>
        <w:keepNext w:val="0"/>
        <w:keepLines w:val="0"/>
        <w:widowControl/>
        <w:suppressLineNumbers w:val="0"/>
        <w:bidi w:val="0"/>
        <w:spacing w:before="0" w:beforeAutospacing="0" w:after="0" w:afterAutospacing="0" w:line="17" w:lineRule="atLeast"/>
        <w:ind w:left="720"/>
        <w:jc w:val="lef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F4: Xây dựng chức năng tính toán lại giá cước chuyến ghép.</w:t>
      </w:r>
    </w:p>
    <w:p w14:paraId="392CD913">
      <w:pPr>
        <w:pStyle w:val="6"/>
        <w:keepNext w:val="0"/>
        <w:keepLines w:val="0"/>
        <w:widowControl/>
        <w:suppressLineNumbers w:val="0"/>
        <w:bidi w:val="0"/>
        <w:spacing w:before="0" w:beforeAutospacing="0" w:after="240" w:afterAutospacing="0" w:line="17" w:lineRule="atLeast"/>
        <w:ind w:left="720"/>
        <w:jc w:val="lef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F5: Phát triển dịch vụ gửi thông báo cho khách hàng.</w:t>
      </w:r>
    </w:p>
    <w:p w14:paraId="6D707105">
      <w:pPr>
        <w:pStyle w:val="2"/>
        <w:bidi w:val="0"/>
        <w:rPr>
          <w:rFonts w:hint="default" w:ascii="Times New Roman" w:hAnsi="Times New Roman" w:cs="Times New Roman"/>
          <w:sz w:val="24"/>
          <w:szCs w:val="24"/>
        </w:rPr>
      </w:pPr>
      <w:r>
        <w:rPr>
          <w:rFonts w:hint="default" w:ascii="Times New Roman" w:hAnsi="Times New Roman" w:cs="Times New Roman"/>
          <w:sz w:val="24"/>
          <w:szCs w:val="24"/>
        </w:rPr>
        <w:t>Phần 2 – So sánh hai chiến lược</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387"/>
        <w:gridCol w:w="3458"/>
        <w:gridCol w:w="3661"/>
      </w:tblGrid>
      <w:tr w14:paraId="5115F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00" w:hRule="atLeast"/>
        </w:trPr>
        <w:tc>
          <w:tcPr>
            <w:tcW w:w="0" w:type="auto"/>
            <w:shd w:val="clear"/>
            <w:tcMar>
              <w:top w:w="100" w:type="dxa"/>
              <w:left w:w="100" w:type="dxa"/>
              <w:bottom w:w="100" w:type="dxa"/>
              <w:right w:w="100" w:type="dxa"/>
            </w:tcMar>
            <w:vAlign w:val="top"/>
          </w:tcPr>
          <w:p w14:paraId="3DA9D1AD">
            <w:pPr>
              <w:pStyle w:val="6"/>
              <w:keepNext w:val="0"/>
              <w:keepLines w:val="0"/>
              <w:widowControl/>
              <w:suppressLineNumbers w:val="0"/>
              <w:bidi w:val="0"/>
              <w:spacing w:before="240" w:beforeAutospacing="0" w:after="240" w:afterAutospacing="0" w:line="17" w:lineRule="atLeast"/>
              <w:jc w:val="lef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bdr w:val="none" w:color="auto" w:sz="0" w:space="0"/>
                <w:vertAlign w:val="baseline"/>
              </w:rPr>
              <w:t>Tiêu chí</w:t>
            </w:r>
          </w:p>
        </w:tc>
        <w:tc>
          <w:tcPr>
            <w:tcW w:w="0" w:type="auto"/>
            <w:shd w:val="clear"/>
            <w:tcMar>
              <w:top w:w="100" w:type="dxa"/>
              <w:left w:w="100" w:type="dxa"/>
              <w:bottom w:w="100" w:type="dxa"/>
              <w:right w:w="100" w:type="dxa"/>
            </w:tcMar>
            <w:vAlign w:val="top"/>
          </w:tcPr>
          <w:p w14:paraId="523400F1">
            <w:pPr>
              <w:pStyle w:val="6"/>
              <w:keepNext w:val="0"/>
              <w:keepLines w:val="0"/>
              <w:widowControl/>
              <w:suppressLineNumbers w:val="0"/>
              <w:bidi w:val="0"/>
              <w:spacing w:before="240" w:beforeAutospacing="0" w:after="240" w:afterAutospacing="0" w:line="17" w:lineRule="atLeast"/>
              <w:jc w:val="lef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bdr w:val="none" w:color="auto" w:sz="0" w:space="0"/>
                <w:vertAlign w:val="baseline"/>
              </w:rPr>
              <w:t>Chiến lược A – Theo nghiệp vụ</w:t>
            </w:r>
          </w:p>
        </w:tc>
        <w:tc>
          <w:tcPr>
            <w:tcW w:w="0" w:type="auto"/>
            <w:shd w:val="clear"/>
            <w:tcMar>
              <w:top w:w="100" w:type="dxa"/>
              <w:left w:w="100" w:type="dxa"/>
              <w:bottom w:w="100" w:type="dxa"/>
              <w:right w:w="100" w:type="dxa"/>
            </w:tcMar>
            <w:vAlign w:val="top"/>
          </w:tcPr>
          <w:p w14:paraId="101CC670">
            <w:pPr>
              <w:pStyle w:val="6"/>
              <w:keepNext w:val="0"/>
              <w:keepLines w:val="0"/>
              <w:widowControl/>
              <w:suppressLineNumbers w:val="0"/>
              <w:bidi w:val="0"/>
              <w:spacing w:before="240" w:beforeAutospacing="0" w:after="240" w:afterAutospacing="0" w:line="17" w:lineRule="atLeast"/>
              <w:jc w:val="lef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bdr w:val="none" w:color="auto" w:sz="0" w:space="0"/>
                <w:vertAlign w:val="baseline"/>
              </w:rPr>
              <w:t>Chiến lược B – Theo kỹ thuật</w:t>
            </w:r>
          </w:p>
        </w:tc>
      </w:tr>
      <w:tr w14:paraId="3BD81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310" w:hRule="atLeast"/>
        </w:trPr>
        <w:tc>
          <w:tcPr>
            <w:tcW w:w="0" w:type="auto"/>
            <w:shd w:val="clear"/>
            <w:tcMar>
              <w:top w:w="100" w:type="dxa"/>
              <w:left w:w="100" w:type="dxa"/>
              <w:bottom w:w="100" w:type="dxa"/>
              <w:right w:w="100" w:type="dxa"/>
            </w:tcMar>
            <w:vAlign w:val="top"/>
          </w:tcPr>
          <w:p w14:paraId="753406E0">
            <w:pPr>
              <w:pStyle w:val="6"/>
              <w:keepNext w:val="0"/>
              <w:keepLines w:val="0"/>
              <w:widowControl/>
              <w:suppressLineNumbers w:val="0"/>
              <w:bidi w:val="0"/>
              <w:spacing w:before="240" w:beforeAutospacing="0" w:after="240" w:afterAutospacing="0" w:line="17" w:lineRule="atLeast"/>
              <w:jc w:val="lef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Independent</w:t>
            </w:r>
          </w:p>
        </w:tc>
        <w:tc>
          <w:tcPr>
            <w:tcW w:w="0" w:type="auto"/>
            <w:shd w:val="clear"/>
            <w:tcMar>
              <w:top w:w="100" w:type="dxa"/>
              <w:left w:w="100" w:type="dxa"/>
              <w:bottom w:w="100" w:type="dxa"/>
              <w:right w:w="100" w:type="dxa"/>
            </w:tcMar>
            <w:vAlign w:val="top"/>
          </w:tcPr>
          <w:p w14:paraId="70BBA81A">
            <w:pPr>
              <w:pStyle w:val="6"/>
              <w:keepNext w:val="0"/>
              <w:keepLines w:val="0"/>
              <w:widowControl/>
              <w:suppressLineNumbers w:val="0"/>
              <w:bidi w:val="0"/>
              <w:spacing w:before="240" w:beforeAutospacing="0" w:after="240" w:afterAutospacing="0" w:line="17" w:lineRule="atLeast"/>
              <w:jc w:val="lef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 Các tính năng tương đối độc lập, có thể triển khai từng trường hợp hủy. (–) Chức năng tính lại giá vẫn cần kết quả từ quá trình hủy chuyến.</w:t>
            </w:r>
          </w:p>
        </w:tc>
        <w:tc>
          <w:tcPr>
            <w:tcW w:w="0" w:type="auto"/>
            <w:shd w:val="clear"/>
            <w:tcMar>
              <w:top w:w="100" w:type="dxa"/>
              <w:left w:w="100" w:type="dxa"/>
              <w:bottom w:w="100" w:type="dxa"/>
              <w:right w:w="100" w:type="dxa"/>
            </w:tcMar>
            <w:vAlign w:val="top"/>
          </w:tcPr>
          <w:p w14:paraId="7AE412E1">
            <w:pPr>
              <w:pStyle w:val="6"/>
              <w:keepNext w:val="0"/>
              <w:keepLines w:val="0"/>
              <w:widowControl/>
              <w:suppressLineNumbers w:val="0"/>
              <w:bidi w:val="0"/>
              <w:spacing w:before="240" w:beforeAutospacing="0" w:after="240" w:afterAutospacing="0" w:line="17" w:lineRule="atLeast"/>
              <w:jc w:val="lef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 Phân chia rõ ràng theo từng thành phần kỹ thuật. (–) Các thành phần phụ thuộc lẫn nhau, ví dụ tính phí cần dữ liệu từ API.</w:t>
            </w:r>
          </w:p>
        </w:tc>
      </w:tr>
      <w:tr w14:paraId="56420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580" w:hRule="atLeast"/>
        </w:trPr>
        <w:tc>
          <w:tcPr>
            <w:tcW w:w="0" w:type="auto"/>
            <w:shd w:val="clear"/>
            <w:tcMar>
              <w:top w:w="100" w:type="dxa"/>
              <w:left w:w="100" w:type="dxa"/>
              <w:bottom w:w="100" w:type="dxa"/>
              <w:right w:w="100" w:type="dxa"/>
            </w:tcMar>
            <w:vAlign w:val="top"/>
          </w:tcPr>
          <w:p w14:paraId="56F48921">
            <w:pPr>
              <w:pStyle w:val="6"/>
              <w:keepNext w:val="0"/>
              <w:keepLines w:val="0"/>
              <w:widowControl/>
              <w:suppressLineNumbers w:val="0"/>
              <w:bidi w:val="0"/>
              <w:spacing w:before="240" w:beforeAutospacing="0" w:after="240" w:afterAutospacing="0" w:line="17" w:lineRule="atLeast"/>
              <w:jc w:val="lef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Small</w:t>
            </w:r>
          </w:p>
        </w:tc>
        <w:tc>
          <w:tcPr>
            <w:tcW w:w="0" w:type="auto"/>
            <w:shd w:val="clear"/>
            <w:tcMar>
              <w:top w:w="100" w:type="dxa"/>
              <w:left w:w="100" w:type="dxa"/>
              <w:bottom w:w="100" w:type="dxa"/>
              <w:right w:w="100" w:type="dxa"/>
            </w:tcMar>
            <w:vAlign w:val="top"/>
          </w:tcPr>
          <w:p w14:paraId="1E5F5CC0">
            <w:pPr>
              <w:pStyle w:val="6"/>
              <w:keepNext w:val="0"/>
              <w:keepLines w:val="0"/>
              <w:widowControl/>
              <w:suppressLineNumbers w:val="0"/>
              <w:bidi w:val="0"/>
              <w:spacing w:before="240" w:beforeAutospacing="0" w:after="240" w:afterAutospacing="0" w:line="17" w:lineRule="atLeast"/>
              <w:jc w:val="lef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 Có thể chia thành các Feature nhỏ theo từng quy tắc nghiệp vụ. (–) Một số tính năng như tính lại giá có thể cần chia nhỏ hơn.</w:t>
            </w:r>
          </w:p>
        </w:tc>
        <w:tc>
          <w:tcPr>
            <w:tcW w:w="0" w:type="auto"/>
            <w:shd w:val="clear"/>
            <w:tcMar>
              <w:top w:w="100" w:type="dxa"/>
              <w:left w:w="100" w:type="dxa"/>
              <w:bottom w:w="100" w:type="dxa"/>
              <w:right w:w="100" w:type="dxa"/>
            </w:tcMar>
            <w:vAlign w:val="top"/>
          </w:tcPr>
          <w:p w14:paraId="23525880">
            <w:pPr>
              <w:pStyle w:val="6"/>
              <w:keepNext w:val="0"/>
              <w:keepLines w:val="0"/>
              <w:widowControl/>
              <w:suppressLineNumbers w:val="0"/>
              <w:bidi w:val="0"/>
              <w:spacing w:before="240" w:beforeAutospacing="0" w:after="240" w:afterAutospacing="0" w:line="17" w:lineRule="atLeast"/>
              <w:jc w:val="lef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 Công việc được chia theo từng lớp, thuận tiện cho việc phân công. (–) Một số phần kỹ thuật có thể quá lớn hoặc khó hoàn thiện độc lập trong một Sprint.</w:t>
            </w:r>
          </w:p>
        </w:tc>
      </w:tr>
      <w:tr w14:paraId="3D777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310" w:hRule="atLeast"/>
        </w:trPr>
        <w:tc>
          <w:tcPr>
            <w:tcW w:w="0" w:type="auto"/>
            <w:shd w:val="clear"/>
            <w:tcMar>
              <w:top w:w="100" w:type="dxa"/>
              <w:left w:w="100" w:type="dxa"/>
              <w:bottom w:w="100" w:type="dxa"/>
              <w:right w:w="100" w:type="dxa"/>
            </w:tcMar>
            <w:vAlign w:val="top"/>
          </w:tcPr>
          <w:p w14:paraId="2BD1D660">
            <w:pPr>
              <w:pStyle w:val="6"/>
              <w:keepNext w:val="0"/>
              <w:keepLines w:val="0"/>
              <w:widowControl/>
              <w:suppressLineNumbers w:val="0"/>
              <w:bidi w:val="0"/>
              <w:spacing w:before="240" w:beforeAutospacing="0" w:after="240" w:afterAutospacing="0" w:line="17" w:lineRule="atLeast"/>
              <w:jc w:val="lef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Valuable</w:t>
            </w:r>
          </w:p>
        </w:tc>
        <w:tc>
          <w:tcPr>
            <w:tcW w:w="0" w:type="auto"/>
            <w:shd w:val="clear"/>
            <w:tcMar>
              <w:top w:w="100" w:type="dxa"/>
              <w:left w:w="100" w:type="dxa"/>
              <w:bottom w:w="100" w:type="dxa"/>
              <w:right w:w="100" w:type="dxa"/>
            </w:tcMar>
            <w:vAlign w:val="top"/>
          </w:tcPr>
          <w:p w14:paraId="0393C214">
            <w:pPr>
              <w:pStyle w:val="6"/>
              <w:keepNext w:val="0"/>
              <w:keepLines w:val="0"/>
              <w:widowControl/>
              <w:suppressLineNumbers w:val="0"/>
              <w:bidi w:val="0"/>
              <w:spacing w:before="240" w:beforeAutospacing="0" w:after="240" w:afterAutospacing="0" w:line="17" w:lineRule="atLeast"/>
              <w:jc w:val="lef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 Mỗi Feature hoàn thành đều mang lại giá trị cụ thể cho khách hàng, chẳng hạn hủy miễn phí hoặc hủy có phí.</w:t>
            </w:r>
          </w:p>
        </w:tc>
        <w:tc>
          <w:tcPr>
            <w:tcW w:w="0" w:type="auto"/>
            <w:shd w:val="clear"/>
            <w:tcMar>
              <w:top w:w="100" w:type="dxa"/>
              <w:left w:w="100" w:type="dxa"/>
              <w:bottom w:w="100" w:type="dxa"/>
              <w:right w:w="100" w:type="dxa"/>
            </w:tcMar>
            <w:vAlign w:val="top"/>
          </w:tcPr>
          <w:p w14:paraId="16822F03">
            <w:pPr>
              <w:pStyle w:val="6"/>
              <w:keepNext w:val="0"/>
              <w:keepLines w:val="0"/>
              <w:widowControl/>
              <w:suppressLineNumbers w:val="0"/>
              <w:bidi w:val="0"/>
              <w:spacing w:before="240" w:beforeAutospacing="0" w:after="240" w:afterAutospacing="0" w:line="17" w:lineRule="atLeast"/>
              <w:jc w:val="lef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bdr w:val="none" w:color="auto" w:sz="0" w:space="0"/>
                <w:vertAlign w:val="baseline"/>
              </w:rPr>
              <w:t>(+) Giúp hoàn thiện từng thành phần kỹ thuật. (–) Người dùng thường chưa sử dụng được chức năng hoàn chỉnh nếu các thành phần khác chưa xong.</w:t>
            </w:r>
          </w:p>
        </w:tc>
      </w:tr>
    </w:tbl>
    <w:p w14:paraId="0F57B767">
      <w:pPr>
        <w:pStyle w:val="2"/>
        <w:bidi w:val="0"/>
        <w:rPr>
          <w:rFonts w:hint="default" w:ascii="Times New Roman" w:hAnsi="Times New Roman" w:cs="Times New Roman"/>
          <w:sz w:val="24"/>
          <w:szCs w:val="24"/>
        </w:rPr>
      </w:pPr>
      <w:r>
        <w:rPr>
          <w:rFonts w:hint="default" w:ascii="Times New Roman" w:hAnsi="Times New Roman" w:cs="Times New Roman"/>
          <w:sz w:val="24"/>
          <w:szCs w:val="24"/>
        </w:rPr>
        <w:t>Phần 3 – Lựa chọn chiến lược và đặc tả</w:t>
      </w:r>
    </w:p>
    <w:p w14:paraId="2549D1D8">
      <w:pPr>
        <w:pStyle w:val="6"/>
        <w:keepNext w:val="0"/>
        <w:keepLines w:val="0"/>
        <w:widowControl/>
        <w:suppressLineNumbers w:val="0"/>
        <w:bidi w:val="0"/>
        <w:spacing w:before="240" w:beforeAutospacing="0" w:after="240" w:afterAutospacing="0" w:line="17" w:lineRule="atLeast"/>
        <w:jc w:val="lef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Lựa chọn chiến lược A: Phân rã theo nghiệp vụ.</w:t>
      </w:r>
    </w:p>
    <w:p w14:paraId="2A750524">
      <w:pPr>
        <w:pStyle w:val="6"/>
        <w:keepNext w:val="0"/>
        <w:keepLines w:val="0"/>
        <w:widowControl/>
        <w:suppressLineNumbers w:val="0"/>
        <w:bidi w:val="0"/>
        <w:spacing w:before="240" w:beforeAutospacing="0" w:after="240" w:afterAutospacing="0" w:line="17" w:lineRule="atLeast"/>
        <w:jc w:val="lef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Lý do: Cách phân rã này tập trung vào nhu cầu thực tế của người dùng, giúp mỗi Feature có thể được phát triển và kiểm thử như một chức năng hoàn chỉnh. Nhóm có thể ưu tiên tính năng cần thiết trước, sau đó bổ sung các trường hợp phức tạp hơn. Ngược lại, chiến lược B chủ yếu chia công việc theo kỹ thuật nên các phần riêng lẻ chưa tạo ra giá trị sử dụng rõ ràng.</w:t>
      </w:r>
    </w:p>
    <w:p w14:paraId="6A8FA611">
      <w:pPr>
        <w:pStyle w:val="3"/>
        <w:bidi w:val="0"/>
        <w:rPr>
          <w:rFonts w:hint="default" w:ascii="Times New Roman" w:hAnsi="Times New Roman" w:cs="Times New Roman"/>
          <w:sz w:val="24"/>
          <w:szCs w:val="24"/>
        </w:rPr>
      </w:pPr>
      <w:r>
        <w:rPr>
          <w:rFonts w:hint="default" w:ascii="Times New Roman" w:hAnsi="Times New Roman" w:cs="Times New Roman"/>
          <w:sz w:val="24"/>
          <w:szCs w:val="24"/>
        </w:rPr>
        <w:t>User Story – F2: Hủy chuyến sau khi tài xế nhận</w:t>
      </w:r>
    </w:p>
    <w:p w14:paraId="1F9D566A">
      <w:pPr>
        <w:pStyle w:val="6"/>
        <w:keepNext w:val="0"/>
        <w:keepLines w:val="0"/>
        <w:widowControl/>
        <w:suppressLineNumbers w:val="0"/>
        <w:bidi w:val="0"/>
        <w:spacing w:before="240" w:beforeAutospacing="0" w:after="240" w:afterAutospacing="0" w:line="17" w:lineRule="atLeast"/>
        <w:jc w:val="lef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Là một khách hàng đã đặt chuyến ghép, tôi muốn biết trước khoản phí hủy 10.000đ khi tài xế đã nhận chuyến, để tôi có thể cân nhắc trước khi xác nhận hủy và tránh phát sinh chi phí ngoài dự kiến.</w:t>
      </w:r>
    </w:p>
    <w:p w14:paraId="224BD28A">
      <w:pPr>
        <w:pStyle w:val="3"/>
        <w:bidi w:val="0"/>
        <w:rPr>
          <w:rFonts w:hint="default" w:ascii="Times New Roman" w:hAnsi="Times New Roman" w:cs="Times New Roman"/>
          <w:sz w:val="24"/>
          <w:szCs w:val="24"/>
        </w:rPr>
      </w:pPr>
      <w:r>
        <w:rPr>
          <w:rFonts w:hint="default" w:ascii="Times New Roman" w:hAnsi="Times New Roman" w:cs="Times New Roman"/>
          <w:sz w:val="24"/>
          <w:szCs w:val="24"/>
        </w:rPr>
        <w:t>Acceptance Criteria – Trường hợp hủy trùng thời điểm tài xế nhận chuyến</w:t>
      </w:r>
    </w:p>
    <w:p w14:paraId="5FF3BC71">
      <w:pPr>
        <w:pStyle w:val="6"/>
        <w:keepNext w:val="0"/>
        <w:keepLines w:val="0"/>
        <w:widowControl/>
        <w:suppressLineNumbers w:val="0"/>
        <w:bidi w:val="0"/>
        <w:spacing w:before="240" w:beforeAutospacing="0" w:after="0" w:afterAutospacing="0" w:line="17" w:lineRule="atLeast"/>
        <w:ind w:left="0" w:leftChars="0"/>
        <w:jc w:val="lef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Given: Khách A và khách B đang cùng sử dụng một chuyến ghép. Máy chủ ghi nhận tài xế nhận chuyến vào lúc 10:00:00.200.</w:t>
      </w:r>
    </w:p>
    <w:p w14:paraId="55EE21C4">
      <w:pPr>
        <w:pStyle w:val="6"/>
        <w:keepNext w:val="0"/>
        <w:keepLines w:val="0"/>
        <w:widowControl/>
        <w:suppressLineNumbers w:val="0"/>
        <w:bidi w:val="0"/>
        <w:spacing w:before="240" w:beforeAutospacing="0" w:after="0" w:afterAutospacing="0" w:line="17" w:lineRule="atLeast"/>
        <w:ind w:left="0" w:leftChars="0"/>
        <w:jc w:val="left"/>
        <w:rPr>
          <w:rFonts w:hint="default" w:ascii="Times New Roman" w:hAnsi="Times New Roman" w:cs="Times New Roman"/>
          <w:i w:val="0"/>
          <w:iCs w:val="0"/>
          <w:color w:val="000000"/>
          <w:sz w:val="24"/>
          <w:szCs w:val="24"/>
          <w:u w:val="none"/>
          <w:vertAlign w:val="baseline"/>
        </w:rPr>
      </w:pPr>
    </w:p>
    <w:p w14:paraId="7CB5DF3C">
      <w:pPr>
        <w:pStyle w:val="6"/>
        <w:keepNext w:val="0"/>
        <w:keepLines w:val="0"/>
        <w:widowControl/>
        <w:suppressLineNumbers w:val="0"/>
        <w:bidi w:val="0"/>
        <w:spacing w:before="0" w:beforeAutospacing="0" w:after="0" w:afterAutospacing="0" w:line="17" w:lineRule="atLeast"/>
        <w:ind w:left="0" w:leftChars="0"/>
        <w:jc w:val="lef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When: Khách A gửi yêu cầu hủy và máy chủ tiếp nhận vào lúc 10:00:00.350.</w:t>
      </w:r>
    </w:p>
    <w:p w14:paraId="148297E3">
      <w:pPr>
        <w:pStyle w:val="6"/>
        <w:keepNext w:val="0"/>
        <w:keepLines w:val="0"/>
        <w:widowControl/>
        <w:suppressLineNumbers w:val="0"/>
        <w:bidi w:val="0"/>
        <w:spacing w:before="0" w:beforeAutospacing="0" w:after="0" w:afterAutospacing="0" w:line="17" w:lineRule="atLeast"/>
        <w:ind w:left="0" w:leftChars="0"/>
        <w:jc w:val="left"/>
        <w:rPr>
          <w:rFonts w:hint="default" w:ascii="Times New Roman" w:hAnsi="Times New Roman" w:cs="Times New Roman"/>
          <w:i w:val="0"/>
          <w:iCs w:val="0"/>
          <w:color w:val="000000"/>
          <w:sz w:val="24"/>
          <w:szCs w:val="24"/>
          <w:u w:val="none"/>
          <w:vertAlign w:val="baseline"/>
        </w:rPr>
      </w:pPr>
    </w:p>
    <w:p w14:paraId="73671D8D">
      <w:pPr>
        <w:pStyle w:val="6"/>
        <w:keepNext w:val="0"/>
        <w:keepLines w:val="0"/>
        <w:widowControl/>
        <w:suppressLineNumbers w:val="0"/>
        <w:bidi w:val="0"/>
        <w:spacing w:before="0" w:beforeAutospacing="0" w:after="0" w:afterAutospacing="0" w:line="17" w:lineRule="atLeast"/>
        <w:ind w:left="0" w:leftChars="0"/>
        <w:jc w:val="lef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Then: Hệ thống xác định yêu cầu hủy xảy ra sau khi tài xế nhận chuyến, áp dụng phí hủy 10.000đ cho khách A, tính toán lại giá cước của khách B, đồng thời gửi thông báo cập nhật giá cho khách B và thông báo phí hủy cho khách A.</w:t>
      </w:r>
    </w:p>
    <w:p w14:paraId="6C8F5F31">
      <w:pPr>
        <w:jc w:val="left"/>
        <w:rPr>
          <w:rFonts w:hint="default" w:ascii="Times New Roman" w:hAnsi="Times New Roman" w:cs="Times New Roman"/>
          <w:sz w:val="24"/>
          <w:szCs w:val="24"/>
          <w:lang w:val="en-US"/>
        </w:rPr>
      </w:pPr>
      <w:bookmarkStart w:id="0" w:name="_GoBack"/>
    </w:p>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3770F3"/>
    <w:rsid w:val="25D5128C"/>
    <w:rsid w:val="493770F3"/>
    <w:rsid w:val="793454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4"/>
    <w:qFormat/>
    <w:uiPriority w:val="0"/>
    <w:rPr>
      <w:b/>
      <w:bCs/>
    </w:rPr>
  </w:style>
  <w:style w:type="table" w:styleId="8">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501</Words>
  <Characters>1808</Characters>
  <Lines>0</Lines>
  <Paragraphs>0</Paragraphs>
  <TotalTime>46</TotalTime>
  <ScaleCrop>false</ScaleCrop>
  <LinksUpToDate>false</LinksUpToDate>
  <CharactersWithSpaces>2276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2026-10-12T03:45:00Z</dcterms:created>
  <dc:creator>Đức Trần Minh</dc:creator>
  <cp:lastModifiedBy>Đạt Phùng</cp:lastModifiedBy>
  <dcterms:modified xsi:type="dcterms:W3CDTF">2026-10-12T16:29:09Z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D231A3DE1688475FAA1DC715811BA016_11</vt:lpwstr>
  </property>
  <property fmtid="{D5CDD505-2E9C-101B-9397-08002B2CF9AE}" pid="4" name="KSOTemplateDocerSaveRecord">
    <vt:lpwstr>eyJoZGlkIjoiMjVmMDEzYmFjNGE1NWFjYmVhMmJiMzljYWYwMzFmN2UiLCJ1c2VySWQiOiIxMzkyMjgwMTkwNDc4In0=</vt:lpwstr>
  </property>
</Properties>
</file>