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5,840</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49.8%.</w:t>
      </w:r>
    </w:p>
    <w:p>
      <w:pPr>
        <w:spacing w:after="40" w:line="250"/>
        <w:jc w:val="left"/>
      </w:pPr>
      <w:r>
        <w:rPr>
          <w:rFonts w:ascii="Calibri" w:cs="Calibri" w:eastAsia="Calibri" w:hAnsi="Calibri"/>
          <w:b/>
          <w:bCs/>
          <w:color w:val="1F3864"/>
          <w:sz w:val="17"/>
          <w:szCs w:val="17"/>
        </w:rPr>
        <w:t xml:space="preserve">FY26F PBT set at VND7,500bn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VND24,570bn (-7.9% YoY), and we set FY26F PBT at VND7,500bn (-1.7% YoY) — 7.4% below the board-approved plan of VND8,100bn, where we previously sat marginally above it. The implied 2H26 PBT is VND3,364bn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We carry CIR at 42.0% across all three years; on 1H26 opex of VND6,233bn that puts 2H26 costs at VND6,585bn, +5.6% on the first half, so no cost reduction is being assumed. FY27F NII grows 15.0% as NIM recovers — NII/average loans goes from 3.88% to 4.15% — which carries FY27F PBT to VND10,953bn (+46%) and FY28F to VND16,448bn (+50%).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28,256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31,876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16,448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5,840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8,528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12,806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4,139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6,216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1,124,830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1,261,601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65,760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74,288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87,094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36,059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42,275</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5,840</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49.8%.</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24,570 tỷ đồng (-7.9% CK), kéo LNTT FY26F xuống 7,500 tỷ đồng (-1.7% CK) — thấp hơn 7% so với kế hoạch 8,100 tỷ đồng đã được ĐHĐCĐ thông qua, trong khi bản trước còn nhỉnh hơn kế hoạch. Mức này hàm ý LNTT 2H26 khoảng 3,364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giữ 42.0% cho cả ba năm; với chi phí 1H26 là 6,233 tỷ đồng, mức này cho chi phí 2H26 ở 6,585 tỷ đồng, +5.6% so với nửa đầu năm, tức không giả định cắt giảm chi phí. NII FY27F tăng 15.0% khi NIM hồi phục — NII/dư nợ bình quân từ 3.88% lên 4.15% — đưa LNTT FY27F lên 10,953 tỷ đồng (+46%) và FY28F lên 16,448 tỷ đồng (+50%).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28,256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31,876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16,448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5,840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8,528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12,806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4,139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6,216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1,124,830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1,261,601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65,760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74,288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87,094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36,059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42,275</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2026-08-05T08:45:16.269Z</dcterms:created>
  <dcterms:modified xsi:type="dcterms:W3CDTF">2026-08-05T08:45:16.285Z</dcterms:modified>
</cp:coreProperties>
</file>

<file path=docProps/custom.xml><?xml version="1.0" encoding="utf-8"?>
<Properties xmlns="http://schemas.openxmlformats.org/officeDocument/2006/custom-properties" xmlns:vt="http://schemas.openxmlformats.org/officeDocument/2006/docPropsVTypes"/>
</file>