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Another late turn in the session</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VN-Index opened at 1,760.5pts (+0.1% DoD), which was also its session high (1,760.5pts, +0.1% DoD). It then slipped steadily through the morning and hit a low of 1,743.2pts (-0.9% DoD). A late-afternoon rebound cut most of the losses, and it closed at 1,753.4pts (-0.3% DoD). Breadth was evenly split, with 150 advancers (6 at ceiling), 151 decliners (4 at floor) and 64 unchanged. Large caps weighed: Vingroup stocks (VIC -2.1%, VRE -1.9%, VPL -1.6%) cost the VN-Index ~10pts, with banks also soft. PNJ saw bottom-fishing, but foreign selling drove it down 5.2% on HOSE-leading volume of 21.8m shares. KOS fell for a 15th straight session, with 37m+ shares still queued at the floor.</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reached 597mn of shares (-27.5% DoD) and value reached 15,226bn (-22.2%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Among VN30 constituents, the top gainers were MSN (+4.4%), GVR (+3.7%), VIB (+3.0%), MWG (+2.5%) and SSB (+2.4%), while the top laggards were LPB (-4.3%), VRE (-2.3%), TCX (-2.3%), VPL (-1.9%) and VHM (-1.5%).</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VND923bn, including VND1,583bn in buying (-26% DoD) and VND2,506bn in selling (-48%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MSN (VND44bn), BSR (VND37bn), VIB (VND32bn), MCH (VND30bn), FRT (VND28bn).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PNJ (VND399bn), TCB (VND111bn), HDB (VND89bn), FPT (VND67bn), VIX (VND43bn).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Agri-Forestry trade surplus reaches USD16.9bn</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Ha Tinh approves VND326bn pharmaceutical complex</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Long Thanh airport targets December launch via three-phase trial framework</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