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44"/>
        </w:rPr>
        <w:t>Kabadiwala Connect 2.0</w:t>
      </w:r>
    </w:p>
    <w:p>
      <w:pPr>
        <w:spacing w:after="80"/>
        <w:jc w:val="center"/>
      </w:pPr>
      <w:r>
        <w:rPr>
          <w:sz w:val="28"/>
        </w:rPr>
        <w:t>Second Review – Viva Preparation</w:t>
      </w:r>
    </w:p>
    <w:p>
      <w:pPr>
        <w:spacing w:after="280"/>
        <w:jc w:val="center"/>
      </w:pPr>
      <w:r>
        <w:rPr>
          <w:sz w:val="20"/>
        </w:rPr>
        <w:t>Likely questions with short, accurate answers based on the actual implementation (checked on 12 October 2026)</w:t>
      </w:r>
    </w:p>
    <w:tbl>
      <w:tblPr>
        <w:tblW w:type="auto" w:w="0"/>
        <w:jc w:val="center"/>
        <w:tblLook w:firstColumn="1" w:firstRow="1" w:lastColumn="0" w:lastRow="0" w:noHBand="0" w:noVBand="1" w:val="04A0"/>
        <w:tblCellMar>
          <w:top w:w="80" w:type="dxa"/>
          <w:left w:w="120" w:type="dxa"/>
          <w:bottom w:w="80" w:type="dxa"/>
          <w:right w:w="120" w:type="dxa"/>
        </w:tblCellMar>
      </w:tblPr>
      <w:tblGrid>
        <w:gridCol w:w="9298"/>
      </w:tblGrid>
      <w:tr>
        <w:tc>
          <w:tcPr>
            <w:tcW w:type="dxa" w:w="9298"/>
            <w:shd w:val="clear" w:color="auto" w:fill="FFF4CE"/>
          </w:tcPr>
          <w:p>
            <w:pPr>
              <w:spacing w:after="40"/>
            </w:pPr>
            <w:r>
              <w:rPr>
                <w:b/>
                <w:sz w:val="20"/>
              </w:rPr>
              <w:t>How to use this.</w:t>
            </w:r>
            <w:r>
              <w:rPr>
                <w:sz w:val="20"/>
              </w:rPr>
              <w:t xml:space="preserve"> Read the answer, then say it in your own words; do not memorise it word for word. Every number here comes from the code, the training outputs or the test logs in </w:t>
            </w:r>
            <w:r>
              <w:rPr>
                <w:rFonts w:ascii="Consolas" w:hAnsi="Consolas" w:eastAsia="Consolas"/>
                <w:sz w:val="20"/>
              </w:rPr>
              <w:t>second_review_deliverables/evidence</w:t>
            </w:r>
            <w:r>
              <w:rPr>
                <w:sz w:val="20"/>
              </w:rPr>
              <w:t>. If the examiner asks something not covered, answer honestly with what the code does, and say what you would check.</w:t>
            </w:r>
          </w:p>
        </w:tc>
      </w:tr>
    </w:tbl>
    <w:p>
      <w:pPr>
        <w:spacing w:after="40"/>
      </w:pPr>
    </w:p>
    <w:p>
      <w:pPr>
        <w:pStyle w:val="Heading1"/>
      </w:pPr>
      <w:r>
        <w:t>Key Facts to Remember</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Pr>
      <w:tblGrid>
        <w:gridCol w:w="2608"/>
        <w:gridCol w:w="6577"/>
      </w:tblGrid>
      <w:tr>
        <w:trPr>
          <w:tblHeader w:val="true"/>
        </w:trPr>
        <w:tc>
          <w:tcPr>
            <w:tcW w:type="dxa" w:w="2608"/>
            <w:shd w:val="clear" w:color="auto" w:fill="1F3864"/>
          </w:tcPr>
          <w:p>
            <w:pPr>
              <w:spacing w:after="0"/>
            </w:pPr>
            <w:r>
              <w:rPr>
                <w:b/>
                <w:color w:val="FFFFFF"/>
                <w:sz w:val="19"/>
              </w:rPr>
              <w:t>Item</w:t>
            </w:r>
          </w:p>
        </w:tc>
        <w:tc>
          <w:tcPr>
            <w:tcW w:type="dxa" w:w="6576"/>
            <w:shd w:val="clear" w:color="auto" w:fill="1F3864"/>
          </w:tcPr>
          <w:p>
            <w:pPr>
              <w:spacing w:after="0"/>
            </w:pPr>
            <w:r>
              <w:rPr>
                <w:b/>
                <w:color w:val="FFFFFF"/>
                <w:sz w:val="19"/>
              </w:rPr>
              <w:t>Value</w:t>
            </w:r>
          </w:p>
        </w:tc>
      </w:tr>
      <w:tr>
        <w:trPr>
          <w:cantSplit w:val="true"/>
        </w:trPr>
        <w:tc>
          <w:tcPr>
            <w:tcW w:type="dxa" w:w="2608"/>
          </w:tcPr>
          <w:p>
            <w:pPr>
              <w:spacing w:after="0" w:line="240" w:lineRule="auto"/>
            </w:pPr>
            <w:r>
              <w:rPr>
                <w:sz w:val="19"/>
              </w:rPr>
              <w:t>Backend</w:t>
            </w:r>
          </w:p>
        </w:tc>
        <w:tc>
          <w:tcPr>
            <w:tcW w:type="dxa" w:w="6576"/>
          </w:tcPr>
          <w:p>
            <w:pPr>
              <w:spacing w:after="0" w:line="240" w:lineRule="auto"/>
            </w:pPr>
            <w:r>
              <w:rPr>
                <w:sz w:val="19"/>
              </w:rPr>
              <w:t>FastAPI (Python), 19 modules, 86 endpoints under /api/v1</w:t>
            </w:r>
          </w:p>
        </w:tc>
      </w:tr>
      <w:tr>
        <w:trPr>
          <w:cantSplit w:val="true"/>
        </w:trPr>
        <w:tc>
          <w:tcPr>
            <w:tcW w:type="dxa" w:w="2608"/>
            <w:shd w:val="clear" w:color="auto" w:fill="F2F5FA"/>
          </w:tcPr>
          <w:p>
            <w:pPr>
              <w:spacing w:after="0" w:line="240" w:lineRule="auto"/>
            </w:pPr>
            <w:r>
              <w:rPr>
                <w:sz w:val="19"/>
              </w:rPr>
              <w:t>Database</w:t>
            </w:r>
          </w:p>
        </w:tc>
        <w:tc>
          <w:tcPr>
            <w:tcW w:type="dxa" w:w="6576"/>
            <w:shd w:val="clear" w:color="auto" w:fill="F2F5FA"/>
          </w:tcPr>
          <w:p>
            <w:pPr>
              <w:spacing w:after="0" w:line="240" w:lineRule="auto"/>
            </w:pPr>
            <w:r>
              <w:rPr>
                <w:sz w:val="19"/>
              </w:rPr>
              <w:t>MongoDB Atlas, 19 collections, Motor async driver</w:t>
            </w:r>
          </w:p>
        </w:tc>
      </w:tr>
      <w:tr>
        <w:trPr>
          <w:cantSplit w:val="true"/>
        </w:trPr>
        <w:tc>
          <w:tcPr>
            <w:tcW w:type="dxa" w:w="2608"/>
          </w:tcPr>
          <w:p>
            <w:pPr>
              <w:spacing w:after="0" w:line="240" w:lineRule="auto"/>
            </w:pPr>
            <w:r>
              <w:rPr>
                <w:sz w:val="19"/>
              </w:rPr>
              <w:t>Clients</w:t>
            </w:r>
          </w:p>
        </w:tc>
        <w:tc>
          <w:tcPr>
            <w:tcW w:type="dxa" w:w="6576"/>
          </w:tcPr>
          <w:p>
            <w:pPr>
              <w:spacing w:after="0" w:line="240" w:lineRule="auto"/>
            </w:pPr>
            <w:r>
              <w:rPr>
                <w:sz w:val="19"/>
              </w:rPr>
              <w:t>Flutter app (Home User + Collector), React recycler web, React admin web; RRR centre via API only</w:t>
            </w:r>
          </w:p>
        </w:tc>
      </w:tr>
      <w:tr>
        <w:trPr>
          <w:cantSplit w:val="true"/>
        </w:trPr>
        <w:tc>
          <w:tcPr>
            <w:tcW w:type="dxa" w:w="2608"/>
            <w:shd w:val="clear" w:color="auto" w:fill="F2F5FA"/>
          </w:tcPr>
          <w:p>
            <w:pPr>
              <w:spacing w:after="0" w:line="240" w:lineRule="auto"/>
            </w:pPr>
            <w:r>
              <w:rPr>
                <w:sz w:val="19"/>
              </w:rPr>
              <w:t>Roles</w:t>
            </w:r>
          </w:p>
        </w:tc>
        <w:tc>
          <w:tcPr>
            <w:tcW w:type="dxa" w:w="6576"/>
            <w:shd w:val="clear" w:color="auto" w:fill="F2F5FA"/>
          </w:tcPr>
          <w:p>
            <w:pPr>
              <w:spacing w:after="0" w:line="240" w:lineRule="auto"/>
            </w:pPr>
            <w:r>
              <w:rPr>
                <w:sz w:val="19"/>
              </w:rPr>
              <w:t>HOME_USER, COLLECTOR, RRR_CENTER, RECYCLER, GOVERNMENT_ADMIN</w:t>
            </w:r>
          </w:p>
        </w:tc>
      </w:tr>
      <w:tr>
        <w:trPr>
          <w:cantSplit w:val="true"/>
        </w:trPr>
        <w:tc>
          <w:tcPr>
            <w:tcW w:type="dxa" w:w="2608"/>
          </w:tcPr>
          <w:p>
            <w:pPr>
              <w:spacing w:after="0" w:line="240" w:lineRule="auto"/>
            </w:pPr>
            <w:r>
              <w:rPr>
                <w:sz w:val="19"/>
              </w:rPr>
              <w:t>Auth</w:t>
            </w:r>
          </w:p>
        </w:tc>
        <w:tc>
          <w:tcPr>
            <w:tcW w:type="dxa" w:w="6576"/>
          </w:tcPr>
          <w:p>
            <w:pPr>
              <w:spacing w:after="0" w:line="240" w:lineRule="auto"/>
            </w:pPr>
            <w:r>
              <w:rPr>
                <w:sz w:val="19"/>
              </w:rPr>
              <w:t>bcrypt passwords; JWT HS256; access 15 min, refresh 7 days; role re-read from DB each request</w:t>
            </w:r>
          </w:p>
        </w:tc>
      </w:tr>
      <w:tr>
        <w:trPr>
          <w:cantSplit w:val="true"/>
        </w:trPr>
        <w:tc>
          <w:tcPr>
            <w:tcW w:type="dxa" w:w="2608"/>
            <w:shd w:val="clear" w:color="auto" w:fill="F2F5FA"/>
          </w:tcPr>
          <w:p>
            <w:pPr>
              <w:spacing w:after="0" w:line="240" w:lineRule="auto"/>
            </w:pPr>
            <w:r>
              <w:rPr>
                <w:sz w:val="19"/>
              </w:rPr>
              <w:t>Geo check</w:t>
            </w:r>
          </w:p>
        </w:tc>
        <w:tc>
          <w:tcPr>
            <w:tcW w:type="dxa" w:w="6576"/>
            <w:shd w:val="clear" w:color="auto" w:fill="F2F5FA"/>
          </w:tcPr>
          <w:p>
            <w:pPr>
              <w:spacing w:after="0" w:line="240" w:lineRule="auto"/>
            </w:pPr>
            <w:r>
              <w:rPr>
                <w:sz w:val="19"/>
              </w:rPr>
              <w:t>Haversine distance ≤ 150 m; collector time after submission and ≤ 48 h later</w:t>
            </w:r>
          </w:p>
        </w:tc>
      </w:tr>
      <w:tr>
        <w:trPr>
          <w:cantSplit w:val="true"/>
        </w:trPr>
        <w:tc>
          <w:tcPr>
            <w:tcW w:type="dxa" w:w="2608"/>
          </w:tcPr>
          <w:p>
            <w:pPr>
              <w:spacing w:after="0" w:line="240" w:lineRule="auto"/>
            </w:pPr>
            <w:r>
              <w:rPr>
                <w:sz w:val="19"/>
              </w:rPr>
              <w:t>Image model</w:t>
            </w:r>
          </w:p>
        </w:tc>
        <w:tc>
          <w:tcPr>
            <w:tcW w:type="dxa" w:w="6576"/>
          </w:tcPr>
          <w:p>
            <w:pPr>
              <w:spacing w:after="0" w:line="240" w:lineRule="auto"/>
            </w:pPr>
            <w:r>
              <w:rPr>
                <w:sz w:val="19"/>
              </w:rPr>
              <w:t>YOLOv8n object detector, 37 classes, 20 epochs, 640 px, ~3.0 M parameters</w:t>
            </w:r>
          </w:p>
        </w:tc>
      </w:tr>
      <w:tr>
        <w:trPr>
          <w:cantSplit w:val="true"/>
        </w:trPr>
        <w:tc>
          <w:tcPr>
            <w:tcW w:type="dxa" w:w="2608"/>
            <w:shd w:val="clear" w:color="auto" w:fill="F2F5FA"/>
          </w:tcPr>
          <w:p>
            <w:pPr>
              <w:spacing w:after="0" w:line="240" w:lineRule="auto"/>
            </w:pPr>
            <w:r>
              <w:rPr>
                <w:sz w:val="19"/>
              </w:rPr>
              <w:t>Detection data</w:t>
            </w:r>
          </w:p>
        </w:tc>
        <w:tc>
          <w:tcPr>
            <w:tcW w:type="dxa" w:w="6576"/>
            <w:shd w:val="clear" w:color="auto" w:fill="F2F5FA"/>
          </w:tcPr>
          <w:p>
            <w:pPr>
              <w:spacing w:after="0" w:line="240" w:lineRule="auto"/>
            </w:pPr>
            <w:r>
              <w:rPr>
                <w:sz w:val="19"/>
              </w:rPr>
              <w:t>Roboflow Balanced E-Waste Dataset v3: 7,163 images (4,990 / 1,415 / 758)</w:t>
            </w:r>
          </w:p>
        </w:tc>
      </w:tr>
      <w:tr>
        <w:trPr>
          <w:cantSplit w:val="true"/>
        </w:trPr>
        <w:tc>
          <w:tcPr>
            <w:tcW w:type="dxa" w:w="2608"/>
          </w:tcPr>
          <w:p>
            <w:pPr>
              <w:spacing w:after="0" w:line="240" w:lineRule="auto"/>
            </w:pPr>
            <w:r>
              <w:rPr>
                <w:sz w:val="19"/>
              </w:rPr>
              <w:t>Detection result (test)</w:t>
            </w:r>
          </w:p>
        </w:tc>
        <w:tc>
          <w:tcPr>
            <w:tcW w:type="dxa" w:w="6576"/>
          </w:tcPr>
          <w:p>
            <w:pPr>
              <w:spacing w:after="0" w:line="240" w:lineRule="auto"/>
            </w:pPr>
            <w:r>
              <w:rPr>
                <w:sz w:val="19"/>
              </w:rPr>
              <w:t>precision 0.868, recall 0.822, mAP@0.5 0.876, mAP@0.5:0.95 0.653</w:t>
            </w:r>
          </w:p>
        </w:tc>
      </w:tr>
      <w:tr>
        <w:trPr>
          <w:cantSplit w:val="true"/>
        </w:trPr>
        <w:tc>
          <w:tcPr>
            <w:tcW w:type="dxa" w:w="2608"/>
            <w:shd w:val="clear" w:color="auto" w:fill="F2F5FA"/>
          </w:tcPr>
          <w:p>
            <w:pPr>
              <w:spacing w:after="0" w:line="240" w:lineRule="auto"/>
            </w:pPr>
            <w:r>
              <w:rPr>
                <w:sz w:val="19"/>
              </w:rPr>
              <w:t>AI confidence threshold</w:t>
            </w:r>
          </w:p>
        </w:tc>
        <w:tc>
          <w:tcPr>
            <w:tcW w:type="dxa" w:w="6576"/>
            <w:shd w:val="clear" w:color="auto" w:fill="F2F5FA"/>
          </w:tcPr>
          <w:p>
            <w:pPr>
              <w:spacing w:after="0" w:line="240" w:lineRule="auto"/>
            </w:pPr>
            <w:r>
              <w:rPr>
                <w:sz w:val="19"/>
              </w:rPr>
              <w:t>0.6 (below this → NEEDS_REVIEW / manual confirmation)</w:t>
            </w:r>
          </w:p>
        </w:tc>
      </w:tr>
      <w:tr>
        <w:trPr>
          <w:cantSplit w:val="true"/>
        </w:trPr>
        <w:tc>
          <w:tcPr>
            <w:tcW w:type="dxa" w:w="2608"/>
          </w:tcPr>
          <w:p>
            <w:pPr>
              <w:spacing w:after="0" w:line="240" w:lineRule="auto"/>
            </w:pPr>
            <w:r>
              <w:rPr>
                <w:sz w:val="19"/>
              </w:rPr>
              <w:t>Price model</w:t>
            </w:r>
          </w:p>
        </w:tc>
        <w:tc>
          <w:tcPr>
            <w:tcW w:type="dxa" w:w="6576"/>
          </w:tcPr>
          <w:p>
            <w:pPr>
              <w:spacing w:after="0" w:line="240" w:lineRule="auto"/>
            </w:pPr>
            <w:r>
              <w:rPr>
                <w:sz w:val="19"/>
              </w:rPr>
              <w:t>HistGradientBoostingRegressor (scikit-learn), 250 iterations, learning rate 0.05</w:t>
            </w:r>
          </w:p>
        </w:tc>
      </w:tr>
      <w:tr>
        <w:trPr>
          <w:cantSplit w:val="true"/>
        </w:trPr>
        <w:tc>
          <w:tcPr>
            <w:tcW w:type="dxa" w:w="2608"/>
            <w:shd w:val="clear" w:color="auto" w:fill="F2F5FA"/>
          </w:tcPr>
          <w:p>
            <w:pPr>
              <w:spacing w:after="0" w:line="240" w:lineRule="auto"/>
            </w:pPr>
            <w:r>
              <w:rPr>
                <w:sz w:val="19"/>
              </w:rPr>
              <w:t>Price data</w:t>
            </w:r>
          </w:p>
        </w:tc>
        <w:tc>
          <w:tcPr>
            <w:tcW w:type="dxa" w:w="6576"/>
            <w:shd w:val="clear" w:color="auto" w:fill="F2F5FA"/>
          </w:tcPr>
          <w:p>
            <w:pPr>
              <w:spacing w:after="0" w:line="240" w:lineRule="auto"/>
            </w:pPr>
            <w:r>
              <w:rPr>
                <w:sz w:val="19"/>
              </w:rPr>
              <w:t>6,000 synthetic rows; chronological 60/20/20 split</w:t>
            </w:r>
          </w:p>
        </w:tc>
      </w:tr>
      <w:tr>
        <w:trPr>
          <w:cantSplit w:val="true"/>
        </w:trPr>
        <w:tc>
          <w:tcPr>
            <w:tcW w:type="dxa" w:w="2608"/>
          </w:tcPr>
          <w:p>
            <w:pPr>
              <w:spacing w:after="0" w:line="240" w:lineRule="auto"/>
            </w:pPr>
            <w:r>
              <w:rPr>
                <w:sz w:val="19"/>
              </w:rPr>
              <w:t>Price result</w:t>
            </w:r>
          </w:p>
        </w:tc>
        <w:tc>
          <w:tcPr>
            <w:tcW w:type="dxa" w:w="6576"/>
          </w:tcPr>
          <w:p>
            <w:pPr>
              <w:spacing w:after="0" w:line="240" w:lineRule="auto"/>
            </w:pPr>
            <w:r>
              <w:rPr>
                <w:sz w:val="19"/>
              </w:rPr>
              <w:t>Validation MAE ₹14.44/kg, R² 0.970; final test MAE ₹21.85/kg, R² 0.952</w:t>
            </w:r>
          </w:p>
        </w:tc>
      </w:tr>
      <w:tr>
        <w:trPr>
          <w:cantSplit w:val="true"/>
        </w:trPr>
        <w:tc>
          <w:tcPr>
            <w:tcW w:type="dxa" w:w="2608"/>
            <w:shd w:val="clear" w:color="auto" w:fill="F2F5FA"/>
          </w:tcPr>
          <w:p>
            <w:pPr>
              <w:spacing w:after="0" w:line="240" w:lineRule="auto"/>
            </w:pPr>
            <w:r>
              <w:rPr>
                <w:sz w:val="19"/>
              </w:rPr>
              <w:t>Rewards</w:t>
            </w:r>
          </w:p>
        </w:tc>
        <w:tc>
          <w:tcPr>
            <w:tcW w:type="dxa" w:w="6576"/>
            <w:shd w:val="clear" w:color="auto" w:fill="F2F5FA"/>
          </w:tcPr>
          <w:p>
            <w:pPr>
              <w:spacing w:after="0" w:line="240" w:lineRule="auto"/>
            </w:pPr>
            <w:r>
              <w:rPr>
                <w:sz w:val="19"/>
              </w:rPr>
              <w:t>10 points per verified item, ₹0.50 per point (₹5 per item), computed monthly</w:t>
            </w:r>
          </w:p>
        </w:tc>
      </w:tr>
      <w:tr>
        <w:trPr>
          <w:cantSplit w:val="true"/>
        </w:trPr>
        <w:tc>
          <w:tcPr>
            <w:tcW w:type="dxa" w:w="2608"/>
          </w:tcPr>
          <w:p>
            <w:pPr>
              <w:spacing w:after="0" w:line="240" w:lineRule="auto"/>
            </w:pPr>
            <w:r>
              <w:rPr>
                <w:sz w:val="19"/>
              </w:rPr>
              <w:t>Bidding</w:t>
            </w:r>
          </w:p>
        </w:tc>
        <w:tc>
          <w:tcPr>
            <w:tcW w:type="dxa" w:w="6576"/>
          </w:tcPr>
          <w:p>
            <w:pPr>
              <w:spacing w:after="0" w:line="240" w:lineRule="auto"/>
            </w:pPr>
            <w:r>
              <w:rPr>
                <w:sz w:val="19"/>
              </w:rPr>
              <w:t>7-day bid window; one ACCEPTED bid per lot (DB index); cancel acceptance within 24 h and before payment</w:t>
            </w:r>
          </w:p>
        </w:tc>
      </w:tr>
      <w:tr>
        <w:trPr>
          <w:cantSplit w:val="true"/>
        </w:trPr>
        <w:tc>
          <w:tcPr>
            <w:tcW w:type="dxa" w:w="2608"/>
            <w:shd w:val="clear" w:color="auto" w:fill="F2F5FA"/>
          </w:tcPr>
          <w:p>
            <w:pPr>
              <w:spacing w:after="0" w:line="240" w:lineRule="auto"/>
            </w:pPr>
            <w:r>
              <w:rPr>
                <w:sz w:val="19"/>
              </w:rPr>
              <w:t>Tests</w:t>
            </w:r>
          </w:p>
        </w:tc>
        <w:tc>
          <w:tcPr>
            <w:tcW w:type="dxa" w:w="6576"/>
            <w:shd w:val="clear" w:color="auto" w:fill="F2F5FA"/>
          </w:tcPr>
          <w:p>
            <w:pPr>
              <w:spacing w:after="0" w:line="240" w:lineRule="auto"/>
            </w:pPr>
            <w:r>
              <w:rPr>
                <w:sz w:val="19"/>
              </w:rPr>
              <w:t>Backend 412/412 after the privacy fix (408/408 before), Flutter 153/153 (12 Oct 2026); web 45/45 and 50/50 reported in PROJECT_STATUS.md (unverified; no run log or date)</w:t>
            </w:r>
          </w:p>
        </w:tc>
      </w:tr>
      <w:tr>
        <w:trPr>
          <w:cantSplit w:val="true"/>
        </w:trPr>
        <w:tc>
          <w:tcPr>
            <w:tcW w:type="dxa" w:w="2608"/>
          </w:tcPr>
          <w:p>
            <w:pPr>
              <w:spacing w:after="0" w:line="240" w:lineRule="auto"/>
            </w:pPr>
            <w:r>
              <w:rPr>
                <w:sz w:val="19"/>
              </w:rPr>
              <w:t>Idempotency</w:t>
            </w:r>
          </w:p>
        </w:tc>
        <w:tc>
          <w:tcPr>
            <w:tcW w:type="dxa" w:w="6576"/>
          </w:tcPr>
          <w:p>
            <w:pPr>
              <w:spacing w:after="0" w:line="240" w:lineRule="auto"/>
            </w:pPr>
            <w:r>
              <w:rPr>
                <w:sz w:val="19"/>
              </w:rPr>
              <w:t>Idempotency-Key required on 17 of 45 state-changing operations (main workflow); the rest are an open item</w:t>
            </w:r>
          </w:p>
        </w:tc>
      </w:tr>
      <w:tr>
        <w:trPr>
          <w:cantSplit w:val="true"/>
        </w:trPr>
        <w:tc>
          <w:tcPr>
            <w:tcW w:type="dxa" w:w="2608"/>
            <w:shd w:val="clear" w:color="auto" w:fill="F2F5FA"/>
          </w:tcPr>
          <w:p>
            <w:pPr>
              <w:spacing w:after="0" w:line="240" w:lineRule="auto"/>
            </w:pPr>
            <w:r>
              <w:rPr>
                <w:sz w:val="19"/>
              </w:rPr>
              <w:t>Privacy fix</w:t>
            </w:r>
          </w:p>
        </w:tc>
        <w:tc>
          <w:tcPr>
            <w:tcW w:type="dxa" w:w="6576"/>
            <w:shd w:val="clear" w:color="auto" w:fill="F2F5FA"/>
          </w:tcPr>
          <w:p>
            <w:pPr>
              <w:spacing w:after="0" w:line="240" w:lineRule="auto"/>
            </w:pPr>
            <w:r>
              <w:rPr>
                <w:sz w:val="19"/>
              </w:rPr>
              <w:t>12 Oct 2026: recycler lot responses keep only submission_id and actual_weight_kg per item; 4 regression tests</w:t>
            </w:r>
          </w:p>
        </w:tc>
      </w:tr>
    </w:tbl>
    <w:p>
      <w:pPr>
        <w:spacing w:after="40"/>
      </w:pPr>
    </w:p>
    <w:p>
      <w:pPr>
        <w:pStyle w:val="Heading1"/>
      </w:pPr>
      <w:r>
        <w:t>A. Problem and Objectives</w:t>
      </w:r>
    </w:p>
    <w:p>
      <w:pPr>
        <w:keepNext/>
        <w:spacing w:before="120" w:after="40"/>
      </w:pPr>
      <w:r>
        <w:rPr>
          <w:b/>
        </w:rPr>
        <w:t>QA1. What problem does your project solve?</w:t>
      </w:r>
    </w:p>
    <w:p>
      <w:pPr>
        <w:spacing w:after="80"/>
        <w:ind w:left="340"/>
      </w:pPr>
      <w:r>
        <w:t>Households have no easy, traceable way to dispose of small e-waste. They do not know the value, and nobody can check whether the item reached an authorised recycler. Our app lets a household photograph an item, get an automatic identification and an indicative price, hand it to a verified collector, and then the item is sold to recyclers through open bidding. Every step is recorded.</w:t>
      </w:r>
    </w:p>
    <w:p>
      <w:pPr>
        <w:keepNext/>
        <w:spacing w:before="120" w:after="40"/>
      </w:pPr>
      <w:r>
        <w:rPr>
          <w:b/>
        </w:rPr>
        <w:t>QA2. Who are the users?</w:t>
      </w:r>
    </w:p>
    <w:p>
      <w:pPr>
        <w:spacing w:after="80"/>
        <w:ind w:left="340"/>
      </w:pPr>
      <w:r>
        <w:t>Five roles: Home User, Collector (the kabadiwala, whose account is created by the admin), RRR Centre, Recycler and Government Admin.</w:t>
      </w:r>
    </w:p>
    <w:p>
      <w:pPr>
        <w:keepNext/>
        <w:spacing w:before="120" w:after="40"/>
      </w:pPr>
      <w:r>
        <w:rPr>
          <w:b/>
        </w:rPr>
        <w:t>QA3. What is new compared with version 1.0?</w:t>
      </w:r>
    </w:p>
    <w:p>
      <w:pPr>
        <w:spacing w:after="80"/>
        <w:ind w:left="340"/>
      </w:pPr>
      <w:r>
        <w:t>Version 1.0 had apps that disagreed about an item’s state and weak authorisation. In 2.0 only the backend can change a status, through allow-listed state machines, and every request re-checks the user’s role and ownership on the server. We also added image detection, price estimation, geo-verified handover, rewards and idempotent requests.</w:t>
      </w:r>
    </w:p>
    <w:p>
      <w:pPr>
        <w:keepNext/>
        <w:spacing w:before="120" w:after="40"/>
      </w:pPr>
      <w:r>
        <w:rPr>
          <w:b/>
        </w:rPr>
        <w:t>QA4. Why keep the kabadiwala instead of replacing them?</w:t>
      </w:r>
    </w:p>
    <w:p>
      <w:pPr>
        <w:spacing w:after="80"/>
        <w:ind w:left="340"/>
      </w:pPr>
      <w:r>
        <w:t>Research on Indian household e-waste found that many people prefer to give e-waste to kabadiwalas, and recommends integrating them into the formal system. So we formalise the collector’s role rather than remove it.</w:t>
      </w:r>
    </w:p>
    <w:p>
      <w:pPr>
        <w:keepNext/>
        <w:spacing w:before="120" w:after="40"/>
      </w:pPr>
      <w:r>
        <w:rPr>
          <w:b/>
        </w:rPr>
        <w:t>QA5. Is Smart Match or food rescue part of this version?</w:t>
      </w:r>
    </w:p>
    <w:p>
      <w:pPr>
        <w:spacing w:after="80"/>
        <w:ind w:left="340"/>
      </w:pPr>
      <w:r>
        <w:t>No. There is no Smart Match or food-rescue/NGO code in this version. Collector assignment is ward-based: collectors see pending pickups in their own ward and accept them. [Add your reason if these were planned at the First Review.]</w:t>
      </w:r>
    </w:p>
    <w:p>
      <w:pPr>
        <w:pStyle w:val="Heading1"/>
      </w:pPr>
      <w:r>
        <w:t>B. Architecture and Design</w:t>
      </w:r>
    </w:p>
    <w:p>
      <w:pPr>
        <w:keepNext/>
        <w:spacing w:before="120" w:after="40"/>
      </w:pPr>
      <w:r>
        <w:rPr>
          <w:b/>
        </w:rPr>
        <w:t>QB1. Explain your architecture.</w:t>
      </w:r>
    </w:p>
    <w:p>
      <w:pPr>
        <w:spacing w:after="80"/>
        <w:ind w:left="340"/>
      </w:pPr>
      <w:r>
        <w:t>It is a modular monolith. One FastAPI backend, organised into 19 domain modules, each with a router, a service and repositories. The clients are a Flutter mobile app and two React web apps. All data is in MongoDB Atlas.</w:t>
      </w:r>
    </w:p>
    <w:p>
      <w:pPr>
        <w:keepNext/>
        <w:spacing w:before="120" w:after="40"/>
      </w:pPr>
      <w:r>
        <w:rPr>
          <w:b/>
        </w:rPr>
        <w:t>QB2. Why not microservices?</w:t>
      </w:r>
    </w:p>
    <w:p>
      <w:pPr>
        <w:spacing w:after="80"/>
        <w:ind w:left="340"/>
      </w:pPr>
      <w:r>
        <w:t>All apps share the same rules: state machine, role checks, idempotency and audit. Splitting the backend would duplicate these rules and bring back the 1.0 mismatch problem. A single modular backend is simpler to test and deploy for this scale.</w:t>
      </w:r>
    </w:p>
    <w:p>
      <w:pPr>
        <w:keepNext/>
        <w:spacing w:before="120" w:after="40"/>
      </w:pPr>
      <w:r>
        <w:rPr>
          <w:b/>
        </w:rPr>
        <w:t>QB3. How do you stop an app from showing a wrong status?</w:t>
      </w:r>
    </w:p>
    <w:p>
      <w:pPr>
        <w:spacing w:after="80"/>
        <w:ind w:left="340"/>
      </w:pPr>
      <w:r>
        <w:t>Clients never compute a status. Every status change goes through a transition function with an allow-list; the e-waste item has 22 states and 26 allowed transitions. Anything else raises INVALID_STATE_TRANSITION. The apps only display what the server returns.</w:t>
      </w:r>
    </w:p>
    <w:p>
      <w:pPr>
        <w:keepNext/>
        <w:spacing w:before="120" w:after="40"/>
      </w:pPr>
      <w:r>
        <w:rPr>
          <w:b/>
        </w:rPr>
        <w:t>QB4. Why is the RRR-centre web app missing?</w:t>
      </w:r>
    </w:p>
    <w:p>
      <w:pPr>
        <w:spacing w:after="80"/>
        <w:ind w:left="340"/>
      </w:pPr>
      <w:r>
        <w:t>It was removed in this version. The RRR workflow (receive, classify, create and publish lots, accept bids) still exists in the backend and can be demonstrated with Swagger. Most items now go to bidding automatically after a verified collector handover.</w:t>
      </w:r>
    </w:p>
    <w:p>
      <w:pPr>
        <w:keepNext/>
        <w:spacing w:before="120" w:after="40"/>
      </w:pPr>
      <w:r>
        <w:rPr>
          <w:b/>
        </w:rPr>
        <w:t>QB5. Explain your DFD Level 0.</w:t>
      </w:r>
    </w:p>
    <w:p>
      <w:pPr>
        <w:spacing w:after="80"/>
        <w:ind w:left="340"/>
      </w:pPr>
      <w:r>
        <w:t>The whole system is one process. Home users send photos, item details and GPS, and receive the AI label, price and rewards. Collectors send handover data and receive their queue and results. RRR centres and recyclers exchange lots, bids and payments with the system. The admin sends approvals and receives reports.</w:t>
      </w:r>
    </w:p>
    <w:p>
      <w:pPr>
        <w:pStyle w:val="Heading1"/>
      </w:pPr>
      <w:r>
        <w:t>C. AI and Machine Learning</w:t>
      </w:r>
    </w:p>
    <w:p>
      <w:pPr>
        <w:keepNext/>
        <w:spacing w:before="120" w:after="40"/>
      </w:pPr>
      <w:r>
        <w:rPr>
          <w:b/>
        </w:rPr>
        <w:t>QC1. Which AI models do you use? Are they machine learning or deep learning?</w:t>
      </w:r>
    </w:p>
    <w:p>
      <w:pPr>
        <w:spacing w:after="80"/>
        <w:ind w:left="340"/>
      </w:pPr>
      <w:r>
        <w:t>Three. (1) YOLOv8n, a deep-learning object detector, which we fine-tuned on 37 e-waste classes. (2) A HistGradientBoosting regressor for price, which is classical machine learning, not deep learning. (3) IndicTrans2 for translation, a pre-trained deep-learning transformer that we did not train.</w:t>
      </w:r>
    </w:p>
    <w:p>
      <w:pPr>
        <w:keepNext/>
        <w:spacing w:before="120" w:after="40"/>
      </w:pPr>
      <w:r>
        <w:rPr>
          <w:b/>
        </w:rPr>
        <w:t>QC2. Why object detection and not image classification?</w:t>
      </w:r>
    </w:p>
    <w:p>
      <w:pPr>
        <w:spacing w:after="80"/>
        <w:ind w:left="340"/>
      </w:pPr>
      <w:r>
        <w:t>The dataset already has bounding boxes, and about 8% of images contain more than one device. A detector uses that information. For a normal one-item photo, the box with the highest confidence gives the category.</w:t>
      </w:r>
    </w:p>
    <w:p>
      <w:pPr>
        <w:keepNext/>
        <w:spacing w:before="120" w:after="40"/>
      </w:pPr>
      <w:r>
        <w:rPr>
          <w:b/>
        </w:rPr>
        <w:t>QC3. What is YOLO in simple words?</w:t>
      </w:r>
    </w:p>
    <w:p>
      <w:pPr>
        <w:spacing w:after="80"/>
        <w:ind w:left="340"/>
      </w:pPr>
      <w:r>
        <w:t>YOLO looks at the whole image once and directly predicts boxes and class scores in one pass, so it is fast. We used the smallest version, YOLOv8n, with about 3 million parameters, starting from weights pre-trained on the COCO dataset.</w:t>
      </w:r>
    </w:p>
    <w:p>
      <w:pPr>
        <w:keepNext/>
        <w:spacing w:before="120" w:after="40"/>
      </w:pPr>
      <w:r>
        <w:rPr>
          <w:b/>
        </w:rPr>
        <w:t>QC4. What dataset did you use?</w:t>
      </w:r>
    </w:p>
    <w:p>
      <w:pPr>
        <w:spacing w:after="80"/>
        <w:ind w:left="340"/>
      </w:pPr>
      <w:r>
        <w:t>The Roboflow “Balanced E-Waste Dataset” version 3, licensed CC BY 4.0. It has 37 device classes with about 200 images each. We removed 104 images that appeared in more than one split, leaving 7,163 images: 4,990 train, 1,415 validation and 758 test.</w:t>
      </w:r>
    </w:p>
    <w:p>
      <w:pPr>
        <w:keepNext/>
        <w:spacing w:before="120" w:after="40"/>
      </w:pPr>
      <w:r>
        <w:rPr>
          <w:b/>
        </w:rPr>
        <w:t>QC5. What is mAP@0.5?</w:t>
      </w:r>
    </w:p>
    <w:p>
      <w:pPr>
        <w:spacing w:after="80"/>
        <w:ind w:left="340"/>
      </w:pPr>
      <w:r>
        <w:t>For each class we draw the precision–recall curve and measure the area under it, counting a detection as correct if its box overlaps the true box by at least 50% (IoU ≥ 0.5). Then we average over all classes. mAP@0.5:0.95 averages this over stricter overlap thresholds from 0.5 to 0.95.</w:t>
      </w:r>
    </w:p>
    <w:p>
      <w:pPr>
        <w:keepNext/>
        <w:spacing w:before="120" w:after="40"/>
      </w:pPr>
      <w:r>
        <w:rPr>
          <w:b/>
        </w:rPr>
        <w:t>QC6. What accuracy did you get?</w:t>
      </w:r>
    </w:p>
    <w:p>
      <w:pPr>
        <w:spacing w:after="80"/>
        <w:ind w:left="340"/>
      </w:pPr>
      <w:r>
        <w:t>On the held-out test split of 758 images: precision 0.868, recall 0.822, mAP@0.5 0.876 and mAP@0.5:0.95 0.653. On the validation split at the last epoch, mAP@0.5 was 0.858.</w:t>
      </w:r>
    </w:p>
    <w:p>
      <w:pPr>
        <w:keepNext/>
        <w:spacing w:before="120" w:after="40"/>
      </w:pPr>
      <w:r>
        <w:rPr>
          <w:b/>
        </w:rPr>
        <w:t>QC7. Which classes are weak and why?</w:t>
      </w:r>
    </w:p>
    <w:p>
      <w:pPr>
        <w:spacing w:after="80"/>
        <w:ind w:left="340"/>
      </w:pPr>
      <w:r>
        <w:t>Straight-tube fluorescent lamp (AP 0.64), boiler (0.69) and computer mouse (0.70, recall 0.45). Lamps are long and thin, and mice are small, so their boxes are harder to match. Boilers vary a lot in appearance.</w:t>
      </w:r>
    </w:p>
    <w:p>
      <w:pPr>
        <w:keepNext/>
        <w:spacing w:before="120" w:after="40"/>
      </w:pPr>
      <w:r>
        <w:rPr>
          <w:b/>
        </w:rPr>
        <w:t>QC8. Is the model in the app the same one you evaluated?</w:t>
      </w:r>
    </w:p>
    <w:p>
      <w:pPr>
        <w:spacing w:after="80"/>
        <w:ind w:left="340"/>
      </w:pPr>
      <w:r>
        <w:t>Yes. The weights file in the backend has the same MD5 hash as best.pt from training run ewaste_yolov8n5, so the numbers belong to the deployed model.</w:t>
      </w:r>
    </w:p>
    <w:p>
      <w:pPr>
        <w:keepNext/>
        <w:spacing w:before="120" w:after="40"/>
      </w:pPr>
      <w:r>
        <w:rPr>
          <w:b/>
        </w:rPr>
        <w:t>QC9. What happens if the model is wrong or fails?</w:t>
      </w:r>
    </w:p>
    <w:p>
      <w:pPr>
        <w:spacing w:after="80"/>
        <w:ind w:left="340"/>
      </w:pPr>
      <w:r>
        <w:t>If no object is found, the classifier raises an error, or the confidence is below 0.6, the result is marked needs-review. The user can edit the category, and RRR staff can classify manually. All attempts are stored in ai_classifications, so both the AI prediction and the human decision are kept.</w:t>
      </w:r>
    </w:p>
    <w:p>
      <w:pPr>
        <w:keepNext/>
        <w:spacing w:before="120" w:after="40"/>
      </w:pPr>
      <w:r>
        <w:rPr>
          <w:b/>
        </w:rPr>
        <w:t>QC10. How long does detection take?</w:t>
      </w:r>
    </w:p>
    <w:p>
      <w:pPr>
        <w:spacing w:after="80"/>
        <w:ind w:left="340"/>
      </w:pPr>
      <w:r>
        <w:t>About 59 ms of model inference per image on a laptop CPU (AMD Ryzen 7 7445HS), measured during the test-split evaluation.</w:t>
      </w:r>
    </w:p>
    <w:p>
      <w:pPr>
        <w:keepNext/>
        <w:spacing w:before="120" w:after="40"/>
      </w:pPr>
      <w:r>
        <w:rPr>
          <w:b/>
        </w:rPr>
        <w:t>QC11. How does the price model work?</w:t>
      </w:r>
    </w:p>
    <w:p>
      <w:pPr>
        <w:spacing w:after="80"/>
        <w:ind w:left="340"/>
      </w:pPr>
      <w:r>
        <w:t>It takes material, condition, quantity, weight and location, adds weight per item, one-hot encodes the text fields and predicts the collector price per kg with gradient-boosted decision trees. The app multiplies by weight and shows a range of ±10% around the prediction.</w:t>
      </w:r>
    </w:p>
    <w:p>
      <w:pPr>
        <w:keepNext/>
        <w:spacing w:before="120" w:after="40"/>
      </w:pPr>
      <w:r>
        <w:rPr>
          <w:b/>
        </w:rPr>
        <w:t>QC12. Why HistGradientBoosting?</w:t>
      </w:r>
    </w:p>
    <w:p>
      <w:pPr>
        <w:spacing w:after="80"/>
        <w:ind w:left="340"/>
      </w:pPr>
      <w:r>
        <w:t>We compared five models on a date-ordered validation split: Linear Regression, Random Forest, Extra Trees, Gradient Boosting and HistGradientBoosting. HistGradientBoosting had the lowest MAE (₹14.44/kg) and RMSE and the highest R² (0.970).</w:t>
      </w:r>
    </w:p>
    <w:p>
      <w:pPr>
        <w:keepNext/>
        <w:spacing w:before="120" w:after="40"/>
      </w:pPr>
      <w:r>
        <w:rPr>
          <w:b/>
        </w:rPr>
        <w:t>QC13. Is your price data real?</w:t>
      </w:r>
    </w:p>
    <w:p>
      <w:pPr>
        <w:spacing w:after="80"/>
        <w:ind w:left="340"/>
      </w:pPr>
      <w:r>
        <w:t>No, and I want to be clear about this. All 6,000 rows are synthetic demonstration data. The results show that the pipeline works and learns the pattern in that data. Real accuracy needs real price records, which is planned work.</w:t>
      </w:r>
    </w:p>
    <w:p>
      <w:pPr>
        <w:keepNext/>
        <w:spacing w:before="120" w:after="40"/>
      </w:pPr>
      <w:r>
        <w:rPr>
          <w:b/>
        </w:rPr>
        <w:t>QC14. Why split by date instead of randomly?</w:t>
      </w:r>
    </w:p>
    <w:p>
      <w:pPr>
        <w:spacing w:after="80"/>
        <w:ind w:left="340"/>
      </w:pPr>
      <w:r>
        <w:t>Prices change over time. Testing on later dates than the training data is closer to real use and avoids using the future to predict the past.</w:t>
      </w:r>
    </w:p>
    <w:p>
      <w:pPr>
        <w:keepNext/>
        <w:spacing w:before="120" w:after="40"/>
      </w:pPr>
      <w:r>
        <w:rPr>
          <w:b/>
        </w:rPr>
        <w:t>QC15. What is the price trend feature?</w:t>
      </w:r>
    </w:p>
    <w:p>
      <w:pPr>
        <w:spacing w:after="80"/>
        <w:ind w:left="340"/>
      </w:pPr>
      <w:r>
        <w:t>It does not use the ML model. It takes real accepted bid prices from our platform for the last 90 days, makes one average point per day, and compares the earlier half with the recent half. A change under 5% is “stable”. With fewer than 4 days of data it says “insufficient data”.</w:t>
      </w:r>
    </w:p>
    <w:p>
      <w:pPr>
        <w:keepNext/>
        <w:spacing w:before="120" w:after="40"/>
      </w:pPr>
      <w:r>
        <w:rPr>
          <w:b/>
        </w:rPr>
        <w:t>QC16. Did you find any problem in the AI integration?</w:t>
      </w:r>
    </w:p>
    <w:p>
      <w:pPr>
        <w:spacing w:after="80"/>
        <w:ind w:left="340"/>
      </w:pPr>
      <w:r>
        <w:t>Yes. Only 3 of the 37 detector labels exactly match a material in the price model, and the mobile app’s condition options do not match the conditions used in training. Unknown values are ignored by the encoder, so estimates for those items are less meaningful. The fix is a mapping table and aligned dropdown values; it is on the plan.</w:t>
      </w:r>
    </w:p>
    <w:p>
      <w:pPr>
        <w:pStyle w:val="Heading1"/>
      </w:pPr>
      <w:r>
        <w:t>D. Backend, Database and Security</w:t>
      </w:r>
    </w:p>
    <w:p>
      <w:pPr>
        <w:keepNext/>
        <w:spacing w:before="120" w:after="40"/>
      </w:pPr>
      <w:r>
        <w:rPr>
          <w:b/>
        </w:rPr>
        <w:t>QD1. Why MongoDB?</w:t>
      </w:r>
    </w:p>
    <w:p>
      <w:pPr>
        <w:spacing w:after="80"/>
        <w:ind w:left="340"/>
      </w:pPr>
      <w:r>
        <w:t>Each record type (submission, lot, bid, handover) maps naturally to a document, the schema changed often during development, and Atlas gives a managed cloud database. We still enforce integrity with unique and partial unique indexes.</w:t>
      </w:r>
    </w:p>
    <w:p>
      <w:pPr>
        <w:keepNext/>
        <w:spacing w:before="120" w:after="40"/>
      </w:pPr>
      <w:r>
        <w:rPr>
          <w:b/>
        </w:rPr>
        <w:t>QD2. How do you make sure only one recycler wins a lot?</w:t>
      </w:r>
    </w:p>
    <w:p>
      <w:pPr>
        <w:spacing w:after="80"/>
        <w:ind w:left="340"/>
      </w:pPr>
      <w:r>
        <w:t>A partial unique index on bids.lot_id, applied only when status is ACCEPTED. The database itself refuses a second accepted bid for the same lot, even if two requests arrive together. The losing request gets LOT_ALREADY_ACCEPTED.</w:t>
      </w:r>
    </w:p>
    <w:p>
      <w:pPr>
        <w:keepNext/>
        <w:spacing w:before="120" w:after="40"/>
      </w:pPr>
      <w:r>
        <w:rPr>
          <w:b/>
        </w:rPr>
        <w:t>QD3. What is idempotency and where do you use it?</w:t>
      </w:r>
    </w:p>
    <w:p>
      <w:pPr>
        <w:spacing w:after="80"/>
        <w:ind w:left="340"/>
      </w:pPr>
      <w:r>
        <w:t>If the same request is sent twice, for example when the network drops and the app retries, it should have the same effect as once. The 17 main workflow requests out of 45 state-changing ones (submission, collector acceptance, handover, receipt, classification, lot creation and publishing, bids, logistics, payment, reward redemption and lot completion) carry an Idempotency-Key header; the server stores the first response and returns it again for a repeat. The offline queue in the mobile app reuses the same key when syncing. The other 28, such as registration, profile updates, approvals, complaints and notification reads, do not use keys yet; reviewing them is an open item.</w:t>
      </w:r>
    </w:p>
    <w:p>
      <w:pPr>
        <w:keepNext/>
        <w:spacing w:before="120" w:after="40"/>
      </w:pPr>
      <w:r>
        <w:rPr>
          <w:b/>
        </w:rPr>
        <w:t>QD4. How does authentication work?</w:t>
      </w:r>
    </w:p>
    <w:p>
      <w:pPr>
        <w:spacing w:after="80"/>
        <w:ind w:left="340"/>
      </w:pPr>
      <w:r>
        <w:t>Passwords are hashed with bcrypt. Login returns a JWT access token (15 minutes) and a refresh token (7 days). On every protected request the server verifies the token and then re-reads the user’s current role and status from the database, so a disabled account loses access immediately.</w:t>
      </w:r>
    </w:p>
    <w:p>
      <w:pPr>
        <w:keepNext/>
        <w:spacing w:before="120" w:after="40"/>
      </w:pPr>
      <w:r>
        <w:rPr>
          <w:b/>
        </w:rPr>
        <w:t>QD5. How do you verify the handover?</w:t>
      </w:r>
    </w:p>
    <w:p>
      <w:pPr>
        <w:spacing w:after="80"/>
        <w:ind w:left="340"/>
      </w:pPr>
      <w:r>
        <w:t>The server checks that both GPS points are valid, that the collector’s time is after the submission and within 48 hours, and that the haversine distance between home and collector is at most 150 metres. If all pass, the item is COLLECTED; otherwise it is FLAGGED_FOR_REVIEW with the reasons stored.</w:t>
      </w:r>
    </w:p>
    <w:p>
      <w:pPr>
        <w:keepNext/>
        <w:spacing w:before="120" w:after="40"/>
      </w:pPr>
      <w:r>
        <w:rPr>
          <w:b/>
        </w:rPr>
        <w:t>QD6. Can GPS be faked?</w:t>
      </w:r>
    </w:p>
    <w:p>
      <w:pPr>
        <w:spacing w:after="80"/>
        <w:ind w:left="340"/>
      </w:pPr>
      <w:r>
        <w:t>Yes, with spoofing apps. That is why we call it geo-tag based verification and not proof. Doubtful cases go to admin review, and all evidence (both coordinates, distance, photo, time) is stored for audit.</w:t>
      </w:r>
    </w:p>
    <w:p>
      <w:pPr>
        <w:keepNext/>
        <w:spacing w:before="120" w:after="40"/>
      </w:pPr>
      <w:r>
        <w:rPr>
          <w:b/>
        </w:rPr>
        <w:t>QD7. How are rewards calculated?</w:t>
      </w:r>
    </w:p>
    <w:p>
      <w:pPr>
        <w:spacing w:after="80"/>
        <w:ind w:left="340"/>
      </w:pPr>
      <w:r>
        <w:t>When an item first becomes COLLECTED, a reward_eligible_at time is written once and never changed. At month end the admin runs the computation: 10 points per eligible item, ₹0.50 per point. A unique index on (home user, period) prevents paying the same month twice. Redemption goes through a mock UPI payout.</w:t>
      </w:r>
    </w:p>
    <w:p>
      <w:pPr>
        <w:keepNext/>
        <w:spacing w:before="120" w:after="40"/>
      </w:pPr>
      <w:r>
        <w:rPr>
          <w:b/>
        </w:rPr>
        <w:t>QD8. Are payments real?</w:t>
      </w:r>
    </w:p>
    <w:p>
      <w:pPr>
        <w:spacing w:after="80"/>
        <w:ind w:left="340"/>
      </w:pPr>
      <w:r>
        <w:t>No. Both recycler payments and UPI payouts are deterministic mocks labelled MOCK_PAYMENT_GATEWAY. The system never accepts card numbers, UPI PINs or bank passwords.</w:t>
      </w:r>
    </w:p>
    <w:p>
      <w:pPr>
        <w:keepNext/>
        <w:spacing w:before="120" w:after="40"/>
      </w:pPr>
      <w:r>
        <w:rPr>
          <w:b/>
        </w:rPr>
        <w:t>QD9. Where are secrets stored?</w:t>
      </w:r>
    </w:p>
    <w:p>
      <w:pPr>
        <w:spacing w:after="80"/>
        <w:ind w:left="340"/>
      </w:pPr>
      <w:r>
        <w:t>In the backend .env file, which is git-ignored. The app warns at start-up if demo default values for the JWT secret or admin password are still active.</w:t>
      </w:r>
    </w:p>
    <w:p>
      <w:pPr>
        <w:keepNext/>
        <w:spacing w:before="120" w:after="40"/>
      </w:pPr>
      <w:r>
        <w:rPr>
          <w:b/>
        </w:rPr>
        <w:t>QD10. How do you keep household location private?</w:t>
      </w:r>
    </w:p>
    <w:p>
      <w:pPr>
        <w:spacing w:after="80"/>
        <w:ind w:left="340"/>
      </w:pPr>
      <w:r>
        <w:t>Recyclers should never see who the household is or where it is. While preparing this review I found that the lot responses sent to recyclers still contained the home user ID and the GPS point recorded at handover. I fixed it on 12 October 2026: for recyclers, each item in a lot now carries only its submission ID and measured weight. The lot owner and the admin still see the full handover evidence.</w:t>
      </w:r>
    </w:p>
    <w:p>
      <w:pPr>
        <w:keepNext/>
        <w:spacing w:before="120" w:after="40"/>
      </w:pPr>
      <w:r>
        <w:rPr>
          <w:b/>
        </w:rPr>
        <w:t>QD11. What exactly was the privacy bug, and how do you know the fix works?</w:t>
      </w:r>
    </w:p>
    <w:p>
      <w:pPr>
        <w:spacing w:after="80"/>
        <w:ind w:left="340"/>
      </w:pPr>
      <w:r>
        <w:t>Two recycler endpoints, the list of open lots and a lot’s details, returned six fields they should not: home_user_id, collector_id, collector_lat, collector_lng, collection_ts and collection_photo_file_id. The fix is an allow-list in lots/service.py, so any field added later stays hidden by default. I wrote four tests: two check that recyclers no longer receive those fields, and these failed before the fix and passed after it; two check that the owning collector and the admin still see everything. The whole backend suite then passed 412 of 412. It has only been tested on the in-memory test database, not on a live Atlas deployment.</w:t>
      </w:r>
    </w:p>
    <w:p>
      <w:pPr>
        <w:pStyle w:val="Heading1"/>
      </w:pPr>
      <w:r>
        <w:t>E. Testing and Deliverables</w:t>
      </w:r>
    </w:p>
    <w:p>
      <w:pPr>
        <w:keepNext/>
        <w:spacing w:before="120" w:after="40"/>
      </w:pPr>
      <w:r>
        <w:rPr>
          <w:b/>
        </w:rPr>
        <w:t>QE1. How did you test the system?</w:t>
      </w:r>
    </w:p>
    <w:p>
      <w:pPr>
        <w:spacing w:after="80"/>
        <w:ind w:left="340"/>
      </w:pPr>
      <w:r>
        <w:t>Backend: 412 pytest tests (408 before the privacy fix plus 4 new privacy tests) covering units (state machines, geo, security, pricing) and APIs (every module, role isolation, idempotency, a reward redemption race and a full end-to-end flow), all passing on 12 October 2026. Mobile: 153 Flutter tests passing. Web: the project status log reports 45/45 and 50/50 for the Vitest suites, but there is no run log or run date, so I treat this as unverified historical evidence; they need a re-run on Node.js 22.</w:t>
      </w:r>
    </w:p>
    <w:p>
      <w:pPr>
        <w:keepNext/>
        <w:spacing w:before="120" w:after="40"/>
      </w:pPr>
      <w:r>
        <w:rPr>
          <w:b/>
        </w:rPr>
        <w:t>QE2. Your AI tests use a mock. Is that cheating?</w:t>
      </w:r>
    </w:p>
    <w:p>
      <w:pPr>
        <w:spacing w:after="80"/>
        <w:ind w:left="340"/>
      </w:pPr>
      <w:r>
        <w:t>No. The API tests check the workflow around the model: thresholds, NEEDS_REVIEW routing, error handling and permissions, which must be repeatable. The model’s accuracy is measured separately on the 758-image test split.</w:t>
      </w:r>
    </w:p>
    <w:p>
      <w:pPr>
        <w:keepNext/>
        <w:spacing w:before="120" w:after="40"/>
      </w:pPr>
      <w:r>
        <w:rPr>
          <w:b/>
        </w:rPr>
        <w:t>QE3. What is mongomock and what is its limitation?</w:t>
      </w:r>
    </w:p>
    <w:p>
      <w:pPr>
        <w:spacing w:after="80"/>
        <w:ind w:left="340"/>
      </w:pPr>
      <w:r>
        <w:t>It is an in-memory imitation of MongoDB used by the tests, so they run without a server. It does not fully reproduce real concurrency and index behaviour, so race-condition tests are indicative only; real Atlas load testing is pending.</w:t>
      </w:r>
    </w:p>
    <w:p>
      <w:pPr>
        <w:keepNext/>
        <w:spacing w:before="120" w:after="40"/>
      </w:pPr>
      <w:r>
        <w:rPr>
          <w:b/>
        </w:rPr>
        <w:t>QE4. Have you tested the app on a real phone?</w:t>
      </w:r>
    </w:p>
    <w:p>
      <w:pPr>
        <w:spacing w:after="80"/>
        <w:ind w:left="340"/>
      </w:pPr>
      <w:r>
        <w:t>Not yet. A debug APK has been built. Installing and running it on a physical Android phone is the next high-priority task. [Update this if you have done it before the review.]</w:t>
      </w:r>
    </w:p>
    <w:p>
      <w:pPr>
        <w:keepNext/>
        <w:spacing w:before="120" w:after="40"/>
      </w:pPr>
      <w:r>
        <w:rPr>
          <w:b/>
        </w:rPr>
        <w:t>QE5. What will you complete before the final review?</w:t>
      </w:r>
    </w:p>
    <w:p>
      <w:pPr>
        <w:spacing w:after="80"/>
        <w:ind w:left="340"/>
      </w:pPr>
      <w:r>
        <w:t>Fix the vocabulary mismatches between detector, mobile form and price model; load the YOLO model once at start-up; test on a real phone; re-run web tests; gather some real price data; label real photos for a field test; and finish the research paper.</w:t>
      </w:r>
    </w:p>
    <w:p>
      <w:pPr>
        <w:pStyle w:val="Heading1"/>
      </w:pPr>
      <w:r>
        <w:t>F. Research Paper</w:t>
      </w:r>
    </w:p>
    <w:p>
      <w:pPr>
        <w:keepNext/>
        <w:spacing w:before="120" w:after="40"/>
      </w:pPr>
      <w:r>
        <w:rPr>
          <w:b/>
        </w:rPr>
        <w:t>QF1. What is the title of your paper?</w:t>
      </w:r>
    </w:p>
    <w:p>
      <w:pPr>
        <w:spacing w:after="80"/>
        <w:ind w:left="340"/>
      </w:pPr>
      <w:r>
        <w:t>“Kabadiwala Connect 2.0: A Role-Based Household E-Waste Collection Platform with YOLOv8 Item Detection and Gradient-Boosted Price Estimation”. [Change it if your guide suggests a different title.]</w:t>
      </w:r>
    </w:p>
    <w:p>
      <w:pPr>
        <w:keepNext/>
        <w:spacing w:before="120" w:after="40"/>
      </w:pPr>
      <w:r>
        <w:rPr>
          <w:b/>
        </w:rPr>
        <w:t>QF2. What is your contribution?</w:t>
      </w:r>
    </w:p>
    <w:p>
      <w:pPr>
        <w:spacing w:after="80"/>
        <w:ind w:left="340"/>
      </w:pPr>
      <w:r>
        <w:t>An end-to-end platform that combines photo-based item detection, an indicative price, geo-tag verified collector handover and database-enforced bidding in one backend, with an honest evaluation of the detector on a held-out test set and of the price pipeline on synthetic data.</w:t>
      </w:r>
    </w:p>
    <w:p>
      <w:pPr>
        <w:keepNext/>
        <w:spacing w:before="120" w:after="40"/>
      </w:pPr>
      <w:r>
        <w:rPr>
          <w:b/>
        </w:rPr>
        <w:t>QF3. Which results are final and which are future work?</w:t>
      </w:r>
    </w:p>
    <w:p>
      <w:pPr>
        <w:spacing w:after="80"/>
        <w:ind w:left="340"/>
      </w:pPr>
      <w:r>
        <w:t>Final: the detector metrics on the dataset test split, the price-model comparison on synthetic data, and the software test results. Future: field evaluation on real household photos, real price data, user study, and real-device performance.</w:t>
      </w:r>
    </w:p>
    <w:p>
      <w:pPr>
        <w:pStyle w:val="Heading1"/>
      </w:pPr>
      <w:r>
        <w:t>Claims to Avoid</w:t>
      </w:r>
    </w:p>
    <w:p>
      <w:r>
        <w:t>Saying any of these would be inaccurate for the current implementation:</w:t>
      </w:r>
    </w:p>
    <w:p>
      <w:pPr>
        <w:pStyle w:val="ListBullet"/>
        <w:spacing w:after="60"/>
      </w:pPr>
      <w:r>
        <w:t>“The price model is accurate for real market prices.” – It is trained on synthetic data.</w:t>
      </w:r>
    </w:p>
    <w:p>
      <w:pPr>
        <w:pStyle w:val="ListBullet"/>
        <w:spacing w:after="60"/>
      </w:pPr>
      <w:r>
        <w:t>“We built a CNN classifier.” – The model is a YOLOv8n object detector (it does contain convolutional layers, but it is a detector).</w:t>
      </w:r>
    </w:p>
    <w:p>
      <w:pPr>
        <w:pStyle w:val="ListBullet"/>
        <w:spacing w:after="60"/>
      </w:pPr>
      <w:r>
        <w:t>“The price model uses deep learning.” – It is gradient-boosted trees, classical machine learning.</w:t>
      </w:r>
    </w:p>
    <w:p>
      <w:pPr>
        <w:pStyle w:val="ListBullet"/>
        <w:spacing w:after="60"/>
      </w:pPr>
      <w:r>
        <w:t>“We trained the translation model.” – IndicTrans2 is used as published.</w:t>
      </w:r>
    </w:p>
    <w:p>
      <w:pPr>
        <w:pStyle w:val="ListBullet"/>
        <w:spacing w:after="60"/>
      </w:pPr>
      <w:r>
        <w:t>“GPS verification cannot be spoofed.” – It can; doubtful cases go to review.</w:t>
      </w:r>
    </w:p>
    <w:p>
      <w:pPr>
        <w:pStyle w:val="ListBullet"/>
        <w:spacing w:after="60"/>
      </w:pPr>
      <w:r>
        <w:t>“Payments are integrated with UPI.” – Payment and payout are mocks.</w:t>
      </w:r>
    </w:p>
    <w:p>
      <w:pPr>
        <w:pStyle w:val="ListBullet"/>
        <w:spacing w:after="60"/>
      </w:pPr>
      <w:r>
        <w:t>“Smart Match / food rescue is implemented.” – Not in this version.</w:t>
      </w:r>
    </w:p>
    <w:p>
      <w:pPr>
        <w:pStyle w:val="ListBullet"/>
        <w:spacing w:after="60"/>
      </w:pPr>
      <w:r>
        <w:t>“The app was tested on real users / a real phone.” – Only true if you do it before the review.</w:t>
      </w:r>
    </w:p>
    <w:p>
      <w:pPr>
        <w:pStyle w:val="ListBullet"/>
        <w:spacing w:after="60"/>
      </w:pPr>
      <w:r>
        <w:t>“Recyclers see nothing about where a lot came from.” – They still see its ward, category, weights and the owning collector’s internal ID; only household-linked fields were removed.</w:t>
      </w:r>
    </w:p>
    <w:p>
      <w:pPr>
        <w:pStyle w:val="ListBullet"/>
        <w:spacing w:after="60"/>
      </w:pPr>
      <w:r>
        <w:t>“The privacy fix was tested on the live Atlas database.” – It was tested on the in-memory test database.</w:t>
      </w:r>
    </w:p>
    <w:p>
      <w:pPr>
        <w:pStyle w:val="ListBullet"/>
        <w:spacing w:after="60"/>
      </w:pPr>
      <w:r>
        <w:t>“Every state-changing request is idempotent.” – Only 17 of 45 state-changing operations require an Idempotency-Key.</w:t>
      </w:r>
    </w:p>
    <w:p>
      <w:pPr>
        <w:pStyle w:val="ListBullet"/>
        <w:spacing w:after="60"/>
      </w:pPr>
      <w:r>
        <w:t>“The web tests passed on 14 September.” – The run date is not recorded; the 45/45 and 50/50 results are unverified historical evidence.</w:t>
      </w:r>
    </w:p>
    <w:p>
      <w:pPr>
        <w:pStyle w:val="Heading1"/>
      </w:pPr>
      <w:r>
        <w:t>Demo Checklist</w:t>
      </w:r>
    </w:p>
    <w:p>
      <w:pPr>
        <w:spacing w:after="60"/>
        <w:ind w:left="510" w:hanging="340"/>
      </w:pPr>
      <w:r>
        <w:t>1. Start the backend (</w:t>
      </w:r>
      <w:r>
        <w:rPr>
          <w:rFonts w:ascii="Consolas" w:hAnsi="Consolas" w:eastAsia="Consolas"/>
          <w:sz w:val="19"/>
        </w:rPr>
        <w:t>uvicorn app.main:app</w:t>
      </w:r>
      <w:r>
        <w:t>) and open Swagger at /docs.</w:t>
      </w:r>
    </w:p>
    <w:p>
      <w:pPr>
        <w:spacing w:after="60"/>
        <w:ind w:left="510" w:hanging="340"/>
      </w:pPr>
      <w:r>
        <w:t>2. Start recycler-web and admin-web (</w:t>
      </w:r>
      <w:r>
        <w:rPr>
          <w:rFonts w:ascii="Consolas" w:hAnsi="Consolas" w:eastAsia="Consolas"/>
          <w:sz w:val="19"/>
        </w:rPr>
        <w:t>npm run dev</w:t>
      </w:r>
      <w:r>
        <w:t>) and the Flutter app (emulator or phone).</w:t>
      </w:r>
    </w:p>
    <w:p>
      <w:pPr>
        <w:spacing w:after="60"/>
        <w:ind w:left="510" w:hanging="340"/>
      </w:pPr>
      <w:r>
        <w:t>3. Home User: upload a photo, show the detected item, get a price estimate, submit.</w:t>
      </w:r>
    </w:p>
    <w:p>
      <w:pPr>
        <w:spacing w:after="60"/>
        <w:ind w:left="510" w:hanging="340"/>
      </w:pPr>
      <w:r>
        <w:t>4. Collector: open the pending queue, accept, record the handover (use a location within 150 m for a verified result).</w:t>
      </w:r>
    </w:p>
    <w:p>
      <w:pPr>
        <w:spacing w:after="60"/>
        <w:ind w:left="510" w:hanging="340"/>
      </w:pPr>
      <w:r>
        <w:t>5. Recycler web: show the auto-listed lot and place a bid; Collector app: accept the bid.</w:t>
      </w:r>
    </w:p>
    <w:p>
      <w:pPr>
        <w:spacing w:after="60"/>
        <w:ind w:left="510" w:hanging="340"/>
      </w:pPr>
      <w:r>
        <w:t>6. Admin web: show the dashboard, operations page and audit log entries created by the demo.</w:t>
      </w:r>
    </w:p>
    <w:p>
      <w:pPr>
        <w:spacing w:after="60"/>
        <w:ind w:left="510" w:hanging="340"/>
      </w:pPr>
      <w:r>
        <w:t>7. Keep a backup screen recording in case the network fails during the review.</w:t>
      </w:r>
    </w:p>
    <w:sectPr w:rsidR="00FC693F" w:rsidRPr="0006063C" w:rsidSect="00034616">
      <w:footerReference w:type="default" r:id="rId9"/>
      <w:pgSz w:w="11906" w:h="16838"/>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Calibri" w:hAnsi="Calibri" w:eastAsia="Calibri" w:cs="Calibri"/>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Calibri" w:hAnsi="Calibri" w:eastAsia="Calibri" w:cs="Calibri"/>
      <w:b/>
      <w:bCs/>
      <w:color w:val="1F3864"/>
      <w:sz w:val="25"/>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Calibri" w:hAnsi="Calibri" w:eastAsia="Calibri" w:cs="Calibri"/>
      <w:b/>
      <w:bCs/>
      <w:color w:val="2E4F7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val="0"/>
      <w:bCs/>
      <w:i w:val="0"/>
      <w:color w:val="333333"/>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