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4"/>
          <w:szCs w:val="44"/>
        </w:rPr>
        <w:t xml:space="preserve">Product Requirements Document (PRD): LabVerse</w:t>
      </w:r>
    </w:p>
    <w:p>
      <w:pPr>
        <w:spacing w:after="40"/>
      </w:pPr>
      <w:r>
        <w:rPr>
          <w:i/>
          <w:iCs/>
          <w:color w:val="C00000"/>
          <w:sz w:val="24"/>
          <w:szCs w:val="24"/>
        </w:rPr>
        <w:t xml:space="preserve">v2.0 — Revised &amp; Expanded</w:t>
      </w:r>
    </w:p>
    <w:p>
      <w:pPr>
        <w:spacing w:after="140"/>
      </w:pPr>
      <w:r>
        <w:rPr>
          <w:i/>
          <w:iCs/>
          <w:sz w:val="22"/>
          <w:szCs w:val="22"/>
        </w:rPr>
        <w:t xml:space="preserve">AI-Guided Virtual Laboratory Simulation Platform</w:t>
      </w:r>
    </w:p>
    <w:p>
      <w:pPr>
        <w:spacing w:after="140"/>
      </w:pPr>
      <w:r>
        <w:t xml:space="preserve">Hackathon Target Timeline: 24–72 Hours (MVP Prototype)  |  Flagship Experiment Domain: Physics &amp; Basic Electronics (Ohm's Law &amp; Circuit Analysis)</w:t>
      </w:r>
    </w:p>
    <w:p>
      <w:pPr>
        <w:pBdr>
          <w:left w:val="single" w:color="4472C4" w:sz="12" w:space="8"/>
        </w:pBdr>
        <w:spacing w:after="160"/>
        <w:ind w:left="120"/>
      </w:pPr>
      <w:r>
        <w:rPr>
          <w:b/>
          <w:bCs/>
          <w:i/>
          <w:iCs/>
        </w:rPr>
        <w:t xml:space="preserve">Note: </w:t>
      </w:r>
      <w:r>
        <w:rPr>
          <w:i/>
          <w:iCs/>
        </w:rPr>
        <w:t xml:space="preserve">Bolded red inline tags mark sections changed from v1. A full list of fixes is in the companion review; this document folds every fix directly into the spec so it stands alone.</w:t>
      </w:r>
    </w:p>
    <w:p>
      <w:pPr>
        <w:pStyle w:val="Heading1"/>
        <w:spacing w:after="160" w:before="360"/>
      </w:pPr>
      <w:r>
        <w:t xml:space="preserve">1. Executive Summary &amp; Problem Statement</w:t>
      </w:r>
    </w:p>
    <w:p>
      <w:pPr>
        <w:pStyle w:val="Heading2"/>
        <w:spacing w:after="120" w:before="280"/>
      </w:pPr>
      <w:r>
        <w:t xml:space="preserve">Executive Summary</w:t>
      </w:r>
    </w:p>
    <w:p>
      <w:pPr>
        <w:spacing w:after="140"/>
      </w:pPr>
      <w:r>
        <w:t xml:space="preserve">LabVerse transforms virtual science laboratories from passive animated calculators into interactive, fault-tolerant learning environments where students experiment freely, intentionally encounter real-world physical errors, and receive context-aware guidance from a grounded AI tutor. By decoupling deterministic physics calculations from natural language explanations, LabVerse ensures 100% mathematical accuracy while providing personalized, real-time tutoring. The platform is now accessible-by-default (WCAG 2.1 AA, dark mode), adapts its guidance to each student's recurring mistakes, and supports one-click sign-in so a session can be saved and resumed.</w:t>
      </w:r>
      <w:r>
        <w:rPr>
          <w:b/>
          <w:bCs/>
          <w:color w:val="C00000"/>
          <w:sz w:val="18"/>
          <w:szCs w:val="18"/>
        </w:rPr>
        <w:t xml:space="preserve"> [REVISED]</w:t>
      </w:r>
    </w:p>
    <w:p>
      <w:pPr>
        <w:spacing w:after="140"/>
      </w:pPr>
      <w:r>
        <w:t xml:space="preserve">Built for a fast-paced hackathon MVP, LabVerse enables STEM students to complete a full learning cycle — Setup → Experiment → Diagnose Faults → Understand → Generate Report — all within a lightweight, accessible web interface.</w:t>
      </w:r>
    </w:p>
    <w:p>
      <w:pPr>
        <w:pStyle w:val="Heading2"/>
        <w:spacing w:after="120" w:before="280"/>
      </w:pPr>
      <w:r>
        <w:t xml:space="preserve">Problem Statement</w:t>
      </w:r>
    </w:p>
    <w:p>
      <w:pPr>
        <w:spacing w:after="140"/>
      </w:pPr>
      <w:r>
        <w:t xml:space="preserve">Traditional science education suffers from severe physical laboratory constraints: limited equipment availability, rigid timetables, and overcrowded sessions that prevent students from repeating trials. Conventional virtual labs act as passive "formula checkers" where students blindly follow instructions without understanding why an error occurred or how to troubleshoot real-world anomalies. Consequently, laboratory reports become mechanical copy-paste exercises rather than evidence of genuine scientific inquiry.</w:t>
      </w:r>
    </w:p>
    <w:p>
      <w:pPr>
        <w:pStyle w:val="Heading1"/>
        <w:spacing w:after="160" w:before="360"/>
      </w:pPr>
      <w:r>
        <w:t xml:space="preserve">2. Target Persona &amp; Core User Loop</w:t>
      </w:r>
    </w:p>
    <w:p>
      <w:pPr>
        <w:pStyle w:val="Heading2"/>
        <w:spacing w:after="120" w:before="280"/>
      </w:pPr>
      <w:r>
        <w:t xml:space="preserve">Primary User Persona</w:t>
      </w:r>
    </w:p>
    <w:p>
      <w:pPr>
        <w:pStyle w:val="ListParagraph"/>
        <w:numPr>
          <w:ilvl w:val="0"/>
          <w:numId w:val="2"/>
        </w:numPr>
        <w:spacing w:after="60"/>
      </w:pPr>
      <w:r>
        <w:t xml:space="preserve">Name: Priya Sharma (Undergraduate Engineering / High School Physics Student)</w:t>
      </w:r>
    </w:p>
    <w:p>
      <w:pPr>
        <w:pStyle w:val="ListParagraph"/>
        <w:numPr>
          <w:ilvl w:val="0"/>
          <w:numId w:val="2"/>
        </w:numPr>
        <w:spacing w:after="60"/>
      </w:pPr>
      <w:r>
        <w:t xml:space="preserve">Needs: Hands-on practice with electrical circuits outside scheduled class hours, step-by-step guidance when experiments fail, and assistance understanding measurement errors without fear of damaging physical equipment.</w:t>
      </w:r>
    </w:p>
    <w:p>
      <w:pPr>
        <w:pStyle w:val="ListParagraph"/>
        <w:numPr>
          <w:ilvl w:val="0"/>
          <w:numId w:val="2"/>
        </w:numPr>
        <w:spacing w:after="60"/>
      </w:pPr>
      <w:r>
        <w:t xml:space="preserve">Pain Points: Lack of physical equipment access, inability to ask questions in crowded lab sessions, confusion when experimental readings deviate from textbook theory.</w:t>
      </w:r>
    </w:p>
    <w:p>
      <w:pPr>
        <w:pStyle w:val="Heading2"/>
        <w:spacing w:after="120" w:before="280"/>
      </w:pPr>
      <w:r>
        <w:t xml:space="preserve">Secondary Persona (New)</w:t>
      </w:r>
    </w:p>
    <w:p>
      <w:pPr>
        <w:pStyle w:val="ListParagraph"/>
        <w:numPr>
          <w:ilvl w:val="0"/>
          <w:numId w:val="2"/>
        </w:numPr>
        <w:spacing w:after="60"/>
      </w:pPr>
      <w:r>
        <w:t xml:space="preserve">Name: Arjun Mehta — a screen-reader / keyboard-only user, or a student on a low-bandwidth mobile connection.</w:t>
      </w:r>
    </w:p>
    <w:p>
      <w:pPr>
        <w:pStyle w:val="ListParagraph"/>
        <w:numPr>
          <w:ilvl w:val="0"/>
          <w:numId w:val="2"/>
        </w:numPr>
        <w:spacing w:after="60"/>
      </w:pPr>
      <w:r>
        <w:t xml:space="preserve">Needs: Full lab functionality without a mouse or freeform drag interaction; readable contrast in low-light study sessions; a UI that doesn't break on a 3G connection.</w:t>
      </w:r>
    </w:p>
    <w:p>
      <w:pPr>
        <w:pStyle w:val="ListParagraph"/>
        <w:numPr>
          <w:ilvl w:val="0"/>
          <w:numId w:val="2"/>
        </w:numPr>
        <w:spacing w:after="60"/>
      </w:pPr>
      <w:r>
        <w:t xml:space="preserve">Why this matters: the original spec's toggle-based (non-freeform) circuit UI already lends itself to accessibility — this persona ensures that advantage is captured as a requirement, not left implicit.</w:t>
      </w:r>
    </w:p>
    <w:p>
      <w:pPr>
        <w:pStyle w:val="Heading2"/>
        <w:spacing w:after="120" w:before="280"/>
      </w:pPr>
      <w:r>
        <w:t xml:space="preserve">Core User Loop (4-Stage Journey)</w:t>
      </w:r>
    </w:p>
    <w:p>
      <w:pPr>
        <w:spacing w:after="140"/>
      </w:pPr>
      <w:r>
        <w:t xml:space="preserve">Stage 0 is new: it did not exist in v1 and closes the "who is this student" gap referenced throughout Story 4 and the recommendation feature below.</w:t>
      </w:r>
    </w:p>
    <w:p>
      <w:pPr>
        <w:pStyle w:val="ListParagraph"/>
        <w:numPr>
          <w:ilvl w:val="0"/>
          <w:numId w:val="2"/>
        </w:numPr>
        <w:spacing w:after="60"/>
      </w:pPr>
      <w:r>
        <w:t xml:space="preserve">Stage 0 — Sign In / Continue as Guest: One-click Google sign-in, or guest mode with a locally-saved session token. Returning users see prior sessions and personalized recommendations.</w:t>
      </w:r>
    </w:p>
    <w:p>
      <w:pPr>
        <w:pStyle w:val="ListParagraph"/>
        <w:numPr>
          <w:ilvl w:val="0"/>
          <w:numId w:val="2"/>
        </w:numPr>
        <w:spacing w:after="60"/>
      </w:pPr>
      <w:r>
        <w:t xml:space="preserve">Stage 1 — Setup &amp; Free Experimentation: Selects Ohm's Law → connects virtual components (battery, resistor, ammeter, voltmeter, switch) → adjusts parameters.</w:t>
      </w:r>
    </w:p>
    <w:p>
      <w:pPr>
        <w:pStyle w:val="ListParagraph"/>
        <w:numPr>
          <w:ilvl w:val="0"/>
          <w:numId w:val="2"/>
        </w:numPr>
        <w:spacing w:after="60"/>
      </w:pPr>
      <w:r>
        <w:t xml:space="preserve">Stage 2 — Fault Injection &amp; AI Tutor: Encounters/injects a circuit fault (open circuit, short circuit, or reversed meter polarity) → asks the AI Tutor → RAG retrieves context + theory → receives a grounded, scope-limited troubleshooting diagnosis.</w:t>
      </w:r>
    </w:p>
    <w:p>
      <w:pPr>
        <w:pStyle w:val="ListParagraph"/>
        <w:numPr>
          <w:ilvl w:val="0"/>
          <w:numId w:val="2"/>
        </w:numPr>
        <w:spacing w:after="60"/>
      </w:pPr>
      <w:r>
        <w:t xml:space="preserve">Stage 3 — Analysis &amp; Report Generation: Plots the V-I curve → calculates % measurement error → clicks "Generate Lab Report" → downloads a PDF summary.</w:t>
      </w:r>
    </w:p>
    <w:p>
      <w:pPr>
        <w:pStyle w:val="ListParagraph"/>
        <w:numPr>
          <w:ilvl w:val="0"/>
          <w:numId w:val="2"/>
        </w:numPr>
        <w:spacing w:after="60"/>
      </w:pPr>
      <w:r>
        <w:t xml:space="preserve">Stage 4 (New) — Adaptive Recommendation: Based on the fault types and errors a student repeatedly triggers, LabVerse suggests a targeted next exercise (e.g., "You've mis-wired the ammeter twice — try the Meter Placement drill").</w:t>
      </w:r>
    </w:p>
    <w:p>
      <w:pPr>
        <w:pStyle w:val="Heading1"/>
        <w:spacing w:after="160" w:before="360"/>
      </w:pPr>
      <w:r>
        <w:t xml:space="preserve">3. The "90-Second Demo" Pitch Script for Judges</w:t>
      </w:r>
    </w:p>
    <w:p>
      <w:pPr>
        <w:spacing w:after="140"/>
      </w:pPr>
      <w:r>
        <w:rPr>
          <w:b/>
          <w:bCs/>
        </w:rPr>
        <w:t xml:space="preserve">[0:00–0:15] The Hook &amp; Problem: </w:t>
      </w:r>
      <w:r>
        <w:t xml:space="preserve">"Judges, millions of STEM students complete lab experiments by blindly copying numbers without understanding why things work — or what happens when they go wrong. Existing virtual labs are glorified calculators. Meet LabVerse: a virtual laboratory where mistakes become the primary learning data."</w:t>
      </w:r>
    </w:p>
    <w:p>
      <w:pPr>
        <w:spacing w:after="140"/>
      </w:pPr>
      <w:r>
        <w:rPr>
          <w:b/>
          <w:bCs/>
        </w:rPr>
        <w:t xml:space="preserve">[0:15–0:40] Live Interactive Simulation (Stage 1): </w:t>
      </w:r>
      <w:r>
        <w:t xml:space="preserve">(Screen share) "I open our Ohm's Law lab in dark mode, fully keyboard-navigable. I connect a 6V battery to a 20Ω resistor. Our deterministic engine — not the AI — calculates an exact 0.30A current in real time. Now I inject a real-world fault: an open circuit. Current drops to 0A."</w:t>
      </w:r>
    </w:p>
    <w:p>
      <w:pPr>
        <w:spacing w:after="140"/>
      </w:pPr>
      <w:r>
        <w:rPr>
          <w:b/>
          <w:bCs/>
        </w:rPr>
        <w:t xml:space="preserve">[0:40–1:05] The Context-Aware AI Tutor (Stage 2): </w:t>
      </w:r>
      <w:r>
        <w:t xml:space="preserve">"Instead of a generic error message, I ask the AI Tutor: 'Why did my current drop to zero?' It inspects our exact circuit state (6V, 20Ω, Fault=Open) and retrieves verified textbook theory via RAG — never guessing, never doing the arithmetic itself."</w:t>
      </w:r>
    </w:p>
    <w:p>
      <w:pPr>
        <w:spacing w:after="140"/>
      </w:pPr>
      <w:r>
        <w:rPr>
          <w:b/>
          <w:bCs/>
        </w:rPr>
        <w:t xml:space="preserve">[1:05–1:20] Automated Report &amp; Recommendation (Stage 3–4): </w:t>
      </w:r>
      <w:r>
        <w:t xml:space="preserve">"I fix the path, record 5 measurements, and click Generate Lab Report. In under 2 seconds, LabVerse compiles measurements, the V-I graph, error calculations, and AI learning notes into a submission-ready PDF — and flags that I should retry the meter-polarity drill next."</w:t>
      </w:r>
    </w:p>
    <w:p>
      <w:pPr>
        <w:spacing w:after="140"/>
      </w:pPr>
      <w:r>
        <w:rPr>
          <w:b/>
          <w:bCs/>
        </w:rPr>
        <w:t xml:space="preserve">[1:20–1:30] Close: </w:t>
      </w:r>
      <w:r>
        <w:t xml:space="preserve">"LabVerse connects simulation, grounded AI tutoring, adaptive practice, and evidence-based reporting into one accessible platform."</w:t>
      </w:r>
    </w:p>
    <w:p>
      <w:pPr>
        <w:pStyle w:val="Heading1"/>
        <w:spacing w:after="160" w:before="360"/>
      </w:pPr>
      <w:r>
        <w:t xml:space="preserve">4. Feature Scope (Hackathon MoSCoW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4867"/>
        <w:gridCol w:w="2995"/>
      </w:tblGrid>
      <w:tr>
        <w:trPr>
          <w:tblHeader/>
        </w:trPr>
        <w:tc>
          <w:tcPr>
            <w:tcW w:type="dxa" w:w="1498"/>
            <w:shd w:fill="4472C4" w:val="clear"/>
            <w:tcMar>
              <w:top w:type="dxa" w:w="80"/>
              <w:left w:type="dxa" w:w="100"/>
              <w:bottom w:type="dxa" w:w="80"/>
              <w:right w:type="dxa" w:w="100"/>
            </w:tcMar>
          </w:tcPr>
          <w:p>
            <w:r>
              <w:rPr>
                <w:b/>
                <w:bCs/>
                <w:color w:val="FFFFFF"/>
              </w:rPr>
              <w:t xml:space="preserve">Category</w:t>
            </w:r>
          </w:p>
        </w:tc>
        <w:tc>
          <w:tcPr>
            <w:tcW w:type="dxa" w:w="4867"/>
            <w:shd w:fill="4472C4" w:val="clear"/>
            <w:tcMar>
              <w:top w:type="dxa" w:w="80"/>
              <w:left w:type="dxa" w:w="100"/>
              <w:bottom w:type="dxa" w:w="80"/>
              <w:right w:type="dxa" w:w="100"/>
            </w:tcMar>
          </w:tcPr>
          <w:p>
            <w:r>
              <w:rPr>
                <w:b/>
                <w:bCs/>
                <w:color w:val="FFFFFF"/>
              </w:rPr>
              <w:t xml:space="preserve">Features Included</w:t>
            </w:r>
          </w:p>
        </w:tc>
        <w:tc>
          <w:tcPr>
            <w:tcW w:type="dxa" w:w="2995"/>
            <w:shd w:fill="4472C4" w:val="clear"/>
            <w:tcMar>
              <w:top w:type="dxa" w:w="80"/>
              <w:left w:type="dxa" w:w="100"/>
              <w:bottom w:type="dxa" w:w="80"/>
              <w:right w:type="dxa" w:w="100"/>
            </w:tcMar>
          </w:tcPr>
          <w:p>
            <w:r>
              <w:rPr>
                <w:b/>
                <w:bCs/>
                <w:color w:val="FFFFFF"/>
              </w:rPr>
              <w:t xml:space="preserve">Technical Rationale</w:t>
            </w:r>
          </w:p>
        </w:tc>
      </w:tr>
      <w:tr>
        <w:tc>
          <w:tcPr>
            <w:tcW w:type="dxa" w:w="1498"/>
            <w:tcMar>
              <w:top w:type="dxa" w:w="80"/>
              <w:left w:type="dxa" w:w="100"/>
              <w:bottom w:type="dxa" w:w="80"/>
              <w:right w:type="dxa" w:w="100"/>
            </w:tcMar>
          </w:tcPr>
          <w:p>
            <w:r>
              <w:t xml:space="preserve">MUST HAVE
(Demo Critical)</w:t>
            </w:r>
          </w:p>
        </w:tc>
        <w:tc>
          <w:tcPr>
            <w:tcW w:type="dxa" w:w="4867"/>
            <w:tcMar>
              <w:top w:type="dxa" w:w="80"/>
              <w:left w:type="dxa" w:w="100"/>
              <w:bottom w:type="dxa" w:w="80"/>
              <w:right w:type="dxa" w:w="100"/>
            </w:tcMar>
          </w:tcPr>
          <w:p>
            <w:pPr>
              <w:spacing w:after="40"/>
            </w:pPr>
            <w:r>
              <w:t xml:space="preserve">Interactive Circuit Canvas: toggle-based configuration of battery, resistor, ammeter, voltmeter, switch (no freeform drag — keeps it keyboard/screen-reader accessible).</w:t>
            </w:r>
          </w:p>
          <w:p>
            <w:pPr>
              <w:spacing w:after="40"/>
            </w:pPr>
            <w:r>
              <w:t xml:space="preserve">Deterministic Physics Engine: pure TypeScript implementation of V=IR and power calculations.</w:t>
            </w:r>
          </w:p>
          <w:p>
            <w:pPr>
              <w:spacing w:after="40"/>
            </w:pPr>
            <w:r>
              <w:t xml:space="preserve">Fault Injector: open-circuit fault, short-circuit fault, and reversed meter-polarity fault, each with defined, testable readings.</w:t>
            </w:r>
          </w:p>
          <w:p>
            <w:pPr>
              <w:spacing w:after="40"/>
            </w:pPr>
            <w:r>
              <w:t xml:space="preserve">Context-Aware, Guardrailed RAG AI Tutor: live chat over Groq LLM + vector retrieval, scoped to circuit-theory topics only.</w:t>
            </w:r>
          </w:p>
          <w:p>
            <w:pPr>
              <w:spacing w:after="40"/>
            </w:pPr>
            <w:r>
              <w:t xml:space="preserve">One-click PDF Report Generator: fully client-side (jsPDF + html2canvas).</w:t>
            </w:r>
          </w:p>
          <w:p>
            <w:pPr>
              <w:spacing w:after="40"/>
            </w:pPr>
            <w:r>
              <w:t xml:space="preserve">[NEW] One-click Sign-In &amp; Session Save/Resume: Google OAuth via Supabase Auth, or guest mode with local session persistence.</w:t>
            </w:r>
          </w:p>
          <w:p>
            <w:pPr>
              <w:spacing w:after="40"/>
            </w:pPr>
            <w:r>
              <w:t xml:space="preserve">[NEW] Dark Mode &amp; WCAG 2.1 AA Accessibility: theme toggle, keyboard navigation, ARIA labeling, minimum 4.5:1 contrast.</w:t>
            </w:r>
          </w:p>
        </w:tc>
        <w:tc>
          <w:tcPr>
            <w:tcW w:type="dxa" w:w="2995"/>
            <w:tcMar>
              <w:top w:type="dxa" w:w="80"/>
              <w:left w:type="dxa" w:w="100"/>
              <w:bottom w:type="dxa" w:w="80"/>
              <w:right w:type="dxa" w:w="100"/>
            </w:tcMar>
          </w:tcPr>
          <w:p>
            <w:r>
              <w:t xml:space="preserve">Core loop required for a fully functional, demo-safe hackathon MVP within 24–72 hours; accessibility and auth were promoted to Must-Have because Stage 4 and Story 4 both depend on knowing who the student is.</w:t>
            </w:r>
          </w:p>
        </w:tc>
      </w:tr>
      <w:tr>
        <w:tc>
          <w:tcPr>
            <w:tcW w:type="dxa" w:w="1498"/>
            <w:tcMar>
              <w:top w:type="dxa" w:w="80"/>
              <w:left w:type="dxa" w:w="100"/>
              <w:bottom w:type="dxa" w:w="80"/>
              <w:right w:type="dxa" w:w="100"/>
            </w:tcMar>
          </w:tcPr>
          <w:p>
            <w:r>
              <w:t xml:space="preserve">SHOULD HAVE
(If Time Permits)</w:t>
            </w:r>
          </w:p>
        </w:tc>
        <w:tc>
          <w:tcPr>
            <w:tcW w:type="dxa" w:w="4867"/>
            <w:tcMar>
              <w:top w:type="dxa" w:w="80"/>
              <w:left w:type="dxa" w:w="100"/>
              <w:bottom w:type="dxa" w:w="80"/>
              <w:right w:type="dxa" w:w="100"/>
            </w:tcMar>
          </w:tcPr>
          <w:p>
            <w:pPr>
              <w:spacing w:after="40"/>
            </w:pPr>
            <w:r>
              <w:t xml:space="preserve">Series &amp; Parallel Circuit Toggle: multi-resistor configurations.</w:t>
            </w:r>
          </w:p>
          <w:p>
            <w:pPr>
              <w:spacing w:after="40"/>
            </w:pPr>
            <w:r>
              <w:t xml:space="preserve">Measurement Uncertainty Engine: configurable ±2% Gaussian noise on non-fault readings only (faults always override to their exact defined value).</w:t>
            </w:r>
          </w:p>
          <w:p>
            <w:pPr>
              <w:spacing w:after="40"/>
            </w:pPr>
            <w:r>
              <w:t xml:space="preserve">Live V-I Graphing: auto-rendered Chart.js scatter plot.</w:t>
            </w:r>
          </w:p>
          <w:p>
            <w:pPr>
              <w:spacing w:after="40"/>
            </w:pPr>
            <w:r>
              <w:t xml:space="preserve">[NEW] AI-Driven Adaptive Recommendations: suggest the next drill based on a student's fault/error history.</w:t>
            </w:r>
          </w:p>
        </w:tc>
        <w:tc>
          <w:tcPr>
            <w:tcW w:type="dxa" w:w="2995"/>
            <w:tcMar>
              <w:top w:type="dxa" w:w="80"/>
              <w:left w:type="dxa" w:w="100"/>
              <w:bottom w:type="dxa" w:w="80"/>
              <w:right w:type="dxa" w:w="100"/>
            </w:tcMar>
          </w:tcPr>
          <w:p>
            <w:r>
              <w:t xml:space="preserve">High visual and pedagogical polish for a Round 3 final review; recommendation logic can start as a simple rules engine (no separate ML model needed for MVP).</w:t>
            </w:r>
          </w:p>
        </w:tc>
      </w:tr>
      <w:tr>
        <w:tc>
          <w:tcPr>
            <w:tcW w:type="dxa" w:w="1498"/>
            <w:tcMar>
              <w:top w:type="dxa" w:w="80"/>
              <w:left w:type="dxa" w:w="100"/>
              <w:bottom w:type="dxa" w:w="80"/>
              <w:right w:type="dxa" w:w="100"/>
            </w:tcMar>
          </w:tcPr>
          <w:p>
            <w:r>
              <w:t xml:space="preserve">WON'T HAVE
(Strictly Out of Scope)</w:t>
            </w:r>
          </w:p>
        </w:tc>
        <w:tc>
          <w:tcPr>
            <w:tcW w:type="dxa" w:w="4867"/>
            <w:tcMar>
              <w:top w:type="dxa" w:w="80"/>
              <w:left w:type="dxa" w:w="100"/>
              <w:bottom w:type="dxa" w:w="80"/>
              <w:right w:type="dxa" w:w="100"/>
            </w:tcMar>
          </w:tcPr>
          <w:p>
            <w:pPr>
              <w:spacing w:after="40"/>
            </w:pPr>
            <w:r>
              <w:t xml:space="preserve">Multi-domain chemistry/biology simulations.</w:t>
            </w:r>
          </w:p>
          <w:p>
            <w:pPr>
              <w:spacing w:after="40"/>
            </w:pPr>
            <w:r>
              <w:t xml:space="preserve">3D WebGL / VR environment rendering.</w:t>
            </w:r>
          </w:p>
          <w:p>
            <w:pPr>
              <w:spacing w:after="40"/>
            </w:pPr>
            <w:r>
              <w:t xml:space="preserve">Real-time multi-user collaboration.</w:t>
            </w:r>
          </w:p>
          <w:p>
            <w:pPr>
              <w:spacing w:after="40"/>
            </w:pPr>
            <w:r>
              <w:t xml:space="preserve">University LMS (Canvas/Blackboard) OAuth integration.</w:t>
            </w:r>
          </w:p>
          <w:p>
            <w:pPr>
              <w:spacing w:after="40"/>
            </w:pPr>
            <w:r>
              <w:t xml:space="preserve">Any payment/checkout flow (not applicable — LabVerse has no paid tier in this MVP).</w:t>
            </w:r>
          </w:p>
        </w:tc>
        <w:tc>
          <w:tcPr>
            <w:tcW w:type="dxa" w:w="2995"/>
            <w:tcMar>
              <w:top w:type="dxa" w:w="80"/>
              <w:left w:type="dxa" w:w="100"/>
              <w:bottom w:type="dxa" w:w="80"/>
              <w:right w:type="dxa" w:w="100"/>
            </w:tcMar>
          </w:tcPr>
          <w:p>
            <w:r>
              <w:t xml:space="preserve">Avoids scope creep and prevents demo failures; payment integration explicitly excluded since there is nothing to purchase in the hackathon scope.</w:t>
            </w:r>
          </w:p>
        </w:tc>
      </w:tr>
    </w:tbl>
    <w:p>
      <w:pPr>
        <w:pStyle w:val="Heading1"/>
        <w:spacing w:after="160" w:before="360"/>
      </w:pPr>
      <w:r>
        <w:t xml:space="preserve">5. Functional Requirements &amp; User Stories</w:t>
      </w:r>
    </w:p>
    <w:p>
      <w:pPr>
        <w:pStyle w:val="Heading3"/>
        <w:spacing w:after="100" w:before="200"/>
      </w:pPr>
      <w:r>
        <w:t xml:space="preserve">Story 1: Parameter Control &amp; Simulation Engine</w:t>
      </w:r>
    </w:p>
    <w:p>
      <w:pPr>
        <w:spacing w:after="140"/>
      </w:pPr>
      <w:r>
        <w:t xml:space="preserve">As a student, I want to adjust voltage and resistance on virtual equipment so that I can observe real-time current changes without manual calculation.</w:t>
      </w:r>
    </w:p>
    <w:p>
      <w:pPr>
        <w:pStyle w:val="ListParagraph"/>
        <w:numPr>
          <w:ilvl w:val="0"/>
          <w:numId w:val="2"/>
        </w:numPr>
        <w:spacing w:after="60"/>
      </w:pPr>
      <w:r>
        <w:t xml:space="preserve">Given the user is on the Ohm's Law workspace, when they set Voltage to 12V and Resistance to 24Ω, then the ammeter MUST display 0.50A within &lt;50ms.</w:t>
      </w:r>
    </w:p>
    <w:p>
      <w:pPr>
        <w:pStyle w:val="ListParagraph"/>
        <w:numPr>
          <w:ilvl w:val="0"/>
          <w:numId w:val="2"/>
        </w:numPr>
        <w:spacing w:after="60"/>
      </w:pPr>
      <w:r>
        <w:t xml:space="preserve">Given any parameter change, when state updates occur, then calculations MUST be executed by the deterministic frontend math module and NEVER by an LLM call.</w:t>
      </w:r>
    </w:p>
    <w:p>
      <w:pPr>
        <w:pStyle w:val="ListParagraph"/>
        <w:numPr>
          <w:ilvl w:val="0"/>
          <w:numId w:val="2"/>
        </w:numPr>
        <w:spacing w:after="60"/>
      </w:pPr>
      <w:r>
        <w:t xml:space="preserve">[NEW] Given the Uncertainty Engine is enabled, when no fault is active, then displayed current MAY vary by up to ±2% from the ideal value; when a fault IS active, the fault's defined reading MUST override the noise layer exactly.</w:t>
      </w:r>
    </w:p>
    <w:p>
      <w:pPr>
        <w:pStyle w:val="Heading3"/>
        <w:spacing w:after="100" w:before="200"/>
      </w:pPr>
      <w:r>
        <w:t xml:space="preserve">Story 2: Experimental Fault Diagnosis</w:t>
      </w:r>
    </w:p>
    <w:p>
      <w:pPr>
        <w:spacing w:after="140"/>
      </w:pPr>
      <w:r>
        <w:t xml:space="preserve">As a student, I want to simulate circuit faults so that I can learn how to troubleshoot real-world experimental failures.</w:t>
      </w:r>
    </w:p>
    <w:p>
      <w:pPr>
        <w:pStyle w:val="ListParagraph"/>
        <w:numPr>
          <w:ilvl w:val="0"/>
          <w:numId w:val="2"/>
        </w:numPr>
        <w:spacing w:after="60"/>
      </w:pPr>
      <w:r>
        <w:t xml:space="preserve">Open circuit: when the user clicks "Disconnect Wire," current MUST immediately read 0.00A and power 0W, regardless of the Uncertainty Engine setting.</w:t>
      </w:r>
    </w:p>
    <w:p>
      <w:pPr>
        <w:pStyle w:val="ListParagraph"/>
        <w:numPr>
          <w:ilvl w:val="0"/>
          <w:numId w:val="2"/>
        </w:numPr>
        <w:spacing w:after="60"/>
      </w:pPr>
      <w:r>
        <w:t xml:space="preserve">[NEW] Short circuit: when the user triggers a short across the resistor, current MUST spike to the engine's defined safety-clamped maximum and the UI MUST display a "circuit protection tripped" warning rather than an unbounded number.</w:t>
      </w:r>
    </w:p>
    <w:p>
      <w:pPr>
        <w:pStyle w:val="ListParagraph"/>
        <w:numPr>
          <w:ilvl w:val="0"/>
          <w:numId w:val="2"/>
        </w:numPr>
        <w:spacing w:after="60"/>
      </w:pPr>
      <w:r>
        <w:t xml:space="preserve">[NEW] Reversed meter polarity: when the ammeter or voltmeter is connected in reverse, the reading MUST display as a negative value of the same magnitude, with a UI hint ("check meter orientation") rather than a raw unexplained negative number.</w:t>
      </w:r>
    </w:p>
    <w:p>
      <w:pPr>
        <w:pStyle w:val="ListParagraph"/>
        <w:numPr>
          <w:ilvl w:val="0"/>
          <w:numId w:val="2"/>
        </w:numPr>
        <w:spacing w:after="60"/>
      </w:pPr>
      <w:r>
        <w:t xml:space="preserve">Given an active fault, when the user opens the AI Tutor panel, then the active fault state MUST be injected into the prompt payload.</w:t>
      </w:r>
    </w:p>
    <w:p>
      <w:pPr>
        <w:pStyle w:val="Heading3"/>
        <w:spacing w:after="100" w:before="200"/>
      </w:pPr>
      <w:r>
        <w:t xml:space="preserve">Story 3: Context-Aware, Guardrailed RAG AI Tutoring</w:t>
      </w:r>
    </w:p>
    <w:p>
      <w:pPr>
        <w:spacing w:after="140"/>
      </w:pPr>
      <w:r>
        <w:t xml:space="preserve">As a student, I want to ask questions about my current experiment state so that I get explanations grounded in official lab manuals rather than generic LLM responses.</w:t>
      </w:r>
    </w:p>
    <w:p>
      <w:pPr>
        <w:pStyle w:val="ListParagraph"/>
        <w:numPr>
          <w:ilvl w:val="0"/>
          <w:numId w:val="2"/>
        </w:numPr>
        <w:spacing w:after="60"/>
      </w:pPr>
      <w:r>
        <w:t xml:space="preserve">Given a user query (e.g., "Why is my current zero?"), when submitted, then the backend MUST retrieve top-k vector matches from the embedded textbook knowledge base.</w:t>
      </w:r>
    </w:p>
    <w:p>
      <w:pPr>
        <w:pStyle w:val="ListParagraph"/>
        <w:numPr>
          <w:ilvl w:val="0"/>
          <w:numId w:val="2"/>
        </w:numPr>
        <w:spacing w:after="60"/>
      </w:pPr>
      <w:r>
        <w:t xml:space="preserve">Given retrieved context and current state (V, R, I, Fault), when the LLM generates a response, then it MUST reference the exact session parameters and cite the relevant lab-guide section.</w:t>
      </w:r>
    </w:p>
    <w:p>
      <w:pPr>
        <w:pStyle w:val="ListParagraph"/>
        <w:numPr>
          <w:ilvl w:val="0"/>
          <w:numId w:val="2"/>
        </w:numPr>
        <w:spacing w:after="60"/>
      </w:pPr>
      <w:r>
        <w:t xml:space="preserve">[NEW] Given a query that falls outside circuit-theory scope (off-topic questions, attempts to override the system prompt, requests for unrelated homework help), when classified as out-of-scope, then the Tutor MUST decline and redirect to the current experiment rather than answering freely.</w:t>
      </w:r>
    </w:p>
    <w:p>
      <w:pPr>
        <w:pStyle w:val="ListParagraph"/>
        <w:numPr>
          <w:ilvl w:val="0"/>
          <w:numId w:val="2"/>
        </w:numPr>
        <w:spacing w:after="60"/>
      </w:pPr>
      <w:r>
        <w:t xml:space="preserve">[NEW] Given more than N requests per session/minute (configurable), when the rate limit is exceeded, then the app MUST serve a cached fallback response for the closest known fault scenario instead of failing the request outright.</w:t>
      </w:r>
    </w:p>
    <w:p>
      <w:pPr>
        <w:pStyle w:val="Heading3"/>
        <w:spacing w:after="100" w:before="200"/>
      </w:pPr>
      <w:r>
        <w:t xml:space="preserve">Story 4: Automated Lab Report Generation</w:t>
      </w:r>
    </w:p>
    <w:p>
      <w:pPr>
        <w:spacing w:after="140"/>
      </w:pPr>
      <w:r>
        <w:t xml:space="preserve">As a student, I want to export my experiment session data into a formatted report so that I can submit verified evidence of my lab work.</w:t>
      </w:r>
    </w:p>
    <w:p>
      <w:pPr>
        <w:pStyle w:val="ListParagraph"/>
        <w:numPr>
          <w:ilvl w:val="0"/>
          <w:numId w:val="2"/>
        </w:numPr>
        <w:spacing w:after="60"/>
      </w:pPr>
      <w:r>
        <w:t xml:space="preserve">Given at least 3 recorded measurement points, when the user clicks "Generate Report," then the app MUST compile a client-side PDF containing Student Metadata (from sign-in or a guest-entered name), Data Table, V-I Graph, Fault Diagnosis Log, and AI Learning Summary.</w:t>
      </w:r>
    </w:p>
    <w:p>
      <w:pPr>
        <w:pStyle w:val="ListParagraph"/>
        <w:numPr>
          <w:ilvl w:val="0"/>
          <w:numId w:val="2"/>
        </w:numPr>
        <w:spacing w:after="60"/>
      </w:pPr>
      <w:r>
        <w:t xml:space="preserve">[NEW] Given the user is in guest mode with no account, when metadata is required, then the app MUST prompt for a name only (no email or other PII) and MUST NOT persist it beyond the local session.</w:t>
      </w:r>
    </w:p>
    <w:p>
      <w:pPr>
        <w:pStyle w:val="Heading3"/>
        <w:spacing w:after="100" w:before="200"/>
      </w:pPr>
      <w:r>
        <w:t xml:space="preserve">Story 5 (New): One-Click Sign-In &amp; Session Continuity</w:t>
      </w:r>
    </w:p>
    <w:p>
      <w:pPr>
        <w:spacing w:after="140"/>
      </w:pPr>
      <w:r>
        <w:t xml:space="preserve">As a returning student, I want to sign in with one click and pick up where I left off so that I don't lose progress between visits.</w:t>
      </w:r>
    </w:p>
    <w:p>
      <w:pPr>
        <w:pStyle w:val="ListParagraph"/>
        <w:numPr>
          <w:ilvl w:val="0"/>
          <w:numId w:val="2"/>
        </w:numPr>
        <w:spacing w:after="60"/>
      </w:pPr>
      <w:r>
        <w:t xml:space="preserve">Given a user selects "Continue with Google," when authentication succeeds, then their prior session snapshot (circuit state, chat history, saved reports) MUST load automatically.</w:t>
      </w:r>
    </w:p>
    <w:p>
      <w:pPr>
        <w:pStyle w:val="ListParagraph"/>
        <w:numPr>
          <w:ilvl w:val="0"/>
          <w:numId w:val="2"/>
        </w:numPr>
        <w:spacing w:after="60"/>
      </w:pPr>
      <w:r>
        <w:t xml:space="preserve">Given a guest user without an account, when they return to the same browser within the session window, then local-storage snapshot restoration MUST offer to resume their last circuit state.</w:t>
      </w:r>
    </w:p>
    <w:p>
      <w:pPr>
        <w:pStyle w:val="Heading3"/>
        <w:spacing w:after="100" w:before="200"/>
      </w:pPr>
      <w:r>
        <w:t xml:space="preserve">Story 6 (New): Adaptive Practice Recommendations</w:t>
      </w:r>
    </w:p>
    <w:p>
      <w:pPr>
        <w:spacing w:after="140"/>
      </w:pPr>
      <w:r>
        <w:t xml:space="preserve">As a student, I want LabVerse to notice the mistakes I keep making so that it can point me toward the practice I actually need.</w:t>
      </w:r>
    </w:p>
    <w:p>
      <w:pPr>
        <w:pStyle w:val="ListParagraph"/>
        <w:numPr>
          <w:ilvl w:val="0"/>
          <w:numId w:val="2"/>
        </w:numPr>
        <w:spacing w:after="60"/>
      </w:pPr>
      <w:r>
        <w:t xml:space="preserve">Given a student triggers the same fault type 2+ times in a session, when the session ends or a report is generated, then the app MUST surface one targeted next-drill recommendation.</w:t>
      </w:r>
    </w:p>
    <w:p>
      <w:pPr>
        <w:pStyle w:val="ListParagraph"/>
        <w:numPr>
          <w:ilvl w:val="0"/>
          <w:numId w:val="2"/>
        </w:numPr>
        <w:spacing w:after="60"/>
      </w:pPr>
      <w:r>
        <w:t xml:space="preserve">Recommendations MUST be generated by a simple rules engine over logged fault events for MVP — not by an additional LLM call — to avoid added latency and API cost.</w:t>
      </w:r>
    </w:p>
    <w:p>
      <w:pPr>
        <w:pStyle w:val="Heading3"/>
        <w:spacing w:after="100" w:before="200"/>
      </w:pPr>
      <w:r>
        <w:t xml:space="preserve">Story 7 (New): Dark Mode &amp; Accessibility</w:t>
      </w:r>
    </w:p>
    <w:p>
      <w:pPr>
        <w:spacing w:after="140"/>
      </w:pPr>
      <w:r>
        <w:t xml:space="preserve">As a student using assistive technology or working in low light, I want a fully accessible, theme-aware interface.</w:t>
      </w:r>
    </w:p>
    <w:p>
      <w:pPr>
        <w:pStyle w:val="ListParagraph"/>
        <w:numPr>
          <w:ilvl w:val="0"/>
          <w:numId w:val="2"/>
        </w:numPr>
        <w:spacing w:after="60"/>
      </w:pPr>
      <w:r>
        <w:t xml:space="preserve">The UI MUST meet WCAG 2.1 AA: minimum 4.5:1 text contrast in both themes, full keyboard operability of the circuit canvas and fault injector, and ARIA labels on all interactive controls.</w:t>
      </w:r>
    </w:p>
    <w:p>
      <w:pPr>
        <w:pStyle w:val="ListParagraph"/>
        <w:numPr>
          <w:ilvl w:val="0"/>
          <w:numId w:val="2"/>
        </w:numPr>
        <w:spacing w:after="60"/>
      </w:pPr>
      <w:r>
        <w:t xml:space="preserve">Theme preference MUST persist across sessions (stored with the user's session snapshot).</w:t>
      </w:r>
    </w:p>
    <w:p>
      <w:pPr>
        <w:pStyle w:val="Heading1"/>
        <w:spacing w:after="160" w:before="360"/>
      </w:pPr>
      <w:r>
        <w:t xml:space="preserve">6. Non-Functional Requirements (New Section)</w:t>
      </w:r>
    </w:p>
    <w:p>
      <w:pPr>
        <w:pStyle w:val="Heading2"/>
        <w:spacing w:after="120" w:before="280"/>
      </w:pPr>
      <w:r>
        <w:t xml:space="preserve">Performance</w:t>
      </w:r>
    </w:p>
    <w:p>
      <w:pPr>
        <w:pStyle w:val="ListParagraph"/>
        <w:numPr>
          <w:ilvl w:val="0"/>
          <w:numId w:val="2"/>
        </w:numPr>
        <w:spacing w:after="60"/>
      </w:pPr>
      <w:r>
        <w:t xml:space="preserve">Deterministic physics updates: &lt;50ms from input to display.</w:t>
      </w:r>
    </w:p>
    <w:p>
      <w:pPr>
        <w:pStyle w:val="ListParagraph"/>
        <w:numPr>
          <w:ilvl w:val="0"/>
          <w:numId w:val="2"/>
        </w:numPr>
        <w:spacing w:after="60"/>
      </w:pPr>
      <w:r>
        <w:t xml:space="preserve">AI Tutor response: &lt;500ms server-side inference target (Groq), with a cached-fallback ceiling of 2s before the fallback response is shown.</w:t>
      </w:r>
    </w:p>
    <w:p>
      <w:pPr>
        <w:pStyle w:val="ListParagraph"/>
        <w:numPr>
          <w:ilvl w:val="0"/>
          <w:numId w:val="2"/>
        </w:numPr>
        <w:spacing w:after="60"/>
      </w:pPr>
      <w:r>
        <w:t xml:space="preserve">PDF generation: &lt;2s from click to downloadable file.</w:t>
      </w:r>
    </w:p>
    <w:p>
      <w:pPr>
        <w:pStyle w:val="Heading2"/>
        <w:spacing w:after="120" w:before="280"/>
      </w:pPr>
      <w:r>
        <w:t xml:space="preserve">Security &amp; Privacy</w:t>
      </w:r>
    </w:p>
    <w:p>
      <w:pPr>
        <w:pStyle w:val="ListParagraph"/>
        <w:numPr>
          <w:ilvl w:val="0"/>
          <w:numId w:val="2"/>
        </w:numPr>
        <w:spacing w:after="60"/>
      </w:pPr>
      <w:r>
        <w:t xml:space="preserve">All API traffic over HTTPS; Groq and Supabase keys held server-side only, never exposed to the client bundle.</w:t>
      </w:r>
    </w:p>
    <w:p>
      <w:pPr>
        <w:pStyle w:val="ListParagraph"/>
        <w:numPr>
          <w:ilvl w:val="0"/>
          <w:numId w:val="2"/>
        </w:numPr>
        <w:spacing w:after="60"/>
      </w:pPr>
      <w:r>
        <w:t xml:space="preserve">Rate limiting (Upstash Redis, token-bucket) on the RAG endpoint to prevent quota exhaustion or abuse.</w:t>
      </w:r>
    </w:p>
    <w:p>
      <w:pPr>
        <w:pStyle w:val="ListParagraph"/>
        <w:numPr>
          <w:ilvl w:val="0"/>
          <w:numId w:val="2"/>
        </w:numPr>
        <w:spacing w:after="60"/>
      </w:pPr>
      <w:r>
        <w:t xml:space="preserve">Input sanitization and system-prompt hardening on the AI Tutor endpoint to mitigate prompt injection (Story 3).</w:t>
      </w:r>
    </w:p>
    <w:p>
      <w:pPr>
        <w:pStyle w:val="ListParagraph"/>
        <w:numPr>
          <w:ilvl w:val="0"/>
          <w:numId w:val="2"/>
        </w:numPr>
        <w:spacing w:after="60"/>
      </w:pPr>
      <w:r>
        <w:t xml:space="preserve">Data minimization: no PII persisted beyond the active session unless the student explicitly signs in; signed-in data limited to name, email, and session/report history.</w:t>
      </w:r>
    </w:p>
    <w:p>
      <w:pPr>
        <w:pStyle w:val="Heading2"/>
        <w:spacing w:after="120" w:before="280"/>
      </w:pPr>
      <w:r>
        <w:t xml:space="preserve">Accessibility</w:t>
      </w:r>
    </w:p>
    <w:p>
      <w:pPr>
        <w:pStyle w:val="ListParagraph"/>
        <w:numPr>
          <w:ilvl w:val="0"/>
          <w:numId w:val="2"/>
        </w:numPr>
        <w:spacing w:after="60"/>
      </w:pPr>
      <w:r>
        <w:t xml:space="preserve">WCAG 2.1 AA compliance across all Must-Have screens (see Story 7).</w:t>
      </w:r>
    </w:p>
    <w:p>
      <w:pPr>
        <w:pStyle w:val="ListParagraph"/>
        <w:numPr>
          <w:ilvl w:val="0"/>
          <w:numId w:val="2"/>
        </w:numPr>
        <w:spacing w:after="60"/>
      </w:pPr>
      <w:r>
        <w:t xml:space="preserve">Semantic HTML and ARIA roles for the circuit canvas, fault controls, and chat panel.</w:t>
      </w:r>
    </w:p>
    <w:p>
      <w:pPr>
        <w:pStyle w:val="Heading2"/>
        <w:spacing w:after="120" w:before="280"/>
      </w:pPr>
      <w:r>
        <w:t xml:space="preserve">Reliability &amp; Resilience</w:t>
      </w:r>
    </w:p>
    <w:p>
      <w:pPr>
        <w:pStyle w:val="ListParagraph"/>
        <w:numPr>
          <w:ilvl w:val="0"/>
          <w:numId w:val="2"/>
        </w:numPr>
        <w:spacing w:after="60"/>
      </w:pPr>
      <w:r>
        <w:t xml:space="preserve">Session state (circuit configuration, chat log, theme) snapshotted to local storage every state change, so a refresh or crash mid-demo does not lose progress.</w:t>
      </w:r>
    </w:p>
    <w:p>
      <w:pPr>
        <w:pStyle w:val="ListParagraph"/>
        <w:numPr>
          <w:ilvl w:val="0"/>
          <w:numId w:val="2"/>
        </w:numPr>
        <w:spacing w:after="60"/>
      </w:pPr>
      <w:r>
        <w:t xml:space="preserve">Cached fallback responses for the specific demo fault scenarios, used automatically if the Groq API or vector store is unreachable.</w:t>
      </w:r>
    </w:p>
    <w:p>
      <w:pPr>
        <w:pStyle w:val="Heading2"/>
        <w:spacing w:after="120" w:before="280"/>
      </w:pPr>
      <w:r>
        <w:t xml:space="preserve">Scalability (MVP scope)</w:t>
      </w:r>
    </w:p>
    <w:p>
      <w:pPr>
        <w:pStyle w:val="ListParagraph"/>
        <w:numPr>
          <w:ilvl w:val="0"/>
          <w:numId w:val="2"/>
        </w:numPr>
        <w:spacing w:after="60"/>
      </w:pPr>
      <w:r>
        <w:t xml:space="preserve">Designed for tens of concurrent demo/judge sessions, not production classroom scale; horizontal scaling is explicitly out of scope for the hackathon build.</w:t>
      </w:r>
    </w:p>
    <w:p>
      <w:pPr>
        <w:pStyle w:val="Heading1"/>
        <w:spacing w:after="160" w:before="360"/>
      </w:pPr>
      <w:r>
        <w:t xml:space="preserve">7. Technical Architecture &amp; Data Flow</w:t>
      </w:r>
    </w:p>
    <w:p>
      <w:pPr>
        <w:spacing w:after="140"/>
      </w:pPr>
      <w:r>
        <w:t xml:space="preserve">v1 left the backend framework undecided ("FastAPI / Node.js") and placed a server-oriented PDF library (pdfkit) next to a client-side one (jsPDF) in the same diagram. Both are resolved below.</w:t>
      </w:r>
    </w:p>
    <w:p>
      <w:pPr>
        <w:pStyle w:val="Heading2"/>
        <w:spacing w:after="120" w:before="280"/>
      </w:pPr>
      <w:r>
        <w:t xml:space="preserve">Stack (Decided)</w:t>
      </w:r>
    </w:p>
    <w:p>
      <w:pPr>
        <w:pStyle w:val="ListParagraph"/>
        <w:numPr>
          <w:ilvl w:val="0"/>
          <w:numId w:val="2"/>
        </w:numPr>
        <w:spacing w:after="60"/>
      </w:pPr>
      <w:r>
        <w:t xml:space="preserve">Frontend: Next.js 15 (App Router) + Tailwind CSS (dark-mode via CSS variables / data-theme attribute).</w:t>
      </w:r>
    </w:p>
    <w:p>
      <w:pPr>
        <w:pStyle w:val="ListParagraph"/>
        <w:numPr>
          <w:ilvl w:val="0"/>
          <w:numId w:val="2"/>
        </w:numPr>
        <w:spacing w:after="60"/>
      </w:pPr>
      <w:r>
        <w:t xml:space="preserve">Auth: Supabase Auth (Google OAuth + anonymous/guest sessions).</w:t>
      </w:r>
    </w:p>
    <w:p>
      <w:pPr>
        <w:pStyle w:val="ListParagraph"/>
        <w:numPr>
          <w:ilvl w:val="0"/>
          <w:numId w:val="2"/>
        </w:numPr>
        <w:spacing w:after="60"/>
      </w:pPr>
      <w:r>
        <w:t xml:space="preserve">Backend: FastAPI (Python) microservice — RAG orchestration, prompt construction, guardrail/topic classification, rate limiting via Upstash Redis.</w:t>
      </w:r>
    </w:p>
    <w:p>
      <w:pPr>
        <w:pStyle w:val="ListParagraph"/>
        <w:numPr>
          <w:ilvl w:val="0"/>
          <w:numId w:val="2"/>
        </w:numPr>
        <w:spacing w:after="60"/>
      </w:pPr>
      <w:r>
        <w:t xml:space="preserve">Vector Store: Supabase pgvector, pre-embedded with the Ohm's Law lab manual ahead of Round 1.</w:t>
      </w:r>
    </w:p>
    <w:p>
      <w:pPr>
        <w:pStyle w:val="ListParagraph"/>
        <w:numPr>
          <w:ilvl w:val="0"/>
          <w:numId w:val="2"/>
        </w:numPr>
        <w:spacing w:after="60"/>
      </w:pPr>
      <w:r>
        <w:t xml:space="preserve">LLM Inference: Groq API (Llama 3.3/4-class model) for low-latency tutoring responses.</w:t>
      </w:r>
    </w:p>
    <w:p>
      <w:pPr>
        <w:pStyle w:val="ListParagraph"/>
        <w:numPr>
          <w:ilvl w:val="0"/>
          <w:numId w:val="2"/>
        </w:numPr>
        <w:spacing w:after="60"/>
      </w:pPr>
      <w:r>
        <w:t xml:space="preserve">Physics Engine: pure TypeScript module, runs entirely client-side — no network round-trip for calculations.</w:t>
      </w:r>
    </w:p>
    <w:p>
      <w:pPr>
        <w:pStyle w:val="ListParagraph"/>
        <w:numPr>
          <w:ilvl w:val="0"/>
          <w:numId w:val="2"/>
        </w:numPr>
        <w:spacing w:after="60"/>
      </w:pPr>
      <w:r>
        <w:t xml:space="preserve">Reporting: client-side jsPDF + html2canvas (Chart.js canvas snapshot embedded directly into the PDF).</w:t>
      </w:r>
    </w:p>
    <w:p>
      <w:pPr>
        <w:pStyle w:val="ListParagraph"/>
        <w:numPr>
          <w:ilvl w:val="0"/>
          <w:numId w:val="2"/>
        </w:numPr>
        <w:spacing w:after="60"/>
      </w:pPr>
      <w:r>
        <w:t xml:space="preserve">Recommendation Engine: lightweight rules engine over a client-logged fault-event array — no extra LLM call, keeping cost and latency down.</w:t>
      </w:r>
    </w:p>
    <w:p>
      <w:pPr>
        <w:pStyle w:val="Heading2"/>
        <w:spacing w:after="120" w:before="280"/>
      </w:pPr>
      <w:r>
        <w:t xml:space="preserve">Data Flow Summary</w:t>
      </w:r>
    </w:p>
    <w:p>
      <w:pPr>
        <w:pStyle w:val="ListParagraph"/>
        <w:numPr>
          <w:ilvl w:val="0"/>
          <w:numId w:val="2"/>
        </w:numPr>
        <w:spacing w:after="60"/>
      </w:pPr>
      <w:r>
        <w:t xml:space="preserve">Circuit Canvas UI → Deterministic Physics Engine (client-side, instant) → Data Table / Chart.</w:t>
      </w:r>
    </w:p>
    <w:p>
      <w:pPr>
        <w:pStyle w:val="ListParagraph"/>
        <w:numPr>
          <w:ilvl w:val="0"/>
          <w:numId w:val="2"/>
        </w:numPr>
        <w:spacing w:after="60"/>
      </w:pPr>
      <w:r>
        <w:t xml:space="preserve">User Query + Session State (V, R, I, active fault, fault history) → FastAPI RAG Orchestrator → guardrail/topic check → Supabase pgvector retrieval + Groq inference → grounded response back to the client.</w:t>
      </w:r>
    </w:p>
    <w:p>
      <w:pPr>
        <w:pStyle w:val="ListParagraph"/>
        <w:numPr>
          <w:ilvl w:val="0"/>
          <w:numId w:val="2"/>
        </w:numPr>
        <w:spacing w:after="60"/>
      </w:pPr>
      <w:r>
        <w:t xml:space="preserve">Data Table + Chart snapshot + AI session log → client-side PDF Generator → downloadable report (no server round-trip).</w:t>
      </w:r>
    </w:p>
    <w:p>
      <w:pPr>
        <w:pStyle w:val="ListParagraph"/>
        <w:numPr>
          <w:ilvl w:val="0"/>
          <w:numId w:val="2"/>
        </w:numPr>
        <w:spacing w:after="60"/>
      </w:pPr>
      <w:r>
        <w:t xml:space="preserve">Auth/session snapshot ↔ Supabase (signed-in) or browser local storage (guest) for save/resume.</w:t>
      </w:r>
    </w:p>
    <w:p>
      <w:pPr>
        <w:pStyle w:val="Heading2"/>
        <w:spacing w:after="120" w:before="280"/>
      </w:pPr>
      <w:r>
        <w:t xml:space="preserve">Architectural Principles</w:t>
      </w:r>
    </w:p>
    <w:p>
      <w:pPr>
        <w:pStyle w:val="ListParagraph"/>
        <w:numPr>
          <w:ilvl w:val="0"/>
          <w:numId w:val="2"/>
        </w:numPr>
        <w:spacing w:after="60"/>
      </w:pPr>
      <w:r>
        <w:t xml:space="preserve">Strict decoupling of math and LLM: all circuit physics (V=IR, P=VI, equivalent resistance) is computed client-side in TypeScript. The LLM is used only for natural-language explanation and pedagogy — never arithmetic.</w:t>
      </w:r>
    </w:p>
    <w:p>
      <w:pPr>
        <w:pStyle w:val="ListParagraph"/>
        <w:numPr>
          <w:ilvl w:val="0"/>
          <w:numId w:val="2"/>
        </w:numPr>
        <w:spacing w:after="60"/>
      </w:pPr>
      <w:r>
        <w:t xml:space="preserve">State-injected, guardrailed RAG pipeline: the backend accepts the query string plus a JSON snapshot of lab state; the prompt blends state variables, retrieved textbook context, and a fixed topic-scope instruction that the guardrail enforces before the response is returned to the client.</w:t>
      </w:r>
    </w:p>
    <w:p>
      <w:pPr>
        <w:pStyle w:val="Heading1"/>
        <w:spacing w:after="160" w:before="360"/>
      </w:pPr>
      <w:r>
        <w:t xml:space="preserve">8. Risks, Assumptions, and Quick Workarounds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1310"/>
        <w:gridCol w:w="5054"/>
      </w:tblGrid>
      <w:tr>
        <w:trPr>
          <w:tblHeader/>
        </w:trPr>
        <w:tc>
          <w:tcPr>
            <w:tcW w:type="dxa" w:w="2995"/>
            <w:shd w:fill="4472C4" w:val="clear"/>
            <w:tcMar>
              <w:top w:type="dxa" w:w="80"/>
              <w:left w:type="dxa" w:w="100"/>
              <w:bottom w:type="dxa" w:w="80"/>
              <w:right w:type="dxa" w:w="100"/>
            </w:tcMar>
          </w:tcPr>
          <w:p>
            <w:r>
              <w:rPr>
                <w:b/>
                <w:bCs/>
                <w:color w:val="FFFFFF"/>
              </w:rPr>
              <w:t xml:space="preserve">Risk / Bottleneck</w:t>
            </w:r>
          </w:p>
        </w:tc>
        <w:tc>
          <w:tcPr>
            <w:tcW w:type="dxa" w:w="1310"/>
            <w:shd w:fill="4472C4" w:val="clear"/>
            <w:tcMar>
              <w:top w:type="dxa" w:w="80"/>
              <w:left w:type="dxa" w:w="100"/>
              <w:bottom w:type="dxa" w:w="80"/>
              <w:right w:type="dxa" w:w="100"/>
            </w:tcMar>
          </w:tcPr>
          <w:p>
            <w:r>
              <w:rPr>
                <w:b/>
                <w:bCs/>
                <w:color w:val="FFFFFF"/>
              </w:rPr>
              <w:t xml:space="preserve">Impact</w:t>
            </w:r>
          </w:p>
        </w:tc>
        <w:tc>
          <w:tcPr>
            <w:tcW w:type="dxa" w:w="5054"/>
            <w:shd w:fill="4472C4" w:val="clear"/>
            <w:tcMar>
              <w:top w:type="dxa" w:w="80"/>
              <w:left w:type="dxa" w:w="100"/>
              <w:bottom w:type="dxa" w:w="80"/>
              <w:right w:type="dxa" w:w="100"/>
            </w:tcMar>
          </w:tcPr>
          <w:p>
            <w:r>
              <w:rPr>
                <w:b/>
                <w:bCs/>
                <w:color w:val="FFFFFF"/>
              </w:rPr>
              <w:t xml:space="preserve">Workaround / Mitigation</w:t>
            </w:r>
          </w:p>
        </w:tc>
      </w:tr>
      <w:tr>
        <w:tc>
          <w:tcPr>
            <w:tcW w:type="dxa" w:w="2995"/>
            <w:tcMar>
              <w:top w:type="dxa" w:w="80"/>
              <w:left w:type="dxa" w:w="100"/>
              <w:bottom w:type="dxa" w:w="80"/>
              <w:right w:type="dxa" w:w="100"/>
            </w:tcMar>
          </w:tcPr>
          <w:p>
            <w:r>
              <w:t xml:space="preserve">LLM API latency or rate limits during live pitch</w:t>
            </w:r>
          </w:p>
        </w:tc>
        <w:tc>
          <w:tcPr>
            <w:tcW w:type="dxa" w:w="1310"/>
            <w:tcMar>
              <w:top w:type="dxa" w:w="80"/>
              <w:left w:type="dxa" w:w="100"/>
              <w:bottom w:type="dxa" w:w="80"/>
              <w:right w:type="dxa" w:w="100"/>
            </w:tcMar>
          </w:tcPr>
          <w:p>
            <w:r>
              <w:t xml:space="preserve">High</w:t>
            </w:r>
          </w:p>
        </w:tc>
        <w:tc>
          <w:tcPr>
            <w:tcW w:type="dxa" w:w="5054"/>
            <w:tcMar>
              <w:top w:type="dxa" w:w="80"/>
              <w:left w:type="dxa" w:w="100"/>
              <w:bottom w:type="dxa" w:w="80"/>
              <w:right w:type="dxa" w:w="100"/>
            </w:tcMar>
          </w:tcPr>
          <w:p>
            <w:r>
              <w:t xml:space="preserve">Groq for &lt;500ms inference + pre-cached fallback JSON per demo scenario if the API fails.</w:t>
            </w:r>
          </w:p>
        </w:tc>
      </w:tr>
      <w:tr>
        <w:tc>
          <w:tcPr>
            <w:tcW w:type="dxa" w:w="2995"/>
            <w:tcMar>
              <w:top w:type="dxa" w:w="80"/>
              <w:left w:type="dxa" w:w="100"/>
              <w:bottom w:type="dxa" w:w="80"/>
              <w:right w:type="dxa" w:w="100"/>
            </w:tcMar>
          </w:tcPr>
          <w:p>
            <w:r>
              <w:t xml:space="preserve">Vector DB cold start / ingestion overhead</w:t>
            </w:r>
          </w:p>
        </w:tc>
        <w:tc>
          <w:tcPr>
            <w:tcW w:type="dxa" w:w="1310"/>
            <w:tcMar>
              <w:top w:type="dxa" w:w="80"/>
              <w:left w:type="dxa" w:w="100"/>
              <w:bottom w:type="dxa" w:w="80"/>
              <w:right w:type="dxa" w:w="100"/>
            </w:tcMar>
          </w:tcPr>
          <w:p>
            <w:r>
              <w:t xml:space="preserve">Medium</w:t>
            </w:r>
          </w:p>
        </w:tc>
        <w:tc>
          <w:tcPr>
            <w:tcW w:type="dxa" w:w="5054"/>
            <w:tcMar>
              <w:top w:type="dxa" w:w="80"/>
              <w:left w:type="dxa" w:w="100"/>
              <w:bottom w:type="dxa" w:w="80"/>
              <w:right w:type="dxa" w:w="100"/>
            </w:tcMar>
          </w:tcPr>
          <w:p>
            <w:r>
              <w:t xml:space="preserve">Pre-embed the Ohm's Law manual into pgvector before Round 1 submission.</w:t>
            </w:r>
          </w:p>
        </w:tc>
      </w:tr>
      <w:tr>
        <w:tc>
          <w:tcPr>
            <w:tcW w:type="dxa" w:w="2995"/>
            <w:tcMar>
              <w:top w:type="dxa" w:w="80"/>
              <w:left w:type="dxa" w:w="100"/>
              <w:bottom w:type="dxa" w:w="80"/>
              <w:right w:type="dxa" w:w="100"/>
            </w:tcMar>
          </w:tcPr>
          <w:p>
            <w:r>
              <w:t xml:space="preserve">Physics calculation hallucination</w:t>
            </w:r>
          </w:p>
        </w:tc>
        <w:tc>
          <w:tcPr>
            <w:tcW w:type="dxa" w:w="1310"/>
            <w:tcMar>
              <w:top w:type="dxa" w:w="80"/>
              <w:left w:type="dxa" w:w="100"/>
              <w:bottom w:type="dxa" w:w="80"/>
              <w:right w:type="dxa" w:w="100"/>
            </w:tcMar>
          </w:tcPr>
          <w:p>
            <w:r>
              <w:t xml:space="preserve">Critical</w:t>
            </w:r>
          </w:p>
        </w:tc>
        <w:tc>
          <w:tcPr>
            <w:tcW w:type="dxa" w:w="5054"/>
            <w:tcMar>
              <w:top w:type="dxa" w:w="80"/>
              <w:left w:type="dxa" w:w="100"/>
              <w:bottom w:type="dxa" w:w="80"/>
              <w:right w:type="dxa" w:w="100"/>
            </w:tcMar>
          </w:tcPr>
          <w:p>
            <w:r>
              <w:t xml:space="preserve">Never let the LLM do arithmetic; pass pre-computed numbers from the TS engine directly into the prompt.</w:t>
            </w:r>
          </w:p>
        </w:tc>
      </w:tr>
      <w:tr>
        <w:tc>
          <w:tcPr>
            <w:tcW w:type="dxa" w:w="2995"/>
            <w:tcMar>
              <w:top w:type="dxa" w:w="80"/>
              <w:left w:type="dxa" w:w="100"/>
              <w:bottom w:type="dxa" w:w="80"/>
              <w:right w:type="dxa" w:w="100"/>
            </w:tcMar>
          </w:tcPr>
          <w:p>
            <w:r>
              <w:t xml:space="preserve">Complex drag-and-drop canvas bugs</w:t>
            </w:r>
          </w:p>
        </w:tc>
        <w:tc>
          <w:tcPr>
            <w:tcW w:type="dxa" w:w="1310"/>
            <w:tcMar>
              <w:top w:type="dxa" w:w="80"/>
              <w:left w:type="dxa" w:w="100"/>
              <w:bottom w:type="dxa" w:w="80"/>
              <w:right w:type="dxa" w:w="100"/>
            </w:tcMar>
          </w:tcPr>
          <w:p>
            <w:r>
              <w:t xml:space="preserve">Medium</w:t>
            </w:r>
          </w:p>
        </w:tc>
        <w:tc>
          <w:tcPr>
            <w:tcW w:type="dxa" w:w="5054"/>
            <w:tcMar>
              <w:top w:type="dxa" w:w="80"/>
              <w:left w:type="dxa" w:w="100"/>
              <w:bottom w:type="dxa" w:w="80"/>
              <w:right w:type="dxa" w:w="100"/>
            </w:tcMar>
          </w:tcPr>
          <w:p>
            <w:r>
              <w:t xml:space="preserve">Toggle-based, pre-set wiring slots instead of freeform canvas drawing (also improves accessibility).</w:t>
            </w:r>
          </w:p>
        </w:tc>
      </w:tr>
      <w:tr>
        <w:tc>
          <w:tcPr>
            <w:tcW w:type="dxa" w:w="2995"/>
            <w:tcMar>
              <w:top w:type="dxa" w:w="80"/>
              <w:left w:type="dxa" w:w="100"/>
              <w:bottom w:type="dxa" w:w="80"/>
              <w:right w:type="dxa" w:w="100"/>
            </w:tcMar>
          </w:tcPr>
          <w:p>
            <w:r>
              <w:t xml:space="preserve">[NEW] Prompt injection / off-topic AI Tutor misuse in front of judges</w:t>
            </w:r>
          </w:p>
        </w:tc>
        <w:tc>
          <w:tcPr>
            <w:tcW w:type="dxa" w:w="1310"/>
            <w:tcMar>
              <w:top w:type="dxa" w:w="80"/>
              <w:left w:type="dxa" w:w="100"/>
              <w:bottom w:type="dxa" w:w="80"/>
              <w:right w:type="dxa" w:w="100"/>
            </w:tcMar>
          </w:tcPr>
          <w:p>
            <w:r>
              <w:t xml:space="preserve">High</w:t>
            </w:r>
          </w:p>
        </w:tc>
        <w:tc>
          <w:tcPr>
            <w:tcW w:type="dxa" w:w="5054"/>
            <w:tcMar>
              <w:top w:type="dxa" w:w="80"/>
              <w:left w:type="dxa" w:w="100"/>
              <w:bottom w:type="dxa" w:w="80"/>
              <w:right w:type="dxa" w:w="100"/>
            </w:tcMar>
          </w:tcPr>
          <w:p>
            <w:r>
              <w:t xml:space="preserve">Topic-classification guardrail + fixed system-prompt scope (Story 3); tutor declines and redirects rather than free-answering.</w:t>
            </w:r>
          </w:p>
        </w:tc>
      </w:tr>
      <w:tr>
        <w:tc>
          <w:tcPr>
            <w:tcW w:type="dxa" w:w="2995"/>
            <w:tcMar>
              <w:top w:type="dxa" w:w="80"/>
              <w:left w:type="dxa" w:w="100"/>
              <w:bottom w:type="dxa" w:w="80"/>
              <w:right w:type="dxa" w:w="100"/>
            </w:tcMar>
          </w:tcPr>
          <w:p>
            <w:r>
              <w:t xml:space="preserve">[NEW] Groq quota exhaustion from demo/judge traffic</w:t>
            </w:r>
          </w:p>
        </w:tc>
        <w:tc>
          <w:tcPr>
            <w:tcW w:type="dxa" w:w="1310"/>
            <w:tcMar>
              <w:top w:type="dxa" w:w="80"/>
              <w:left w:type="dxa" w:w="100"/>
              <w:bottom w:type="dxa" w:w="80"/>
              <w:right w:type="dxa" w:w="100"/>
            </w:tcMar>
          </w:tcPr>
          <w:p>
            <w:r>
              <w:t xml:space="preserve">Medium</w:t>
            </w:r>
          </w:p>
        </w:tc>
        <w:tc>
          <w:tcPr>
            <w:tcW w:type="dxa" w:w="5054"/>
            <w:tcMar>
              <w:top w:type="dxa" w:w="80"/>
              <w:left w:type="dxa" w:w="100"/>
              <w:bottom w:type="dxa" w:w="80"/>
              <w:right w:type="dxa" w:w="100"/>
            </w:tcMar>
          </w:tcPr>
          <w:p>
            <w:r>
              <w:t xml:space="preserve">Upstash Redis rate limiter + cached fallback responses per fault scenario.</w:t>
            </w:r>
          </w:p>
        </w:tc>
      </w:tr>
      <w:tr>
        <w:tc>
          <w:tcPr>
            <w:tcW w:type="dxa" w:w="2995"/>
            <w:tcMar>
              <w:top w:type="dxa" w:w="80"/>
              <w:left w:type="dxa" w:w="100"/>
              <w:bottom w:type="dxa" w:w="80"/>
              <w:right w:type="dxa" w:w="100"/>
            </w:tcMar>
          </w:tcPr>
          <w:p>
            <w:r>
              <w:t xml:space="preserve">[NEW] Lost session state on refresh/crash mid-demo</w:t>
            </w:r>
          </w:p>
        </w:tc>
        <w:tc>
          <w:tcPr>
            <w:tcW w:type="dxa" w:w="1310"/>
            <w:tcMar>
              <w:top w:type="dxa" w:w="80"/>
              <w:left w:type="dxa" w:w="100"/>
              <w:bottom w:type="dxa" w:w="80"/>
              <w:right w:type="dxa" w:w="100"/>
            </w:tcMar>
          </w:tcPr>
          <w:p>
            <w:r>
              <w:t xml:space="preserve">Medium</w:t>
            </w:r>
          </w:p>
        </w:tc>
        <w:tc>
          <w:tcPr>
            <w:tcW w:type="dxa" w:w="5054"/>
            <w:tcMar>
              <w:top w:type="dxa" w:w="80"/>
              <w:left w:type="dxa" w:w="100"/>
              <w:bottom w:type="dxa" w:w="80"/>
              <w:right w:type="dxa" w:w="100"/>
            </w:tcMar>
          </w:tcPr>
          <w:p>
            <w:r>
              <w:t xml:space="preserve">Local-storage snapshot on every state change; auto-offer resume on reload.</w:t>
            </w:r>
          </w:p>
        </w:tc>
      </w:tr>
      <w:tr>
        <w:tc>
          <w:tcPr>
            <w:tcW w:type="dxa" w:w="2995"/>
            <w:tcMar>
              <w:top w:type="dxa" w:w="80"/>
              <w:left w:type="dxa" w:w="100"/>
              <w:bottom w:type="dxa" w:w="80"/>
              <w:right w:type="dxa" w:w="100"/>
            </w:tcMar>
          </w:tcPr>
          <w:p>
            <w:r>
              <w:t xml:space="preserve">[NEW] Auth/PII scope creep distracting from core build</w:t>
            </w:r>
          </w:p>
        </w:tc>
        <w:tc>
          <w:tcPr>
            <w:tcW w:type="dxa" w:w="1310"/>
            <w:tcMar>
              <w:top w:type="dxa" w:w="80"/>
              <w:left w:type="dxa" w:w="100"/>
              <w:bottom w:type="dxa" w:w="80"/>
              <w:right w:type="dxa" w:w="100"/>
            </w:tcMar>
          </w:tcPr>
          <w:p>
            <w:r>
              <w:t xml:space="preserve">Medium</w:t>
            </w:r>
          </w:p>
        </w:tc>
        <w:tc>
          <w:tcPr>
            <w:tcW w:type="dxa" w:w="5054"/>
            <w:tcMar>
              <w:top w:type="dxa" w:w="80"/>
              <w:left w:type="dxa" w:w="100"/>
              <w:bottom w:type="dxa" w:w="80"/>
              <w:right w:type="dxa" w:w="100"/>
            </w:tcMar>
          </w:tcPr>
          <w:p>
            <w:r>
              <w:t xml:space="preserve">Guest mode is fully functional without sign-in; OAuth is additive, not a blocker for the core loop.</w:t>
            </w:r>
          </w:p>
        </w:tc>
      </w:tr>
    </w:tbl>
    <w:p>
      <w:pPr>
        <w:pStyle w:val="Heading1"/>
        <w:spacing w:after="160" w:before="360"/>
      </w:pPr>
      <w:r>
        <w:t xml:space="preserve">9. Success Metrics / Definition of Done (New)</w:t>
      </w:r>
    </w:p>
    <w:p>
      <w:pPr>
        <w:pStyle w:val="ListParagraph"/>
        <w:numPr>
          <w:ilvl w:val="0"/>
          <w:numId w:val="2"/>
        </w:numPr>
        <w:spacing w:after="60"/>
      </w:pPr>
      <w:r>
        <w:t xml:space="preserve">Full Stage 0→4 loop completes end-to-end live, without a network failure derailing the pitch (fallback path tested).</w:t>
      </w:r>
    </w:p>
    <w:p>
      <w:pPr>
        <w:pStyle w:val="ListParagraph"/>
        <w:numPr>
          <w:ilvl w:val="0"/>
          <w:numId w:val="2"/>
        </w:numPr>
        <w:spacing w:after="60"/>
      </w:pPr>
      <w:r>
        <w:t xml:space="preserve">All three fault types (open, short, reversed-polarity) produce correct, deterministic readings on demand.</w:t>
      </w:r>
    </w:p>
    <w:p>
      <w:pPr>
        <w:pStyle w:val="ListParagraph"/>
        <w:numPr>
          <w:ilvl w:val="0"/>
          <w:numId w:val="2"/>
        </w:numPr>
        <w:spacing w:after="60"/>
      </w:pPr>
      <w:r>
        <w:t xml:space="preserve">AI Tutor correctly declines at least one deliberately off-topic/injection test question during rehearsal.</w:t>
      </w:r>
    </w:p>
    <w:p>
      <w:pPr>
        <w:pStyle w:val="ListParagraph"/>
        <w:numPr>
          <w:ilvl w:val="0"/>
          <w:numId w:val="2"/>
        </w:numPr>
        <w:spacing w:after="60"/>
      </w:pPr>
      <w:r>
        <w:t xml:space="preserve">Generated PDF report opens cleanly and contains all five required sections (Story 4).</w:t>
      </w:r>
    </w:p>
    <w:p>
      <w:pPr>
        <w:pStyle w:val="ListParagraph"/>
        <w:numPr>
          <w:ilvl w:val="0"/>
          <w:numId w:val="2"/>
        </w:numPr>
        <w:spacing w:after="60"/>
      </w:pPr>
      <w:r>
        <w:t xml:space="preserve">Core screens pass a basic keyboard-only navigation pass and an automated contrast check (WCAG 2.1 AA).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2026-09-25T08:30:55.164Z</dcterms:created>
  <dcterms:modified xsi:type="dcterms:W3CDTF">2026-09-25T08:30:55.172Z</dcterms:modified>
</cp:coreProperties>
</file>

<file path=docProps/custom.xml><?xml version="1.0" encoding="utf-8"?>
<Properties xmlns="http://schemas.openxmlformats.org/officeDocument/2006/custom-properties" xmlns:vt="http://schemas.openxmlformats.org/officeDocument/2006/docPropsVTypes"/>
</file>