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i w:val="0"/>
          <w:sz w:val="36"/>
        </w:rPr>
        <w:t>智课 AI 个性化学习工作台 · 技术支撑介绍</w:t>
      </w:r>
    </w:p>
    <w:p>
      <w:pPr>
        <w:ind w:left="360"/>
      </w:pPr>
      <w:r>
        <w:rPr>
          <w:rFonts w:ascii="宋体" w:hAnsi="宋体" w:eastAsia="宋体"/>
          <w:b w:val="0"/>
          <w:i/>
          <w:color w:val="595959"/>
          <w:sz w:val="21"/>
        </w:rPr>
        <w:t>本文档面向「第十五届中国软件杯大学生软件设计大赛 A3 赛题——基于大模型的个性化资源生成与学习多智能体系统开发」，系统阐述本作品的技术支撑体系：总体架构、技术栈选型、核心 AI 技术实现、安全可信保障、数据与基础设施、部署运维、工程质量与实测性能数据。</w:t>
      </w:r>
    </w:p>
    <w:p>
      <w:pPr>
        <w:ind w:left="360"/>
      </w:pPr>
      <w:r>
        <w:rPr>
          <w:rFonts w:ascii="宋体" w:hAnsi="宋体" w:eastAsia="宋体"/>
          <w:b w:val="0"/>
          <w:i/>
          <w:color w:val="595959"/>
          <w:sz w:val="21"/>
        </w:rPr>
      </w:r>
    </w:p>
    <w:p>
      <w:pPr>
        <w:ind w:left="360"/>
      </w:pPr>
      <w:r>
        <w:rPr>
          <w:rFonts w:ascii="宋体" w:hAnsi="宋体" w:eastAsia="宋体"/>
          <w:b w:val="0"/>
          <w:i/>
          <w:color w:val="595959"/>
          <w:sz w:val="21"/>
        </w:rPr>
        <w:t>配套材料：《系统调试与综合评估报告》（全量真机测试数据）、《微调模型应用说明》、《微调模型评估报告》、《全站测评与项目价值报告》。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1. 项目概述与技术定位</w:t>
      </w:r>
    </w:p>
    <w:p>
      <w:r>
        <w:rPr>
          <w:rFonts w:ascii="宋体" w:hAnsi="宋体" w:eastAsia="宋体"/>
          <w:b w:val="0"/>
          <w:i w:val="0"/>
          <w:sz w:val="21"/>
        </w:rPr>
        <w:t xml:space="preserve">智课 AI 个性化学习工作台是面向高等教育场景的 </w:t>
      </w:r>
      <w:r>
        <w:rPr>
          <w:rFonts w:ascii="宋体" w:hAnsi="宋体" w:eastAsia="宋体"/>
          <w:b/>
          <w:i w:val="0"/>
          <w:sz w:val="21"/>
        </w:rPr>
        <w:t>AI 个性化学习闭环系统</w:t>
      </w:r>
      <w:r>
        <w:rPr>
          <w:rFonts w:ascii="宋体" w:hAnsi="宋体" w:eastAsia="宋体"/>
          <w:b w:val="0"/>
          <w:i w:val="0"/>
          <w:sz w:val="21"/>
        </w:rPr>
        <w:t>：以 AI 对话为主入口，把课程上下文、知识库 RAG、学习路径、多层学情画像、多智能体资源生成与资源沉淀串成「对话 → 测评 → 纠偏 → 画像 → 生成」的持续进化飞轮。</w:t>
      </w:r>
    </w:p>
    <w:p>
      <w:r>
        <w:rPr>
          <w:rFonts w:ascii="宋体" w:hAnsi="宋体" w:eastAsia="宋体"/>
          <w:b w:val="0"/>
          <w:i w:val="0"/>
          <w:sz w:val="21"/>
        </w:rPr>
        <w:t>产品的核心技术定位可概括为：</w:t>
      </w:r>
    </w:p>
    <w:p>
      <w:pPr>
        <w:ind w:left="360"/>
      </w:pPr>
      <w:r>
        <w:rPr>
          <w:rFonts w:ascii="宋体" w:hAnsi="宋体" w:eastAsia="宋体"/>
          <w:b w:val="0"/>
          <w:i/>
          <w:color w:val="595959"/>
          <w:sz w:val="21"/>
        </w:rPr>
        <w:t>**「私有化 · 可进化 · 可信」的 AI 学伴大脑** —— 本地微调大模型 + 本地向量库 + 本地混合检索实现可全离线私有部署的推理与问答；对话驱动的画像与资源生成形成持续进化闭环；检索拒答、引用核验、结构化校验构筑零幻觉可信防线。</w:t>
      </w:r>
    </w:p>
    <w:p>
      <w:r>
        <w:rPr>
          <w:rFonts w:ascii="宋体" w:hAnsi="宋体" w:eastAsia="宋体"/>
          <w:b w:val="0"/>
          <w:i w:val="0"/>
          <w:sz w:val="21"/>
        </w:rPr>
        <w:t>系统同时覆盖三类角色、三个业务入口：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端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面向用户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核心能力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学生端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学习者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对话、课程资料问答、学习路径、学情画像、练习评估、资源大厅、作业/测验/日程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助教端（TA Portal）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教师/助教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班级管理、作业布置与 AI 批改、随堂测验、AI 备课、学情诊断、预警干预、资源审核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管理端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平台管理员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知识大本营、模型网关、资源审核、运维监控、课程建设台、公告发布、界面设置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 xml:space="preserve">系统规模：三端口 </w:t>
      </w:r>
      <w:r>
        <w:rPr>
          <w:rFonts w:ascii="宋体" w:hAnsi="宋体" w:eastAsia="宋体"/>
          <w:b/>
          <w:i w:val="0"/>
          <w:sz w:val="21"/>
        </w:rPr>
        <w:t>36 个页面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宋体" w:hAnsi="宋体" w:eastAsia="宋体"/>
          <w:b/>
          <w:i w:val="0"/>
          <w:sz w:val="21"/>
        </w:rPr>
        <w:t>262 个 REST 端点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宋体" w:hAnsi="宋体" w:eastAsia="宋体"/>
          <w:b/>
          <w:i w:val="0"/>
          <w:sz w:val="21"/>
        </w:rPr>
        <w:t>2 条 WebSocket 通道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宋体" w:hAnsi="宋体" w:eastAsia="宋体"/>
          <w:b/>
          <w:i w:val="0"/>
          <w:sz w:val="21"/>
        </w:rPr>
        <w:t>82 张数据表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宋体" w:hAnsi="宋体" w:eastAsia="宋体"/>
          <w:b/>
          <w:i w:val="0"/>
          <w:sz w:val="21"/>
        </w:rPr>
        <w:t>60 个数据库迁移</w:t>
      </w:r>
      <w:r>
        <w:rPr>
          <w:rFonts w:ascii="宋体" w:hAnsi="宋体" w:eastAsia="宋体"/>
          <w:b w:val="0"/>
          <w:i w:val="0"/>
          <w:sz w:val="21"/>
        </w:rPr>
        <w:t>，全链路真机验证通过。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2. 总体技术架构</w:t>
      </w:r>
    </w:p>
    <w:p>
      <w:r>
        <w:rPr>
          <w:rFonts w:ascii="宋体" w:hAnsi="宋体" w:eastAsia="宋体"/>
          <w:b w:val="0"/>
          <w:i w:val="0"/>
          <w:sz w:val="21"/>
        </w:rPr>
        <w:t>系统采用「前后端分离 + AI 编排分层 + 可插拔模型网关 + 本地推理微服务」的分层架构：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前端层  React 18 + TypeScript + Vite + Tailwind CSS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学生端 / 助教端 / 管理端（36 页面，SPA + 子路径部署）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│ HTTP / WebSocket（Vite 代理 5173 → 8001）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┌──────────────────────────▼──────────────────────────────────┐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业务 API 层  FastAPI + Pydantic v2（262 REST 端点 + 2 WS）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auth / courses / ai / resources / profile / ta / admin ...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┌──────────────────────────▼──────────────────────────────────┐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AI 编排层  AiOrchestratorService / TaAgentOrchestrator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HybridIntentRouter · ProfileContextResolver       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ChatService · CourseRagQaService · ResourceAgent ·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SafetyService · VerifyService · TraceService      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└───────────────┬──────────────────────────┬──────────────────┘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│                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┌───────────────▼──────────────┐  ┌────────▼──────────────────┐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Provider / Adapter 层        │  │  模型网关 ModelGateway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ChatProvider ↔ 多厂商 Adapter │  │  供应商链 · 健康检查 ·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CloudRagProvider ↔ 本地/云端  │  │  候选降级 · 预算 · 调用日志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RAG / ChatDoc Adapter        │  │  8 个供应商（含本地 LoRA）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└───────────────┬──────────────┘  └────────┬──────────────────┘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│                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┌───────────────▼──────────────────────────▼──────────────────┐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基础设施层                                           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PostgreSQL 16 + pgvector（512 维向量）· Valkey/Redis         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│  Ollama（Docker + GPU，本地 LoRA 推理）· 代码沙箱（Node+Pyodide）│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/>
          <w:i w:val="0"/>
          <w:sz w:val="21"/>
        </w:rPr>
        <w:t>分层职责边界</w:t>
      </w:r>
      <w:r>
        <w:rPr>
          <w:rFonts w:ascii="宋体" w:hAnsi="宋体" w:eastAsia="宋体"/>
          <w:b w:val="0"/>
          <w:i w:val="0"/>
          <w:sz w:val="21"/>
        </w:rPr>
        <w:t>（关键设计原则）：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前端不直接判断调用哪个厂商 API</w:t>
      </w:r>
      <w:r>
        <w:rPr>
          <w:rFonts w:ascii="宋体" w:hAnsi="宋体" w:eastAsia="宋体"/>
          <w:b w:val="0"/>
          <w:i w:val="0"/>
          <w:sz w:val="21"/>
        </w:rPr>
        <w:t>，只提交业务动作与上下文，由后端编排层统一调度；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Adapter 只做协议适配，不做业务意图判断</w:t>
      </w:r>
      <w:r>
        <w:rPr>
          <w:rFonts w:ascii="宋体" w:hAnsi="宋体" w:eastAsia="宋体"/>
          <w:b w:val="0"/>
          <w:i w:val="0"/>
          <w:sz w:val="21"/>
        </w:rPr>
        <w:t>，供应商差异被隔离在适配层；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普通对话 / Agent 能力（ChatProvider）与课程资料问答 / 文档问答能力（CloudRagProvider）彻底解耦</w:t>
      </w:r>
      <w:r>
        <w:rPr>
          <w:rFonts w:ascii="宋体" w:hAnsi="宋体" w:eastAsia="宋体"/>
          <w:b w:val="0"/>
          <w:i w:val="0"/>
          <w:sz w:val="21"/>
        </w:rPr>
        <w:t>，避免知识库 API 越权承担对话大脑职责；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所有 AI 调用写入 trace，</w:t>
      </w:r>
      <w:r>
        <w:rPr>
          <w:rFonts w:ascii="宋体" w:hAnsi="宋体" w:eastAsia="宋体"/>
          <w:b/>
          <w:i w:val="0"/>
          <w:sz w:val="21"/>
        </w:rPr>
        <w:t>可追踪、可观测、可回放、可审计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3. 技术栈与选型依据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3.1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技术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用途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选型依据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React 18 + TypeScript 5.7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UI 框架 + 类型系统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生态成熟，类型安全，组件复用度高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Vite 6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构建工具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秒级热更新，构建性能领先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Tailwind CSS 3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样式体系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原子化类名，配合设计令牌实现统一视觉规范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React Router 7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路由管理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支持 basename 子路径部署（/zhike/）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Zustand + TanStack Query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客户端/服务端状态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轻量状态 + 服务端数据缓存与失效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React Markdown + remark-gfm + KaTeX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Markdown 渲染与数学公式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输出流式渲染、学术公式展示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XYFlow（React Flow）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思维导图 / 流程图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知识点思维导图、多智能体工作流可视化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ECharts + Recharts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数据可视化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学情诊断雷达图、运维监控大盘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PDF.js / docx / PptxGenJS / Mermaid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文档处理与导出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PDF 预览、DOCX/PPTX 导出、流程图绘制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Monaco Editor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代码编辑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代码类实操案例交互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3.2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技术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用途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选型依据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Python 3.12 + FastAPI 0.115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Web 框架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异步高性能、OpenAPI 自动生成、生态成熟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Pydantic v2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数据校验与配置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类型安全的请求/响应契约与结构化输出校验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SQLAlchemy 2.0 + Alembic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ORM 与迁移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60 个迁移文件支撑全量 Schema 演进与幂等升级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PostgreSQL 16 + pgvector 0.8.6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关系库 + 向量检索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向量与业务数据同库，免维护独立向量库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Redis / Valkey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缓存与队列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任务队列、会话缓存、进度推送（含数据库兜底路径）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LangChain 0.3 + LangGraph 0.2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应用框架 + 多智能体编排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图状态机编排多角色资源生成工作流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semantic-router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语义意图路由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学习意图调度中枢的语义召回内核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OpenAI SDK / Cohere / httpx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模型调用与 HTTP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多厂商统一协议适配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rank-bm25 + jieba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关键词检索与分词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本地 BM25 检索（中文分词）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sentence-transformers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本地 Embedding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BGE-small-zh-v1.5，离线 512 维向量化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PyMuPDF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PDF 解析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教材/课件本地解析入库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Argon2-cffi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密码哈希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Argon2id 抗暴力破解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tiktoken / orjson / cryptography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Token 计数 / 序列化 / 加密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用量统计、高性能 JSON、敏感配置加密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3.3 基础设施与推理环境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组件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规格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PostgreSQL 16.14 + pgvector 0.8.6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82 张表 / 31413 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业务数据 + 24170 条 512 维知识切片向量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Valkey（Redis 兼容）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7.2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缓存、任务队列、进度推送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Ollama（Docker + GPU）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RTX 5060 8GB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本地部署微调模型 qwen2.5-7b-lora，OpenAI 兼容接口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代码沙箱微服务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Node + Pyodide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隔离执行学生代码（端口 8003）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Docker Compose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pgvector/valkey/backend/sandbox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一键编排，生产/开发双 profile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3.4 选型原则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优先复用市场主流、成熟、活跃维护的方案</w:t>
      </w:r>
      <w:r>
        <w:rPr>
          <w:rFonts w:ascii="宋体" w:hAnsi="宋体" w:eastAsia="宋体"/>
          <w:b w:val="0"/>
          <w:i w:val="0"/>
          <w:sz w:val="21"/>
        </w:rPr>
        <w:t>（FastAPI、React、LangGraph、pgvector 等），自研代码聚焦业务逻辑、流程编排、数据适配与安全规则，避免重复实现已有生态基础能力；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AI 能力不绑定单一厂商</w:t>
      </w:r>
      <w:r>
        <w:rPr>
          <w:rFonts w:ascii="宋体" w:hAnsi="宋体" w:eastAsia="宋体"/>
          <w:b w:val="0"/>
          <w:i w:val="0"/>
          <w:sz w:val="21"/>
        </w:rPr>
        <w:t>：通过统一 Adapter 协议兼容 DeepSeek、通义千问、讯飞星火、智谱、OpenAI-compatible 等多家模型，云端 API 与本地模型互为降级；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开源合规</w:t>
      </w:r>
      <w:r>
        <w:rPr>
          <w:rFonts w:ascii="宋体" w:hAnsi="宋体" w:eastAsia="宋体"/>
          <w:b w:val="0"/>
          <w:i w:val="0"/>
          <w:sz w:val="21"/>
        </w:rPr>
        <w:t>：所有引入的开源组件遵循其许可证（MIT / Apache-2.0 等），语料仅入库允许再分发的开源内容。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4. 核心 AI 技术支撑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4.1 统一 AI 编排与能力解耦（AiOrchestratorService）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用户侧所有 AI 请求（HTTP </w:t>
      </w:r>
      <w:r>
        <w:rPr>
          <w:rFonts w:ascii="Consolas" w:hAnsi="Consolas" w:eastAsia="宋体"/>
          <w:b w:val="0"/>
          <w:i w:val="0"/>
          <w:sz w:val="20"/>
        </w:rPr>
        <w:t>/api/v1/ai/messages</w:t>
      </w:r>
      <w:r>
        <w:rPr>
          <w:rFonts w:ascii="宋体" w:hAnsi="宋体" w:eastAsia="宋体"/>
          <w:b w:val="0"/>
          <w:i w:val="0"/>
          <w:sz w:val="21"/>
        </w:rPr>
        <w:t xml:space="preserve"> 与 WebSocket </w:t>
      </w:r>
      <w:r>
        <w:rPr>
          <w:rFonts w:ascii="Consolas" w:hAnsi="Consolas" w:eastAsia="宋体"/>
          <w:b w:val="0"/>
          <w:i w:val="0"/>
          <w:sz w:val="20"/>
        </w:rPr>
        <w:t>/ws/ai/{conversation_id}</w:t>
      </w:r>
      <w:r>
        <w:rPr>
          <w:rFonts w:ascii="宋体" w:hAnsi="宋体" w:eastAsia="宋体"/>
          <w:b w:val="0"/>
          <w:i w:val="0"/>
          <w:sz w:val="21"/>
        </w:rPr>
        <w:t xml:space="preserve"> 共用同一套编排）统一由 </w:t>
      </w:r>
      <w:r>
        <w:rPr>
          <w:rFonts w:ascii="Consolas" w:hAnsi="Consolas" w:eastAsia="宋体"/>
          <w:b w:val="0"/>
          <w:i w:val="0"/>
          <w:sz w:val="20"/>
        </w:rPr>
        <w:t>AiOrchestratorService</w:t>
      </w:r>
      <w:r>
        <w:rPr>
          <w:rFonts w:ascii="宋体" w:hAnsi="宋体" w:eastAsia="宋体"/>
          <w:b w:val="0"/>
          <w:i w:val="0"/>
          <w:sz w:val="21"/>
        </w:rPr>
        <w:t xml:space="preserve"> 调度，按「显式模式 → 课程绑定 → 画像上下文 → 能力可用性」决策链路路由到 Chat、课程 RAG 或多智能体资源生成，保证 HTTP 与 WebSocket 行为一致、可审计。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4.2 混合意图路由（HybridIntentRouter）</w:t>
      </w:r>
    </w:p>
    <w:p>
      <w:r>
        <w:rPr>
          <w:rFonts w:ascii="宋体" w:hAnsi="宋体" w:eastAsia="宋体"/>
          <w:b w:val="0"/>
          <w:i w:val="0"/>
          <w:sz w:val="21"/>
        </w:rPr>
        <w:t>将「我要学」「我学到哪了」「课件里怎么定义 X」「根据我的薄弱点出题」等自然语言请求路由到开始学习、学习计划、学习进度查询、课程资料问答、资源生成、默认对话等意图，不是单一关键词分类器，而是</w:t>
      </w:r>
      <w:r>
        <w:rPr>
          <w:rFonts w:ascii="宋体" w:hAnsi="宋体" w:eastAsia="宋体"/>
          <w:b/>
          <w:i w:val="0"/>
          <w:sz w:val="21"/>
        </w:rPr>
        <w:t>可插拔、可评测、可审计的学习意图调度中枢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显式 mode / actionType / intentType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课程上下文、权限、风险等级等业务规则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高精度业务规则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上一轮 route / clientContext 短追问上下文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Intent Registry + semantic-router 语义召回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可选 LLM Judge 结构化判别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置信度校准、低置信度澄清与灰度策略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&gt; 默认 Chat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语义候选优先通过 </w:t>
      </w:r>
      <w:r>
        <w:rPr>
          <w:rFonts w:ascii="Consolas" w:hAnsi="Consolas" w:eastAsia="宋体"/>
          <w:b w:val="0"/>
          <w:i w:val="0"/>
          <w:sz w:val="20"/>
        </w:rPr>
        <w:t>semantic-router</w:t>
      </w:r>
      <w:r>
        <w:rPr>
          <w:rFonts w:ascii="宋体" w:hAnsi="宋体" w:eastAsia="宋体"/>
          <w:b w:val="0"/>
          <w:i w:val="0"/>
          <w:sz w:val="21"/>
        </w:rPr>
        <w:t xml:space="preserve"> 召回，不可用时降级为 Embedding 余弦相似度，再降级本地轻量相似度，</w:t>
      </w:r>
      <w:r>
        <w:rPr>
          <w:rFonts w:ascii="宋体" w:hAnsi="宋体" w:eastAsia="宋体"/>
          <w:b/>
          <w:i w:val="0"/>
          <w:sz w:val="21"/>
        </w:rPr>
        <w:t>多级降级保证路由不中断</w:t>
      </w:r>
      <w:r>
        <w:rPr>
          <w:rFonts w:ascii="宋体" w:hAnsi="宋体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路由结果写入 </w:t>
      </w:r>
      <w:r>
        <w:rPr>
          <w:rFonts w:ascii="Consolas" w:hAnsi="Consolas" w:eastAsia="宋体"/>
          <w:b w:val="0"/>
          <w:i w:val="0"/>
          <w:sz w:val="20"/>
        </w:rPr>
        <w:t>intent_route</w:t>
      </w:r>
      <w:r>
        <w:rPr>
          <w:rFonts w:ascii="宋体" w:hAnsi="宋体" w:eastAsia="宋体"/>
          <w:b w:val="0"/>
          <w:i w:val="0"/>
          <w:sz w:val="21"/>
        </w:rPr>
        <w:t xml:space="preserve"> 日志、用户纠错写入 </w:t>
      </w:r>
      <w:r>
        <w:rPr>
          <w:rFonts w:ascii="Consolas" w:hAnsi="Consolas" w:eastAsia="宋体"/>
          <w:b w:val="0"/>
          <w:i w:val="0"/>
          <w:sz w:val="20"/>
        </w:rPr>
        <w:t>intent_feedback</w:t>
      </w:r>
      <w:r>
        <w:rPr>
          <w:rFonts w:ascii="宋体" w:hAnsi="宋体" w:eastAsia="宋体"/>
          <w:b w:val="0"/>
          <w:i w:val="0"/>
          <w:sz w:val="21"/>
        </w:rPr>
        <w:t xml:space="preserve"> 日志，支持离线评测（脚本输出准确率/precision/recall）、阈值灰度与错误案例治理；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管理后台支持 Intent Registry 的可视化编辑、校验、评测、发布、回滚与导入导出。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4.3 多智能体协同资源生成（LangGraph）</w:t>
      </w:r>
    </w:p>
    <w:p>
      <w:r>
        <w:rPr>
          <w:rFonts w:ascii="宋体" w:hAnsi="宋体" w:eastAsia="宋体"/>
          <w:b w:val="0"/>
          <w:i w:val="0"/>
          <w:sz w:val="21"/>
        </w:rPr>
        <w:t>系统采用</w:t>
      </w:r>
      <w:r>
        <w:rPr>
          <w:rFonts w:ascii="宋体" w:hAnsi="宋体" w:eastAsia="宋体"/>
          <w:b/>
          <w:i w:val="0"/>
          <w:sz w:val="21"/>
        </w:rPr>
        <w:t>多角色智能体图工作流</w:t>
      </w:r>
      <w:r>
        <w:rPr>
          <w:rFonts w:ascii="宋体" w:hAnsi="宋体" w:eastAsia="宋体"/>
          <w:b w:val="0"/>
          <w:i w:val="0"/>
          <w:sz w:val="21"/>
        </w:rPr>
        <w:t>（LangGraph 编排）协同完成个性化资源生成，满足赛题"多智能体架构"要求：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角色分工</w:t>
      </w:r>
      <w:r>
        <w:rPr>
          <w:rFonts w:ascii="宋体" w:hAnsi="宋体" w:eastAsia="宋体"/>
          <w:b w:val="0"/>
          <w:i w:val="0"/>
          <w:sz w:val="21"/>
        </w:rPr>
        <w:t>：规划（依据画像与需求制定大纲）→ 取证（检索课程知识库获取依据）→ 生成（按角色产出内容）→ 核验（校验结构、事实与格式）→ 安全（内容安全过滤）→ 保存（版本化入库），全流程以 Inspector 面板可视化呈现；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资源类型</w:t>
      </w:r>
      <w:r>
        <w:rPr>
          <w:rFonts w:ascii="宋体" w:hAnsi="宋体" w:eastAsia="宋体"/>
          <w:b w:val="0"/>
          <w:i w:val="0"/>
          <w:sz w:val="21"/>
        </w:rPr>
        <w:t>：高白话讲义、专业课程讲解文档、知识点思维导图、阶段测评题、错题补救卡、PyTorch/代码实操案例、拓展阅读包、PPT 大纲、视频/动画脚本、实践项目材料等 10 类；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任务化异步执行</w:t>
      </w:r>
      <w:r>
        <w:rPr>
          <w:rFonts w:ascii="宋体" w:hAnsi="宋体" w:eastAsia="宋体"/>
          <w:b w:val="0"/>
          <w:i w:val="0"/>
          <w:sz w:val="21"/>
        </w:rPr>
        <w:t>：ResourceTaskCard 展示生成进度（创建 → 执行中 → completed），避免长时间白屏等待，满足赛题"生成进度追踪"非功能要求；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画布式产物</w:t>
      </w:r>
      <w:r>
        <w:rPr>
          <w:rFonts w:ascii="宋体" w:hAnsi="宋体" w:eastAsia="宋体"/>
          <w:b w:val="0"/>
          <w:i w:val="0"/>
          <w:sz w:val="21"/>
        </w:rPr>
        <w:t>：ArtifactCanvas 支持预览、编辑、保存，并导出 Markdown / DOCX / PPTX / 浏览器打印 PDF / 思维导图 SVG / PNG 多模态格式；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课程依据可溯源</w:t>
      </w:r>
      <w:r>
        <w:rPr>
          <w:rFonts w:ascii="宋体" w:hAnsi="宋体" w:eastAsia="宋体"/>
          <w:b w:val="0"/>
          <w:i w:val="0"/>
          <w:sz w:val="21"/>
        </w:rPr>
        <w:t>：课程内资源生成默认先检索课程知识库获取依据，未命中可靠依据时降级为 ChatProvider 直接生成并明确标记，</w:t>
      </w:r>
      <w:r>
        <w:rPr>
          <w:rFonts w:ascii="宋体" w:hAnsi="宋体" w:eastAsia="宋体"/>
          <w:b/>
          <w:i w:val="0"/>
          <w:sz w:val="21"/>
        </w:rPr>
        <w:t>绝不伪造引用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4.4 本地知识库与混合检索 RAG</w:t>
      </w:r>
    </w:p>
    <w:p>
      <w:r>
        <w:rPr>
          <w:rFonts w:ascii="宋体" w:hAnsi="宋体" w:eastAsia="宋体"/>
          <w:b w:val="0"/>
          <w:i w:val="0"/>
          <w:sz w:val="21"/>
        </w:rPr>
        <w:t>在保留讯飞 ChatDoc 云端 RAG 的同时，构建了可配置的</w:t>
      </w:r>
      <w:r>
        <w:rPr>
          <w:rFonts w:ascii="宋体" w:hAnsi="宋体" w:eastAsia="宋体"/>
          <w:b/>
          <w:i w:val="0"/>
          <w:sz w:val="21"/>
        </w:rPr>
        <w:t>全本地知识库链路</w:t>
      </w:r>
      <w:r>
        <w:rPr>
          <w:rFonts w:ascii="宋体" w:hAnsi="宋体" w:eastAsia="宋体"/>
          <w:b w:val="0"/>
          <w:i w:val="0"/>
          <w:sz w:val="21"/>
        </w:rPr>
        <w:t>（当前演示环境启用）：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PDF / Markdown 语料 → 分块 → BGE-small-zh-v1.5 Embedding（512 维）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→ PostgreSQL pgvector 向量入库（24170 条切片）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→ BM25（jieba 分词）+ pgvector 余弦相似度 混合检索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→ 课程资料问答 / 资源生成依据 / 教师端知识检索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语料覆盖 7 条课程主线、1165 份本地文档、24170 个可检索切片（嵌入状态 ready 全覆盖）；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本地 Embedding 模型权重随仓库分发（</w:t>
      </w:r>
      <w:r>
        <w:rPr>
          <w:rFonts w:ascii="Consolas" w:hAnsi="Consolas" w:eastAsia="宋体"/>
          <w:b w:val="0"/>
          <w:i w:val="0"/>
          <w:sz w:val="20"/>
        </w:rPr>
        <w:t>backend/storage/models</w:t>
      </w:r>
      <w:r>
        <w:rPr>
          <w:rFonts w:ascii="宋体" w:hAnsi="宋体" w:eastAsia="宋体"/>
          <w:b w:val="0"/>
          <w:i w:val="0"/>
          <w:sz w:val="21"/>
        </w:rPr>
        <w:t>），</w:t>
      </w:r>
      <w:r>
        <w:rPr>
          <w:rFonts w:ascii="宋体" w:hAnsi="宋体" w:eastAsia="宋体"/>
          <w:b/>
          <w:i w:val="0"/>
          <w:sz w:val="21"/>
        </w:rPr>
        <w:t>可全离线运行，不依赖外网</w:t>
      </w:r>
      <w:r>
        <w:rPr>
          <w:rFonts w:ascii="宋体" w:hAnsi="宋体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 xml:space="preserve">混合检索实测 </w:t>
      </w:r>
      <w:r>
        <w:rPr>
          <w:rFonts w:ascii="宋体" w:hAnsi="宋体" w:eastAsia="宋体"/>
          <w:b/>
          <w:i w:val="0"/>
          <w:sz w:val="21"/>
        </w:rPr>
        <w:t>61ms</w:t>
      </w:r>
      <w:r>
        <w:rPr>
          <w:rFonts w:ascii="宋体" w:hAnsi="宋体" w:eastAsia="宋体"/>
          <w:b w:val="0"/>
          <w:i w:val="0"/>
          <w:sz w:val="21"/>
        </w:rPr>
        <w:t xml:space="preserve"> 命中真实知识片段，首次含模型加载约 11.2s（一次性），后续稳定毫秒级；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RAG 查询日志记录命中/未命中（实测 19 条：命中 13 / 未命中 6），支撑检索质量持续优化。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4.5 多层动态学习画像</w:t>
      </w:r>
    </w:p>
    <w:p>
      <w:r>
        <w:rPr>
          <w:rFonts w:ascii="宋体" w:hAnsi="宋体" w:eastAsia="宋体"/>
          <w:b w:val="0"/>
          <w:i w:val="0"/>
          <w:sz w:val="21"/>
        </w:rPr>
        <w:t>学习画像按作用范围分层，避免无课程对话污染具体课程画像：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全局画像（专业背景/长期目标/认知风格/学习节奏/资源偏好/能力短板）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课程画像（当前掌握度/学习节点/易错点/测评表现/补救建议）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会话画像（当前主题/任务意图/临时目标/上下文来源）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跨课程画像（共性短板/前置知识影响/迁移能力）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对话式自动构建</w:t>
      </w:r>
      <w:r>
        <w:rPr>
          <w:rFonts w:ascii="宋体" w:hAnsi="宋体" w:eastAsia="宋体"/>
          <w:b w:val="0"/>
          <w:i w:val="0"/>
          <w:sz w:val="21"/>
        </w:rPr>
        <w:t>：通过自然语言对话抽取特征，替代传统表单，随学随新（学习事件驱动增量更新，实测 94 条学习事件、37 条画像证据）；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每个画像维度携带</w:t>
      </w:r>
      <w:r>
        <w:rPr>
          <w:rFonts w:ascii="宋体" w:hAnsi="宋体" w:eastAsia="宋体"/>
          <w:b/>
          <w:i w:val="0"/>
          <w:sz w:val="21"/>
        </w:rPr>
        <w:t>来源、更新时间、置信度</w:t>
      </w:r>
      <w:r>
        <w:rPr>
          <w:rFonts w:ascii="宋体" w:hAnsi="宋体" w:eastAsia="宋体"/>
          <w:b w:val="0"/>
          <w:i w:val="0"/>
          <w:sz w:val="21"/>
        </w:rPr>
        <w:t>，支持证据链回溯与纠偏入口；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画像上下文由 ProfileContextResolver 在每次 AI 请求前解析注入，直接支撑个性化资源生成与路径规划。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4.6 学科垂类微调模型（QLoRA + 本地部署）</w:t>
      </w:r>
    </w:p>
    <w:p>
      <w:r>
        <w:rPr>
          <w:rFonts w:ascii="宋体" w:hAnsi="宋体" w:eastAsia="宋体"/>
          <w:b w:val="0"/>
          <w:i w:val="0"/>
          <w:sz w:val="21"/>
        </w:rPr>
        <w:t xml:space="preserve">针对赛题"前沿 AI 技术融合"，团队完成 </w:t>
      </w:r>
      <w:r>
        <w:rPr>
          <w:rFonts w:ascii="宋体" w:hAnsi="宋体" w:eastAsia="宋体"/>
          <w:b/>
          <w:i w:val="0"/>
          <w:sz w:val="21"/>
        </w:rPr>
        <w:t>Qwen2.5-7B-Instruct 学科垂类微调</w:t>
      </w:r>
      <w:r>
        <w:rPr>
          <w:rFonts w:ascii="宋体" w:hAnsi="宋体" w:eastAsia="宋体"/>
          <w:b w:val="0"/>
          <w:i w:val="0"/>
          <w:sz w:val="21"/>
        </w:rPr>
        <w:t>并全链路接入系统：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环节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关键数据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训练数据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5 本经典 AI/ML 教材（PRML、周志华《机器学习》、李航《统计学习方法》、花书、Deep Learning Notes）构造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7053 条 QA 对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，0 解析失败 / 0 重复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训练方法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QLoRA 4-bit NF4 量化（~4.5GB 显存），LoRA r=8 / alpha=16 / dropout=0.05，可训练参数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2018 万（仅 0.264%）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训练环境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WSL2 + RTX 5060 8GB + PyTorch 2.10 + CUDA 12.8，1 epoch / 838 步 / 13h21m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训练效果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Loss 3.572 → 1.730（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-51.6%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），验证 loss 1.701 &lt; 训练 1.933，梯度范数稳定，无过拟合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部署方式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基座 GGUF + f16 LoRA 适配器经 llama.cpp 合并，Ollama（Docker + GPU）提供 OpenAI 兼容接口，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支持流式输出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系统集成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注册为模型网关供应商 </w:t>
            </w:r>
            <w:r>
              <w:rPr>
                <w:rFonts w:ascii="Consolas" w:hAnsi="Consolas" w:eastAsia="宋体"/>
                <w:b w:val="0"/>
                <w:i w:val="0"/>
                <w:sz w:val="17"/>
              </w:rPr>
              <w:t>qwen25-lora-ollama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（healthy），绑定深度学习课程 </w:t>
            </w:r>
            <w:r>
              <w:rPr>
                <w:rFonts w:ascii="Consolas" w:hAnsi="Consolas" w:eastAsia="宋体"/>
                <w:b w:val="0"/>
                <w:i w:val="0"/>
                <w:sz w:val="17"/>
              </w:rPr>
              <w:t>deep_learning_001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，调用全链路写入 </w:t>
            </w:r>
            <w:r>
              <w:rPr>
                <w:rFonts w:ascii="Consolas" w:hAnsi="Consolas" w:eastAsia="宋体"/>
                <w:b w:val="0"/>
                <w:i w:val="0"/>
                <w:sz w:val="17"/>
              </w:rPr>
              <w:t>model_call_logs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可观测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推理性能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纯推理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2.7s / 92 tokens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（~34 tokens/s），显存占用 ~4.4GB，8GB 消费级显卡可跑</w:t>
            </w:r>
          </w:p>
        </w:tc>
      </w:tr>
    </w:tbl>
    <w:p/>
    <w:p>
      <w:r>
        <w:rPr>
          <w:rFonts w:ascii="宋体" w:hAnsi="宋体" w:eastAsia="宋体"/>
          <w:b/>
          <w:i w:val="0"/>
          <w:sz w:val="21"/>
        </w:rPr>
        <w:t>效果评估（17 题 5 领域 × 三轨评测）</w:t>
      </w:r>
      <w:r>
        <w:rPr>
          <w:rFonts w:ascii="宋体" w:hAnsi="宋体" w:eastAsia="宋体"/>
          <w:b w:val="0"/>
          <w:i w:val="0"/>
          <w:sz w:val="21"/>
        </w:rPr>
        <w:t xml:space="preserve">：人工评测全部正确；自动指标（BLEU-4/ROUGE-L/TF-IDF 余弦）双向互评；LLM 裁判盲评（DeepSeek 裁判、隐去模型名、temperature=0）中 LoRA 总分 </w:t>
      </w:r>
      <w:r>
        <w:rPr>
          <w:rFonts w:ascii="宋体" w:hAnsi="宋体" w:eastAsia="宋体"/>
          <w:b/>
          <w:i w:val="0"/>
          <w:sz w:val="21"/>
        </w:rPr>
        <w:t>16.12/20</w:t>
      </w:r>
      <w:r>
        <w:rPr>
          <w:rFonts w:ascii="宋体" w:hAnsi="宋体" w:eastAsia="宋体"/>
          <w:b w:val="0"/>
          <w:i w:val="0"/>
          <w:sz w:val="21"/>
        </w:rPr>
        <w:t xml:space="preserve"> 高于基座 15.71，简洁性维度大幅领先（4.76 vs 3.00）。结论：在作业辅导/快速问答场景下</w:t>
      </w:r>
      <w:r>
        <w:rPr>
          <w:rFonts w:ascii="宋体" w:hAnsi="宋体" w:eastAsia="宋体"/>
          <w:b/>
          <w:i w:val="0"/>
          <w:sz w:val="21"/>
        </w:rPr>
        <w:t>微调收益成立</w:t>
      </w:r>
      <w:r>
        <w:rPr>
          <w:rFonts w:ascii="宋体" w:hAnsi="宋体" w:eastAsia="宋体"/>
          <w:b w:val="0"/>
          <w:i w:val="0"/>
          <w:sz w:val="21"/>
        </w:rPr>
        <w:t>，回答风格从"百科式长篇"（基座 300 tokens 截断）转为"教材 QA 式精炼"（87 tokens 自然结束）。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4.7 教师端教学智能体（Function Calling + 人机确认）</w:t>
      </w:r>
    </w:p>
    <w:p>
      <w:r>
        <w:rPr>
          <w:rFonts w:ascii="宋体" w:hAnsi="宋体" w:eastAsia="宋体"/>
          <w:b w:val="0"/>
          <w:i w:val="0"/>
          <w:sz w:val="21"/>
        </w:rPr>
        <w:t>助教端提供有身份、能聊天、能布置任务的对话式 Agent（TaAgentOrchestratorService）：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只读工具直接执行</w:t>
      </w:r>
      <w:r>
        <w:rPr>
          <w:rFonts w:ascii="宋体" w:hAnsi="宋体" w:eastAsia="宋体"/>
          <w:b w:val="0"/>
          <w:i w:val="0"/>
          <w:sz w:val="21"/>
        </w:rPr>
        <w:t>：查班级、查学生、查作业、检索题库、查测验、查课程、检索本地知识库；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写操作人机确认</w:t>
      </w:r>
      <w:r>
        <w:rPr>
          <w:rFonts w:ascii="宋体" w:hAnsi="宋体" w:eastAsia="宋体"/>
          <w:b w:val="0"/>
          <w:i w:val="0"/>
          <w:sz w:val="21"/>
        </w:rPr>
        <w:t>：布置作业、发布作业、创建测验、发布公告等写工具由模型提出工具名与参数，后端落待确认记录并暂停，</w:t>
      </w:r>
      <w:r>
        <w:rPr>
          <w:rFonts w:ascii="宋体" w:hAnsi="宋体" w:eastAsia="宋体"/>
          <w:b/>
          <w:i w:val="0"/>
          <w:sz w:val="21"/>
        </w:rPr>
        <w:t>教师确认后才真正执行</w:t>
      </w:r>
      <w:r>
        <w:rPr>
          <w:rFonts w:ascii="宋体" w:hAnsi="宋体" w:eastAsia="宋体"/>
          <w:b w:val="0"/>
          <w:i w:val="0"/>
          <w:sz w:val="21"/>
        </w:rPr>
        <w:t>——模型不得绕过后端产生副作用；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知识证据不足明确拒答</w:t>
      </w:r>
      <w:r>
        <w:rPr>
          <w:rFonts w:ascii="宋体" w:hAnsi="宋体" w:eastAsia="宋体"/>
          <w:b w:val="0"/>
          <w:i w:val="0"/>
          <w:sz w:val="21"/>
        </w:rPr>
        <w:t>，与学习端共享零幻觉防线。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5. 安全可信技术支撑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5.1 结构化输出与工具调用纵深防御</w:t>
      </w:r>
    </w:p>
    <w:p>
      <w:r>
        <w:rPr>
          <w:rFonts w:ascii="宋体" w:hAnsi="宋体" w:eastAsia="宋体"/>
          <w:b w:val="0"/>
          <w:i w:val="0"/>
          <w:sz w:val="21"/>
        </w:rPr>
        <w:t>所有机器消费的大模型输出（画像抽取、资源大纲、阶段测评题、AI 评分、推荐解释、审核初检、多智能体阶段结果、工具参数等）执行生产级五层治理链路：</w:t>
      </w:r>
    </w:p>
    <w:p>
      <w:pPr>
        <w:spacing w:after="0" w:before="0"/>
        <w:ind w:left="240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提示词约束 → API 格式约束 → 后端代码校验 → 输出修复/重试 → 标准化失败与降级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提示词约束</w:t>
      </w:r>
      <w:r>
        <w:rPr>
          <w:rFonts w:ascii="宋体" w:hAnsi="宋体" w:eastAsia="宋体"/>
          <w:b w:val="0"/>
          <w:i w:val="0"/>
          <w:sz w:val="21"/>
        </w:rPr>
        <w:t>：明确字段含义、完整 JSON 示例、边界场景与输出禁令，结构化任务降低温度；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API 格式约束</w:t>
      </w:r>
      <w:r>
        <w:rPr>
          <w:rFonts w:ascii="宋体" w:hAnsi="宋体" w:eastAsia="宋体"/>
          <w:b w:val="0"/>
          <w:i w:val="0"/>
          <w:sz w:val="21"/>
        </w:rPr>
        <w:t xml:space="preserve">：供应商支持 </w:t>
      </w:r>
      <w:r>
        <w:rPr>
          <w:rFonts w:ascii="Consolas" w:hAnsi="Consolas" w:eastAsia="宋体"/>
          <w:b w:val="0"/>
          <w:i w:val="0"/>
          <w:sz w:val="20"/>
        </w:rPr>
        <w:t>response_format</w:t>
      </w:r>
      <w:r>
        <w:rPr>
          <w:rFonts w:ascii="宋体" w:hAnsi="宋体" w:eastAsia="宋体"/>
          <w:b w:val="0"/>
          <w:i w:val="0"/>
          <w:sz w:val="21"/>
        </w:rPr>
        <w:t xml:space="preserve"> / JSON Schema / Function Calling 时优先启用，不退化到仅靠自然语言提示；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后端代码校验</w:t>
      </w:r>
      <w:r>
        <w:rPr>
          <w:rFonts w:ascii="宋体" w:hAnsi="宋体" w:eastAsia="宋体"/>
          <w:b w:val="0"/>
          <w:i w:val="0"/>
          <w:sz w:val="21"/>
        </w:rPr>
        <w:t>：Pydantic/JSON Schema 校验语法、类型、枚举、层级与业务规则，</w:t>
      </w:r>
      <w:r>
        <w:rPr>
          <w:rFonts w:ascii="宋体" w:hAnsi="宋体" w:eastAsia="宋体"/>
          <w:b/>
          <w:i w:val="0"/>
          <w:sz w:val="21"/>
        </w:rPr>
        <w:t>校验通过前不得写库、不得展示为可评分题单、不得触发副作用</w:t>
      </w:r>
      <w:r>
        <w:rPr>
          <w:rFonts w:ascii="宋体" w:hAnsi="宋体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输出修复/重试</w:t>
      </w:r>
      <w:r>
        <w:rPr>
          <w:rFonts w:ascii="宋体" w:hAnsi="宋体" w:eastAsia="宋体"/>
          <w:b w:val="0"/>
          <w:i w:val="0"/>
          <w:sz w:val="21"/>
        </w:rPr>
        <w:t>：校验失败把错误字段回传模型按同一 schema 修复，重试次数/超时可配置；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标准化降级</w:t>
      </w:r>
      <w:r>
        <w:rPr>
          <w:rFonts w:ascii="宋体" w:hAnsi="宋体" w:eastAsia="宋体"/>
          <w:b w:val="0"/>
          <w:i w:val="0"/>
          <w:sz w:val="21"/>
        </w:rPr>
        <w:t>：连续失败返回稳定错误码与可重试状态，</w:t>
      </w:r>
      <w:r>
        <w:rPr>
          <w:rFonts w:ascii="宋体" w:hAnsi="宋体" w:eastAsia="宋体"/>
          <w:b/>
          <w:i w:val="0"/>
          <w:sz w:val="21"/>
        </w:rPr>
        <w:t>不把不可解析结果伪装成成功</w:t>
      </w:r>
      <w:r>
        <w:rPr>
          <w:rFonts w:ascii="宋体" w:hAnsi="宋体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供应商不支持强结构化输出时显式记录能力缺口，并启用更严格的后端解析与降级。</w:t>
      </w:r>
    </w:p>
    <w:p>
      <w:r>
        <w:rPr>
          <w:rFonts w:ascii="宋体" w:hAnsi="宋体" w:eastAsia="宋体"/>
          <w:b/>
          <w:i w:val="0"/>
          <w:sz w:val="21"/>
        </w:rPr>
        <w:t>工具调用安全模型</w:t>
      </w:r>
      <w:r>
        <w:rPr>
          <w:rFonts w:ascii="宋体" w:hAnsi="宋体" w:eastAsia="宋体"/>
          <w:b w:val="0"/>
          <w:i w:val="0"/>
          <w:sz w:val="21"/>
        </w:rPr>
        <w:t>遵循「模型提出、后端裁决、服务执行」边界：工具名、参数 schema、权限范围、副作用等级由后端注册表定义；写库/上传/通知/删除等副作用工具校验登录态、权限、幂等键、限流与超时；模型返回参数不直接拼接 SQL/路径/Shell/URL；高风险工具低置信意图必须先澄清。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5.2 零幻觉防线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检索拒答</w:t>
      </w:r>
      <w:r>
        <w:rPr>
          <w:rFonts w:ascii="宋体" w:hAnsi="宋体" w:eastAsia="宋体"/>
          <w:b w:val="0"/>
          <w:i w:val="0"/>
          <w:sz w:val="21"/>
        </w:rPr>
        <w:t xml:space="preserve">：RAG 未命中可靠依据时不编造，明确拒答或降级（实测 </w:t>
      </w:r>
      <w:r>
        <w:rPr>
          <w:rFonts w:ascii="Consolas" w:hAnsi="Consolas" w:eastAsia="宋体"/>
          <w:b w:val="0"/>
          <w:i w:val="0"/>
          <w:sz w:val="20"/>
        </w:rPr>
        <w:t>rag_guardrail_refused</w:t>
      </w:r>
      <w:r>
        <w:rPr>
          <w:rFonts w:ascii="宋体" w:hAnsi="宋体" w:eastAsia="宋体"/>
          <w:b w:val="0"/>
          <w:i w:val="0"/>
          <w:sz w:val="21"/>
        </w:rPr>
        <w:t xml:space="preserve"> 事件与"请选择课程后使用课程资料问答"优雅降级）；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引用核验</w:t>
      </w:r>
      <w:r>
        <w:rPr>
          <w:rFonts w:ascii="宋体" w:hAnsi="宋体" w:eastAsia="宋体"/>
          <w:b w:val="0"/>
          <w:i w:val="0"/>
          <w:sz w:val="21"/>
        </w:rPr>
        <w:t>：知识问答返回引用来源（message_citations 35 条），课程资料问答的引用可溯源；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结构化校验</w:t>
      </w:r>
      <w:r>
        <w:rPr>
          <w:rFonts w:ascii="宋体" w:hAnsi="宋体" w:eastAsia="宋体"/>
          <w:b w:val="0"/>
          <w:i w:val="0"/>
          <w:sz w:val="21"/>
        </w:rPr>
        <w:t>：生成内容经 Schema 与业务规则校验后才进入可评分/可展示/可审核状态；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内容安全过滤</w:t>
      </w:r>
      <w:r>
        <w:rPr>
          <w:rFonts w:ascii="宋体" w:hAnsi="宋体" w:eastAsia="宋体"/>
          <w:b w:val="0"/>
          <w:i w:val="0"/>
          <w:sz w:val="21"/>
        </w:rPr>
        <w:t>：多智能体工作流内置安全审查节点，管理端资源审核双通道（管理员 + 助教）兜底。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5.3 权限与鉴权体系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三角色 RBAC</w:t>
      </w:r>
      <w:r>
        <w:rPr>
          <w:rFonts w:ascii="宋体" w:hAnsi="宋体" w:eastAsia="宋体"/>
          <w:b w:val="0"/>
          <w:i w:val="0"/>
          <w:sz w:val="21"/>
        </w:rPr>
        <w:t>：管理员 / 助教 / 学生，管理端、助教端、学生端互不越权，实测越权用例 6/6 正确拦截（403/401）；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认证安全</w:t>
      </w:r>
      <w:r>
        <w:rPr>
          <w:rFonts w:ascii="宋体" w:hAnsi="宋体" w:eastAsia="宋体"/>
          <w:b w:val="0"/>
          <w:i w:val="0"/>
          <w:sz w:val="21"/>
        </w:rPr>
        <w:t>：JWT + Argon2id 密码哈希，JWT 密钥与加密密钥强制高强度（弱密钥拒绝启动）；WebSocket 鉴权仅在 CONNECTING 状态执行 accept，不在 URL 传长期 token；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密钥管理</w:t>
      </w:r>
      <w:r>
        <w:rPr>
          <w:rFonts w:ascii="宋体" w:hAnsi="宋体" w:eastAsia="宋体"/>
          <w:b w:val="0"/>
          <w:i w:val="0"/>
          <w:sz w:val="21"/>
        </w:rPr>
        <w:t>：API Key、数据库口令、JWT 密钥全部走环境变量，代码与前端页面不硬编码明文口令，管理员密码经环境变量种子初始化。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6. 数据与基础设施支撑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数据库</w:t>
      </w:r>
      <w:r>
        <w:rPr>
          <w:rFonts w:ascii="宋体" w:hAnsi="宋体" w:eastAsia="宋体"/>
          <w:b w:val="0"/>
          <w:i w:val="0"/>
          <w:sz w:val="21"/>
        </w:rPr>
        <w:t>：PostgreSQL 16 + pgvector，82 张表 31413 行，覆盖课程、知识切片、学习事件、画像、资源、模型网关、TA 教学、运维监控等全部领域；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迁移体系</w:t>
      </w:r>
      <w:r>
        <w:rPr>
          <w:rFonts w:ascii="宋体" w:hAnsi="宋体" w:eastAsia="宋体"/>
          <w:b w:val="0"/>
          <w:i w:val="0"/>
          <w:sz w:val="21"/>
        </w:rPr>
        <w:t>：60 个 Alembic 迁移（base → 0066_ta_agent_confirmations），迁移链连续无断裂，含建列/建表幂等守卫，</w:t>
      </w:r>
      <w:r>
        <w:rPr>
          <w:rFonts w:ascii="Consolas" w:hAnsi="Consolas" w:eastAsia="宋体"/>
          <w:b w:val="0"/>
          <w:i w:val="0"/>
          <w:sz w:val="20"/>
        </w:rPr>
        <w:t>alembic upgrade head</w:t>
      </w:r>
      <w:r>
        <w:rPr>
          <w:rFonts w:ascii="宋体" w:hAnsi="宋体" w:eastAsia="宋体"/>
          <w:b w:val="0"/>
          <w:i w:val="0"/>
          <w:sz w:val="21"/>
        </w:rPr>
        <w:t xml:space="preserve"> 一键升级；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向量数据</w:t>
      </w:r>
      <w:r>
        <w:rPr>
          <w:rFonts w:ascii="宋体" w:hAnsi="宋体" w:eastAsia="宋体"/>
          <w:b w:val="0"/>
          <w:i w:val="0"/>
          <w:sz w:val="21"/>
        </w:rPr>
        <w:t>：24170 条知识切片（512 维，embedding_status=ready 全覆盖）；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模型网关数据</w:t>
      </w:r>
      <w:r>
        <w:rPr>
          <w:rFonts w:ascii="宋体" w:hAnsi="宋体" w:eastAsia="宋体"/>
          <w:b w:val="0"/>
          <w:i w:val="0"/>
          <w:sz w:val="21"/>
        </w:rPr>
        <w:t>：8 个供应商（DeepSeek healthy、本地 LoRA healthy 等）、2719 条模型调用日志（chat/embedding/image_generation/intent_route 全类型）、供应商健康检测与预算控制；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缓存与队列</w:t>
      </w:r>
      <w:r>
        <w:rPr>
          <w:rFonts w:ascii="宋体" w:hAnsi="宋体" w:eastAsia="宋体"/>
          <w:b w:val="0"/>
          <w:i w:val="0"/>
          <w:sz w:val="21"/>
        </w:rPr>
        <w:t>：Redis/Valkey 支撑任务队列与进度推送；</w:t>
      </w:r>
      <w:r>
        <w:rPr>
          <w:rFonts w:ascii="宋体" w:hAnsi="宋体" w:eastAsia="宋体"/>
          <w:b/>
          <w:i w:val="0"/>
          <w:sz w:val="21"/>
        </w:rPr>
        <w:t>无 Redis 时自动走数据库兜底路径</w:t>
      </w:r>
      <w:r>
        <w:rPr>
          <w:rFonts w:ascii="宋体" w:hAnsi="宋体" w:eastAsia="宋体"/>
          <w:b w:val="0"/>
          <w:i w:val="0"/>
          <w:sz w:val="21"/>
        </w:rPr>
        <w:t>（队列认领、轮询），保证演示环境零依赖可用；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可观测性数据</w:t>
      </w:r>
      <w:r>
        <w:rPr>
          <w:rFonts w:ascii="宋体" w:hAnsi="宋体" w:eastAsia="宋体"/>
          <w:b w:val="0"/>
          <w:i w:val="0"/>
          <w:sz w:val="21"/>
        </w:rPr>
        <w:t>：agent_trace_events 203 条、RAG 查询日志 19 条、intent_route 日志，支撑质量分析与成本审计。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7. 部署与运维支撑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7.1 一键部署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Docker Compose 一键启动</w:t>
      </w:r>
      <w:r>
        <w:rPr>
          <w:rFonts w:ascii="宋体" w:hAnsi="宋体" w:eastAsia="宋体"/>
          <w:b w:val="0"/>
          <w:i w:val="0"/>
          <w:sz w:val="21"/>
        </w:rPr>
        <w:t>：PostgreSQL（pgvector 镜像）、Valkey、后端（启动时自动执行迁移再托管 uvicorn）、代码沙箱四个服务容器化编排；前端 dev profile 支持本地热更新；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本地开发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0"/>
        </w:rPr>
        <w:t>start-dev.bat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0"/>
        </w:rPr>
        <w:t>start-dev.ps1</w:t>
      </w:r>
      <w:r>
        <w:rPr>
          <w:rFonts w:ascii="宋体" w:hAnsi="宋体" w:eastAsia="宋体"/>
          <w:b w:val="0"/>
          <w:i w:val="0"/>
          <w:sz w:val="21"/>
        </w:rPr>
        <w:t xml:space="preserve"> 一键拉起前后端与沙箱，端口固定（前端 5173 / 后端 8001 / 沙箱 8003 / 数据库 5432 / Valkey 6379）；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生产子路径部署</w:t>
      </w:r>
      <w:r>
        <w:rPr>
          <w:rFonts w:ascii="宋体" w:hAnsi="宋体" w:eastAsia="宋体"/>
          <w:b w:val="0"/>
          <w:i w:val="0"/>
          <w:sz w:val="21"/>
        </w:rPr>
        <w:t xml:space="preserve">：支持经平台 Nginx 反代挂载 </w:t>
      </w:r>
      <w:r>
        <w:rPr>
          <w:rFonts w:ascii="Consolas" w:hAnsi="Consolas" w:eastAsia="宋体"/>
          <w:b w:val="0"/>
          <w:i w:val="0"/>
          <w:sz w:val="20"/>
        </w:rPr>
        <w:t>/zhike/</w:t>
      </w:r>
      <w:r>
        <w:rPr>
          <w:rFonts w:ascii="宋体" w:hAnsi="宋体" w:eastAsia="宋体"/>
          <w:b w:val="0"/>
          <w:i w:val="0"/>
          <w:sz w:val="21"/>
        </w:rPr>
        <w:t xml:space="preserve"> 子路径（HTTPS 终结于平台层），前端构建产物由 Nginx 直接托管，后端仅保留 8001 内网互访，规避端口冲突；SPA history 回退、WebSocket 子路径、CORS 均已改造验证。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sz w:val="24"/>
        </w:rPr>
        <w:t>7.2 运维支撑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健康检查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0"/>
        </w:rPr>
        <w:t>/health</w:t>
      </w:r>
      <w:r>
        <w:rPr>
          <w:rFonts w:ascii="宋体" w:hAnsi="宋体" w:eastAsia="宋体"/>
          <w:b w:val="0"/>
          <w:i w:val="0"/>
          <w:sz w:val="21"/>
        </w:rPr>
        <w:t xml:space="preserve"> 返回 4 项 feature 状态（实测全部 true），沙箱 </w:t>
      </w:r>
      <w:r>
        <w:rPr>
          <w:rFonts w:ascii="Consolas" w:hAnsi="Consolas" w:eastAsia="宋体"/>
          <w:b w:val="0"/>
          <w:i w:val="0"/>
          <w:sz w:val="20"/>
        </w:rPr>
        <w:t>/health</w:t>
      </w:r>
      <w:r>
        <w:rPr>
          <w:rFonts w:ascii="宋体" w:hAnsi="宋体" w:eastAsia="宋体"/>
          <w:b w:val="0"/>
          <w:i w:val="0"/>
          <w:sz w:val="21"/>
        </w:rPr>
        <w:t xml:space="preserve"> 返回 </w:t>
      </w:r>
      <w:r>
        <w:rPr>
          <w:rFonts w:ascii="Consolas" w:hAnsi="Consolas" w:eastAsia="宋体"/>
          <w:b w:val="0"/>
          <w:i w:val="0"/>
          <w:sz w:val="20"/>
        </w:rPr>
        <w:t>{"status":"ready"}</w:t>
      </w:r>
      <w:r>
        <w:rPr>
          <w:rFonts w:ascii="宋体" w:hAnsi="宋体" w:eastAsia="宋体"/>
          <w:b w:val="0"/>
          <w:i w:val="0"/>
          <w:sz w:val="21"/>
        </w:rPr>
        <w:t>，Ollama 微调模型健康检查通过；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云原生运维舱</w:t>
      </w:r>
      <w:r>
        <w:rPr>
          <w:rFonts w:ascii="宋体" w:hAnsi="宋体" w:eastAsia="宋体"/>
          <w:b w:val="0"/>
          <w:i w:val="0"/>
          <w:sz w:val="21"/>
        </w:rPr>
        <w:t xml:space="preserve">（管理端 </w:t>
      </w:r>
      <w:r>
        <w:rPr>
          <w:rFonts w:ascii="Consolas" w:hAnsi="Consolas" w:eastAsia="宋体"/>
          <w:b w:val="0"/>
          <w:i w:val="0"/>
          <w:sz w:val="20"/>
        </w:rPr>
        <w:t>/admin/operations-monitoring</w:t>
      </w:r>
      <w:r>
        <w:rPr>
          <w:rFonts w:ascii="宋体" w:hAnsi="宋体" w:eastAsia="宋体"/>
          <w:b w:val="0"/>
          <w:i w:val="0"/>
          <w:sz w:val="21"/>
        </w:rPr>
        <w:t>）：成本、Token、RAG 命中率、延迟、资源生成成功率与告警监控大盘（实测聚合接口 33ms）；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网关中心</w:t>
      </w:r>
      <w:r>
        <w:rPr>
          <w:rFonts w:ascii="宋体" w:hAnsi="宋体" w:eastAsia="宋体"/>
          <w:b w:val="0"/>
          <w:i w:val="0"/>
          <w:sz w:val="21"/>
        </w:rPr>
        <w:t>：供应商列表、健康状态、调用日志、预算阈值，支持随时切换/新增模型供应商；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1"/>
        </w:rPr>
        <w:t>降级路径</w:t>
      </w:r>
      <w:r>
        <w:rPr>
          <w:rFonts w:ascii="宋体" w:hAnsi="宋体" w:eastAsia="宋体"/>
          <w:b w:val="0"/>
          <w:i w:val="0"/>
          <w:sz w:val="21"/>
        </w:rPr>
        <w:t xml:space="preserve">：候选链降级（实测历史 22 条 fallback 日志并带 </w:t>
      </w:r>
      <w:r>
        <w:rPr>
          <w:rFonts w:ascii="Consolas" w:hAnsi="Consolas" w:eastAsia="宋体"/>
          <w:b w:val="0"/>
          <w:i w:val="0"/>
          <w:sz w:val="20"/>
        </w:rPr>
        <w:t>is_fallback</w:t>
      </w:r>
      <w:r>
        <w:rPr>
          <w:rFonts w:ascii="宋体" w:hAnsi="宋体" w:eastAsia="宋体"/>
          <w:b w:val="0"/>
          <w:i w:val="0"/>
          <w:sz w:val="21"/>
        </w:rPr>
        <w:t xml:space="preserve"> 标记）、无课程提示、服务不可用提示全覆盖，异常场景不崩溃。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8. 工程质量与可观测性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支撑手段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实测状态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后端测试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pytest（8.3.4）+ 幂等迁移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迁移 60/60 应用，current=head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前端测试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Vitest 单元测试 + Playwright E2E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E2E 冒烟通过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代码规范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ruff（后端）、ESLint + TypeScript（前端）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API 契约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FastAPI OpenAPI 自动生成 + Pydantic 校验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262 端点全量可测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调用追踪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AiTrace（traceId/耗时/用量/供应商/状态）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agent_trace_events 203 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日志审计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model_call_logs（2719 条）、intent_route/intent_feedback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网关中心可视化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数据完整性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逐表 COUNT 校验、向量 ready 全覆盖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31413 行无缺口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配置管理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根 .env + .env.example + 环境变量覆盖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密钥/口令零硬编码</w:t>
            </w:r>
          </w:p>
        </w:tc>
      </w:tr>
    </w:tbl>
    <w:p/>
    <w:p>
      <w:r>
        <w:rPr>
          <w:rFonts w:ascii="宋体" w:hAnsi="宋体" w:eastAsia="宋体"/>
          <w:b/>
          <w:i w:val="0"/>
          <w:sz w:val="21"/>
        </w:rPr>
        <w:t>系统调试与综合评估结论（全量真机测试，可复现）</w:t>
      </w:r>
      <w:r>
        <w:rPr>
          <w:rFonts w:ascii="宋体" w:hAnsi="宋体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测试类别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用例数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通过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通过率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服务联通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三角色登录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API 端点（GET 全量）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权限越权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三端口功能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核心业务闭环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20+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20+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异常降级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9. 实测性能数据支撑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实测数据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普通查询类 API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4–33ms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/health 4ms、/courses 5ms、/ta/dashboard 11ms、运维大盘 33ms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知识混合检索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61ms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（首次含模型加载 11.2s，一次性）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BM25 + pgvector 余弦，24170 切片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本地 LoRA 纯推理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2.7s / 92 tokens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（~34 tokens/s）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8GB 消费级显卡，Q4_K_M 7B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完整 AI 编排链路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11.5–14.5s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意图路由 + 画像解析 + 生成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多智能体资源生成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创建 → completed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100%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任务状态机流转正常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本地模型首载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63.8s（含模型加载，一次性）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健康检查首探 31.2s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WebSocket 对话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流式收发正常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与 HTTP 共用同一套意图路由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性能结论：普通查询类 API 均在 10ms 内，含向量检索的知识查询 61ms，运维聚合 33ms——后端性能优秀；模型推理秒级响应，满足学习场景实时交互要求；「生成进度追踪 + 流式呈现」机制避免长时间白屏等待。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10. 技术亮点与创新总结</w:t>
      </w:r>
    </w:p>
    <w:p>
      <w:r>
        <w:rPr>
          <w:rFonts w:ascii="宋体" w:hAnsi="宋体" w:eastAsia="宋体"/>
          <w:b w:val="0"/>
          <w:i w:val="0"/>
          <w:sz w:val="21"/>
        </w:rPr>
        <w:t xml:space="preserve">1. </w:t>
      </w:r>
      <w:r>
        <w:rPr>
          <w:rFonts w:ascii="宋体" w:hAnsi="宋体" w:eastAsia="宋体"/>
          <w:b/>
          <w:i w:val="0"/>
          <w:sz w:val="21"/>
        </w:rPr>
        <w:t>全链路私有化部署</w:t>
      </w:r>
      <w:r>
        <w:rPr>
          <w:rFonts w:ascii="宋体" w:hAnsi="宋体" w:eastAsia="宋体"/>
          <w:b w:val="0"/>
          <w:i w:val="0"/>
          <w:sz w:val="21"/>
        </w:rPr>
        <w:t>：本地微调大模型（QLoRA）+ 本地向量库（pgvector）+ 本地混合检索（BM25 + 向量）实现</w:t>
      </w:r>
      <w:r>
        <w:rPr>
          <w:rFonts w:ascii="宋体" w:hAnsi="宋体" w:eastAsia="宋体"/>
          <w:b/>
          <w:i w:val="0"/>
          <w:sz w:val="21"/>
        </w:rPr>
        <w:t>可全离线运行</w:t>
      </w:r>
      <w:r>
        <w:rPr>
          <w:rFonts w:ascii="宋体" w:hAnsi="宋体" w:eastAsia="宋体"/>
          <w:b w:val="0"/>
          <w:i w:val="0"/>
          <w:sz w:val="21"/>
        </w:rPr>
        <w:t>的 AI 学习系统，不依赖云端 API 也能完整演示核心闭环，超越同类"云端 API 套壳"产品；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2. </w:t>
      </w:r>
      <w:r>
        <w:rPr>
          <w:rFonts w:ascii="宋体" w:hAnsi="宋体" w:eastAsia="宋体"/>
          <w:b/>
          <w:i w:val="0"/>
          <w:sz w:val="21"/>
        </w:rPr>
        <w:t>学科垂类微调落地</w:t>
      </w:r>
      <w:r>
        <w:rPr>
          <w:rFonts w:ascii="宋体" w:hAnsi="宋体" w:eastAsia="宋体"/>
          <w:b w:val="0"/>
          <w:i w:val="0"/>
          <w:sz w:val="21"/>
        </w:rPr>
        <w:t>：7053 条教材 QA 数据 + QLoRA 0.264% 参数微调，在 8GB 消费级显卡上训练与推理，回答风格与知识密度贴合教材 QA 场景，三轨评测（人工 + 字面指标 + LLM 盲评）验证收益成立；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3. </w:t>
      </w:r>
      <w:r>
        <w:rPr>
          <w:rFonts w:ascii="宋体" w:hAnsi="宋体" w:eastAsia="宋体"/>
          <w:b/>
          <w:i w:val="0"/>
          <w:sz w:val="21"/>
        </w:rPr>
        <w:t>可插拔多厂商模型网关</w:t>
      </w:r>
      <w:r>
        <w:rPr>
          <w:rFonts w:ascii="宋体" w:hAnsi="宋体" w:eastAsia="宋体"/>
          <w:b w:val="0"/>
          <w:i w:val="0"/>
          <w:sz w:val="21"/>
        </w:rPr>
        <w:t>：统一 Adapter 兼容 DeepSeek / 通义 / 讯飞 / 智谱 / OpenAI-compatible / 本地 Ollama，候选链自动降级 + 健康检测 + 预算控制 + 全量调用日志；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4. </w:t>
      </w:r>
      <w:r>
        <w:rPr>
          <w:rFonts w:ascii="宋体" w:hAnsi="宋体" w:eastAsia="宋体"/>
          <w:b/>
          <w:i w:val="0"/>
          <w:sz w:val="21"/>
        </w:rPr>
        <w:t>多智能体图工作流</w:t>
      </w:r>
      <w:r>
        <w:rPr>
          <w:rFonts w:ascii="宋体" w:hAnsi="宋体" w:eastAsia="宋体"/>
          <w:b w:val="0"/>
          <w:i w:val="0"/>
          <w:sz w:val="21"/>
        </w:rPr>
        <w:t>：LangGraph 编排规划/取证/生成/核验/安全/保存六角色协作，任务化异步执行 + 进度追踪 + 画布式多模态导出；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5. </w:t>
      </w:r>
      <w:r>
        <w:rPr>
          <w:rFonts w:ascii="宋体" w:hAnsi="宋体" w:eastAsia="宋体"/>
          <w:b/>
          <w:i w:val="0"/>
          <w:sz w:val="21"/>
        </w:rPr>
        <w:t>学习意图调度中枢</w:t>
      </w:r>
      <w:r>
        <w:rPr>
          <w:rFonts w:ascii="宋体" w:hAnsi="宋体" w:eastAsia="宋体"/>
          <w:b w:val="0"/>
          <w:i w:val="0"/>
          <w:sz w:val="21"/>
        </w:rPr>
        <w:t>：HybridIntentRouter 规则 + 语义 + LLM Judge 多级路由，可评测、可审计、可灰度，HTTP/WebSocket 行为一致；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6. </w:t>
      </w:r>
      <w:r>
        <w:rPr>
          <w:rFonts w:ascii="宋体" w:hAnsi="宋体" w:eastAsia="宋体"/>
          <w:b/>
          <w:i w:val="0"/>
          <w:sz w:val="21"/>
        </w:rPr>
        <w:t>零幻觉可信防线</w:t>
      </w:r>
      <w:r>
        <w:rPr>
          <w:rFonts w:ascii="宋体" w:hAnsi="宋体" w:eastAsia="宋体"/>
          <w:b w:val="0"/>
          <w:i w:val="0"/>
          <w:sz w:val="21"/>
        </w:rPr>
        <w:t>：检索拒答 + 引用核验 + 结构化输出五层纵深防御 + 工具调用"模型提出、后端裁决、服务执行"安全模型；</w:t>
      </w:r>
    </w:p>
    <w:p>
      <w:r>
        <w:rPr>
          <w:rFonts w:ascii="宋体" w:hAnsi="宋体" w:eastAsia="宋体"/>
          <w:b w:val="0"/>
          <w:i w:val="0"/>
          <w:sz w:val="21"/>
        </w:rPr>
        <w:t xml:space="preserve">7. </w:t>
      </w:r>
      <w:r>
        <w:rPr>
          <w:rFonts w:ascii="宋体" w:hAnsi="宋体" w:eastAsia="宋体"/>
          <w:b/>
          <w:i w:val="0"/>
          <w:sz w:val="21"/>
        </w:rPr>
        <w:t>完整工程化体系</w:t>
      </w:r>
      <w:r>
        <w:rPr>
          <w:rFonts w:ascii="宋体" w:hAnsi="宋体" w:eastAsia="宋体"/>
          <w:b w:val="0"/>
          <w:i w:val="0"/>
          <w:sz w:val="21"/>
        </w:rPr>
        <w:t>：60 个幂等迁移、82 张表全量数据、三角色 RBAC、trace 全链路可观测、一键容器化部署与子路径生产发布，交付级工程质量。</w:t>
      </w:r>
    </w:p>
    <w:p>
      <w:r>
        <w:rPr>
          <w:rFonts w:ascii="宋体" w:hAnsi="宋体" w:eastAsia="宋体"/>
          <w:b w:val="0"/>
          <w:i w:val="0"/>
          <w:sz w:val="21"/>
        </w:rPr>
        <w:t>*本文档数据来源：全量真机系统调试与综合评估报告（Windows 本机 · RTX 5060 8GB · PostgreSQL 16 + pgvector · FastAPI · React/Vite · Ollama GPU），所有数据可通过重新执行测试脚本复现。*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