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EEBEF" w14:textId="77777777" w:rsidR="00A146C6" w:rsidRDefault="00A146C6">
      <w:pPr>
        <w:spacing w:after="40"/>
      </w:pPr>
    </w:p>
    <w:p w14:paraId="79BDD1C3" w14:textId="77777777" w:rsidR="00A146C6" w:rsidRDefault="00A146C6">
      <w:pPr>
        <w:spacing w:after="40"/>
      </w:pPr>
    </w:p>
    <w:tbl>
      <w:tblPr>
        <w:tblW w:w="1044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40"/>
      </w:tblGrid>
      <w:tr w:rsidR="00A146C6" w14:paraId="67D212EA" w14:textId="77777777" w:rsidTr="00542973">
        <w:tblPrEx>
          <w:tblCellMar>
            <w:top w:w="0" w:type="dxa"/>
            <w:bottom w:w="0" w:type="dxa"/>
          </w:tblCellMar>
        </w:tblPrEx>
        <w:tc>
          <w:tcPr>
            <w:tcW w:w="10440" w:type="dxa"/>
            <w:tcBorders>
              <w:top w:val="single" w:sz="0" w:space="0" w:color="FFFFFF"/>
              <w:left w:val="single" w:sz="0" w:space="0" w:color="FFFFFF"/>
              <w:bottom w:val="single" w:sz="0" w:space="0" w:color="FFFFFF"/>
              <w:right w:val="single" w:sz="0" w:space="0" w:color="FFFFFF"/>
            </w:tcBorders>
            <w:shd w:val="clear" w:color="auto" w:fill="0F62FE"/>
          </w:tcPr>
          <w:p w14:paraId="022530E9" w14:textId="77777777" w:rsidR="00A146C6" w:rsidRDefault="00A146C6"/>
        </w:tc>
      </w:tr>
    </w:tbl>
    <w:p w14:paraId="012C84AA" w14:textId="77777777" w:rsidR="00A146C6" w:rsidRDefault="00A146C6">
      <w:pPr>
        <w:spacing w:after="40"/>
      </w:pPr>
    </w:p>
    <w:p w14:paraId="23EA1639" w14:textId="1E765081" w:rsidR="00A146C6" w:rsidRDefault="00000000" w:rsidP="00542973">
      <w:pPr>
        <w:spacing w:after="80"/>
        <w:jc w:val="center"/>
      </w:pPr>
      <w:r>
        <w:rPr>
          <w:rFonts w:ascii="Calibri" w:eastAsia="Calibri" w:hAnsi="Calibri" w:cs="Calibri"/>
          <w:b/>
          <w:bCs/>
          <w:color w:val="0F62FE"/>
          <w:spacing w:val="180"/>
          <w:sz w:val="22"/>
          <w:szCs w:val="22"/>
        </w:rPr>
        <w:t>AI-FIRST</w:t>
      </w:r>
    </w:p>
    <w:p w14:paraId="66633F7B" w14:textId="77777777" w:rsidR="00A146C6" w:rsidRDefault="00000000" w:rsidP="00542973">
      <w:pPr>
        <w:spacing w:after="60"/>
        <w:jc w:val="center"/>
      </w:pPr>
      <w:r>
        <w:rPr>
          <w:rFonts w:ascii="Calibri" w:eastAsia="Calibri" w:hAnsi="Calibri" w:cs="Calibri"/>
          <w:b/>
          <w:bCs/>
          <w:color w:val="001141"/>
          <w:sz w:val="72"/>
          <w:szCs w:val="72"/>
        </w:rPr>
        <w:t>Transforming Horizon BCBS</w:t>
      </w:r>
    </w:p>
    <w:p w14:paraId="08872E90" w14:textId="77777777" w:rsidR="00A146C6" w:rsidRDefault="00000000" w:rsidP="00542973">
      <w:pPr>
        <w:spacing w:after="360"/>
        <w:jc w:val="center"/>
      </w:pPr>
      <w:r>
        <w:rPr>
          <w:rFonts w:ascii="Calibri" w:eastAsia="Calibri" w:hAnsi="Calibri" w:cs="Calibri"/>
          <w:color w:val="6F6F6F"/>
          <w:sz w:val="38"/>
          <w:szCs w:val="38"/>
        </w:rPr>
        <w:t>Into a Predictive, Self-Healing, AI-Driven Enterprise</w:t>
      </w:r>
    </w:p>
    <w:p w14:paraId="4511F027" w14:textId="77777777" w:rsidR="00A146C6" w:rsidRDefault="00A146C6">
      <w:pPr>
        <w:pBdr>
          <w:bottom w:val="single" w:sz="6" w:space="4" w:color="0F62FE"/>
        </w:pBdr>
        <w:spacing w:before="100" w:after="100"/>
      </w:pPr>
    </w:p>
    <w:p w14:paraId="5C36D797" w14:textId="77777777" w:rsidR="00A146C6" w:rsidRDefault="00A146C6">
      <w:pPr>
        <w:spacing w:after="40"/>
      </w:pPr>
    </w:p>
    <w:p w14:paraId="71D99920" w14:textId="77777777" w:rsidR="00542973" w:rsidRDefault="00542973">
      <w:pPr>
        <w:spacing w:after="40"/>
      </w:pPr>
    </w:p>
    <w:p w14:paraId="42D61651" w14:textId="77777777" w:rsidR="00542973" w:rsidRDefault="00542973">
      <w:pPr>
        <w:spacing w:after="40"/>
      </w:pPr>
    </w:p>
    <w:p w14:paraId="1D3EB829" w14:textId="77777777" w:rsidR="00542973" w:rsidRDefault="00542973">
      <w:pPr>
        <w:spacing w:after="40"/>
      </w:pPr>
    </w:p>
    <w:p w14:paraId="0988A10D" w14:textId="77777777" w:rsidR="00542973" w:rsidRDefault="00542973">
      <w:pPr>
        <w:spacing w:after="40"/>
      </w:pPr>
    </w:p>
    <w:p w14:paraId="151770BE" w14:textId="77777777" w:rsidR="00542973" w:rsidRDefault="00542973">
      <w:pPr>
        <w:spacing w:after="40"/>
      </w:pPr>
    </w:p>
    <w:p w14:paraId="01667B2E" w14:textId="77777777" w:rsidR="00542973" w:rsidRDefault="00542973">
      <w:pPr>
        <w:spacing w:after="40"/>
      </w:pPr>
    </w:p>
    <w:p w14:paraId="5DDD3294" w14:textId="77777777" w:rsidR="00542973" w:rsidRDefault="00542973">
      <w:pPr>
        <w:spacing w:after="40"/>
      </w:pPr>
    </w:p>
    <w:p w14:paraId="7BD39291" w14:textId="77777777" w:rsidR="00542973" w:rsidRDefault="00542973">
      <w:pPr>
        <w:spacing w:after="40"/>
      </w:pPr>
    </w:p>
    <w:p w14:paraId="49565B78" w14:textId="77777777" w:rsidR="00542973" w:rsidRDefault="00542973">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6"/>
        <w:gridCol w:w="4536"/>
      </w:tblGrid>
      <w:tr w:rsidR="00A146C6" w14:paraId="2AB19D12" w14:textId="77777777">
        <w:tblPrEx>
          <w:tblCellMar>
            <w:top w:w="0" w:type="dxa"/>
            <w:bottom w:w="0" w:type="dxa"/>
          </w:tblCellMar>
        </w:tblPrEx>
        <w:tc>
          <w:tcPr>
            <w:tcW w:w="4320" w:type="dxa"/>
            <w:tcBorders>
              <w:top w:val="single" w:sz="0" w:space="0" w:color="FFFFFF"/>
              <w:left w:val="single" w:sz="0" w:space="0" w:color="FFFFFF"/>
              <w:bottom w:val="single" w:sz="0" w:space="0" w:color="FFFFFF"/>
              <w:right w:val="single" w:sz="0" w:space="0" w:color="FFFFFF"/>
            </w:tcBorders>
            <w:tcMar>
              <w:right w:w="220" w:type="dxa"/>
            </w:tcMar>
          </w:tcPr>
          <w:p w14:paraId="3EF9AA60" w14:textId="77777777" w:rsidR="00A146C6" w:rsidRDefault="00000000">
            <w:pPr>
              <w:spacing w:after="80"/>
            </w:pPr>
            <w:r>
              <w:rPr>
                <w:rFonts w:ascii="Calibri" w:eastAsia="Calibri" w:hAnsi="Calibri" w:cs="Calibri"/>
                <w:b/>
                <w:bCs/>
                <w:color w:val="6F6F6F"/>
                <w:sz w:val="22"/>
                <w:szCs w:val="22"/>
              </w:rPr>
              <w:t>Submitted by:</w:t>
            </w:r>
          </w:p>
          <w:p w14:paraId="0B09FBA5" w14:textId="77777777" w:rsidR="00A146C6" w:rsidRDefault="00000000">
            <w:pPr>
              <w:spacing w:after="40"/>
            </w:pPr>
            <w:r>
              <w:rPr>
                <w:rFonts w:ascii="Calibri" w:eastAsia="Calibri" w:hAnsi="Calibri" w:cs="Calibri"/>
                <w:b/>
                <w:bCs/>
                <w:color w:val="001141"/>
                <w:sz w:val="32"/>
                <w:szCs w:val="32"/>
              </w:rPr>
              <w:t>IBM Consulting</w:t>
            </w:r>
          </w:p>
          <w:p w14:paraId="1907A975" w14:textId="6717BDB9" w:rsidR="00A146C6" w:rsidRDefault="00000000">
            <w:pPr>
              <w:spacing w:after="200"/>
            </w:pPr>
            <w:r>
              <w:rPr>
                <w:rFonts w:ascii="Calibri" w:eastAsia="Calibri" w:hAnsi="Calibri" w:cs="Calibri"/>
                <w:color w:val="21272A"/>
                <w:sz w:val="22"/>
                <w:szCs w:val="22"/>
              </w:rPr>
              <w:t>Healthcare &amp; Payer Delivery — A</w:t>
            </w:r>
            <w:r w:rsidR="00542973">
              <w:rPr>
                <w:rFonts w:ascii="Calibri" w:eastAsia="Calibri" w:hAnsi="Calibri" w:cs="Calibri"/>
                <w:color w:val="21272A"/>
                <w:sz w:val="22"/>
                <w:szCs w:val="22"/>
              </w:rPr>
              <w:t>D</w:t>
            </w:r>
            <w:r>
              <w:rPr>
                <w:rFonts w:ascii="Calibri" w:eastAsia="Calibri" w:hAnsi="Calibri" w:cs="Calibri"/>
                <w:color w:val="21272A"/>
                <w:sz w:val="22"/>
                <w:szCs w:val="22"/>
              </w:rPr>
              <w:t>MS Practice</w:t>
            </w:r>
          </w:p>
          <w:p w14:paraId="55FCB00A" w14:textId="77777777" w:rsidR="00A146C6" w:rsidRDefault="00000000">
            <w:pPr>
              <w:spacing w:after="80"/>
            </w:pPr>
            <w:r>
              <w:rPr>
                <w:rFonts w:ascii="Calibri" w:eastAsia="Calibri" w:hAnsi="Calibri" w:cs="Calibri"/>
                <w:b/>
                <w:bCs/>
                <w:color w:val="6F6F6F"/>
                <w:sz w:val="22"/>
                <w:szCs w:val="22"/>
              </w:rPr>
              <w:t>Submitted to:</w:t>
            </w:r>
          </w:p>
          <w:p w14:paraId="59FA54DC" w14:textId="77777777" w:rsidR="00A146C6" w:rsidRDefault="00000000">
            <w:pPr>
              <w:spacing w:after="40"/>
            </w:pPr>
            <w:r>
              <w:rPr>
                <w:rFonts w:ascii="Calibri" w:eastAsia="Calibri" w:hAnsi="Calibri" w:cs="Calibri"/>
                <w:b/>
                <w:bCs/>
                <w:color w:val="001141"/>
                <w:sz w:val="24"/>
                <w:szCs w:val="24"/>
              </w:rPr>
              <w:t>Horizon Blue Cross Blue Shield of New Jersey</w:t>
            </w:r>
          </w:p>
          <w:p w14:paraId="739664F8" w14:textId="77777777" w:rsidR="00A146C6" w:rsidRDefault="00000000">
            <w:r>
              <w:rPr>
                <w:rFonts w:ascii="Calibri" w:eastAsia="Calibri" w:hAnsi="Calibri" w:cs="Calibri"/>
                <w:color w:val="21272A"/>
                <w:sz w:val="22"/>
                <w:szCs w:val="22"/>
              </w:rPr>
              <w:t>Executive Leadership &amp; Technology Office</w:t>
            </w:r>
          </w:p>
        </w:tc>
        <w:tc>
          <w:tcPr>
            <w:tcW w:w="4320" w:type="dxa"/>
            <w:tcBorders>
              <w:top w:val="single" w:sz="0" w:space="0" w:color="FFFFFF"/>
              <w:left w:val="single" w:sz="0" w:space="0" w:color="FFFFFF"/>
              <w:bottom w:val="single" w:sz="0" w:space="0" w:color="FFFFFF"/>
              <w:right w:val="single" w:sz="0" w:space="0" w:color="FFFFFF"/>
            </w:tcBorders>
            <w:tcMar>
              <w:left w:w="220" w:type="dxa"/>
            </w:tcMar>
          </w:tcPr>
          <w:p w14:paraId="6BAC7142" w14:textId="77777777" w:rsidR="00A146C6" w:rsidRDefault="00000000" w:rsidP="00542973">
            <w:pPr>
              <w:spacing w:after="80"/>
              <w:ind w:left="1440"/>
            </w:pPr>
            <w:r>
              <w:rPr>
                <w:rFonts w:ascii="Calibri" w:eastAsia="Calibri" w:hAnsi="Calibri" w:cs="Calibri"/>
                <w:b/>
                <w:bCs/>
                <w:color w:val="6F6F6F"/>
                <w:sz w:val="22"/>
                <w:szCs w:val="22"/>
              </w:rPr>
              <w:t>Document Classification:</w:t>
            </w:r>
          </w:p>
          <w:p w14:paraId="5181D1DC" w14:textId="77777777" w:rsidR="00A146C6" w:rsidRDefault="00000000" w:rsidP="00542973">
            <w:pPr>
              <w:spacing w:after="120"/>
              <w:ind w:left="1440"/>
            </w:pPr>
            <w:r>
              <w:rPr>
                <w:rFonts w:ascii="Calibri" w:eastAsia="Calibri" w:hAnsi="Calibri" w:cs="Calibri"/>
                <w:b/>
                <w:bCs/>
                <w:color w:val="DA1E28"/>
                <w:sz w:val="26"/>
                <w:szCs w:val="26"/>
              </w:rPr>
              <w:t>CONFIDENTIAL</w:t>
            </w:r>
          </w:p>
          <w:p w14:paraId="7C5CB983" w14:textId="77777777" w:rsidR="00A146C6" w:rsidRDefault="00000000" w:rsidP="00542973">
            <w:pPr>
              <w:spacing w:after="80"/>
              <w:ind w:left="1440"/>
            </w:pPr>
            <w:r>
              <w:rPr>
                <w:rFonts w:ascii="Calibri" w:eastAsia="Calibri" w:hAnsi="Calibri" w:cs="Calibri"/>
                <w:b/>
                <w:bCs/>
                <w:color w:val="6F6F6F"/>
                <w:sz w:val="22"/>
                <w:szCs w:val="22"/>
              </w:rPr>
              <w:t>Date:</w:t>
            </w:r>
          </w:p>
          <w:p w14:paraId="0C45D991" w14:textId="77777777" w:rsidR="00A146C6" w:rsidRDefault="00000000" w:rsidP="00542973">
            <w:pPr>
              <w:spacing w:after="120"/>
              <w:ind w:left="1440"/>
            </w:pPr>
            <w:r>
              <w:rPr>
                <w:rFonts w:ascii="Calibri" w:eastAsia="Calibri" w:hAnsi="Calibri" w:cs="Calibri"/>
                <w:color w:val="21272A"/>
                <w:sz w:val="22"/>
                <w:szCs w:val="22"/>
              </w:rPr>
              <w:t>April 2026</w:t>
            </w:r>
          </w:p>
          <w:p w14:paraId="6EB856A1" w14:textId="77777777" w:rsidR="00A146C6" w:rsidRDefault="00000000" w:rsidP="00542973">
            <w:pPr>
              <w:spacing w:after="80"/>
              <w:ind w:left="1440"/>
            </w:pPr>
            <w:r>
              <w:rPr>
                <w:rFonts w:ascii="Calibri" w:eastAsia="Calibri" w:hAnsi="Calibri" w:cs="Calibri"/>
                <w:b/>
                <w:bCs/>
                <w:color w:val="6F6F6F"/>
                <w:sz w:val="22"/>
                <w:szCs w:val="22"/>
              </w:rPr>
              <w:t>Reference:</w:t>
            </w:r>
          </w:p>
          <w:p w14:paraId="30E05F37" w14:textId="77777777" w:rsidR="00A146C6" w:rsidRDefault="00000000" w:rsidP="00542973">
            <w:pPr>
              <w:ind w:left="1440"/>
            </w:pPr>
            <w:r>
              <w:rPr>
                <w:rFonts w:ascii="Calibri" w:eastAsia="Calibri" w:hAnsi="Calibri" w:cs="Calibri"/>
                <w:color w:val="21272A"/>
                <w:sz w:val="22"/>
                <w:szCs w:val="22"/>
              </w:rPr>
              <w:t>IBM-HZN-AMS-RFP-2026-CAS</w:t>
            </w:r>
          </w:p>
        </w:tc>
      </w:tr>
      <w:tr w:rsidR="008E4261" w14:paraId="257142EE" w14:textId="77777777">
        <w:tblPrEx>
          <w:tblCellMar>
            <w:top w:w="0" w:type="dxa"/>
            <w:bottom w:w="0" w:type="dxa"/>
          </w:tblCellMar>
        </w:tblPrEx>
        <w:tc>
          <w:tcPr>
            <w:tcW w:w="4320" w:type="dxa"/>
            <w:tcBorders>
              <w:top w:val="single" w:sz="0" w:space="0" w:color="FFFFFF"/>
              <w:left w:val="single" w:sz="0" w:space="0" w:color="FFFFFF"/>
              <w:bottom w:val="single" w:sz="0" w:space="0" w:color="FFFFFF"/>
              <w:right w:val="single" w:sz="0" w:space="0" w:color="FFFFFF"/>
            </w:tcBorders>
            <w:tcMar>
              <w:right w:w="220" w:type="dxa"/>
            </w:tcMar>
          </w:tcPr>
          <w:p w14:paraId="6F70720A" w14:textId="77777777" w:rsidR="008E4261" w:rsidRDefault="008E4261">
            <w:pPr>
              <w:spacing w:after="80"/>
              <w:rPr>
                <w:rFonts w:ascii="Calibri" w:eastAsia="Calibri" w:hAnsi="Calibri" w:cs="Calibri"/>
                <w:b/>
                <w:bCs/>
                <w:color w:val="6F6F6F"/>
                <w:sz w:val="22"/>
                <w:szCs w:val="22"/>
              </w:rPr>
            </w:pPr>
          </w:p>
        </w:tc>
        <w:tc>
          <w:tcPr>
            <w:tcW w:w="4320" w:type="dxa"/>
            <w:tcBorders>
              <w:top w:val="single" w:sz="0" w:space="0" w:color="FFFFFF"/>
              <w:left w:val="single" w:sz="0" w:space="0" w:color="FFFFFF"/>
              <w:bottom w:val="single" w:sz="0" w:space="0" w:color="FFFFFF"/>
              <w:right w:val="single" w:sz="0" w:space="0" w:color="FFFFFF"/>
            </w:tcBorders>
            <w:tcMar>
              <w:left w:w="220" w:type="dxa"/>
            </w:tcMar>
          </w:tcPr>
          <w:p w14:paraId="47D3DA7A" w14:textId="77777777" w:rsidR="008E4261" w:rsidRDefault="008E4261" w:rsidP="00542973">
            <w:pPr>
              <w:spacing w:after="80"/>
              <w:rPr>
                <w:rFonts w:ascii="Calibri" w:eastAsia="Calibri" w:hAnsi="Calibri" w:cs="Calibri"/>
                <w:b/>
                <w:bCs/>
                <w:color w:val="6F6F6F"/>
                <w:sz w:val="22"/>
                <w:szCs w:val="22"/>
              </w:rPr>
            </w:pPr>
          </w:p>
        </w:tc>
      </w:tr>
    </w:tbl>
    <w:p w14:paraId="7AE37814" w14:textId="77777777" w:rsidR="00A146C6" w:rsidRDefault="00A146C6">
      <w:pPr>
        <w:spacing w:after="40"/>
      </w:pPr>
    </w:p>
    <w:p w14:paraId="03828E7B" w14:textId="77777777" w:rsidR="00A146C6" w:rsidRDefault="00A146C6">
      <w:pPr>
        <w:spacing w:after="40"/>
      </w:pPr>
    </w:p>
    <w:p w14:paraId="42A0B7DC" w14:textId="77777777" w:rsidR="00A146C6" w:rsidRDefault="00A146C6">
      <w:pPr>
        <w:spacing w:after="40"/>
      </w:pPr>
    </w:p>
    <w:p w14:paraId="2ABA4F16" w14:textId="77777777" w:rsidR="00A146C6" w:rsidRDefault="00A146C6">
      <w:pPr>
        <w:spacing w:after="40"/>
      </w:pPr>
    </w:p>
    <w:p w14:paraId="4878C281" w14:textId="77777777" w:rsidR="00A146C6" w:rsidRDefault="00000000">
      <w:pPr>
        <w:jc w:val="center"/>
      </w:pPr>
      <w:r>
        <w:rPr>
          <w:rFonts w:ascii="Calibri" w:eastAsia="Calibri" w:hAnsi="Calibri" w:cs="Calibri"/>
          <w:i/>
          <w:iCs/>
          <w:color w:val="6F6F6F"/>
          <w:sz w:val="17"/>
          <w:szCs w:val="17"/>
        </w:rPr>
        <w:t xml:space="preserve">Powered by IBM </w:t>
      </w:r>
      <w:proofErr w:type="gramStart"/>
      <w:r>
        <w:rPr>
          <w:rFonts w:ascii="Calibri" w:eastAsia="Calibri" w:hAnsi="Calibri" w:cs="Calibri"/>
          <w:i/>
          <w:iCs/>
          <w:color w:val="6F6F6F"/>
          <w:sz w:val="17"/>
          <w:szCs w:val="17"/>
        </w:rPr>
        <w:t>AIOps  ·</w:t>
      </w:r>
      <w:proofErr w:type="gramEnd"/>
      <w:r>
        <w:rPr>
          <w:rFonts w:ascii="Calibri" w:eastAsia="Calibri" w:hAnsi="Calibri" w:cs="Calibri"/>
          <w:i/>
          <w:iCs/>
          <w:color w:val="6F6F6F"/>
          <w:sz w:val="17"/>
          <w:szCs w:val="17"/>
        </w:rPr>
        <w:t xml:space="preserve">  IBM Consulting </w:t>
      </w:r>
      <w:proofErr w:type="gramStart"/>
      <w:r>
        <w:rPr>
          <w:rFonts w:ascii="Calibri" w:eastAsia="Calibri" w:hAnsi="Calibri" w:cs="Calibri"/>
          <w:i/>
          <w:iCs/>
          <w:color w:val="6F6F6F"/>
          <w:sz w:val="17"/>
          <w:szCs w:val="17"/>
        </w:rPr>
        <w:t>Advantage  ·</w:t>
      </w:r>
      <w:proofErr w:type="gramEnd"/>
      <w:r>
        <w:rPr>
          <w:rFonts w:ascii="Calibri" w:eastAsia="Calibri" w:hAnsi="Calibri" w:cs="Calibri"/>
          <w:i/>
          <w:iCs/>
          <w:color w:val="6F6F6F"/>
          <w:sz w:val="17"/>
          <w:szCs w:val="17"/>
        </w:rPr>
        <w:t xml:space="preserve">  HIPAA </w:t>
      </w:r>
      <w:proofErr w:type="gramStart"/>
      <w:r>
        <w:rPr>
          <w:rFonts w:ascii="Calibri" w:eastAsia="Calibri" w:hAnsi="Calibri" w:cs="Calibri"/>
          <w:i/>
          <w:iCs/>
          <w:color w:val="6F6F6F"/>
          <w:sz w:val="17"/>
          <w:szCs w:val="17"/>
        </w:rPr>
        <w:t>Compliant  ·</w:t>
      </w:r>
      <w:proofErr w:type="gramEnd"/>
      <w:r>
        <w:rPr>
          <w:rFonts w:ascii="Calibri" w:eastAsia="Calibri" w:hAnsi="Calibri" w:cs="Calibri"/>
          <w:i/>
          <w:iCs/>
          <w:color w:val="6F6F6F"/>
          <w:sz w:val="17"/>
          <w:szCs w:val="17"/>
        </w:rPr>
        <w:t xml:space="preserve">  © 2026 IBM Corporation</w:t>
      </w:r>
    </w:p>
    <w:p w14:paraId="5BCA9B97" w14:textId="77777777" w:rsidR="00A146C6" w:rsidRDefault="00000000">
      <w:r>
        <w:br w:type="page"/>
      </w:r>
    </w:p>
    <w:p w14:paraId="06BFC9B3" w14:textId="77777777" w:rsidR="00A146C6" w:rsidRDefault="00000000">
      <w:pPr>
        <w:pBdr>
          <w:bottom w:val="single" w:sz="4" w:space="4" w:color="0F62FE"/>
        </w:pBdr>
        <w:spacing w:before="240" w:after="80"/>
      </w:pPr>
      <w:r>
        <w:rPr>
          <w:rFonts w:ascii="Calibri" w:eastAsia="Calibri" w:hAnsi="Calibri" w:cs="Calibri"/>
          <w:b/>
          <w:bCs/>
          <w:color w:val="001141"/>
          <w:sz w:val="44"/>
          <w:szCs w:val="44"/>
        </w:rPr>
        <w:lastRenderedPageBreak/>
        <w:t>Executive Summary</w:t>
      </w:r>
    </w:p>
    <w:p w14:paraId="06A98357" w14:textId="77777777" w:rsidR="00A146C6" w:rsidRDefault="00000000">
      <w:pPr>
        <w:spacing w:after="200"/>
      </w:pPr>
      <w:r>
        <w:rPr>
          <w:rFonts w:ascii="Calibri" w:eastAsia="Calibri" w:hAnsi="Calibri" w:cs="Calibri"/>
          <w:i/>
          <w:iCs/>
          <w:color w:val="6F6F6F"/>
          <w:sz w:val="22"/>
          <w:szCs w:val="22"/>
        </w:rPr>
        <w:t>A Strategic Proposal for AI-Led Transformation of Application Management Services</w:t>
      </w:r>
    </w:p>
    <w:tbl>
      <w:tblPr>
        <w:tblW w:w="10091"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91"/>
      </w:tblGrid>
      <w:tr w:rsidR="00A146C6" w14:paraId="63353C13" w14:textId="77777777" w:rsidTr="00542973">
        <w:tblPrEx>
          <w:tblCellMar>
            <w:top w:w="0" w:type="dxa"/>
            <w:bottom w:w="0" w:type="dxa"/>
          </w:tblCellMar>
        </w:tblPrEx>
        <w:trPr>
          <w:trHeight w:val="1076"/>
        </w:trPr>
        <w:tc>
          <w:tcPr>
            <w:tcW w:w="10091" w:type="dxa"/>
            <w:tcBorders>
              <w:top w:val="single" w:sz="0" w:space="0" w:color="FFFFFF"/>
              <w:left w:val="single" w:sz="28" w:space="0" w:color="0F62FE"/>
              <w:bottom w:val="single" w:sz="0" w:space="0" w:color="FFFFFF"/>
              <w:right w:val="single" w:sz="0" w:space="0" w:color="FFFFFF"/>
            </w:tcBorders>
            <w:shd w:val="clear" w:color="auto" w:fill="D0E2FF"/>
            <w:tcMar>
              <w:top w:w="160" w:type="dxa"/>
              <w:left w:w="280" w:type="dxa"/>
              <w:bottom w:w="160" w:type="dxa"/>
              <w:right w:w="280" w:type="dxa"/>
            </w:tcMar>
          </w:tcPr>
          <w:p w14:paraId="302053A2" w14:textId="77777777" w:rsidR="00A146C6" w:rsidRDefault="00000000">
            <w:pPr>
              <w:spacing w:before="80" w:after="80"/>
              <w:jc w:val="center"/>
            </w:pPr>
            <w:r>
              <w:rPr>
                <w:rFonts w:ascii="Calibri" w:eastAsia="Calibri" w:hAnsi="Calibri" w:cs="Calibri"/>
                <w:color w:val="001141"/>
                <w:sz w:val="23"/>
                <w:szCs w:val="23"/>
              </w:rPr>
              <w:t xml:space="preserve">"IBM is not proposing a technology project — IBM is proposing a </w:t>
            </w:r>
            <w:r>
              <w:rPr>
                <w:rFonts w:ascii="Calibri" w:eastAsia="Calibri" w:hAnsi="Calibri" w:cs="Calibri"/>
                <w:b/>
                <w:bCs/>
                <w:color w:val="0F62FE"/>
                <w:sz w:val="23"/>
                <w:szCs w:val="23"/>
              </w:rPr>
              <w:t>transformation partnership</w:t>
            </w:r>
            <w:r>
              <w:rPr>
                <w:rFonts w:ascii="Calibri" w:eastAsia="Calibri" w:hAnsi="Calibri" w:cs="Calibri"/>
                <w:color w:val="001141"/>
                <w:sz w:val="23"/>
                <w:szCs w:val="23"/>
              </w:rPr>
              <w:t xml:space="preserve"> that embeds AI-driven intelligence into the operating model of Horizon BCBS, enabling a future-ready enterprise that is </w:t>
            </w:r>
            <w:r>
              <w:rPr>
                <w:rFonts w:ascii="Calibri" w:eastAsia="Calibri" w:hAnsi="Calibri" w:cs="Calibri"/>
                <w:b/>
                <w:bCs/>
                <w:color w:val="0F62FE"/>
                <w:sz w:val="23"/>
                <w:szCs w:val="23"/>
              </w:rPr>
              <w:t>faster, smarter, and more resilient</w:t>
            </w:r>
            <w:r>
              <w:rPr>
                <w:rFonts w:ascii="Calibri" w:eastAsia="Calibri" w:hAnsi="Calibri" w:cs="Calibri"/>
                <w:color w:val="001141"/>
                <w:sz w:val="23"/>
                <w:szCs w:val="23"/>
              </w:rPr>
              <w:t xml:space="preserve"> than today."</w:t>
            </w:r>
          </w:p>
        </w:tc>
      </w:tr>
    </w:tbl>
    <w:p w14:paraId="0C4E9706" w14:textId="77777777" w:rsidR="00A146C6" w:rsidRDefault="00A146C6">
      <w:pPr>
        <w:spacing w:after="40"/>
      </w:pPr>
    </w:p>
    <w:tbl>
      <w:tblPr>
        <w:tblW w:w="1053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6"/>
        <w:gridCol w:w="5994"/>
      </w:tblGrid>
      <w:tr w:rsidR="00A146C6" w14:paraId="78FC120F" w14:textId="77777777" w:rsidTr="008E4261">
        <w:tblPrEx>
          <w:tblCellMar>
            <w:top w:w="0" w:type="dxa"/>
            <w:bottom w:w="0" w:type="dxa"/>
          </w:tblCellMar>
        </w:tblPrEx>
        <w:tc>
          <w:tcPr>
            <w:tcW w:w="4536" w:type="dxa"/>
            <w:tcBorders>
              <w:top w:val="single" w:sz="0" w:space="0" w:color="FFFFFF"/>
              <w:left w:val="single" w:sz="0" w:space="0" w:color="FFFFFF"/>
              <w:bottom w:val="single" w:sz="0" w:space="0" w:color="FFFFFF"/>
              <w:right w:val="single" w:sz="0" w:space="0" w:color="FFFFFF"/>
            </w:tcBorders>
            <w:tcMar>
              <w:right w:w="220" w:type="dxa"/>
            </w:tcMar>
          </w:tcPr>
          <w:p w14:paraId="3E0466CB" w14:textId="77777777" w:rsidR="00A146C6" w:rsidRDefault="00000000">
            <w:pPr>
              <w:spacing w:before="80" w:after="100"/>
            </w:pPr>
            <w:r>
              <w:rPr>
                <w:rFonts w:ascii="Calibri" w:eastAsia="Calibri" w:hAnsi="Calibri" w:cs="Calibri"/>
                <w:b/>
                <w:bCs/>
                <w:color w:val="001141"/>
                <w:sz w:val="26"/>
                <w:szCs w:val="26"/>
              </w:rPr>
              <w:t>The Moment</w:t>
            </w:r>
          </w:p>
          <w:p w14:paraId="49E85AA1" w14:textId="48B69AE1" w:rsidR="00A146C6" w:rsidRDefault="00000000">
            <w:pPr>
              <w:spacing w:after="100"/>
              <w:jc w:val="both"/>
            </w:pPr>
            <w:r>
              <w:rPr>
                <w:rFonts w:ascii="Calibri" w:eastAsia="Calibri" w:hAnsi="Calibri" w:cs="Calibri"/>
                <w:color w:val="21272A"/>
              </w:rPr>
              <w:t>Horizon BCBS stands at a pivotal inflection point. With approximately 500 applications spanning enrollment, claims adjudication, member services, and data platforms, the organi</w:t>
            </w:r>
            <w:r w:rsidR="008E4261">
              <w:rPr>
                <w:rFonts w:ascii="Calibri" w:eastAsia="Calibri" w:hAnsi="Calibri" w:cs="Calibri"/>
                <w:color w:val="21272A"/>
              </w:rPr>
              <w:t>z</w:t>
            </w:r>
            <w:r>
              <w:rPr>
                <w:rFonts w:ascii="Calibri" w:eastAsia="Calibri" w:hAnsi="Calibri" w:cs="Calibri"/>
                <w:color w:val="21272A"/>
              </w:rPr>
              <w:t>ation faces mounting pressure to moderni</w:t>
            </w:r>
            <w:r w:rsidR="008E4261">
              <w:rPr>
                <w:rFonts w:ascii="Calibri" w:eastAsia="Calibri" w:hAnsi="Calibri" w:cs="Calibri"/>
                <w:color w:val="21272A"/>
              </w:rPr>
              <w:t>z</w:t>
            </w:r>
            <w:r>
              <w:rPr>
                <w:rFonts w:ascii="Calibri" w:eastAsia="Calibri" w:hAnsi="Calibri" w:cs="Calibri"/>
                <w:color w:val="21272A"/>
              </w:rPr>
              <w:t>e operations, reduce administrative burden, and deliver measurably better member and provider experiences.</w:t>
            </w:r>
          </w:p>
          <w:p w14:paraId="71E9A701" w14:textId="5EBC1B0E" w:rsidR="00A146C6" w:rsidRDefault="008E4261">
            <w:pPr>
              <w:spacing w:after="100"/>
              <w:jc w:val="both"/>
            </w:pPr>
            <w:r>
              <w:rPr>
                <w:rFonts w:ascii="Calibri" w:eastAsia="Calibri" w:hAnsi="Calibri" w:cs="Calibri"/>
                <w:color w:val="21272A"/>
              </w:rPr>
              <w:t>IBM proposes to shift from</w:t>
            </w:r>
            <w:r w:rsidR="00000000">
              <w:rPr>
                <w:rFonts w:ascii="Calibri" w:eastAsia="Calibri" w:hAnsi="Calibri" w:cs="Calibri"/>
                <w:color w:val="21272A"/>
              </w:rPr>
              <w:t xml:space="preserve"> reactive, </w:t>
            </w:r>
            <w:r>
              <w:rPr>
                <w:rFonts w:ascii="Calibri" w:eastAsia="Calibri" w:hAnsi="Calibri" w:cs="Calibri"/>
                <w:color w:val="21272A"/>
              </w:rPr>
              <w:t>labor-intensive</w:t>
            </w:r>
            <w:r w:rsidR="00000000">
              <w:rPr>
                <w:rFonts w:ascii="Calibri" w:eastAsia="Calibri" w:hAnsi="Calibri" w:cs="Calibri"/>
                <w:color w:val="21272A"/>
              </w:rPr>
              <w:t>, and fragmented across towers</w:t>
            </w:r>
            <w:r>
              <w:rPr>
                <w:rFonts w:ascii="Calibri" w:eastAsia="Calibri" w:hAnsi="Calibri" w:cs="Calibri"/>
                <w:color w:val="21272A"/>
              </w:rPr>
              <w:t xml:space="preserve"> </w:t>
            </w:r>
            <w:r w:rsidR="00000000">
              <w:rPr>
                <w:rFonts w:ascii="Calibri" w:eastAsia="Calibri" w:hAnsi="Calibri" w:cs="Calibri"/>
                <w:color w:val="21272A"/>
              </w:rPr>
              <w:t>to meet Horizon's growth objectives or competitive imperatives.</w:t>
            </w:r>
          </w:p>
          <w:p w14:paraId="2BB8CD5F" w14:textId="77777777" w:rsidR="00A146C6" w:rsidRDefault="00000000" w:rsidP="008E4261">
            <w:pPr>
              <w:pBdr>
                <w:left w:val="single" w:sz="20" w:space="8" w:color="0F62FE"/>
              </w:pBdr>
              <w:spacing w:before="180" w:after="80"/>
            </w:pPr>
            <w:r>
              <w:rPr>
                <w:rFonts w:ascii="Calibri" w:eastAsia="Calibri" w:hAnsi="Calibri" w:cs="Calibri"/>
                <w:b/>
                <w:bCs/>
                <w:color w:val="0F62FE"/>
                <w:sz w:val="22"/>
                <w:szCs w:val="22"/>
              </w:rPr>
              <w:t>What IBM Proposes</w:t>
            </w:r>
          </w:p>
          <w:p w14:paraId="6BAB80AA" w14:textId="77777777" w:rsidR="00A146C6" w:rsidRDefault="00000000">
            <w:pPr>
              <w:spacing w:after="100"/>
              <w:jc w:val="both"/>
            </w:pPr>
            <w:r>
              <w:rPr>
                <w:rFonts w:ascii="Calibri" w:eastAsia="Calibri" w:hAnsi="Calibri" w:cs="Calibri"/>
                <w:color w:val="21272A"/>
              </w:rPr>
              <w:t>IBM proposes a structured transition from reactive application support to a predictive, self-healing, and continuously improving AI-first operating model — delivered through IBM's proven Assets, Assistants, and Accelerators framework, and governed through an outcome-based accountability model.</w:t>
            </w:r>
          </w:p>
          <w:p w14:paraId="2D73DAB7" w14:textId="77777777" w:rsidR="00A146C6" w:rsidRDefault="00000000" w:rsidP="008E4261">
            <w:pPr>
              <w:pBdr>
                <w:left w:val="single" w:sz="20" w:space="8" w:color="0F62FE"/>
              </w:pBdr>
              <w:spacing w:before="180" w:after="80"/>
            </w:pPr>
            <w:r>
              <w:rPr>
                <w:rFonts w:ascii="Calibri" w:eastAsia="Calibri" w:hAnsi="Calibri" w:cs="Calibri"/>
                <w:b/>
                <w:bCs/>
                <w:color w:val="0F62FE"/>
                <w:sz w:val="22"/>
                <w:szCs w:val="22"/>
              </w:rPr>
              <w:t>Value Realization — What Will Be Monitored</w:t>
            </w:r>
          </w:p>
          <w:p w14:paraId="509A79F8" w14:textId="6F45A7EA" w:rsidR="00A146C6" w:rsidRDefault="00000000">
            <w:pPr>
              <w:spacing w:after="100"/>
              <w:jc w:val="both"/>
            </w:pPr>
            <w:r>
              <w:rPr>
                <w:rFonts w:ascii="Calibri" w:eastAsia="Calibri" w:hAnsi="Calibri" w:cs="Calibri"/>
                <w:color w:val="21272A"/>
              </w:rPr>
              <w:t>Once live, CareOps360</w:t>
            </w:r>
            <w:r w:rsidR="008E4261">
              <w:rPr>
                <w:rFonts w:ascii="Calibri" w:eastAsia="Calibri" w:hAnsi="Calibri" w:cs="Calibri"/>
                <w:color w:val="21272A"/>
              </w:rPr>
              <w:t>, specifically build and designed for Horizon,</w:t>
            </w:r>
            <w:r>
              <w:rPr>
                <w:rFonts w:ascii="Calibri" w:eastAsia="Calibri" w:hAnsi="Calibri" w:cs="Calibri"/>
                <w:color w:val="21272A"/>
              </w:rPr>
              <w:t xml:space="preserve"> will surface real-time operational intelligence across all AMS towers through a single executive command cent</w:t>
            </w:r>
            <w:r w:rsidR="008E4261">
              <w:rPr>
                <w:rFonts w:ascii="Calibri" w:eastAsia="Calibri" w:hAnsi="Calibri" w:cs="Calibri"/>
                <w:color w:val="21272A"/>
              </w:rPr>
              <w:t>er</w:t>
            </w:r>
            <w:r>
              <w:rPr>
                <w:rFonts w:ascii="Calibri" w:eastAsia="Calibri" w:hAnsi="Calibri" w:cs="Calibri"/>
                <w:color w:val="21272A"/>
              </w:rPr>
              <w:t>. The following metrics will be tracked and reported continuously to Horizon leadership:</w:t>
            </w:r>
          </w:p>
          <w:p w14:paraId="5145F09D" w14:textId="77777777" w:rsidR="00A146C6" w:rsidRDefault="00000000">
            <w:pPr>
              <w:pStyle w:val="ListParagraph"/>
              <w:numPr>
                <w:ilvl w:val="0"/>
                <w:numId w:val="1"/>
              </w:numPr>
              <w:spacing w:after="80"/>
              <w:ind w:left="360"/>
            </w:pPr>
            <w:r>
              <w:rPr>
                <w:rFonts w:ascii="Calibri" w:eastAsia="Calibri" w:hAnsi="Calibri" w:cs="Calibri"/>
                <w:color w:val="21272A"/>
              </w:rPr>
              <w:t>Active members under management and enrollment velocity</w:t>
            </w:r>
          </w:p>
          <w:p w14:paraId="032CA8DB" w14:textId="77777777" w:rsidR="00A146C6" w:rsidRDefault="00000000">
            <w:pPr>
              <w:pStyle w:val="ListParagraph"/>
              <w:numPr>
                <w:ilvl w:val="0"/>
                <w:numId w:val="1"/>
              </w:numPr>
              <w:spacing w:after="80"/>
              <w:ind w:left="360"/>
            </w:pPr>
            <w:r>
              <w:rPr>
                <w:rFonts w:ascii="Calibri" w:eastAsia="Calibri" w:hAnsi="Calibri" w:cs="Calibri"/>
                <w:color w:val="21272A"/>
              </w:rPr>
              <w:t>Claims settled volume and adjudication cycle times</w:t>
            </w:r>
          </w:p>
          <w:p w14:paraId="635689A9" w14:textId="77777777" w:rsidR="00A146C6" w:rsidRDefault="00000000">
            <w:pPr>
              <w:pStyle w:val="ListParagraph"/>
              <w:numPr>
                <w:ilvl w:val="0"/>
                <w:numId w:val="1"/>
              </w:numPr>
              <w:spacing w:after="80"/>
              <w:ind w:left="360"/>
            </w:pPr>
            <w:r>
              <w:rPr>
                <w:rFonts w:ascii="Calibri" w:eastAsia="Calibri" w:hAnsi="Calibri" w:cs="Calibri"/>
                <w:color w:val="21272A"/>
              </w:rPr>
              <w:t>Application availability and SLA attainment across 500+ applications</w:t>
            </w:r>
          </w:p>
          <w:p w14:paraId="09EC09C4" w14:textId="77777777" w:rsidR="00A146C6" w:rsidRDefault="00000000">
            <w:pPr>
              <w:pStyle w:val="ListParagraph"/>
              <w:numPr>
                <w:ilvl w:val="0"/>
                <w:numId w:val="1"/>
              </w:numPr>
              <w:spacing w:after="80"/>
              <w:ind w:left="360"/>
            </w:pPr>
            <w:r>
              <w:rPr>
                <w:rFonts w:ascii="Calibri" w:eastAsia="Calibri" w:hAnsi="Calibri" w:cs="Calibri"/>
                <w:color w:val="21272A"/>
              </w:rPr>
              <w:t>Automation savings — YTD and cumulative cost avoidance</w:t>
            </w:r>
          </w:p>
          <w:p w14:paraId="3F3F67DD" w14:textId="77777777" w:rsidR="00A146C6" w:rsidRDefault="00000000">
            <w:pPr>
              <w:pStyle w:val="ListParagraph"/>
              <w:numPr>
                <w:ilvl w:val="0"/>
                <w:numId w:val="1"/>
              </w:numPr>
              <w:spacing w:after="80"/>
              <w:ind w:left="360"/>
            </w:pPr>
            <w:r>
              <w:rPr>
                <w:rFonts w:ascii="Calibri" w:eastAsia="Calibri" w:hAnsi="Calibri" w:cs="Calibri"/>
                <w:color w:val="21272A"/>
              </w:rPr>
              <w:t>Call Centre Average Speed of Answer and first-contact resolution</w:t>
            </w:r>
          </w:p>
          <w:p w14:paraId="7E8063F2" w14:textId="77777777" w:rsidR="00A146C6" w:rsidRDefault="00000000">
            <w:pPr>
              <w:pStyle w:val="ListParagraph"/>
              <w:numPr>
                <w:ilvl w:val="0"/>
                <w:numId w:val="1"/>
              </w:numPr>
              <w:spacing w:after="80"/>
              <w:ind w:left="360"/>
            </w:pPr>
            <w:r>
              <w:rPr>
                <w:rFonts w:ascii="Calibri" w:eastAsia="Calibri" w:hAnsi="Calibri" w:cs="Calibri"/>
                <w:color w:val="21272A"/>
              </w:rPr>
              <w:t>Incident MTTR trends and AIOps-driven deflection rates</w:t>
            </w:r>
          </w:p>
          <w:p w14:paraId="1E8732E0" w14:textId="6FD756E4" w:rsidR="00A146C6" w:rsidRDefault="00000000">
            <w:pPr>
              <w:pStyle w:val="ListParagraph"/>
              <w:numPr>
                <w:ilvl w:val="0"/>
                <w:numId w:val="1"/>
              </w:numPr>
              <w:spacing w:after="80"/>
              <w:ind w:left="360"/>
            </w:pPr>
            <w:r>
              <w:rPr>
                <w:rFonts w:ascii="Calibri" w:eastAsia="Calibri" w:hAnsi="Calibri" w:cs="Calibri"/>
                <w:color w:val="21272A"/>
              </w:rPr>
              <w:t>Projected and reali</w:t>
            </w:r>
            <w:r w:rsidR="00542973">
              <w:rPr>
                <w:rFonts w:ascii="Calibri" w:eastAsia="Calibri" w:hAnsi="Calibri" w:cs="Calibri"/>
                <w:color w:val="21272A"/>
              </w:rPr>
              <w:t>z</w:t>
            </w:r>
            <w:r>
              <w:rPr>
                <w:rFonts w:ascii="Calibri" w:eastAsia="Calibri" w:hAnsi="Calibri" w:cs="Calibri"/>
                <w:color w:val="21272A"/>
              </w:rPr>
              <w:t>ed annual AIOps savings versus committed baseline</w:t>
            </w:r>
          </w:p>
          <w:p w14:paraId="43B78DDF" w14:textId="7D51E04C" w:rsidR="00A146C6" w:rsidRDefault="00A146C6">
            <w:pPr>
              <w:spacing w:after="100"/>
              <w:jc w:val="both"/>
            </w:pPr>
          </w:p>
        </w:tc>
        <w:tc>
          <w:tcPr>
            <w:tcW w:w="5994" w:type="dxa"/>
            <w:tcBorders>
              <w:top w:val="single" w:sz="0" w:space="0" w:color="FFFFFF"/>
              <w:left w:val="single" w:sz="0" w:space="0" w:color="FFFFFF"/>
              <w:bottom w:val="single" w:sz="0" w:space="0" w:color="FFFFFF"/>
              <w:right w:val="single" w:sz="0" w:space="0" w:color="FFFFFF"/>
            </w:tcBorders>
            <w:tcMar>
              <w:left w:w="220" w:type="dxa"/>
            </w:tcMar>
          </w:tcPr>
          <w:p w14:paraId="627469E0" w14:textId="77777777" w:rsidR="00A146C6" w:rsidRDefault="00000000">
            <w:pPr>
              <w:spacing w:before="80" w:after="80"/>
            </w:pPr>
            <w:r>
              <w:rPr>
                <w:rFonts w:ascii="Calibri" w:eastAsia="Calibri" w:hAnsi="Calibri" w:cs="Calibri"/>
                <w:b/>
                <w:bCs/>
                <w:color w:val="001141"/>
                <w:sz w:val="24"/>
                <w:szCs w:val="24"/>
              </w:rPr>
              <w:t>Five Strategic Commitments</w:t>
            </w:r>
          </w:p>
          <w:p w14:paraId="270EAF50" w14:textId="77777777" w:rsidR="00A146C6" w:rsidRDefault="00000000">
            <w:pPr>
              <w:pStyle w:val="ListParagraph"/>
              <w:numPr>
                <w:ilvl w:val="0"/>
                <w:numId w:val="1"/>
              </w:numPr>
              <w:spacing w:after="80"/>
              <w:ind w:left="360"/>
            </w:pPr>
            <w:r w:rsidRPr="00542973">
              <w:rPr>
                <w:rFonts w:ascii="Calibri" w:eastAsia="Calibri" w:hAnsi="Calibri" w:cs="Calibri"/>
                <w:color w:val="7030A0"/>
              </w:rPr>
              <w:t xml:space="preserve">AI-First Operating Model </w:t>
            </w:r>
            <w:r>
              <w:rPr>
                <w:rFonts w:ascii="Calibri" w:eastAsia="Calibri" w:hAnsi="Calibri" w:cs="Calibri"/>
                <w:color w:val="21272A"/>
              </w:rPr>
              <w:t>— AI embedded across every layer of AMS and QA lifecycle.</w:t>
            </w:r>
          </w:p>
          <w:p w14:paraId="796849FB" w14:textId="761C9814" w:rsidR="00A146C6" w:rsidRDefault="00000000">
            <w:pPr>
              <w:pStyle w:val="ListParagraph"/>
              <w:numPr>
                <w:ilvl w:val="0"/>
                <w:numId w:val="1"/>
              </w:numPr>
              <w:spacing w:after="80"/>
              <w:ind w:left="360"/>
            </w:pPr>
            <w:r w:rsidRPr="00542973">
              <w:rPr>
                <w:rFonts w:ascii="Calibri" w:eastAsia="Calibri" w:hAnsi="Calibri" w:cs="Calibri"/>
                <w:color w:val="7030A0"/>
              </w:rPr>
              <w:t>Tech Arbitrage over Labor Arbitrage</w:t>
            </w:r>
            <w:r>
              <w:rPr>
                <w:rFonts w:ascii="Calibri" w:eastAsia="Calibri" w:hAnsi="Calibri" w:cs="Calibri"/>
                <w:color w:val="21272A"/>
              </w:rPr>
              <w:t xml:space="preserve"> — Compressing cost through automation, not headcount.</w:t>
            </w:r>
          </w:p>
          <w:p w14:paraId="30EB0BAF" w14:textId="77777777" w:rsidR="00A146C6" w:rsidRDefault="00000000">
            <w:pPr>
              <w:pStyle w:val="ListParagraph"/>
              <w:numPr>
                <w:ilvl w:val="0"/>
                <w:numId w:val="1"/>
              </w:numPr>
              <w:spacing w:after="80"/>
              <w:ind w:left="360"/>
            </w:pPr>
            <w:r w:rsidRPr="00542973">
              <w:rPr>
                <w:rFonts w:ascii="Calibri" w:eastAsia="Calibri" w:hAnsi="Calibri" w:cs="Calibri"/>
                <w:color w:val="7030A0"/>
              </w:rPr>
              <w:t>Outcome-Based Delivery</w:t>
            </w:r>
            <w:r>
              <w:rPr>
                <w:rFonts w:ascii="Calibri" w:eastAsia="Calibri" w:hAnsi="Calibri" w:cs="Calibri"/>
                <w:color w:val="21272A"/>
              </w:rPr>
              <w:t xml:space="preserve"> — Committed SLAs tied to measurable business outcomes.</w:t>
            </w:r>
          </w:p>
          <w:p w14:paraId="442C08D3" w14:textId="7EFBB99A" w:rsidR="00A146C6" w:rsidRDefault="00000000">
            <w:pPr>
              <w:pStyle w:val="ListParagraph"/>
              <w:numPr>
                <w:ilvl w:val="0"/>
                <w:numId w:val="1"/>
              </w:numPr>
              <w:spacing w:after="80"/>
              <w:ind w:left="360"/>
            </w:pPr>
            <w:r w:rsidRPr="00542973">
              <w:rPr>
                <w:rFonts w:ascii="Calibri" w:eastAsia="Calibri" w:hAnsi="Calibri" w:cs="Calibri"/>
                <w:color w:val="7030A0"/>
              </w:rPr>
              <w:t xml:space="preserve">Zero-Disruption </w:t>
            </w:r>
            <w:r w:rsidR="00542973">
              <w:rPr>
                <w:rFonts w:ascii="Calibri" w:eastAsia="Calibri" w:hAnsi="Calibri" w:cs="Calibri"/>
                <w:color w:val="7030A0"/>
              </w:rPr>
              <w:t>Delivery</w:t>
            </w:r>
            <w:r>
              <w:rPr>
                <w:rFonts w:ascii="Calibri" w:eastAsia="Calibri" w:hAnsi="Calibri" w:cs="Calibri"/>
                <w:color w:val="21272A"/>
              </w:rPr>
              <w:t xml:space="preserve"> — Risk-free phased transition protecting operational continuity.</w:t>
            </w:r>
          </w:p>
          <w:p w14:paraId="685B4EBB" w14:textId="0713D78D" w:rsidR="00A146C6" w:rsidRPr="00542973" w:rsidRDefault="00000000">
            <w:pPr>
              <w:pStyle w:val="ListParagraph"/>
              <w:numPr>
                <w:ilvl w:val="0"/>
                <w:numId w:val="1"/>
              </w:numPr>
              <w:spacing w:after="80"/>
              <w:ind w:left="360"/>
            </w:pPr>
            <w:r w:rsidRPr="00542973">
              <w:rPr>
                <w:rFonts w:ascii="Calibri" w:eastAsia="Calibri" w:hAnsi="Calibri" w:cs="Calibri"/>
                <w:color w:val="7030A0"/>
              </w:rPr>
              <w:t>Continuous Innovation Engine</w:t>
            </w:r>
            <w:r>
              <w:rPr>
                <w:rFonts w:ascii="Calibri" w:eastAsia="Calibri" w:hAnsi="Calibri" w:cs="Calibri"/>
                <w:color w:val="21272A"/>
              </w:rPr>
              <w:t xml:space="preserve"> — Horizon </w:t>
            </w:r>
            <w:r w:rsidR="00542973">
              <w:rPr>
                <w:rFonts w:ascii="Calibri" w:eastAsia="Calibri" w:hAnsi="Calibri" w:cs="Calibri"/>
                <w:color w:val="21272A"/>
              </w:rPr>
              <w:t>Transformation Office</w:t>
            </w:r>
            <w:r>
              <w:rPr>
                <w:rFonts w:ascii="Calibri" w:eastAsia="Calibri" w:hAnsi="Calibri" w:cs="Calibri"/>
                <w:color w:val="21272A"/>
              </w:rPr>
              <w:t xml:space="preserve"> driving sustained value beyond steady state.</w:t>
            </w:r>
          </w:p>
          <w:p w14:paraId="673422FF" w14:textId="77777777" w:rsidR="00542973" w:rsidRPr="00542973" w:rsidRDefault="00542973" w:rsidP="00542973">
            <w:pPr>
              <w:pStyle w:val="ListParagraph"/>
              <w:spacing w:after="80"/>
              <w:ind w:left="360"/>
            </w:pPr>
          </w:p>
          <w:p w14:paraId="3D385059" w14:textId="77777777" w:rsidR="00542973" w:rsidRDefault="00542973" w:rsidP="00542973">
            <w:pPr>
              <w:spacing w:before="60" w:after="40"/>
              <w:jc w:val="center"/>
            </w:pPr>
            <w:r>
              <w:rPr>
                <w:noProof/>
              </w:rPr>
              <w:drawing>
                <wp:inline distT="0" distB="0" distL="0" distR="0" wp14:anchorId="2CE373CD" wp14:editId="2CDE52F2">
                  <wp:extent cx="2809875" cy="175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09875" cy="1752600"/>
                          </a:xfrm>
                          <a:prstGeom prst="rect">
                            <a:avLst/>
                          </a:prstGeom>
                        </pic:spPr>
                      </pic:pic>
                    </a:graphicData>
                  </a:graphic>
                </wp:inline>
              </w:drawing>
            </w:r>
          </w:p>
          <w:p w14:paraId="518AE3F3" w14:textId="3536D1B7" w:rsidR="00542973" w:rsidRDefault="00542973" w:rsidP="00542973">
            <w:pPr>
              <w:spacing w:after="100"/>
              <w:jc w:val="center"/>
            </w:pPr>
            <w:r>
              <w:rPr>
                <w:rFonts w:ascii="Calibri" w:eastAsia="Calibri" w:hAnsi="Calibri" w:cs="Calibri"/>
                <w:i/>
                <w:iCs/>
                <w:color w:val="6F6F6F"/>
                <w:sz w:val="15"/>
                <w:szCs w:val="15"/>
              </w:rPr>
              <w:t>Figure 1: CareOps360 Executive Dashboard — platform overview (illustrative data shown; live metrics populated upon go-live)</w:t>
            </w:r>
          </w:p>
          <w:p w14:paraId="11E85219" w14:textId="77777777" w:rsidR="00A146C6" w:rsidRDefault="00A146C6">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2"/>
            </w:tblGrid>
            <w:tr w:rsidR="00A146C6" w14:paraId="68BA0594" w14:textId="77777777">
              <w:tblPrEx>
                <w:tblCellMar>
                  <w:top w:w="0" w:type="dxa"/>
                  <w:bottom w:w="0" w:type="dxa"/>
                </w:tblCellMar>
              </w:tblPrEx>
              <w:tc>
                <w:tcPr>
                  <w:tcW w:w="100" w:type="dxa"/>
                  <w:tcBorders>
                    <w:top w:val="single" w:sz="4" w:space="0" w:color="0F62FE"/>
                    <w:left w:val="single" w:sz="28" w:space="0" w:color="0F62FE"/>
                    <w:bottom w:val="single" w:sz="4" w:space="0" w:color="0F62FE"/>
                    <w:right w:val="single" w:sz="4" w:space="0" w:color="0F62FE"/>
                  </w:tcBorders>
                  <w:shd w:val="clear" w:color="auto" w:fill="D0E2FF"/>
                  <w:tcMar>
                    <w:top w:w="140" w:type="dxa"/>
                    <w:left w:w="200" w:type="dxa"/>
                    <w:bottom w:w="140" w:type="dxa"/>
                    <w:right w:w="200" w:type="dxa"/>
                  </w:tcMar>
                </w:tcPr>
                <w:p w14:paraId="18A24DB8" w14:textId="77777777" w:rsidR="00A146C6" w:rsidRDefault="00000000">
                  <w:pPr>
                    <w:spacing w:after="80"/>
                  </w:pPr>
                  <w:r>
                    <w:rPr>
                      <w:rFonts w:ascii="Calibri" w:eastAsia="Calibri" w:hAnsi="Calibri" w:cs="Calibri"/>
                      <w:b/>
                      <w:bCs/>
                      <w:color w:val="001141"/>
                    </w:rPr>
                    <w:t>IBM's Scale Behind This Proposal</w:t>
                  </w:r>
                </w:p>
                <w:p w14:paraId="258C4E02" w14:textId="77777777" w:rsidR="00A146C6" w:rsidRDefault="00000000">
                  <w:pPr>
                    <w:spacing w:after="60"/>
                  </w:pPr>
                  <w:r>
                    <w:rPr>
                      <w:rFonts w:ascii="Calibri" w:eastAsia="Calibri" w:hAnsi="Calibri" w:cs="Calibri"/>
                      <w:color w:val="21272A"/>
                      <w:sz w:val="19"/>
                      <w:szCs w:val="19"/>
                    </w:rPr>
                    <w:t>• 20,000+ AI &amp; data practitioners globally</w:t>
                  </w:r>
                </w:p>
                <w:p w14:paraId="1299651E" w14:textId="77777777" w:rsidR="00A146C6" w:rsidRDefault="00000000">
                  <w:pPr>
                    <w:spacing w:after="60"/>
                  </w:pPr>
                  <w:r>
                    <w:rPr>
                      <w:rFonts w:ascii="Calibri" w:eastAsia="Calibri" w:hAnsi="Calibri" w:cs="Calibri"/>
                      <w:color w:val="21272A"/>
                      <w:sz w:val="19"/>
                      <w:szCs w:val="19"/>
                    </w:rPr>
                    <w:t>• 81,000+ cloud &amp; architecture experts</w:t>
                  </w:r>
                </w:p>
                <w:p w14:paraId="21C8E0D4" w14:textId="77777777" w:rsidR="00A146C6" w:rsidRDefault="00000000">
                  <w:pPr>
                    <w:spacing w:after="60"/>
                  </w:pPr>
                  <w:r>
                    <w:rPr>
                      <w:rFonts w:ascii="Calibri" w:eastAsia="Calibri" w:hAnsi="Calibri" w:cs="Calibri"/>
                      <w:color w:val="21272A"/>
                      <w:sz w:val="19"/>
                      <w:szCs w:val="19"/>
                    </w:rPr>
                    <w:t>• 40,000+ AI &amp; analytics engagements</w:t>
                  </w:r>
                </w:p>
                <w:p w14:paraId="3265EFF2" w14:textId="0E8F2BBF" w:rsidR="00A146C6" w:rsidRDefault="00000000">
                  <w:pPr>
                    <w:spacing w:after="60"/>
                  </w:pPr>
                  <w:r>
                    <w:rPr>
                      <w:rFonts w:ascii="Calibri" w:eastAsia="Calibri" w:hAnsi="Calibri" w:cs="Calibri"/>
                      <w:color w:val="21272A"/>
                      <w:sz w:val="19"/>
                      <w:szCs w:val="19"/>
                    </w:rPr>
                    <w:t>• 15,000+ people across 40 global delivery cent</w:t>
                  </w:r>
                  <w:r w:rsidR="00542973">
                    <w:rPr>
                      <w:rFonts w:ascii="Calibri" w:eastAsia="Calibri" w:hAnsi="Calibri" w:cs="Calibri"/>
                      <w:color w:val="21272A"/>
                      <w:sz w:val="19"/>
                      <w:szCs w:val="19"/>
                    </w:rPr>
                    <w:t>ers</w:t>
                  </w:r>
                </w:p>
                <w:p w14:paraId="50C6C57E" w14:textId="77777777" w:rsidR="00A146C6" w:rsidRDefault="00000000">
                  <w:pPr>
                    <w:spacing w:after="60"/>
                    <w:rPr>
                      <w:rFonts w:ascii="Calibri" w:eastAsia="Calibri" w:hAnsi="Calibri" w:cs="Calibri"/>
                      <w:color w:val="21272A"/>
                      <w:sz w:val="19"/>
                      <w:szCs w:val="19"/>
                    </w:rPr>
                  </w:pPr>
                  <w:r>
                    <w:rPr>
                      <w:rFonts w:ascii="Calibri" w:eastAsia="Calibri" w:hAnsi="Calibri" w:cs="Calibri"/>
                      <w:color w:val="21272A"/>
                      <w:sz w:val="19"/>
                      <w:szCs w:val="19"/>
                    </w:rPr>
                    <w:t>• Leader in Enterprise Software Quality &amp; Testing</w:t>
                  </w:r>
                </w:p>
                <w:p w14:paraId="31B79DCF" w14:textId="77777777" w:rsidR="00542973" w:rsidRDefault="00542973">
                  <w:pPr>
                    <w:spacing w:after="60"/>
                    <w:rPr>
                      <w:rFonts w:ascii="Calibri" w:eastAsia="Calibri" w:hAnsi="Calibri" w:cs="Calibri"/>
                      <w:color w:val="21272A"/>
                      <w:sz w:val="19"/>
                      <w:szCs w:val="19"/>
                    </w:rPr>
                  </w:pPr>
                  <w:r>
                    <w:rPr>
                      <w:rFonts w:ascii="Calibri" w:eastAsia="Calibri" w:hAnsi="Calibri" w:cs="Calibri"/>
                      <w:color w:val="21272A"/>
                      <w:sz w:val="19"/>
                      <w:szCs w:val="19"/>
                    </w:rPr>
                    <w:t xml:space="preserve">• </w:t>
                  </w:r>
                  <w:r>
                    <w:rPr>
                      <w:rFonts w:ascii="Calibri" w:eastAsia="Calibri" w:hAnsi="Calibri" w:cs="Calibri"/>
                      <w:color w:val="21272A"/>
                      <w:sz w:val="19"/>
                      <w:szCs w:val="19"/>
                    </w:rPr>
                    <w:t>Enterprise partnerships with AWS, Salesforce and IBM Technology</w:t>
                  </w:r>
                </w:p>
                <w:p w14:paraId="0BB2E2F8" w14:textId="3A494873" w:rsidR="00542973" w:rsidRPr="00542973" w:rsidRDefault="00542973">
                  <w:pPr>
                    <w:spacing w:after="60"/>
                    <w:rPr>
                      <w:rFonts w:ascii="Calibri" w:eastAsia="Calibri" w:hAnsi="Calibri" w:cs="Calibri"/>
                      <w:color w:val="21272A"/>
                      <w:sz w:val="19"/>
                      <w:szCs w:val="19"/>
                    </w:rPr>
                  </w:pPr>
                  <w:r>
                    <w:rPr>
                      <w:rFonts w:ascii="Calibri" w:eastAsia="Calibri" w:hAnsi="Calibri" w:cs="Calibri"/>
                      <w:color w:val="21272A"/>
                      <w:sz w:val="19"/>
                      <w:szCs w:val="19"/>
                    </w:rPr>
                    <w:t xml:space="preserve">• </w:t>
                  </w:r>
                  <w:r>
                    <w:rPr>
                      <w:rFonts w:ascii="Calibri" w:eastAsia="Calibri" w:hAnsi="Calibri" w:cs="Calibri"/>
                      <w:color w:val="21272A"/>
                      <w:sz w:val="19"/>
                      <w:szCs w:val="19"/>
                    </w:rPr>
                    <w:t>IBM’s client-0 success story which saved IBM ~3.4 B USD</w:t>
                  </w:r>
                </w:p>
              </w:tc>
            </w:tr>
          </w:tbl>
          <w:p w14:paraId="1213B27C" w14:textId="77777777" w:rsidR="008E4261" w:rsidRDefault="008E4261">
            <w:pPr>
              <w:rPr>
                <w:rFonts w:ascii="Calibri" w:eastAsia="Calibri" w:hAnsi="Calibri" w:cs="Calibri"/>
                <w:color w:val="21272A"/>
              </w:rPr>
            </w:pPr>
          </w:p>
          <w:p w14:paraId="4374F587" w14:textId="086E7F3B" w:rsidR="00A146C6" w:rsidRDefault="008E4261">
            <w:r>
              <w:rPr>
                <w:rFonts w:ascii="Calibri" w:eastAsia="Calibri" w:hAnsi="Calibri" w:cs="Calibri"/>
                <w:color w:val="21272A"/>
              </w:rPr>
              <w:t>All metrics will be baselined at contract commencement and tracked against IBM's committed outcome targets on a monthly governance cadence.</w:t>
            </w:r>
          </w:p>
        </w:tc>
      </w:tr>
    </w:tbl>
    <w:p w14:paraId="794DB75E" w14:textId="77777777" w:rsidR="00A146C6" w:rsidRDefault="00A146C6">
      <w:pPr>
        <w:spacing w:after="40"/>
      </w:pPr>
    </w:p>
    <w:p w14:paraId="6F64621B" w14:textId="77777777" w:rsidR="00A146C6" w:rsidRDefault="00000000">
      <w:r>
        <w:br w:type="page"/>
      </w:r>
    </w:p>
    <w:p w14:paraId="7914918D" w14:textId="77777777" w:rsidR="00A146C6" w:rsidRDefault="00000000">
      <w:pPr>
        <w:pBdr>
          <w:bottom w:val="single" w:sz="4" w:space="4" w:color="0F62FE"/>
        </w:pBdr>
        <w:spacing w:before="240" w:after="80"/>
      </w:pPr>
      <w:r>
        <w:rPr>
          <w:rFonts w:ascii="Calibri" w:eastAsia="Calibri" w:hAnsi="Calibri" w:cs="Calibri"/>
          <w:b/>
          <w:bCs/>
          <w:color w:val="001141"/>
          <w:sz w:val="44"/>
          <w:szCs w:val="44"/>
        </w:rPr>
        <w:lastRenderedPageBreak/>
        <w:t>The Transformation Imperative</w:t>
      </w:r>
    </w:p>
    <w:p w14:paraId="2520D612" w14:textId="77777777" w:rsidR="00A146C6" w:rsidRDefault="00000000">
      <w:pPr>
        <w:spacing w:after="200"/>
      </w:pPr>
      <w:r>
        <w:rPr>
          <w:rFonts w:ascii="Calibri" w:eastAsia="Calibri" w:hAnsi="Calibri" w:cs="Calibri"/>
          <w:i/>
          <w:iCs/>
          <w:color w:val="6F6F6F"/>
          <w:sz w:val="22"/>
          <w:szCs w:val="22"/>
        </w:rPr>
        <w:t>Understanding Horizon's Strategic Objectives and IBM's Solution Design Rationale</w:t>
      </w:r>
    </w:p>
    <w:tbl>
      <w:tblPr>
        <w:tblW w:w="102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6"/>
        <w:gridCol w:w="5724"/>
      </w:tblGrid>
      <w:tr w:rsidR="00A146C6" w14:paraId="66F5F0F8" w14:textId="77777777" w:rsidTr="00542973">
        <w:tblPrEx>
          <w:tblCellMar>
            <w:top w:w="0" w:type="dxa"/>
            <w:bottom w:w="0" w:type="dxa"/>
          </w:tblCellMar>
        </w:tblPrEx>
        <w:tc>
          <w:tcPr>
            <w:tcW w:w="4536" w:type="dxa"/>
            <w:tcBorders>
              <w:top w:val="single" w:sz="0" w:space="0" w:color="FFFFFF"/>
              <w:left w:val="single" w:sz="0" w:space="0" w:color="FFFFFF"/>
              <w:bottom w:val="single" w:sz="0" w:space="0" w:color="FFFFFF"/>
              <w:right w:val="single" w:sz="0" w:space="0" w:color="FFFFFF"/>
            </w:tcBorders>
            <w:tcMar>
              <w:right w:w="220" w:type="dxa"/>
            </w:tcMar>
          </w:tcPr>
          <w:p w14:paraId="77C13026" w14:textId="77777777" w:rsidR="00A146C6" w:rsidRDefault="00000000">
            <w:pPr>
              <w:spacing w:before="80" w:after="100"/>
            </w:pPr>
            <w:r>
              <w:rPr>
                <w:rFonts w:ascii="Calibri" w:eastAsia="Calibri" w:hAnsi="Calibri" w:cs="Calibri"/>
                <w:b/>
                <w:bCs/>
                <w:color w:val="001141"/>
                <w:sz w:val="26"/>
                <w:szCs w:val="26"/>
              </w:rPr>
              <w:t>What Horizon Needs</w:t>
            </w:r>
          </w:p>
          <w:p w14:paraId="49612A2D" w14:textId="77777777" w:rsidR="00A146C6" w:rsidRDefault="00000000">
            <w:pPr>
              <w:spacing w:after="100"/>
              <w:jc w:val="both"/>
            </w:pPr>
            <w:r>
              <w:rPr>
                <w:rFonts w:ascii="Calibri" w:eastAsia="Calibri" w:hAnsi="Calibri" w:cs="Calibri"/>
                <w:color w:val="21272A"/>
              </w:rPr>
              <w:t>Horizon BCBS is seeking the right strategic partner to enhance and support its Application Development, Maintenance, Data, and Testing Services — with a clear focus on AI solutions and expertise native to the Horizon environment.</w:t>
            </w:r>
          </w:p>
          <w:p w14:paraId="2F9BCA4E" w14:textId="77777777" w:rsidR="00A146C6" w:rsidRDefault="00000000" w:rsidP="00542973">
            <w:pPr>
              <w:pBdr>
                <w:left w:val="single" w:sz="20" w:space="8" w:color="0F62FE"/>
              </w:pBdr>
              <w:spacing w:before="180" w:after="80"/>
            </w:pPr>
            <w:r>
              <w:rPr>
                <w:rFonts w:ascii="Calibri" w:eastAsia="Calibri" w:hAnsi="Calibri" w:cs="Calibri"/>
                <w:b/>
                <w:bCs/>
                <w:color w:val="0F62FE"/>
                <w:sz w:val="22"/>
                <w:szCs w:val="22"/>
              </w:rPr>
              <w:t>Service Transformation Goals</w:t>
            </w:r>
          </w:p>
          <w:p w14:paraId="06ACD088" w14:textId="77777777" w:rsidR="00A146C6" w:rsidRDefault="00000000">
            <w:pPr>
              <w:pStyle w:val="ListParagraph"/>
              <w:numPr>
                <w:ilvl w:val="0"/>
                <w:numId w:val="1"/>
              </w:numPr>
              <w:spacing w:after="80"/>
              <w:ind w:left="360"/>
            </w:pPr>
            <w:r>
              <w:rPr>
                <w:rFonts w:ascii="Calibri" w:eastAsia="Calibri" w:hAnsi="Calibri" w:cs="Calibri"/>
                <w:color w:val="21272A"/>
              </w:rPr>
              <w:t>High-quality services delivered through AI and automation to obtain operational efficiencies.</w:t>
            </w:r>
          </w:p>
          <w:p w14:paraId="2EC89BBE" w14:textId="77777777" w:rsidR="00A146C6" w:rsidRDefault="00000000">
            <w:pPr>
              <w:pStyle w:val="ListParagraph"/>
              <w:numPr>
                <w:ilvl w:val="0"/>
                <w:numId w:val="1"/>
              </w:numPr>
              <w:spacing w:after="80"/>
              <w:ind w:left="360"/>
            </w:pPr>
            <w:r>
              <w:rPr>
                <w:rFonts w:ascii="Calibri" w:eastAsia="Calibri" w:hAnsi="Calibri" w:cs="Calibri"/>
                <w:color w:val="21272A"/>
              </w:rPr>
              <w:t>Realization of a product-oriented operating model.</w:t>
            </w:r>
          </w:p>
          <w:p w14:paraId="610B938D" w14:textId="77777777" w:rsidR="00A146C6" w:rsidRDefault="00000000">
            <w:pPr>
              <w:pStyle w:val="ListParagraph"/>
              <w:numPr>
                <w:ilvl w:val="0"/>
                <w:numId w:val="1"/>
              </w:numPr>
              <w:spacing w:after="80"/>
              <w:ind w:left="360"/>
            </w:pPr>
            <w:r>
              <w:rPr>
                <w:rFonts w:ascii="Calibri" w:eastAsia="Calibri" w:hAnsi="Calibri" w:cs="Calibri"/>
                <w:color w:val="21272A"/>
              </w:rPr>
              <w:t>Focused automation — especially in testing and quality engineering.</w:t>
            </w:r>
          </w:p>
          <w:p w14:paraId="142865A9" w14:textId="141E62BE" w:rsidR="00A146C6" w:rsidRDefault="00000000">
            <w:pPr>
              <w:pStyle w:val="ListParagraph"/>
              <w:numPr>
                <w:ilvl w:val="0"/>
                <w:numId w:val="1"/>
              </w:numPr>
              <w:spacing w:after="80"/>
              <w:ind w:left="360"/>
            </w:pPr>
            <w:r>
              <w:rPr>
                <w:rFonts w:ascii="Calibri" w:eastAsia="Calibri" w:hAnsi="Calibri" w:cs="Calibri"/>
                <w:color w:val="21272A"/>
              </w:rPr>
              <w:t xml:space="preserve">AI tools to drive </w:t>
            </w:r>
            <w:r w:rsidR="00542973">
              <w:rPr>
                <w:rFonts w:ascii="Calibri" w:eastAsia="Calibri" w:hAnsi="Calibri" w:cs="Calibri"/>
                <w:color w:val="21272A"/>
              </w:rPr>
              <w:t xml:space="preserve">Agile </w:t>
            </w:r>
            <w:r>
              <w:rPr>
                <w:rFonts w:ascii="Calibri" w:eastAsia="Calibri" w:hAnsi="Calibri" w:cs="Calibri"/>
                <w:color w:val="21272A"/>
              </w:rPr>
              <w:t>application moderni</w:t>
            </w:r>
            <w:r w:rsidR="00542973">
              <w:rPr>
                <w:rFonts w:ascii="Calibri" w:eastAsia="Calibri" w:hAnsi="Calibri" w:cs="Calibri"/>
                <w:color w:val="21272A"/>
              </w:rPr>
              <w:t>z</w:t>
            </w:r>
            <w:r>
              <w:rPr>
                <w:rFonts w:ascii="Calibri" w:eastAsia="Calibri" w:hAnsi="Calibri" w:cs="Calibri"/>
                <w:color w:val="21272A"/>
              </w:rPr>
              <w:t>ation across the portfolio.</w:t>
            </w:r>
          </w:p>
          <w:p w14:paraId="6CD0CB46" w14:textId="77777777" w:rsidR="00A146C6" w:rsidRDefault="00000000">
            <w:pPr>
              <w:pStyle w:val="ListParagraph"/>
              <w:numPr>
                <w:ilvl w:val="0"/>
                <w:numId w:val="1"/>
              </w:numPr>
              <w:spacing w:after="80"/>
              <w:ind w:left="360"/>
            </w:pPr>
            <w:r>
              <w:rPr>
                <w:rFonts w:ascii="Calibri" w:eastAsia="Calibri" w:hAnsi="Calibri" w:cs="Calibri"/>
                <w:color w:val="21272A"/>
              </w:rPr>
              <w:t>Consultative support applying deep healthcare payer best practices.</w:t>
            </w:r>
          </w:p>
          <w:p w14:paraId="21133631" w14:textId="77777777" w:rsidR="00A146C6" w:rsidRDefault="00A146C6">
            <w:pPr>
              <w:spacing w:after="40"/>
            </w:pPr>
          </w:p>
          <w:p w14:paraId="7912AFB8" w14:textId="77777777" w:rsidR="00A146C6" w:rsidRDefault="00000000" w:rsidP="00542973">
            <w:pPr>
              <w:pBdr>
                <w:left w:val="single" w:sz="20" w:space="8" w:color="0F62FE"/>
              </w:pBdr>
              <w:spacing w:before="180" w:after="80"/>
            </w:pPr>
            <w:r>
              <w:rPr>
                <w:rFonts w:ascii="Calibri" w:eastAsia="Calibri" w:hAnsi="Calibri" w:cs="Calibri"/>
                <w:b/>
                <w:bCs/>
                <w:color w:val="0F62FE"/>
                <w:sz w:val="22"/>
                <w:szCs w:val="22"/>
              </w:rPr>
              <w:t>Cost Structure Expectations</w:t>
            </w:r>
          </w:p>
          <w:p w14:paraId="5CEC0F57" w14:textId="77777777" w:rsidR="00A146C6" w:rsidRDefault="00000000">
            <w:pPr>
              <w:spacing w:after="100"/>
              <w:jc w:val="both"/>
            </w:pPr>
            <w:r>
              <w:rPr>
                <w:rFonts w:ascii="Calibri" w:eastAsia="Calibri" w:hAnsi="Calibri" w:cs="Calibri"/>
                <w:color w:val="21272A"/>
              </w:rPr>
              <w:t>Horizon expects structural cost reduction — not just efficiency gains. The fixed baseline model signals a clear expectation: year-over-year productivity improvements and cost takeout driven by automation and AI, not rate arbitrage.</w:t>
            </w:r>
          </w:p>
        </w:tc>
        <w:tc>
          <w:tcPr>
            <w:tcW w:w="5724" w:type="dxa"/>
            <w:tcBorders>
              <w:top w:val="single" w:sz="0" w:space="0" w:color="FFFFFF"/>
              <w:left w:val="single" w:sz="0" w:space="0" w:color="FFFFFF"/>
              <w:bottom w:val="single" w:sz="0" w:space="0" w:color="FFFFFF"/>
              <w:right w:val="single" w:sz="0" w:space="0" w:color="FFFFFF"/>
            </w:tcBorders>
            <w:tcMar>
              <w:left w:w="220" w:type="dxa"/>
            </w:tcMar>
          </w:tcPr>
          <w:p w14:paraId="67157337" w14:textId="77777777" w:rsidR="00A146C6" w:rsidRDefault="00000000">
            <w:pPr>
              <w:spacing w:before="80" w:after="100"/>
            </w:pPr>
            <w:r>
              <w:rPr>
                <w:rFonts w:ascii="Calibri" w:eastAsia="Calibri" w:hAnsi="Calibri" w:cs="Calibri"/>
                <w:b/>
                <w:bCs/>
                <w:color w:val="001141"/>
                <w:sz w:val="26"/>
                <w:szCs w:val="26"/>
              </w:rPr>
              <w:t>Factors That Shaped IBM's Solution</w:t>
            </w:r>
          </w:p>
          <w:p w14:paraId="3CF1F36D"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End-to-End Integrated Delivery: </w:t>
            </w:r>
            <w:r>
              <w:rPr>
                <w:rFonts w:ascii="Calibri" w:eastAsia="Calibri" w:hAnsi="Calibri" w:cs="Calibri"/>
                <w:color w:val="21272A"/>
              </w:rPr>
              <w:t>A unified operating model across Application Maintenance, Development, Testing, and Data — reducing fragmentation and improving accountability across the full lifecycle.</w:t>
            </w:r>
          </w:p>
          <w:p w14:paraId="29146C66"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AI at the Core: </w:t>
            </w:r>
            <w:r>
              <w:rPr>
                <w:rFonts w:ascii="Calibri" w:eastAsia="Calibri" w:hAnsi="Calibri" w:cs="Calibri"/>
                <w:color w:val="21272A"/>
              </w:rPr>
              <w:t>Not bolted on. AI is embedded in triage, root cause analysis, resolution, test automation, and continuous validation — from the first day of delivery.</w:t>
            </w:r>
          </w:p>
          <w:p w14:paraId="0F8F49B1"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Transition Without Disruption: </w:t>
            </w:r>
            <w:r>
              <w:rPr>
                <w:rFonts w:ascii="Calibri" w:eastAsia="Calibri" w:hAnsi="Calibri" w:cs="Calibri"/>
                <w:color w:val="21272A"/>
              </w:rPr>
              <w:t xml:space="preserve">IBM's phased transition approach maintains seamless service continuity while progressively </w:t>
            </w:r>
            <w:proofErr w:type="spellStart"/>
            <w:r>
              <w:rPr>
                <w:rFonts w:ascii="Calibri" w:eastAsia="Calibri" w:hAnsi="Calibri" w:cs="Calibri"/>
                <w:color w:val="21272A"/>
              </w:rPr>
              <w:t>modernising</w:t>
            </w:r>
            <w:proofErr w:type="spellEnd"/>
            <w:r>
              <w:rPr>
                <w:rFonts w:ascii="Calibri" w:eastAsia="Calibri" w:hAnsi="Calibri" w:cs="Calibri"/>
                <w:color w:val="21272A"/>
              </w:rPr>
              <w:t xml:space="preserve"> the underlying operating model.</w:t>
            </w:r>
          </w:p>
          <w:p w14:paraId="070ACD77"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Open, Elastic Architecture: </w:t>
            </w:r>
            <w:r>
              <w:rPr>
                <w:rFonts w:ascii="Calibri" w:eastAsia="Calibri" w:hAnsi="Calibri" w:cs="Calibri"/>
                <w:color w:val="21272A"/>
              </w:rPr>
              <w:t>Plug-and-play architecture allows IBM to deploy on Horizon's existing AWS stack or any cloud ecosystem — avoiding lock-in and enabling flexibility.</w:t>
            </w:r>
          </w:p>
          <w:p w14:paraId="4479109E" w14:textId="77777777" w:rsidR="00A146C6" w:rsidRDefault="00A146C6">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2"/>
            </w:tblGrid>
            <w:tr w:rsidR="00A146C6" w14:paraId="76E0D53A" w14:textId="77777777">
              <w:tblPrEx>
                <w:tblCellMar>
                  <w:top w:w="0" w:type="dxa"/>
                  <w:bottom w:w="0" w:type="dxa"/>
                </w:tblCellMar>
              </w:tblPrEx>
              <w:tc>
                <w:tcPr>
                  <w:tcW w:w="100" w:type="dxa"/>
                  <w:tcBorders>
                    <w:top w:val="single" w:sz="0" w:space="0" w:color="FFFFFF"/>
                    <w:left w:val="single" w:sz="28" w:space="0" w:color="009D9A"/>
                    <w:bottom w:val="single" w:sz="0" w:space="0" w:color="FFFFFF"/>
                    <w:right w:val="single" w:sz="0" w:space="0" w:color="FFFFFF"/>
                  </w:tcBorders>
                  <w:shd w:val="clear" w:color="auto" w:fill="D9FBFB"/>
                  <w:tcMar>
                    <w:top w:w="160" w:type="dxa"/>
                    <w:left w:w="280" w:type="dxa"/>
                    <w:bottom w:w="160" w:type="dxa"/>
                    <w:right w:w="280" w:type="dxa"/>
                  </w:tcMar>
                </w:tcPr>
                <w:p w14:paraId="400C64A2" w14:textId="77777777" w:rsidR="00542973" w:rsidRDefault="00000000">
                  <w:pPr>
                    <w:spacing w:before="80" w:after="80"/>
                    <w:jc w:val="both"/>
                    <w:rPr>
                      <w:rFonts w:ascii="Calibri" w:eastAsia="Calibri" w:hAnsi="Calibri" w:cs="Calibri"/>
                      <w:b/>
                      <w:bCs/>
                      <w:color w:val="0F62FE"/>
                    </w:rPr>
                  </w:pPr>
                  <w:r>
                    <w:rPr>
                      <w:rFonts w:ascii="Calibri" w:eastAsia="Calibri" w:hAnsi="Calibri" w:cs="Calibri"/>
                      <w:color w:val="21272A"/>
                    </w:rPr>
                    <w:t xml:space="preserve">IBM's solution shifts Horizon from </w:t>
                  </w:r>
                  <w:r>
                    <w:rPr>
                      <w:rFonts w:ascii="Calibri" w:eastAsia="Calibri" w:hAnsi="Calibri" w:cs="Calibri"/>
                      <w:b/>
                      <w:bCs/>
                      <w:color w:val="0F62FE"/>
                    </w:rPr>
                    <w:t xml:space="preserve">reactive incident </w:t>
                  </w:r>
                </w:p>
                <w:p w14:paraId="737F54B0" w14:textId="75685EDE" w:rsidR="00A146C6" w:rsidRDefault="00000000">
                  <w:pPr>
                    <w:spacing w:before="80" w:after="80"/>
                    <w:jc w:val="both"/>
                  </w:pPr>
                  <w:r>
                    <w:rPr>
                      <w:rFonts w:ascii="Calibri" w:eastAsia="Calibri" w:hAnsi="Calibri" w:cs="Calibri"/>
                      <w:b/>
                      <w:bCs/>
                      <w:color w:val="0F62FE"/>
                    </w:rPr>
                    <w:t>management</w:t>
                  </w:r>
                  <w:r>
                    <w:rPr>
                      <w:rFonts w:ascii="Calibri" w:eastAsia="Calibri" w:hAnsi="Calibri" w:cs="Calibri"/>
                      <w:color w:val="21272A"/>
                    </w:rPr>
                    <w:t xml:space="preserve"> to </w:t>
                  </w:r>
                  <w:r>
                    <w:rPr>
                      <w:rFonts w:ascii="Calibri" w:eastAsia="Calibri" w:hAnsi="Calibri" w:cs="Calibri"/>
                      <w:b/>
                      <w:bCs/>
                      <w:color w:val="001141"/>
                    </w:rPr>
                    <w:t>predictive, autonomous operations</w:t>
                  </w:r>
                </w:p>
              </w:tc>
            </w:tr>
          </w:tbl>
          <w:p w14:paraId="2A61047D" w14:textId="77777777" w:rsidR="00A146C6" w:rsidRDefault="00A146C6"/>
        </w:tc>
      </w:tr>
    </w:tbl>
    <w:p w14:paraId="042A57D4" w14:textId="77777777" w:rsidR="00A146C6" w:rsidRDefault="00A146C6">
      <w:pPr>
        <w:spacing w:after="40"/>
      </w:pPr>
    </w:p>
    <w:p w14:paraId="67780B8C" w14:textId="77777777" w:rsidR="00A146C6" w:rsidRDefault="00000000">
      <w:pPr>
        <w:spacing w:before="120" w:after="80"/>
      </w:pPr>
      <w:r>
        <w:rPr>
          <w:rFonts w:ascii="Calibri" w:eastAsia="Calibri" w:hAnsi="Calibri" w:cs="Calibri"/>
          <w:b/>
          <w:bCs/>
          <w:color w:val="001141"/>
          <w:sz w:val="21"/>
          <w:szCs w:val="21"/>
        </w:rPr>
        <w:t>Figure 1: Current vs. Target — Automation Coverage by Domain</w:t>
      </w: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1"/>
        <w:gridCol w:w="3752"/>
        <w:gridCol w:w="2525"/>
        <w:gridCol w:w="894"/>
      </w:tblGrid>
      <w:tr w:rsidR="00A146C6" w14:paraId="295ABD74" w14:textId="77777777">
        <w:tblPrEx>
          <w:tblCellMar>
            <w:top w:w="0" w:type="dxa"/>
            <w:bottom w:w="0" w:type="dxa"/>
          </w:tblCellMar>
        </w:tblPrEx>
        <w:trPr>
          <w:gridAfter w:val="1"/>
          <w:wAfter w:w="100" w:type="dxa"/>
        </w:trPr>
        <w:tc>
          <w:tcPr>
            <w:tcW w:w="2600" w:type="dxa"/>
            <w:tcBorders>
              <w:top w:val="single" w:sz="0" w:space="0" w:color="FFFFFF"/>
              <w:left w:val="single" w:sz="0" w:space="0" w:color="FFFFFF"/>
              <w:bottom w:val="single" w:sz="0" w:space="0" w:color="FFFFFF"/>
              <w:right w:val="single" w:sz="0" w:space="0" w:color="FFFFFF"/>
            </w:tcBorders>
            <w:tcMar>
              <w:right w:w="80" w:type="dxa"/>
            </w:tcMar>
            <w:vAlign w:val="center"/>
          </w:tcPr>
          <w:p w14:paraId="035FE828" w14:textId="77777777" w:rsidR="00A146C6" w:rsidRDefault="00000000">
            <w:r>
              <w:rPr>
                <w:rFonts w:ascii="Calibri" w:eastAsia="Calibri" w:hAnsi="Calibri" w:cs="Calibri"/>
                <w:color w:val="21272A"/>
                <w:sz w:val="18"/>
                <w:szCs w:val="18"/>
              </w:rPr>
              <w:t>Incident Triage</w:t>
            </w:r>
          </w:p>
        </w:tc>
        <w:tc>
          <w:tcPr>
            <w:tcW w:w="5200" w:type="dxa"/>
            <w:tcBorders>
              <w:top w:val="single" w:sz="0" w:space="0" w:color="FFFFFF"/>
              <w:left w:val="single" w:sz="0" w:space="0" w:color="FFFFFF"/>
              <w:bottom w:val="single" w:sz="0" w:space="0" w:color="FFFFFF"/>
              <w:right w:val="single" w:sz="0" w:space="0" w:color="FFFFFF"/>
            </w:tcBorders>
            <w:shd w:val="clear" w:color="auto" w:fill="6F6F6F"/>
          </w:tcPr>
          <w:p w14:paraId="115A0865" w14:textId="77777777" w:rsidR="00A146C6" w:rsidRDefault="00A146C6"/>
        </w:tc>
        <w:tc>
          <w:tcPr>
            <w:tcW w:w="1200" w:type="dxa"/>
            <w:tcBorders>
              <w:top w:val="single" w:sz="0" w:space="0" w:color="FFFFFF"/>
              <w:left w:val="single" w:sz="0" w:space="0" w:color="FFFFFF"/>
              <w:bottom w:val="single" w:sz="0" w:space="0" w:color="FFFFFF"/>
              <w:right w:val="single" w:sz="0" w:space="0" w:color="FFFFFF"/>
            </w:tcBorders>
            <w:tcMar>
              <w:left w:w="80" w:type="dxa"/>
            </w:tcMar>
            <w:vAlign w:val="center"/>
          </w:tcPr>
          <w:p w14:paraId="4600D791" w14:textId="77777777" w:rsidR="00A146C6" w:rsidRDefault="00000000">
            <w:pPr>
              <w:jc w:val="right"/>
            </w:pPr>
            <w:r>
              <w:rPr>
                <w:rFonts w:ascii="Calibri" w:eastAsia="Calibri" w:hAnsi="Calibri" w:cs="Calibri"/>
                <w:b/>
                <w:bCs/>
                <w:color w:val="6F6F6F"/>
                <w:sz w:val="18"/>
                <w:szCs w:val="18"/>
              </w:rPr>
              <w:t>45%</w:t>
            </w:r>
          </w:p>
        </w:tc>
      </w:tr>
      <w:tr w:rsidR="00A146C6" w14:paraId="2939FECF" w14:textId="77777777">
        <w:tblPrEx>
          <w:tblCellMar>
            <w:top w:w="0" w:type="dxa"/>
            <w:bottom w:w="0" w:type="dxa"/>
          </w:tblCellMar>
        </w:tblPrEx>
        <w:tc>
          <w:tcPr>
            <w:tcW w:w="2600" w:type="dxa"/>
            <w:tcBorders>
              <w:top w:val="single" w:sz="0" w:space="0" w:color="FFFFFF"/>
              <w:left w:val="single" w:sz="0" w:space="0" w:color="FFFFFF"/>
              <w:bottom w:val="single" w:sz="0" w:space="0" w:color="FFFFFF"/>
              <w:right w:val="single" w:sz="0" w:space="0" w:color="FFFFFF"/>
            </w:tcBorders>
            <w:tcMar>
              <w:right w:w="80" w:type="dxa"/>
            </w:tcMar>
            <w:vAlign w:val="center"/>
          </w:tcPr>
          <w:p w14:paraId="1922D493" w14:textId="77777777" w:rsidR="00A146C6" w:rsidRDefault="00000000">
            <w:r>
              <w:rPr>
                <w:rFonts w:ascii="Calibri" w:eastAsia="Calibri" w:hAnsi="Calibri" w:cs="Calibri"/>
                <w:color w:val="21272A"/>
                <w:sz w:val="18"/>
                <w:szCs w:val="18"/>
              </w:rPr>
              <w:t>Test Execution</w:t>
            </w:r>
          </w:p>
        </w:tc>
        <w:tc>
          <w:tcPr>
            <w:tcW w:w="4391" w:type="dxa"/>
            <w:tcBorders>
              <w:top w:val="single" w:sz="0" w:space="0" w:color="FFFFFF"/>
              <w:left w:val="single" w:sz="0" w:space="0" w:color="FFFFFF"/>
              <w:bottom w:val="single" w:sz="0" w:space="0" w:color="FFFFFF"/>
              <w:right w:val="single" w:sz="0" w:space="0" w:color="FFFFFF"/>
            </w:tcBorders>
            <w:shd w:val="clear" w:color="auto" w:fill="6F6F6F"/>
          </w:tcPr>
          <w:p w14:paraId="6841BF2D" w14:textId="77777777" w:rsidR="00A146C6" w:rsidRDefault="00A146C6"/>
        </w:tc>
        <w:tc>
          <w:tcPr>
            <w:tcW w:w="809" w:type="dxa"/>
            <w:tcBorders>
              <w:top w:val="single" w:sz="0" w:space="0" w:color="FFFFFF"/>
              <w:left w:val="single" w:sz="0" w:space="0" w:color="FFFFFF"/>
              <w:bottom w:val="single" w:sz="0" w:space="0" w:color="FFFFFF"/>
              <w:right w:val="single" w:sz="0" w:space="0" w:color="FFFFFF"/>
            </w:tcBorders>
            <w:shd w:val="clear" w:color="auto" w:fill="E8E8E8"/>
          </w:tcPr>
          <w:p w14:paraId="3D500EE5" w14:textId="77777777" w:rsidR="00A146C6" w:rsidRDefault="00A146C6"/>
        </w:tc>
        <w:tc>
          <w:tcPr>
            <w:tcW w:w="1200" w:type="dxa"/>
            <w:tcBorders>
              <w:top w:val="single" w:sz="0" w:space="0" w:color="FFFFFF"/>
              <w:left w:val="single" w:sz="0" w:space="0" w:color="FFFFFF"/>
              <w:bottom w:val="single" w:sz="0" w:space="0" w:color="FFFFFF"/>
              <w:right w:val="single" w:sz="0" w:space="0" w:color="FFFFFF"/>
            </w:tcBorders>
            <w:tcMar>
              <w:left w:w="80" w:type="dxa"/>
            </w:tcMar>
            <w:vAlign w:val="center"/>
          </w:tcPr>
          <w:p w14:paraId="43583019" w14:textId="77777777" w:rsidR="00A146C6" w:rsidRDefault="00000000">
            <w:pPr>
              <w:jc w:val="right"/>
            </w:pPr>
            <w:r>
              <w:rPr>
                <w:rFonts w:ascii="Calibri" w:eastAsia="Calibri" w:hAnsi="Calibri" w:cs="Calibri"/>
                <w:b/>
                <w:bCs/>
                <w:color w:val="6F6F6F"/>
                <w:sz w:val="18"/>
                <w:szCs w:val="18"/>
              </w:rPr>
              <w:t>38%</w:t>
            </w:r>
          </w:p>
        </w:tc>
      </w:tr>
      <w:tr w:rsidR="00A146C6" w14:paraId="751E3F1E" w14:textId="77777777">
        <w:tblPrEx>
          <w:tblCellMar>
            <w:top w:w="0" w:type="dxa"/>
            <w:bottom w:w="0" w:type="dxa"/>
          </w:tblCellMar>
        </w:tblPrEx>
        <w:tc>
          <w:tcPr>
            <w:tcW w:w="2600" w:type="dxa"/>
            <w:tcBorders>
              <w:top w:val="single" w:sz="0" w:space="0" w:color="FFFFFF"/>
              <w:left w:val="single" w:sz="0" w:space="0" w:color="FFFFFF"/>
              <w:bottom w:val="single" w:sz="0" w:space="0" w:color="FFFFFF"/>
              <w:right w:val="single" w:sz="0" w:space="0" w:color="FFFFFF"/>
            </w:tcBorders>
            <w:tcMar>
              <w:right w:w="80" w:type="dxa"/>
            </w:tcMar>
            <w:vAlign w:val="center"/>
          </w:tcPr>
          <w:p w14:paraId="30F108DE" w14:textId="77777777" w:rsidR="00A146C6" w:rsidRDefault="00000000">
            <w:r>
              <w:rPr>
                <w:rFonts w:ascii="Calibri" w:eastAsia="Calibri" w:hAnsi="Calibri" w:cs="Calibri"/>
                <w:color w:val="21272A"/>
                <w:sz w:val="18"/>
                <w:szCs w:val="18"/>
              </w:rPr>
              <w:t>Root Cause Analysis</w:t>
            </w:r>
          </w:p>
        </w:tc>
        <w:tc>
          <w:tcPr>
            <w:tcW w:w="2542" w:type="dxa"/>
            <w:tcBorders>
              <w:top w:val="single" w:sz="0" w:space="0" w:color="FFFFFF"/>
              <w:left w:val="single" w:sz="0" w:space="0" w:color="FFFFFF"/>
              <w:bottom w:val="single" w:sz="0" w:space="0" w:color="FFFFFF"/>
              <w:right w:val="single" w:sz="0" w:space="0" w:color="FFFFFF"/>
            </w:tcBorders>
            <w:shd w:val="clear" w:color="auto" w:fill="6F6F6F"/>
          </w:tcPr>
          <w:p w14:paraId="29EDF2EF" w14:textId="77777777" w:rsidR="00A146C6" w:rsidRDefault="00A146C6"/>
        </w:tc>
        <w:tc>
          <w:tcPr>
            <w:tcW w:w="2658" w:type="dxa"/>
            <w:tcBorders>
              <w:top w:val="single" w:sz="0" w:space="0" w:color="FFFFFF"/>
              <w:left w:val="single" w:sz="0" w:space="0" w:color="FFFFFF"/>
              <w:bottom w:val="single" w:sz="0" w:space="0" w:color="FFFFFF"/>
              <w:right w:val="single" w:sz="0" w:space="0" w:color="FFFFFF"/>
            </w:tcBorders>
            <w:shd w:val="clear" w:color="auto" w:fill="E8E8E8"/>
          </w:tcPr>
          <w:p w14:paraId="288D7CD6" w14:textId="77777777" w:rsidR="00A146C6" w:rsidRDefault="00A146C6"/>
        </w:tc>
        <w:tc>
          <w:tcPr>
            <w:tcW w:w="1200" w:type="dxa"/>
            <w:tcBorders>
              <w:top w:val="single" w:sz="0" w:space="0" w:color="FFFFFF"/>
              <w:left w:val="single" w:sz="0" w:space="0" w:color="FFFFFF"/>
              <w:bottom w:val="single" w:sz="0" w:space="0" w:color="FFFFFF"/>
              <w:right w:val="single" w:sz="0" w:space="0" w:color="FFFFFF"/>
            </w:tcBorders>
            <w:tcMar>
              <w:left w:w="80" w:type="dxa"/>
            </w:tcMar>
            <w:vAlign w:val="center"/>
          </w:tcPr>
          <w:p w14:paraId="56FAF88E" w14:textId="77777777" w:rsidR="00A146C6" w:rsidRDefault="00000000">
            <w:pPr>
              <w:jc w:val="right"/>
            </w:pPr>
            <w:r>
              <w:rPr>
                <w:rFonts w:ascii="Calibri" w:eastAsia="Calibri" w:hAnsi="Calibri" w:cs="Calibri"/>
                <w:b/>
                <w:bCs/>
                <w:color w:val="6F6F6F"/>
                <w:sz w:val="18"/>
                <w:szCs w:val="18"/>
              </w:rPr>
              <w:t>22%</w:t>
            </w:r>
          </w:p>
        </w:tc>
      </w:tr>
      <w:tr w:rsidR="00A146C6" w14:paraId="2FF507CE" w14:textId="77777777">
        <w:tblPrEx>
          <w:tblCellMar>
            <w:top w:w="0" w:type="dxa"/>
            <w:bottom w:w="0" w:type="dxa"/>
          </w:tblCellMar>
        </w:tblPrEx>
        <w:tc>
          <w:tcPr>
            <w:tcW w:w="2600" w:type="dxa"/>
            <w:tcBorders>
              <w:top w:val="single" w:sz="0" w:space="0" w:color="FFFFFF"/>
              <w:left w:val="single" w:sz="0" w:space="0" w:color="FFFFFF"/>
              <w:bottom w:val="single" w:sz="0" w:space="0" w:color="FFFFFF"/>
              <w:right w:val="single" w:sz="0" w:space="0" w:color="FFFFFF"/>
            </w:tcBorders>
            <w:tcMar>
              <w:right w:w="80" w:type="dxa"/>
            </w:tcMar>
            <w:vAlign w:val="center"/>
          </w:tcPr>
          <w:p w14:paraId="24685271" w14:textId="77777777" w:rsidR="00A146C6" w:rsidRDefault="00000000">
            <w:r>
              <w:rPr>
                <w:rFonts w:ascii="Calibri" w:eastAsia="Calibri" w:hAnsi="Calibri" w:cs="Calibri"/>
                <w:color w:val="21272A"/>
                <w:sz w:val="18"/>
                <w:szCs w:val="18"/>
              </w:rPr>
              <w:t>Change Risk Scoring</w:t>
            </w:r>
          </w:p>
        </w:tc>
        <w:tc>
          <w:tcPr>
            <w:tcW w:w="2080" w:type="dxa"/>
            <w:tcBorders>
              <w:top w:val="single" w:sz="0" w:space="0" w:color="FFFFFF"/>
              <w:left w:val="single" w:sz="0" w:space="0" w:color="FFFFFF"/>
              <w:bottom w:val="single" w:sz="0" w:space="0" w:color="FFFFFF"/>
              <w:right w:val="single" w:sz="0" w:space="0" w:color="FFFFFF"/>
            </w:tcBorders>
            <w:shd w:val="clear" w:color="auto" w:fill="6F6F6F"/>
          </w:tcPr>
          <w:p w14:paraId="512F8C25" w14:textId="77777777" w:rsidR="00A146C6" w:rsidRDefault="00A146C6"/>
        </w:tc>
        <w:tc>
          <w:tcPr>
            <w:tcW w:w="3120" w:type="dxa"/>
            <w:tcBorders>
              <w:top w:val="single" w:sz="0" w:space="0" w:color="FFFFFF"/>
              <w:left w:val="single" w:sz="0" w:space="0" w:color="FFFFFF"/>
              <w:bottom w:val="single" w:sz="0" w:space="0" w:color="FFFFFF"/>
              <w:right w:val="single" w:sz="0" w:space="0" w:color="FFFFFF"/>
            </w:tcBorders>
            <w:shd w:val="clear" w:color="auto" w:fill="E8E8E8"/>
          </w:tcPr>
          <w:p w14:paraId="28205224" w14:textId="77777777" w:rsidR="00A146C6" w:rsidRDefault="00A146C6"/>
        </w:tc>
        <w:tc>
          <w:tcPr>
            <w:tcW w:w="1200" w:type="dxa"/>
            <w:tcBorders>
              <w:top w:val="single" w:sz="0" w:space="0" w:color="FFFFFF"/>
              <w:left w:val="single" w:sz="0" w:space="0" w:color="FFFFFF"/>
              <w:bottom w:val="single" w:sz="0" w:space="0" w:color="FFFFFF"/>
              <w:right w:val="single" w:sz="0" w:space="0" w:color="FFFFFF"/>
            </w:tcBorders>
            <w:tcMar>
              <w:left w:w="80" w:type="dxa"/>
            </w:tcMar>
            <w:vAlign w:val="center"/>
          </w:tcPr>
          <w:p w14:paraId="7AFBFBBA" w14:textId="77777777" w:rsidR="00A146C6" w:rsidRDefault="00000000">
            <w:pPr>
              <w:jc w:val="right"/>
            </w:pPr>
            <w:r>
              <w:rPr>
                <w:rFonts w:ascii="Calibri" w:eastAsia="Calibri" w:hAnsi="Calibri" w:cs="Calibri"/>
                <w:b/>
                <w:bCs/>
                <w:color w:val="6F6F6F"/>
                <w:sz w:val="18"/>
                <w:szCs w:val="18"/>
              </w:rPr>
              <w:t>18%</w:t>
            </w:r>
          </w:p>
        </w:tc>
      </w:tr>
      <w:tr w:rsidR="00A146C6" w14:paraId="3D81BC03" w14:textId="77777777">
        <w:tblPrEx>
          <w:tblCellMar>
            <w:top w:w="0" w:type="dxa"/>
            <w:bottom w:w="0" w:type="dxa"/>
          </w:tblCellMar>
        </w:tblPrEx>
        <w:tc>
          <w:tcPr>
            <w:tcW w:w="2600" w:type="dxa"/>
            <w:tcBorders>
              <w:top w:val="single" w:sz="0" w:space="0" w:color="FFFFFF"/>
              <w:left w:val="single" w:sz="0" w:space="0" w:color="FFFFFF"/>
              <w:bottom w:val="single" w:sz="0" w:space="0" w:color="FFFFFF"/>
              <w:right w:val="single" w:sz="0" w:space="0" w:color="FFFFFF"/>
            </w:tcBorders>
            <w:tcMar>
              <w:right w:w="80" w:type="dxa"/>
            </w:tcMar>
            <w:vAlign w:val="center"/>
          </w:tcPr>
          <w:p w14:paraId="66393FA0" w14:textId="77777777" w:rsidR="00A146C6" w:rsidRDefault="00000000">
            <w:r>
              <w:rPr>
                <w:rFonts w:ascii="Calibri" w:eastAsia="Calibri" w:hAnsi="Calibri" w:cs="Calibri"/>
                <w:color w:val="21272A"/>
                <w:sz w:val="18"/>
                <w:szCs w:val="18"/>
              </w:rPr>
              <w:t>Deployment Validation</w:t>
            </w:r>
          </w:p>
        </w:tc>
        <w:tc>
          <w:tcPr>
            <w:tcW w:w="1733" w:type="dxa"/>
            <w:tcBorders>
              <w:top w:val="single" w:sz="0" w:space="0" w:color="FFFFFF"/>
              <w:left w:val="single" w:sz="0" w:space="0" w:color="FFFFFF"/>
              <w:bottom w:val="single" w:sz="0" w:space="0" w:color="FFFFFF"/>
              <w:right w:val="single" w:sz="0" w:space="0" w:color="FFFFFF"/>
            </w:tcBorders>
            <w:shd w:val="clear" w:color="auto" w:fill="6F6F6F"/>
          </w:tcPr>
          <w:p w14:paraId="3D4ADC81" w14:textId="77777777" w:rsidR="00A146C6" w:rsidRDefault="00A146C6"/>
        </w:tc>
        <w:tc>
          <w:tcPr>
            <w:tcW w:w="3467" w:type="dxa"/>
            <w:tcBorders>
              <w:top w:val="single" w:sz="0" w:space="0" w:color="FFFFFF"/>
              <w:left w:val="single" w:sz="0" w:space="0" w:color="FFFFFF"/>
              <w:bottom w:val="single" w:sz="0" w:space="0" w:color="FFFFFF"/>
              <w:right w:val="single" w:sz="0" w:space="0" w:color="FFFFFF"/>
            </w:tcBorders>
            <w:shd w:val="clear" w:color="auto" w:fill="E8E8E8"/>
          </w:tcPr>
          <w:p w14:paraId="7BFA129B" w14:textId="77777777" w:rsidR="00A146C6" w:rsidRDefault="00A146C6"/>
        </w:tc>
        <w:tc>
          <w:tcPr>
            <w:tcW w:w="1200" w:type="dxa"/>
            <w:tcBorders>
              <w:top w:val="single" w:sz="0" w:space="0" w:color="FFFFFF"/>
              <w:left w:val="single" w:sz="0" w:space="0" w:color="FFFFFF"/>
              <w:bottom w:val="single" w:sz="0" w:space="0" w:color="FFFFFF"/>
              <w:right w:val="single" w:sz="0" w:space="0" w:color="FFFFFF"/>
            </w:tcBorders>
            <w:tcMar>
              <w:left w:w="80" w:type="dxa"/>
            </w:tcMar>
            <w:vAlign w:val="center"/>
          </w:tcPr>
          <w:p w14:paraId="43A8CB08" w14:textId="77777777" w:rsidR="00A146C6" w:rsidRDefault="00000000">
            <w:pPr>
              <w:jc w:val="right"/>
            </w:pPr>
            <w:r>
              <w:rPr>
                <w:rFonts w:ascii="Calibri" w:eastAsia="Calibri" w:hAnsi="Calibri" w:cs="Calibri"/>
                <w:b/>
                <w:bCs/>
                <w:color w:val="6F6F6F"/>
                <w:sz w:val="18"/>
                <w:szCs w:val="18"/>
              </w:rPr>
              <w:t>15%</w:t>
            </w:r>
          </w:p>
        </w:tc>
      </w:tr>
    </w:tbl>
    <w:p w14:paraId="35168B38" w14:textId="77777777" w:rsidR="00A146C6" w:rsidRDefault="00000000">
      <w:pPr>
        <w:spacing w:before="80" w:after="160"/>
        <w:jc w:val="center"/>
      </w:pPr>
      <w:r>
        <w:rPr>
          <w:rFonts w:ascii="Calibri" w:eastAsia="Calibri" w:hAnsi="Calibri" w:cs="Calibri"/>
          <w:i/>
          <w:iCs/>
          <w:color w:val="6F6F6F"/>
          <w:sz w:val="16"/>
          <w:szCs w:val="16"/>
        </w:rPr>
        <w:t>Estimated baseline automation coverage across AMS domains (current state). IBM's proposal targets 80%+ automation across all domains within 12 months.</w:t>
      </w:r>
    </w:p>
    <w:p w14:paraId="3CE7ABCD" w14:textId="77777777" w:rsidR="00A146C6" w:rsidRDefault="00000000">
      <w:r>
        <w:br w:type="page"/>
      </w:r>
    </w:p>
    <w:p w14:paraId="1EB6A3C1" w14:textId="77777777" w:rsidR="00A146C6" w:rsidRDefault="00000000">
      <w:pPr>
        <w:pBdr>
          <w:bottom w:val="single" w:sz="4" w:space="4" w:color="0F62FE"/>
        </w:pBdr>
        <w:spacing w:before="240" w:after="80"/>
      </w:pPr>
      <w:r>
        <w:rPr>
          <w:rFonts w:ascii="Calibri" w:eastAsia="Calibri" w:hAnsi="Calibri" w:cs="Calibri"/>
          <w:b/>
          <w:bCs/>
          <w:color w:val="001141"/>
          <w:sz w:val="44"/>
          <w:szCs w:val="44"/>
        </w:rPr>
        <w:lastRenderedPageBreak/>
        <w:t>CareOps360 Command Center</w:t>
      </w:r>
    </w:p>
    <w:p w14:paraId="5FB4D324" w14:textId="77777777" w:rsidR="00A146C6" w:rsidRDefault="00000000">
      <w:pPr>
        <w:spacing w:after="200"/>
      </w:pPr>
      <w:r>
        <w:rPr>
          <w:rFonts w:ascii="Calibri" w:eastAsia="Calibri" w:hAnsi="Calibri" w:cs="Calibri"/>
          <w:i/>
          <w:iCs/>
          <w:color w:val="6F6F6F"/>
          <w:sz w:val="22"/>
          <w:szCs w:val="22"/>
        </w:rPr>
        <w:t>IBM's Executive Operations Platform for Real-Time AMS Visibility at Horizon</w:t>
      </w:r>
    </w:p>
    <w:tbl>
      <w:tblPr>
        <w:tblW w:w="1044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6"/>
        <w:gridCol w:w="5904"/>
      </w:tblGrid>
      <w:tr w:rsidR="00A146C6" w14:paraId="0CB11668" w14:textId="77777777" w:rsidTr="00542973">
        <w:tblPrEx>
          <w:tblCellMar>
            <w:top w:w="0" w:type="dxa"/>
            <w:bottom w:w="0" w:type="dxa"/>
          </w:tblCellMar>
        </w:tblPrEx>
        <w:tc>
          <w:tcPr>
            <w:tcW w:w="4536" w:type="dxa"/>
            <w:tcBorders>
              <w:top w:val="single" w:sz="0" w:space="0" w:color="FFFFFF"/>
              <w:left w:val="single" w:sz="0" w:space="0" w:color="FFFFFF"/>
              <w:bottom w:val="single" w:sz="0" w:space="0" w:color="FFFFFF"/>
              <w:right w:val="single" w:sz="0" w:space="0" w:color="FFFFFF"/>
            </w:tcBorders>
            <w:tcMar>
              <w:right w:w="220" w:type="dxa"/>
            </w:tcMar>
          </w:tcPr>
          <w:p w14:paraId="3714F67A" w14:textId="77777777" w:rsidR="00A146C6" w:rsidRDefault="00000000">
            <w:pPr>
              <w:spacing w:before="80" w:after="100"/>
            </w:pPr>
            <w:r>
              <w:rPr>
                <w:rFonts w:ascii="Calibri" w:eastAsia="Calibri" w:hAnsi="Calibri" w:cs="Calibri"/>
                <w:b/>
                <w:bCs/>
                <w:color w:val="001141"/>
                <w:sz w:val="26"/>
                <w:szCs w:val="26"/>
              </w:rPr>
              <w:t>What Is CareOps360?</w:t>
            </w:r>
          </w:p>
          <w:p w14:paraId="3A407D76" w14:textId="77777777" w:rsidR="00A146C6" w:rsidRDefault="00000000">
            <w:pPr>
              <w:spacing w:after="100"/>
              <w:jc w:val="both"/>
            </w:pPr>
            <w:r>
              <w:rPr>
                <w:rFonts w:ascii="Calibri" w:eastAsia="Calibri" w:hAnsi="Calibri" w:cs="Calibri"/>
                <w:color w:val="21272A"/>
              </w:rPr>
              <w:t xml:space="preserve">CareOps360 is IBM's production-grade executive operations platform purpose-built for the Horizon BCBS engagement. It delivers real-time operational intelligence across all AMS towers — enrollment, claims, applications, infrastructure, and quality — through a single, unified command </w:t>
            </w:r>
            <w:proofErr w:type="spellStart"/>
            <w:r>
              <w:rPr>
                <w:rFonts w:ascii="Calibri" w:eastAsia="Calibri" w:hAnsi="Calibri" w:cs="Calibri"/>
                <w:color w:val="21272A"/>
              </w:rPr>
              <w:t>centre</w:t>
            </w:r>
            <w:proofErr w:type="spellEnd"/>
            <w:r>
              <w:rPr>
                <w:rFonts w:ascii="Calibri" w:eastAsia="Calibri" w:hAnsi="Calibri" w:cs="Calibri"/>
                <w:color w:val="21272A"/>
              </w:rPr>
              <w:t xml:space="preserve"> accessible to Horizon's executive and operational leadership. The platform is architecture-ready for live production data and is currently deployed in a production-equivalent environment.</w:t>
            </w:r>
          </w:p>
          <w:p w14:paraId="5719FB39" w14:textId="77777777" w:rsidR="00A146C6" w:rsidRDefault="00000000">
            <w:pPr>
              <w:spacing w:after="100"/>
              <w:jc w:val="both"/>
            </w:pPr>
            <w:r>
              <w:rPr>
                <w:rFonts w:ascii="Calibri" w:eastAsia="Calibri" w:hAnsi="Calibri" w:cs="Calibri"/>
                <w:color w:val="21272A"/>
              </w:rPr>
              <w:t>Built on IBM's AIOps observability framework, CareOps360 surfaces predictive insights, SLA performance, enrollment intelligence, digital front door metrics, and transformation roadmap progress — eliminating the need for manual reporting aggregation.</w:t>
            </w:r>
          </w:p>
          <w:p w14:paraId="1AC78E01"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Dashboards Delivered</w:t>
            </w:r>
          </w:p>
          <w:p w14:paraId="749F7D19" w14:textId="77777777" w:rsidR="00A146C6" w:rsidRDefault="00000000">
            <w:pPr>
              <w:pStyle w:val="ListParagraph"/>
              <w:numPr>
                <w:ilvl w:val="0"/>
                <w:numId w:val="1"/>
              </w:numPr>
              <w:spacing w:after="80"/>
              <w:ind w:left="360"/>
            </w:pPr>
            <w:r>
              <w:rPr>
                <w:rFonts w:ascii="Calibri" w:eastAsia="Calibri" w:hAnsi="Calibri" w:cs="Calibri"/>
                <w:color w:val="21272A"/>
              </w:rPr>
              <w:t>Executive Overview — Cross-tower operational pulse with 8 real-time KPI tiles.</w:t>
            </w:r>
          </w:p>
          <w:p w14:paraId="258F25E3" w14:textId="77777777" w:rsidR="00A146C6" w:rsidRDefault="00000000">
            <w:pPr>
              <w:pStyle w:val="ListParagraph"/>
              <w:numPr>
                <w:ilvl w:val="0"/>
                <w:numId w:val="1"/>
              </w:numPr>
              <w:spacing w:after="80"/>
              <w:ind w:left="360"/>
            </w:pPr>
            <w:r>
              <w:rPr>
                <w:rFonts w:ascii="Calibri" w:eastAsia="Calibri" w:hAnsi="Calibri" w:cs="Calibri"/>
                <w:color w:val="21272A"/>
              </w:rPr>
              <w:t>Application Health — 500+ app inventory, incident register, availability trends.</w:t>
            </w:r>
          </w:p>
          <w:p w14:paraId="7FAD4E67" w14:textId="77777777" w:rsidR="00A146C6" w:rsidRDefault="00000000">
            <w:pPr>
              <w:pStyle w:val="ListParagraph"/>
              <w:numPr>
                <w:ilvl w:val="0"/>
                <w:numId w:val="1"/>
              </w:numPr>
              <w:spacing w:after="80"/>
              <w:ind w:left="360"/>
            </w:pPr>
            <w:r>
              <w:rPr>
                <w:rFonts w:ascii="Calibri" w:eastAsia="Calibri" w:hAnsi="Calibri" w:cs="Calibri"/>
                <w:color w:val="21272A"/>
              </w:rPr>
              <w:t>Claims Operations — Daily volume, adjudication queue, denial analytics.</w:t>
            </w:r>
          </w:p>
          <w:p w14:paraId="36A5B690" w14:textId="77777777" w:rsidR="00A146C6" w:rsidRDefault="00000000">
            <w:pPr>
              <w:pStyle w:val="ListParagraph"/>
              <w:numPr>
                <w:ilvl w:val="0"/>
                <w:numId w:val="1"/>
              </w:numPr>
              <w:spacing w:after="80"/>
              <w:ind w:left="360"/>
            </w:pPr>
            <w:r>
              <w:rPr>
                <w:rFonts w:ascii="Calibri" w:eastAsia="Calibri" w:hAnsi="Calibri" w:cs="Calibri"/>
                <w:color w:val="21272A"/>
              </w:rPr>
              <w:t>Prior Authorization — Backlog, review SLA, procedure-level approval rates.</w:t>
            </w:r>
          </w:p>
          <w:p w14:paraId="0E59706E" w14:textId="77777777" w:rsidR="00A146C6" w:rsidRDefault="00000000">
            <w:pPr>
              <w:pStyle w:val="ListParagraph"/>
              <w:numPr>
                <w:ilvl w:val="0"/>
                <w:numId w:val="1"/>
              </w:numPr>
              <w:spacing w:after="80"/>
              <w:ind w:left="360"/>
            </w:pPr>
            <w:r>
              <w:rPr>
                <w:rFonts w:ascii="Calibri" w:eastAsia="Calibri" w:hAnsi="Calibri" w:cs="Calibri"/>
                <w:color w:val="21272A"/>
              </w:rPr>
              <w:t>Enrollment Intelligence — AI-assisted intake, pipeline health, surge detection.</w:t>
            </w:r>
          </w:p>
          <w:p w14:paraId="183AF5B1" w14:textId="77777777" w:rsidR="00A146C6" w:rsidRDefault="00000000">
            <w:pPr>
              <w:pStyle w:val="ListParagraph"/>
              <w:numPr>
                <w:ilvl w:val="0"/>
                <w:numId w:val="1"/>
              </w:numPr>
              <w:spacing w:after="80"/>
              <w:ind w:left="360"/>
            </w:pPr>
            <w:r>
              <w:rPr>
                <w:rFonts w:ascii="Calibri" w:eastAsia="Calibri" w:hAnsi="Calibri" w:cs="Calibri"/>
                <w:color w:val="21272A"/>
              </w:rPr>
              <w:t xml:space="preserve">Member Services — Contact </w:t>
            </w:r>
            <w:proofErr w:type="spellStart"/>
            <w:r>
              <w:rPr>
                <w:rFonts w:ascii="Calibri" w:eastAsia="Calibri" w:hAnsi="Calibri" w:cs="Calibri"/>
                <w:color w:val="21272A"/>
              </w:rPr>
              <w:t>centre</w:t>
            </w:r>
            <w:proofErr w:type="spellEnd"/>
            <w:r>
              <w:rPr>
                <w:rFonts w:ascii="Calibri" w:eastAsia="Calibri" w:hAnsi="Calibri" w:cs="Calibri"/>
                <w:color w:val="21272A"/>
              </w:rPr>
              <w:t>, chatbot containment, digital adoption.</w:t>
            </w:r>
          </w:p>
          <w:p w14:paraId="28F056F4" w14:textId="77777777" w:rsidR="00A146C6" w:rsidRDefault="00000000">
            <w:pPr>
              <w:pStyle w:val="ListParagraph"/>
              <w:numPr>
                <w:ilvl w:val="0"/>
                <w:numId w:val="1"/>
              </w:numPr>
              <w:spacing w:after="80"/>
              <w:ind w:left="360"/>
            </w:pPr>
            <w:r>
              <w:rPr>
                <w:rFonts w:ascii="Calibri" w:eastAsia="Calibri" w:hAnsi="Calibri" w:cs="Calibri"/>
                <w:color w:val="21272A"/>
              </w:rPr>
              <w:t>IBM AIOps Value — Automation savings, shift-left rate, self-heal event tracking.</w:t>
            </w:r>
          </w:p>
          <w:p w14:paraId="27448557" w14:textId="77777777" w:rsidR="00A146C6" w:rsidRDefault="00000000">
            <w:pPr>
              <w:pStyle w:val="ListParagraph"/>
              <w:numPr>
                <w:ilvl w:val="0"/>
                <w:numId w:val="1"/>
              </w:numPr>
              <w:spacing w:after="80"/>
              <w:ind w:left="360"/>
            </w:pPr>
            <w:r>
              <w:rPr>
                <w:rFonts w:ascii="Calibri" w:eastAsia="Calibri" w:hAnsi="Calibri" w:cs="Calibri"/>
                <w:color w:val="21272A"/>
              </w:rPr>
              <w:t>Transformation Roadmap — 60-initiative portfolio with phase and risk status.</w:t>
            </w:r>
          </w:p>
          <w:p w14:paraId="0ABC2503" w14:textId="77777777" w:rsidR="00A146C6" w:rsidRDefault="00000000">
            <w:pPr>
              <w:pStyle w:val="ListParagraph"/>
              <w:numPr>
                <w:ilvl w:val="0"/>
                <w:numId w:val="1"/>
              </w:numPr>
              <w:spacing w:after="80"/>
              <w:ind w:left="360"/>
            </w:pPr>
            <w:r>
              <w:rPr>
                <w:rFonts w:ascii="Calibri" w:eastAsia="Calibri" w:hAnsi="Calibri" w:cs="Calibri"/>
                <w:color w:val="21272A"/>
              </w:rPr>
              <w:t>Capability Uplift — Workforce certification, automation coverage, AI readiness.</w:t>
            </w:r>
          </w:p>
        </w:tc>
        <w:tc>
          <w:tcPr>
            <w:tcW w:w="5904" w:type="dxa"/>
            <w:tcBorders>
              <w:top w:val="single" w:sz="0" w:space="0" w:color="FFFFFF"/>
              <w:left w:val="single" w:sz="0" w:space="0" w:color="FFFFFF"/>
              <w:bottom w:val="single" w:sz="0" w:space="0" w:color="FFFFFF"/>
              <w:right w:val="single" w:sz="0" w:space="0" w:color="FFFFFF"/>
            </w:tcBorders>
            <w:tcMar>
              <w:left w:w="220" w:type="dxa"/>
            </w:tcMar>
          </w:tcPr>
          <w:p w14:paraId="6EE4A5B9" w14:textId="77777777" w:rsidR="00A146C6" w:rsidRDefault="00000000">
            <w:pPr>
              <w:spacing w:before="80" w:after="100"/>
            </w:pPr>
            <w:r>
              <w:rPr>
                <w:rFonts w:ascii="Calibri" w:eastAsia="Calibri" w:hAnsi="Calibri" w:cs="Calibri"/>
                <w:b/>
                <w:bCs/>
                <w:color w:val="001141"/>
                <w:sz w:val="26"/>
                <w:szCs w:val="26"/>
              </w:rPr>
              <w:t>Metrics Monitored via CareOps360</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17"/>
              <w:gridCol w:w="7355"/>
            </w:tblGrid>
            <w:tr w:rsidR="00A146C6" w14:paraId="3EEA8FA0" w14:textId="77777777" w:rsidTr="00542973">
              <w:tblPrEx>
                <w:tblCellMar>
                  <w:top w:w="0" w:type="dxa"/>
                  <w:bottom w:w="0" w:type="dxa"/>
                </w:tblCellMar>
              </w:tblPrEx>
              <w:trPr>
                <w:tblHeader/>
              </w:trPr>
              <w:tc>
                <w:tcPr>
                  <w:tcW w:w="1717" w:type="dxa"/>
                  <w:shd w:val="clear" w:color="auto" w:fill="001141"/>
                  <w:tcMar>
                    <w:top w:w="60" w:type="dxa"/>
                    <w:left w:w="80" w:type="dxa"/>
                    <w:bottom w:w="60" w:type="dxa"/>
                    <w:right w:w="80" w:type="dxa"/>
                  </w:tcMar>
                </w:tcPr>
                <w:p w14:paraId="54B6AEE7" w14:textId="77777777" w:rsidR="00A146C6" w:rsidRDefault="00000000">
                  <w:pPr>
                    <w:spacing w:before="60" w:after="60"/>
                    <w:jc w:val="center"/>
                  </w:pPr>
                  <w:r>
                    <w:rPr>
                      <w:rFonts w:ascii="Calibri" w:eastAsia="Calibri" w:hAnsi="Calibri" w:cs="Calibri"/>
                      <w:b/>
                      <w:bCs/>
                      <w:color w:val="FFFFFF"/>
                      <w:sz w:val="19"/>
                      <w:szCs w:val="19"/>
                    </w:rPr>
                    <w:t>Metric Domain</w:t>
                  </w:r>
                </w:p>
              </w:tc>
              <w:tc>
                <w:tcPr>
                  <w:tcW w:w="7355" w:type="dxa"/>
                  <w:shd w:val="clear" w:color="auto" w:fill="001141"/>
                  <w:tcMar>
                    <w:top w:w="60" w:type="dxa"/>
                    <w:left w:w="80" w:type="dxa"/>
                    <w:bottom w:w="60" w:type="dxa"/>
                    <w:right w:w="80" w:type="dxa"/>
                  </w:tcMar>
                </w:tcPr>
                <w:p w14:paraId="7F60C821" w14:textId="77777777" w:rsidR="00A146C6" w:rsidRDefault="00000000" w:rsidP="00542973">
                  <w:pPr>
                    <w:spacing w:before="60" w:after="60"/>
                  </w:pPr>
                  <w:r>
                    <w:rPr>
                      <w:rFonts w:ascii="Calibri" w:eastAsia="Calibri" w:hAnsi="Calibri" w:cs="Calibri"/>
                      <w:b/>
                      <w:bCs/>
                      <w:color w:val="FFFFFF"/>
                      <w:sz w:val="19"/>
                      <w:szCs w:val="19"/>
                    </w:rPr>
                    <w:t>What Will Be Tracked</w:t>
                  </w:r>
                </w:p>
              </w:tc>
            </w:tr>
            <w:tr w:rsidR="00A146C6" w14:paraId="6A9359F7" w14:textId="77777777" w:rsidTr="00542973">
              <w:tblPrEx>
                <w:tblCellMar>
                  <w:top w:w="0" w:type="dxa"/>
                  <w:bottom w:w="0" w:type="dxa"/>
                </w:tblCellMar>
              </w:tblPrEx>
              <w:tc>
                <w:tcPr>
                  <w:tcW w:w="1717" w:type="dxa"/>
                  <w:shd w:val="clear" w:color="auto" w:fill="FFFFFF"/>
                  <w:tcMar>
                    <w:top w:w="50" w:type="dxa"/>
                    <w:left w:w="80" w:type="dxa"/>
                    <w:bottom w:w="50" w:type="dxa"/>
                    <w:right w:w="80" w:type="dxa"/>
                  </w:tcMar>
                  <w:vAlign w:val="center"/>
                </w:tcPr>
                <w:p w14:paraId="4794CDB5" w14:textId="77777777" w:rsidR="00A146C6" w:rsidRDefault="00000000">
                  <w:pPr>
                    <w:spacing w:before="50" w:after="50"/>
                  </w:pPr>
                  <w:r>
                    <w:rPr>
                      <w:rFonts w:ascii="Calibri" w:eastAsia="Calibri" w:hAnsi="Calibri" w:cs="Calibri"/>
                      <w:b/>
                      <w:bCs/>
                      <w:color w:val="21272A"/>
                      <w:sz w:val="19"/>
                      <w:szCs w:val="19"/>
                    </w:rPr>
                    <w:t>Application Ops</w:t>
                  </w:r>
                </w:p>
              </w:tc>
              <w:tc>
                <w:tcPr>
                  <w:tcW w:w="7355" w:type="dxa"/>
                  <w:shd w:val="clear" w:color="auto" w:fill="FFFFFF"/>
                  <w:tcMar>
                    <w:top w:w="50" w:type="dxa"/>
                    <w:left w:w="80" w:type="dxa"/>
                    <w:bottom w:w="50" w:type="dxa"/>
                    <w:right w:w="80" w:type="dxa"/>
                  </w:tcMar>
                  <w:vAlign w:val="center"/>
                </w:tcPr>
                <w:p w14:paraId="32A477C4" w14:textId="0EF0F1A6" w:rsidR="00A146C6" w:rsidRPr="00542973" w:rsidRDefault="00000000">
                  <w:pPr>
                    <w:spacing w:before="50" w:after="50"/>
                    <w:rPr>
                      <w:rFonts w:ascii="Calibri" w:eastAsia="Calibri" w:hAnsi="Calibri" w:cs="Calibri"/>
                      <w:color w:val="21272A"/>
                      <w:sz w:val="19"/>
                      <w:szCs w:val="19"/>
                    </w:rPr>
                  </w:pPr>
                  <w:r>
                    <w:rPr>
                      <w:rFonts w:ascii="Calibri" w:eastAsia="Calibri" w:hAnsi="Calibri" w:cs="Calibri"/>
                      <w:color w:val="21272A"/>
                      <w:sz w:val="19"/>
                      <w:szCs w:val="19"/>
                    </w:rPr>
                    <w:t>Availability, MTTR, incident volume by severity</w:t>
                  </w:r>
                </w:p>
              </w:tc>
            </w:tr>
            <w:tr w:rsidR="00A146C6" w14:paraId="4B0B1140" w14:textId="77777777" w:rsidTr="00542973">
              <w:tblPrEx>
                <w:tblCellMar>
                  <w:top w:w="0" w:type="dxa"/>
                  <w:bottom w:w="0" w:type="dxa"/>
                </w:tblCellMar>
              </w:tblPrEx>
              <w:tc>
                <w:tcPr>
                  <w:tcW w:w="1717" w:type="dxa"/>
                  <w:shd w:val="clear" w:color="auto" w:fill="EEF4FF"/>
                  <w:tcMar>
                    <w:top w:w="50" w:type="dxa"/>
                    <w:left w:w="80" w:type="dxa"/>
                    <w:bottom w:w="50" w:type="dxa"/>
                    <w:right w:w="80" w:type="dxa"/>
                  </w:tcMar>
                  <w:vAlign w:val="center"/>
                </w:tcPr>
                <w:p w14:paraId="31EF48AD" w14:textId="77777777" w:rsidR="00A146C6" w:rsidRDefault="00000000">
                  <w:pPr>
                    <w:spacing w:before="50" w:after="50"/>
                  </w:pPr>
                  <w:r>
                    <w:rPr>
                      <w:rFonts w:ascii="Calibri" w:eastAsia="Calibri" w:hAnsi="Calibri" w:cs="Calibri"/>
                      <w:b/>
                      <w:bCs/>
                      <w:color w:val="21272A"/>
                      <w:sz w:val="19"/>
                      <w:szCs w:val="19"/>
                    </w:rPr>
                    <w:t>Claims</w:t>
                  </w:r>
                </w:p>
              </w:tc>
              <w:tc>
                <w:tcPr>
                  <w:tcW w:w="7355" w:type="dxa"/>
                  <w:shd w:val="clear" w:color="auto" w:fill="EEF4FF"/>
                  <w:tcMar>
                    <w:top w:w="50" w:type="dxa"/>
                    <w:left w:w="80" w:type="dxa"/>
                    <w:bottom w:w="50" w:type="dxa"/>
                    <w:right w:w="80" w:type="dxa"/>
                  </w:tcMar>
                  <w:vAlign w:val="center"/>
                </w:tcPr>
                <w:p w14:paraId="43C3D68F" w14:textId="29107A13" w:rsidR="00A146C6" w:rsidRPr="00542973" w:rsidRDefault="00000000">
                  <w:pPr>
                    <w:spacing w:before="50" w:after="50"/>
                    <w:rPr>
                      <w:rFonts w:ascii="Calibri" w:eastAsia="Calibri" w:hAnsi="Calibri" w:cs="Calibri"/>
                      <w:color w:val="21272A"/>
                      <w:sz w:val="19"/>
                      <w:szCs w:val="19"/>
                    </w:rPr>
                  </w:pPr>
                  <w:r>
                    <w:rPr>
                      <w:rFonts w:ascii="Calibri" w:eastAsia="Calibri" w:hAnsi="Calibri" w:cs="Calibri"/>
                      <w:color w:val="21272A"/>
                      <w:sz w:val="19"/>
                      <w:szCs w:val="19"/>
                    </w:rPr>
                    <w:t>Volume, adjudication rate,</w:t>
                  </w:r>
                  <w:r w:rsidR="00542973">
                    <w:rPr>
                      <w:rFonts w:ascii="Calibri" w:eastAsia="Calibri" w:hAnsi="Calibri" w:cs="Calibri"/>
                      <w:color w:val="21272A"/>
                      <w:sz w:val="19"/>
                      <w:szCs w:val="19"/>
                    </w:rPr>
                    <w:t xml:space="preserve"> </w:t>
                  </w:r>
                  <w:r>
                    <w:rPr>
                      <w:rFonts w:ascii="Calibri" w:eastAsia="Calibri" w:hAnsi="Calibri" w:cs="Calibri"/>
                      <w:color w:val="21272A"/>
                      <w:sz w:val="19"/>
                      <w:szCs w:val="19"/>
                    </w:rPr>
                    <w:t>TAT, denial drivers</w:t>
                  </w:r>
                </w:p>
              </w:tc>
            </w:tr>
            <w:tr w:rsidR="00A146C6" w14:paraId="20041793" w14:textId="77777777" w:rsidTr="00542973">
              <w:tblPrEx>
                <w:tblCellMar>
                  <w:top w:w="0" w:type="dxa"/>
                  <w:bottom w:w="0" w:type="dxa"/>
                </w:tblCellMar>
              </w:tblPrEx>
              <w:tc>
                <w:tcPr>
                  <w:tcW w:w="1717" w:type="dxa"/>
                  <w:shd w:val="clear" w:color="auto" w:fill="FFFFFF"/>
                  <w:tcMar>
                    <w:top w:w="50" w:type="dxa"/>
                    <w:left w:w="80" w:type="dxa"/>
                    <w:bottom w:w="50" w:type="dxa"/>
                    <w:right w:w="80" w:type="dxa"/>
                  </w:tcMar>
                  <w:vAlign w:val="center"/>
                </w:tcPr>
                <w:p w14:paraId="02A1B446" w14:textId="77777777" w:rsidR="00A146C6" w:rsidRDefault="00000000">
                  <w:pPr>
                    <w:spacing w:before="50" w:after="50"/>
                  </w:pPr>
                  <w:r>
                    <w:rPr>
                      <w:rFonts w:ascii="Calibri" w:eastAsia="Calibri" w:hAnsi="Calibri" w:cs="Calibri"/>
                      <w:b/>
                      <w:bCs/>
                      <w:color w:val="21272A"/>
                      <w:sz w:val="19"/>
                      <w:szCs w:val="19"/>
                    </w:rPr>
                    <w:t>Prior Auth</w:t>
                  </w:r>
                </w:p>
              </w:tc>
              <w:tc>
                <w:tcPr>
                  <w:tcW w:w="7355" w:type="dxa"/>
                  <w:shd w:val="clear" w:color="auto" w:fill="FFFFFF"/>
                  <w:tcMar>
                    <w:top w:w="50" w:type="dxa"/>
                    <w:left w:w="80" w:type="dxa"/>
                    <w:bottom w:w="50" w:type="dxa"/>
                    <w:right w:w="80" w:type="dxa"/>
                  </w:tcMar>
                  <w:vAlign w:val="center"/>
                </w:tcPr>
                <w:p w14:paraId="108D83C0" w14:textId="7827FCA5" w:rsidR="00A146C6" w:rsidRPr="00542973" w:rsidRDefault="00000000">
                  <w:pPr>
                    <w:spacing w:before="50" w:after="50"/>
                    <w:rPr>
                      <w:rFonts w:ascii="Calibri" w:eastAsia="Calibri" w:hAnsi="Calibri" w:cs="Calibri"/>
                      <w:color w:val="21272A"/>
                      <w:sz w:val="19"/>
                      <w:szCs w:val="19"/>
                    </w:rPr>
                  </w:pPr>
                  <w:r>
                    <w:rPr>
                      <w:rFonts w:ascii="Calibri" w:eastAsia="Calibri" w:hAnsi="Calibri" w:cs="Calibri"/>
                      <w:color w:val="21272A"/>
                      <w:sz w:val="19"/>
                      <w:szCs w:val="19"/>
                    </w:rPr>
                    <w:t>Backlog, review SLA, auto-approval rate</w:t>
                  </w:r>
                </w:p>
              </w:tc>
            </w:tr>
            <w:tr w:rsidR="00A146C6" w14:paraId="3C648D0A" w14:textId="77777777" w:rsidTr="00542973">
              <w:tblPrEx>
                <w:tblCellMar>
                  <w:top w:w="0" w:type="dxa"/>
                  <w:bottom w:w="0" w:type="dxa"/>
                </w:tblCellMar>
              </w:tblPrEx>
              <w:tc>
                <w:tcPr>
                  <w:tcW w:w="1717" w:type="dxa"/>
                  <w:shd w:val="clear" w:color="auto" w:fill="EEF4FF"/>
                  <w:tcMar>
                    <w:top w:w="50" w:type="dxa"/>
                    <w:left w:w="80" w:type="dxa"/>
                    <w:bottom w:w="50" w:type="dxa"/>
                    <w:right w:w="80" w:type="dxa"/>
                  </w:tcMar>
                  <w:vAlign w:val="center"/>
                </w:tcPr>
                <w:p w14:paraId="58091D12" w14:textId="77777777" w:rsidR="00A146C6" w:rsidRDefault="00000000">
                  <w:pPr>
                    <w:spacing w:before="50" w:after="50"/>
                  </w:pPr>
                  <w:r>
                    <w:rPr>
                      <w:rFonts w:ascii="Calibri" w:eastAsia="Calibri" w:hAnsi="Calibri" w:cs="Calibri"/>
                      <w:b/>
                      <w:bCs/>
                      <w:color w:val="21272A"/>
                      <w:sz w:val="19"/>
                      <w:szCs w:val="19"/>
                    </w:rPr>
                    <w:t>Enrollment</w:t>
                  </w:r>
                </w:p>
              </w:tc>
              <w:tc>
                <w:tcPr>
                  <w:tcW w:w="7355" w:type="dxa"/>
                  <w:shd w:val="clear" w:color="auto" w:fill="EEF4FF"/>
                  <w:tcMar>
                    <w:top w:w="50" w:type="dxa"/>
                    <w:left w:w="80" w:type="dxa"/>
                    <w:bottom w:w="50" w:type="dxa"/>
                    <w:right w:w="80" w:type="dxa"/>
                  </w:tcMar>
                  <w:vAlign w:val="center"/>
                </w:tcPr>
                <w:p w14:paraId="70AD1DFE" w14:textId="77777777" w:rsidR="00A146C6" w:rsidRDefault="00000000">
                  <w:pPr>
                    <w:spacing w:before="50" w:after="50"/>
                  </w:pPr>
                  <w:r>
                    <w:rPr>
                      <w:rFonts w:ascii="Calibri" w:eastAsia="Calibri" w:hAnsi="Calibri" w:cs="Calibri"/>
                      <w:color w:val="21272A"/>
                      <w:sz w:val="19"/>
                      <w:szCs w:val="19"/>
                    </w:rPr>
                    <w:t>Time-to-good, auto-match rate, queue health</w:t>
                  </w:r>
                </w:p>
              </w:tc>
            </w:tr>
            <w:tr w:rsidR="00A146C6" w14:paraId="1E63F337" w14:textId="77777777" w:rsidTr="00542973">
              <w:tblPrEx>
                <w:tblCellMar>
                  <w:top w:w="0" w:type="dxa"/>
                  <w:bottom w:w="0" w:type="dxa"/>
                </w:tblCellMar>
              </w:tblPrEx>
              <w:tc>
                <w:tcPr>
                  <w:tcW w:w="1717" w:type="dxa"/>
                  <w:shd w:val="clear" w:color="auto" w:fill="FFFFFF"/>
                  <w:tcMar>
                    <w:top w:w="50" w:type="dxa"/>
                    <w:left w:w="80" w:type="dxa"/>
                    <w:bottom w:w="50" w:type="dxa"/>
                    <w:right w:w="80" w:type="dxa"/>
                  </w:tcMar>
                  <w:vAlign w:val="center"/>
                </w:tcPr>
                <w:p w14:paraId="78838488" w14:textId="77777777" w:rsidR="00A146C6" w:rsidRDefault="00000000">
                  <w:pPr>
                    <w:spacing w:before="50" w:after="50"/>
                  </w:pPr>
                  <w:r>
                    <w:rPr>
                      <w:rFonts w:ascii="Calibri" w:eastAsia="Calibri" w:hAnsi="Calibri" w:cs="Calibri"/>
                      <w:b/>
                      <w:bCs/>
                      <w:color w:val="21272A"/>
                      <w:sz w:val="19"/>
                      <w:szCs w:val="19"/>
                    </w:rPr>
                    <w:t>Member Services</w:t>
                  </w:r>
                </w:p>
              </w:tc>
              <w:tc>
                <w:tcPr>
                  <w:tcW w:w="7355" w:type="dxa"/>
                  <w:shd w:val="clear" w:color="auto" w:fill="FFFFFF"/>
                  <w:tcMar>
                    <w:top w:w="50" w:type="dxa"/>
                    <w:left w:w="80" w:type="dxa"/>
                    <w:bottom w:w="50" w:type="dxa"/>
                    <w:right w:w="80" w:type="dxa"/>
                  </w:tcMar>
                  <w:vAlign w:val="center"/>
                </w:tcPr>
                <w:p w14:paraId="688055AE" w14:textId="77777777" w:rsidR="00A146C6" w:rsidRDefault="00000000">
                  <w:pPr>
                    <w:spacing w:before="50" w:after="50"/>
                  </w:pPr>
                  <w:r>
                    <w:rPr>
                      <w:rFonts w:ascii="Calibri" w:eastAsia="Calibri" w:hAnsi="Calibri" w:cs="Calibri"/>
                      <w:color w:val="21272A"/>
                      <w:sz w:val="19"/>
                      <w:szCs w:val="19"/>
                    </w:rPr>
                    <w:t>ASA, FCR, chatbot containment, digital adoption</w:t>
                  </w:r>
                </w:p>
              </w:tc>
            </w:tr>
            <w:tr w:rsidR="00A146C6" w14:paraId="3BACCE80" w14:textId="77777777" w:rsidTr="00542973">
              <w:tblPrEx>
                <w:tblCellMar>
                  <w:top w:w="0" w:type="dxa"/>
                  <w:bottom w:w="0" w:type="dxa"/>
                </w:tblCellMar>
              </w:tblPrEx>
              <w:tc>
                <w:tcPr>
                  <w:tcW w:w="1717" w:type="dxa"/>
                  <w:shd w:val="clear" w:color="auto" w:fill="EEF4FF"/>
                  <w:tcMar>
                    <w:top w:w="50" w:type="dxa"/>
                    <w:left w:w="80" w:type="dxa"/>
                    <w:bottom w:w="50" w:type="dxa"/>
                    <w:right w:w="80" w:type="dxa"/>
                  </w:tcMar>
                  <w:vAlign w:val="center"/>
                </w:tcPr>
                <w:p w14:paraId="7B765A3F" w14:textId="77777777" w:rsidR="00A146C6" w:rsidRDefault="00000000">
                  <w:pPr>
                    <w:spacing w:before="50" w:after="50"/>
                  </w:pPr>
                  <w:r>
                    <w:rPr>
                      <w:rFonts w:ascii="Calibri" w:eastAsia="Calibri" w:hAnsi="Calibri" w:cs="Calibri"/>
                      <w:b/>
                      <w:bCs/>
                      <w:color w:val="21272A"/>
                      <w:sz w:val="19"/>
                      <w:szCs w:val="19"/>
                    </w:rPr>
                    <w:t>AIOps Value</w:t>
                  </w:r>
                </w:p>
              </w:tc>
              <w:tc>
                <w:tcPr>
                  <w:tcW w:w="7355" w:type="dxa"/>
                  <w:shd w:val="clear" w:color="auto" w:fill="EEF4FF"/>
                  <w:tcMar>
                    <w:top w:w="50" w:type="dxa"/>
                    <w:left w:w="80" w:type="dxa"/>
                    <w:bottom w:w="50" w:type="dxa"/>
                    <w:right w:w="80" w:type="dxa"/>
                  </w:tcMar>
                  <w:vAlign w:val="center"/>
                </w:tcPr>
                <w:p w14:paraId="067117DB" w14:textId="77777777" w:rsidR="00A146C6" w:rsidRDefault="00000000">
                  <w:pPr>
                    <w:spacing w:before="50" w:after="50"/>
                  </w:pPr>
                  <w:r>
                    <w:rPr>
                      <w:rFonts w:ascii="Calibri" w:eastAsia="Calibri" w:hAnsi="Calibri" w:cs="Calibri"/>
                      <w:color w:val="21272A"/>
                      <w:sz w:val="19"/>
                      <w:szCs w:val="19"/>
                    </w:rPr>
                    <w:t>Savings YTD, shift-left rate, self-heal events</w:t>
                  </w:r>
                </w:p>
              </w:tc>
            </w:tr>
            <w:tr w:rsidR="00A146C6" w14:paraId="1F3E5468" w14:textId="77777777" w:rsidTr="00542973">
              <w:tblPrEx>
                <w:tblCellMar>
                  <w:top w:w="0" w:type="dxa"/>
                  <w:bottom w:w="0" w:type="dxa"/>
                </w:tblCellMar>
              </w:tblPrEx>
              <w:tc>
                <w:tcPr>
                  <w:tcW w:w="1717" w:type="dxa"/>
                  <w:shd w:val="clear" w:color="auto" w:fill="FFFFFF"/>
                  <w:tcMar>
                    <w:top w:w="50" w:type="dxa"/>
                    <w:left w:w="80" w:type="dxa"/>
                    <w:bottom w:w="50" w:type="dxa"/>
                    <w:right w:w="80" w:type="dxa"/>
                  </w:tcMar>
                  <w:vAlign w:val="center"/>
                </w:tcPr>
                <w:p w14:paraId="6F7AE933" w14:textId="77777777" w:rsidR="00A146C6" w:rsidRDefault="00000000">
                  <w:pPr>
                    <w:spacing w:before="50" w:after="50"/>
                  </w:pPr>
                  <w:r>
                    <w:rPr>
                      <w:rFonts w:ascii="Calibri" w:eastAsia="Calibri" w:hAnsi="Calibri" w:cs="Calibri"/>
                      <w:b/>
                      <w:bCs/>
                      <w:color w:val="21272A"/>
                      <w:sz w:val="19"/>
                      <w:szCs w:val="19"/>
                    </w:rPr>
                    <w:t>Transformation</w:t>
                  </w:r>
                </w:p>
              </w:tc>
              <w:tc>
                <w:tcPr>
                  <w:tcW w:w="7355" w:type="dxa"/>
                  <w:shd w:val="clear" w:color="auto" w:fill="FFFFFF"/>
                  <w:tcMar>
                    <w:top w:w="50" w:type="dxa"/>
                    <w:left w:w="80" w:type="dxa"/>
                    <w:bottom w:w="50" w:type="dxa"/>
                    <w:right w:w="80" w:type="dxa"/>
                  </w:tcMar>
                  <w:vAlign w:val="center"/>
                </w:tcPr>
                <w:p w14:paraId="59514E86" w14:textId="77777777" w:rsidR="00A146C6" w:rsidRDefault="00000000">
                  <w:pPr>
                    <w:spacing w:before="50" w:after="50"/>
                  </w:pPr>
                  <w:r>
                    <w:rPr>
                      <w:rFonts w:ascii="Calibri" w:eastAsia="Calibri" w:hAnsi="Calibri" w:cs="Calibri"/>
                      <w:color w:val="21272A"/>
                      <w:sz w:val="19"/>
                      <w:szCs w:val="19"/>
                    </w:rPr>
                    <w:t>Phase progress, milestone risk, initiative velocity</w:t>
                  </w:r>
                </w:p>
              </w:tc>
            </w:tr>
          </w:tbl>
          <w:p w14:paraId="3538D892" w14:textId="77777777" w:rsidR="00A146C6" w:rsidRDefault="00A146C6">
            <w:pPr>
              <w:spacing w:after="40"/>
            </w:pPr>
          </w:p>
          <w:p w14:paraId="69FDC61B" w14:textId="465547A2" w:rsidR="00542973" w:rsidRDefault="00542973">
            <w:pPr>
              <w:spacing w:after="40"/>
            </w:pPr>
            <w:r>
              <w:rPr>
                <w:noProof/>
              </w:rPr>
              <w:drawing>
                <wp:inline distT="0" distB="0" distL="0" distR="0" wp14:anchorId="50A9F2E2" wp14:editId="22D7AA8F">
                  <wp:extent cx="3254734" cy="2034209"/>
                  <wp:effectExtent l="0" t="0" r="0" b="0"/>
                  <wp:docPr id="1722261846" name="Picture 172226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55499" cy="2034687"/>
                          </a:xfrm>
                          <a:prstGeom prst="rect">
                            <a:avLst/>
                          </a:prstGeom>
                        </pic:spPr>
                      </pic:pic>
                    </a:graphicData>
                  </a:graphic>
                </wp:inline>
              </w:drawing>
            </w:r>
          </w:p>
          <w:p w14:paraId="6C1A41A5" w14:textId="77777777" w:rsidR="00542973" w:rsidRDefault="00542973">
            <w:pPr>
              <w:spacing w:after="40"/>
            </w:pPr>
          </w:p>
          <w:p w14:paraId="42AACB3B" w14:textId="77777777" w:rsidR="00542973" w:rsidRDefault="00542973" w:rsidP="00542973">
            <w:pPr>
              <w:spacing w:after="200"/>
              <w:jc w:val="center"/>
            </w:pPr>
            <w:r>
              <w:rPr>
                <w:rFonts w:ascii="Calibri" w:eastAsia="Calibri" w:hAnsi="Calibri" w:cs="Calibri"/>
                <w:i/>
                <w:iCs/>
                <w:color w:val="6F6F6F"/>
                <w:sz w:val="17"/>
                <w:szCs w:val="17"/>
              </w:rPr>
              <w:t>Figure 2: CareOps360 Executive Overview — eight operational KPIs spanning members, claims, prior auth, infrastructure, SLA, and automation savings. Platform shown in production-equivalent environment; metrics are illustrative.</w:t>
            </w:r>
          </w:p>
          <w:p w14:paraId="1D683AF7" w14:textId="77777777" w:rsidR="00542973" w:rsidRDefault="00542973">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2"/>
            </w:tblGrid>
            <w:tr w:rsidR="00A146C6" w14:paraId="59AC0B03" w14:textId="77777777">
              <w:tblPrEx>
                <w:tblCellMar>
                  <w:top w:w="0" w:type="dxa"/>
                  <w:bottom w:w="0" w:type="dxa"/>
                </w:tblCellMar>
              </w:tblPrEx>
              <w:tc>
                <w:tcPr>
                  <w:tcW w:w="100" w:type="dxa"/>
                  <w:tcBorders>
                    <w:top w:val="single" w:sz="4" w:space="0" w:color="001141"/>
                    <w:left w:val="single" w:sz="28" w:space="0" w:color="001141"/>
                    <w:bottom w:val="single" w:sz="4" w:space="0" w:color="001141"/>
                    <w:right w:val="single" w:sz="4" w:space="0" w:color="001141"/>
                  </w:tcBorders>
                  <w:shd w:val="clear" w:color="auto" w:fill="F4F4F4"/>
                  <w:tcMar>
                    <w:top w:w="140" w:type="dxa"/>
                    <w:left w:w="200" w:type="dxa"/>
                    <w:bottom w:w="140" w:type="dxa"/>
                    <w:right w:w="200" w:type="dxa"/>
                  </w:tcMar>
                </w:tcPr>
                <w:p w14:paraId="60D93B1E" w14:textId="77777777" w:rsidR="00A146C6" w:rsidRDefault="00000000">
                  <w:pPr>
                    <w:spacing w:after="80"/>
                  </w:pPr>
                  <w:r>
                    <w:rPr>
                      <w:rFonts w:ascii="Calibri" w:eastAsia="Calibri" w:hAnsi="Calibri" w:cs="Calibri"/>
                      <w:b/>
                      <w:bCs/>
                      <w:color w:val="001141"/>
                    </w:rPr>
                    <w:t>Access &amp; Security</w:t>
                  </w:r>
                </w:p>
                <w:p w14:paraId="08BDE530" w14:textId="77777777" w:rsidR="00A146C6" w:rsidRDefault="00000000">
                  <w:pPr>
                    <w:spacing w:after="60"/>
                  </w:pPr>
                  <w:r>
                    <w:rPr>
                      <w:rFonts w:ascii="Calibri" w:eastAsia="Calibri" w:hAnsi="Calibri" w:cs="Calibri"/>
                      <w:color w:val="21272A"/>
                      <w:sz w:val="19"/>
                      <w:szCs w:val="19"/>
                    </w:rPr>
                    <w:t>• Role-based access: IBM and Horizon executives</w:t>
                  </w:r>
                </w:p>
                <w:p w14:paraId="780E1C81" w14:textId="77777777" w:rsidR="00A146C6" w:rsidRDefault="00000000">
                  <w:pPr>
                    <w:spacing w:after="60"/>
                  </w:pPr>
                  <w:r>
                    <w:rPr>
                      <w:rFonts w:ascii="Calibri" w:eastAsia="Calibri" w:hAnsi="Calibri" w:cs="Calibri"/>
                      <w:color w:val="21272A"/>
                      <w:sz w:val="19"/>
                      <w:szCs w:val="19"/>
                    </w:rPr>
                    <w:t>• Token-authenticated sessions with inactivity timeout</w:t>
                  </w:r>
                </w:p>
                <w:p w14:paraId="5068784C" w14:textId="27A7EAF2" w:rsidR="00A146C6" w:rsidRDefault="00000000">
                  <w:pPr>
                    <w:spacing w:after="60"/>
                  </w:pPr>
                  <w:r>
                    <w:rPr>
                      <w:rFonts w:ascii="Calibri" w:eastAsia="Calibri" w:hAnsi="Calibri" w:cs="Calibri"/>
                      <w:color w:val="21272A"/>
                      <w:sz w:val="19"/>
                      <w:szCs w:val="19"/>
                    </w:rPr>
                    <w:t xml:space="preserve">• HIPAA-compliant — no PHI </w:t>
                  </w:r>
                  <w:r w:rsidR="00A243A6">
                    <w:rPr>
                      <w:rFonts w:ascii="Calibri" w:eastAsia="Calibri" w:hAnsi="Calibri" w:cs="Calibri"/>
                      <w:color w:val="21272A"/>
                      <w:sz w:val="19"/>
                      <w:szCs w:val="19"/>
                    </w:rPr>
                    <w:t>data in the command center</w:t>
                  </w:r>
                </w:p>
                <w:p w14:paraId="52DBE9FA" w14:textId="77777777" w:rsidR="00A146C6" w:rsidRDefault="00000000">
                  <w:pPr>
                    <w:spacing w:after="60"/>
                  </w:pPr>
                  <w:r>
                    <w:rPr>
                      <w:rFonts w:ascii="Calibri" w:eastAsia="Calibri" w:hAnsi="Calibri" w:cs="Calibri"/>
                      <w:color w:val="21272A"/>
                      <w:sz w:val="19"/>
                      <w:szCs w:val="19"/>
                    </w:rPr>
                    <w:t>• Architecture-ready for production data integration</w:t>
                  </w:r>
                </w:p>
              </w:tc>
            </w:tr>
          </w:tbl>
          <w:p w14:paraId="382F6136" w14:textId="3381EA5F" w:rsidR="00A146C6" w:rsidRDefault="00A146C6"/>
        </w:tc>
      </w:tr>
      <w:tr w:rsidR="00542973" w14:paraId="5ADEEE13" w14:textId="77777777" w:rsidTr="00542973">
        <w:tblPrEx>
          <w:tblCellMar>
            <w:top w:w="0" w:type="dxa"/>
            <w:bottom w:w="0" w:type="dxa"/>
          </w:tblCellMar>
        </w:tblPrEx>
        <w:tc>
          <w:tcPr>
            <w:tcW w:w="4536" w:type="dxa"/>
            <w:tcBorders>
              <w:top w:val="single" w:sz="0" w:space="0" w:color="FFFFFF"/>
              <w:left w:val="single" w:sz="0" w:space="0" w:color="FFFFFF"/>
              <w:bottom w:val="single" w:sz="0" w:space="0" w:color="FFFFFF"/>
              <w:right w:val="single" w:sz="0" w:space="0" w:color="FFFFFF"/>
            </w:tcBorders>
            <w:tcMar>
              <w:right w:w="220" w:type="dxa"/>
            </w:tcMar>
          </w:tcPr>
          <w:p w14:paraId="1821FFA6" w14:textId="77777777" w:rsidR="00542973" w:rsidRDefault="00542973">
            <w:pPr>
              <w:spacing w:before="80" w:after="100"/>
              <w:rPr>
                <w:rFonts w:ascii="Calibri" w:eastAsia="Calibri" w:hAnsi="Calibri" w:cs="Calibri"/>
                <w:b/>
                <w:bCs/>
                <w:color w:val="001141"/>
                <w:sz w:val="26"/>
                <w:szCs w:val="26"/>
              </w:rPr>
            </w:pPr>
          </w:p>
        </w:tc>
        <w:tc>
          <w:tcPr>
            <w:tcW w:w="5904" w:type="dxa"/>
            <w:tcBorders>
              <w:top w:val="single" w:sz="0" w:space="0" w:color="FFFFFF"/>
              <w:left w:val="single" w:sz="0" w:space="0" w:color="FFFFFF"/>
              <w:bottom w:val="single" w:sz="0" w:space="0" w:color="FFFFFF"/>
              <w:right w:val="single" w:sz="0" w:space="0" w:color="FFFFFF"/>
            </w:tcBorders>
            <w:tcMar>
              <w:left w:w="220" w:type="dxa"/>
            </w:tcMar>
          </w:tcPr>
          <w:p w14:paraId="6B5945FD" w14:textId="77777777" w:rsidR="00542973" w:rsidRDefault="00542973">
            <w:pPr>
              <w:spacing w:before="80" w:after="100"/>
              <w:rPr>
                <w:rFonts w:ascii="Calibri" w:eastAsia="Calibri" w:hAnsi="Calibri" w:cs="Calibri"/>
                <w:b/>
                <w:bCs/>
                <w:color w:val="001141"/>
                <w:sz w:val="26"/>
                <w:szCs w:val="26"/>
              </w:rPr>
            </w:pPr>
          </w:p>
        </w:tc>
      </w:tr>
    </w:tbl>
    <w:p w14:paraId="00B559B2" w14:textId="77777777" w:rsidR="00A146C6" w:rsidRDefault="00A146C6">
      <w:pPr>
        <w:spacing w:after="40"/>
      </w:pPr>
    </w:p>
    <w:p w14:paraId="483EA0D6" w14:textId="50B0329A" w:rsidR="00A146C6" w:rsidRDefault="00A146C6">
      <w:pPr>
        <w:spacing w:before="120" w:after="60"/>
        <w:jc w:val="center"/>
      </w:pPr>
    </w:p>
    <w:p w14:paraId="781E4D3B" w14:textId="77777777" w:rsidR="00A146C6" w:rsidRDefault="00000000">
      <w:r>
        <w:br w:type="page"/>
      </w:r>
    </w:p>
    <w:p w14:paraId="3D85CA91" w14:textId="77777777" w:rsidR="00A146C6" w:rsidRDefault="00000000">
      <w:pPr>
        <w:pBdr>
          <w:bottom w:val="single" w:sz="4" w:space="4" w:color="0F62FE"/>
        </w:pBdr>
        <w:spacing w:before="240" w:after="80"/>
      </w:pPr>
      <w:r>
        <w:rPr>
          <w:rFonts w:ascii="Calibri" w:eastAsia="Calibri" w:hAnsi="Calibri" w:cs="Calibri"/>
          <w:b/>
          <w:bCs/>
          <w:color w:val="001141"/>
          <w:sz w:val="44"/>
          <w:szCs w:val="44"/>
        </w:rPr>
        <w:lastRenderedPageBreak/>
        <w:t>AIOps &amp; Agentic AI Operations</w:t>
      </w:r>
    </w:p>
    <w:p w14:paraId="50B8F95D" w14:textId="77777777" w:rsidR="00A146C6" w:rsidRDefault="00000000">
      <w:pPr>
        <w:spacing w:after="200"/>
      </w:pPr>
      <w:r>
        <w:rPr>
          <w:rFonts w:ascii="Calibri" w:eastAsia="Calibri" w:hAnsi="Calibri" w:cs="Calibri"/>
          <w:i/>
          <w:iCs/>
          <w:color w:val="6F6F6F"/>
          <w:sz w:val="22"/>
          <w:szCs w:val="22"/>
        </w:rPr>
        <w:t>From Reactive Incident Management to Autonomous, Self-Healing Operations</w:t>
      </w:r>
    </w:p>
    <w:tbl>
      <w:tblPr>
        <w:tblW w:w="10315"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315"/>
      </w:tblGrid>
      <w:tr w:rsidR="00A146C6" w14:paraId="23FD465D" w14:textId="77777777" w:rsidTr="00A243A6">
        <w:tblPrEx>
          <w:tblCellMar>
            <w:top w:w="0" w:type="dxa"/>
            <w:bottom w:w="0" w:type="dxa"/>
          </w:tblCellMar>
        </w:tblPrEx>
        <w:tc>
          <w:tcPr>
            <w:tcW w:w="10315" w:type="dxa"/>
            <w:tcBorders>
              <w:top w:val="single" w:sz="0" w:space="0" w:color="FFFFFF"/>
              <w:left w:val="single" w:sz="28" w:space="0" w:color="0F62FE"/>
              <w:bottom w:val="single" w:sz="0" w:space="0" w:color="FFFFFF"/>
              <w:right w:val="single" w:sz="0" w:space="0" w:color="FFFFFF"/>
            </w:tcBorders>
            <w:shd w:val="clear" w:color="auto" w:fill="D0E2FF"/>
            <w:tcMar>
              <w:top w:w="160" w:type="dxa"/>
              <w:left w:w="280" w:type="dxa"/>
              <w:bottom w:w="160" w:type="dxa"/>
              <w:right w:w="280" w:type="dxa"/>
            </w:tcMar>
          </w:tcPr>
          <w:p w14:paraId="634332B5" w14:textId="77777777" w:rsidR="00A146C6" w:rsidRDefault="00000000">
            <w:pPr>
              <w:spacing w:before="80" w:after="80"/>
              <w:jc w:val="both"/>
            </w:pPr>
            <w:r>
              <w:rPr>
                <w:rFonts w:ascii="Calibri" w:eastAsia="Calibri" w:hAnsi="Calibri" w:cs="Calibri"/>
                <w:color w:val="21272A"/>
                <w:sz w:val="22"/>
                <w:szCs w:val="22"/>
              </w:rPr>
              <w:t xml:space="preserve">IBM's Agentic AI framework shifts Horizon from </w:t>
            </w:r>
            <w:r>
              <w:rPr>
                <w:rFonts w:ascii="Calibri" w:eastAsia="Calibri" w:hAnsi="Calibri" w:cs="Calibri"/>
                <w:b/>
                <w:bCs/>
                <w:color w:val="0F62FE"/>
                <w:sz w:val="22"/>
                <w:szCs w:val="22"/>
              </w:rPr>
              <w:t>reactive incident handling</w:t>
            </w:r>
            <w:r>
              <w:rPr>
                <w:rFonts w:ascii="Calibri" w:eastAsia="Calibri" w:hAnsi="Calibri" w:cs="Calibri"/>
                <w:color w:val="21272A"/>
                <w:sz w:val="22"/>
                <w:szCs w:val="22"/>
              </w:rPr>
              <w:t xml:space="preserve"> to </w:t>
            </w:r>
            <w:r>
              <w:rPr>
                <w:rFonts w:ascii="Calibri" w:eastAsia="Calibri" w:hAnsi="Calibri" w:cs="Calibri"/>
                <w:b/>
                <w:bCs/>
                <w:color w:val="001141"/>
                <w:sz w:val="22"/>
                <w:szCs w:val="22"/>
              </w:rPr>
              <w:t>proactive, AI-driven real-time diagnosis and autonomous resolution</w:t>
            </w:r>
          </w:p>
        </w:tc>
      </w:tr>
    </w:tbl>
    <w:p w14:paraId="468113E2" w14:textId="77777777" w:rsidR="00A146C6" w:rsidRDefault="00A146C6">
      <w:pPr>
        <w:spacing w:after="40"/>
      </w:pPr>
    </w:p>
    <w:tbl>
      <w:tblPr>
        <w:tblW w:w="1242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6"/>
        <w:gridCol w:w="7884"/>
      </w:tblGrid>
      <w:tr w:rsidR="00A146C6" w14:paraId="49854B51" w14:textId="77777777" w:rsidTr="00A243A6">
        <w:tblPrEx>
          <w:tblCellMar>
            <w:top w:w="0" w:type="dxa"/>
            <w:bottom w:w="0" w:type="dxa"/>
          </w:tblCellMar>
        </w:tblPrEx>
        <w:tc>
          <w:tcPr>
            <w:tcW w:w="4536" w:type="dxa"/>
            <w:tcBorders>
              <w:top w:val="single" w:sz="0" w:space="0" w:color="FFFFFF"/>
              <w:left w:val="single" w:sz="0" w:space="0" w:color="FFFFFF"/>
              <w:bottom w:val="single" w:sz="0" w:space="0" w:color="FFFFFF"/>
              <w:right w:val="single" w:sz="0" w:space="0" w:color="FFFFFF"/>
            </w:tcBorders>
            <w:tcMar>
              <w:right w:w="220" w:type="dxa"/>
            </w:tcMar>
          </w:tcPr>
          <w:p w14:paraId="60E4A47C" w14:textId="77777777" w:rsidR="00A146C6" w:rsidRDefault="00000000">
            <w:pPr>
              <w:spacing w:before="80" w:after="100"/>
            </w:pPr>
            <w:r>
              <w:rPr>
                <w:rFonts w:ascii="Calibri" w:eastAsia="Calibri" w:hAnsi="Calibri" w:cs="Calibri"/>
                <w:b/>
                <w:bCs/>
                <w:color w:val="001141"/>
                <w:sz w:val="26"/>
                <w:szCs w:val="26"/>
              </w:rPr>
              <w:t>The Agentic AI Architecture</w:t>
            </w:r>
          </w:p>
          <w:p w14:paraId="3E870BA7" w14:textId="77777777" w:rsidR="00A146C6" w:rsidRDefault="00000000">
            <w:pPr>
              <w:spacing w:after="100"/>
              <w:jc w:val="both"/>
            </w:pPr>
            <w:r>
              <w:rPr>
                <w:rFonts w:ascii="Calibri" w:eastAsia="Calibri" w:hAnsi="Calibri" w:cs="Calibri"/>
                <w:color w:val="21272A"/>
              </w:rPr>
              <w:t xml:space="preserve">IBM's AIOps framework is built on a multi-agent architecture where </w:t>
            </w:r>
            <w:proofErr w:type="spellStart"/>
            <w:r>
              <w:rPr>
                <w:rFonts w:ascii="Calibri" w:eastAsia="Calibri" w:hAnsi="Calibri" w:cs="Calibri"/>
                <w:color w:val="21272A"/>
              </w:rPr>
              <w:t>specialised</w:t>
            </w:r>
            <w:proofErr w:type="spellEnd"/>
            <w:r>
              <w:rPr>
                <w:rFonts w:ascii="Calibri" w:eastAsia="Calibri" w:hAnsi="Calibri" w:cs="Calibri"/>
                <w:color w:val="21272A"/>
              </w:rPr>
              <w:t xml:space="preserve"> AI agents handle distinct responsibilities across the incident lifecycle — from detection through resolution and continuous learning.</w:t>
            </w:r>
          </w:p>
          <w:p w14:paraId="5DD6E101"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Agent Roles</w:t>
            </w:r>
          </w:p>
          <w:p w14:paraId="1782CD51"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Help Desk Agent: </w:t>
            </w:r>
            <w:r>
              <w:rPr>
                <w:rFonts w:ascii="Calibri" w:eastAsia="Calibri" w:hAnsi="Calibri" w:cs="Calibri"/>
                <w:color w:val="21272A"/>
              </w:rPr>
              <w:t>Delivers context-aware guidance and automated actions to help users auto-resolve issues before ticket creation.</w:t>
            </w:r>
          </w:p>
          <w:p w14:paraId="100B49C3"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Triage Agent: </w:t>
            </w:r>
            <w:proofErr w:type="spellStart"/>
            <w:r>
              <w:rPr>
                <w:rFonts w:ascii="Calibri" w:eastAsia="Calibri" w:hAnsi="Calibri" w:cs="Calibri"/>
                <w:color w:val="21272A"/>
              </w:rPr>
              <w:t>Prioritises</w:t>
            </w:r>
            <w:proofErr w:type="spellEnd"/>
            <w:r>
              <w:rPr>
                <w:rFonts w:ascii="Calibri" w:eastAsia="Calibri" w:hAnsi="Calibri" w:cs="Calibri"/>
                <w:color w:val="21272A"/>
              </w:rPr>
              <w:t xml:space="preserve"> tickets based on impact, urgency, and historical patterns — eliminating manual queue management.</w:t>
            </w:r>
          </w:p>
          <w:p w14:paraId="1C196D32"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Root Cause Analysis Agent: </w:t>
            </w:r>
            <w:r>
              <w:rPr>
                <w:rFonts w:ascii="Calibri" w:eastAsia="Calibri" w:hAnsi="Calibri" w:cs="Calibri"/>
                <w:color w:val="21272A"/>
              </w:rPr>
              <w:t>Correlates signals across 140+ monitoring sources to identify root cause within minutes.</w:t>
            </w:r>
          </w:p>
          <w:p w14:paraId="167EE937"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Resolution Agent: </w:t>
            </w:r>
            <w:r>
              <w:rPr>
                <w:rFonts w:ascii="Calibri" w:eastAsia="Calibri" w:hAnsi="Calibri" w:cs="Calibri"/>
                <w:color w:val="21272A"/>
              </w:rPr>
              <w:t xml:space="preserve">Suggests or executes remediation steps based on runbooks and </w:t>
            </w:r>
            <w:proofErr w:type="spellStart"/>
            <w:r>
              <w:rPr>
                <w:rFonts w:ascii="Calibri" w:eastAsia="Calibri" w:hAnsi="Calibri" w:cs="Calibri"/>
                <w:color w:val="21272A"/>
              </w:rPr>
              <w:t>past</w:t>
            </w:r>
            <w:proofErr w:type="spellEnd"/>
            <w:r>
              <w:rPr>
                <w:rFonts w:ascii="Calibri" w:eastAsia="Calibri" w:hAnsi="Calibri" w:cs="Calibri"/>
                <w:color w:val="21272A"/>
              </w:rPr>
              <w:t xml:space="preserve"> resolutions.</w:t>
            </w:r>
          </w:p>
          <w:p w14:paraId="1DC5927D"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Runbook Generation Agent: </w:t>
            </w:r>
            <w:r>
              <w:rPr>
                <w:rFonts w:ascii="Calibri" w:eastAsia="Calibri" w:hAnsi="Calibri" w:cs="Calibri"/>
                <w:color w:val="21272A"/>
              </w:rPr>
              <w:t>Auto-generates and updates runbooks from resolved incidents — compounding operational knowledge over time.</w:t>
            </w:r>
          </w:p>
          <w:p w14:paraId="3F917F08"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Continuous Learning Agent: </w:t>
            </w:r>
            <w:r>
              <w:rPr>
                <w:rFonts w:ascii="Calibri" w:eastAsia="Calibri" w:hAnsi="Calibri" w:cs="Calibri"/>
                <w:color w:val="21272A"/>
              </w:rPr>
              <w:t>Feeds production telemetry back into all agents, ensuring progressive improvement with every incident cycle.</w:t>
            </w:r>
          </w:p>
        </w:tc>
        <w:tc>
          <w:tcPr>
            <w:tcW w:w="7884" w:type="dxa"/>
            <w:tcBorders>
              <w:top w:val="single" w:sz="0" w:space="0" w:color="FFFFFF"/>
              <w:left w:val="single" w:sz="0" w:space="0" w:color="FFFFFF"/>
              <w:bottom w:val="single" w:sz="0" w:space="0" w:color="FFFFFF"/>
              <w:right w:val="single" w:sz="0" w:space="0" w:color="FFFFFF"/>
            </w:tcBorders>
            <w:tcMar>
              <w:left w:w="220" w:type="dxa"/>
            </w:tcMar>
          </w:tcPr>
          <w:p w14:paraId="4BC32388" w14:textId="77777777" w:rsidR="00A146C6" w:rsidRDefault="00000000">
            <w:pPr>
              <w:spacing w:before="80" w:after="100"/>
            </w:pPr>
            <w:r>
              <w:rPr>
                <w:rFonts w:ascii="Calibri" w:eastAsia="Calibri" w:hAnsi="Calibri" w:cs="Calibri"/>
                <w:b/>
                <w:bCs/>
                <w:color w:val="001141"/>
                <w:sz w:val="26"/>
                <w:szCs w:val="26"/>
              </w:rPr>
              <w:t>Value Realization</w:t>
            </w:r>
          </w:p>
          <w:tbl>
            <w:tblPr>
              <w:tblW w:w="7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7"/>
              <w:gridCol w:w="5195"/>
            </w:tblGrid>
            <w:tr w:rsidR="00A243A6" w14:paraId="09DB017D" w14:textId="77777777" w:rsidTr="00A243A6">
              <w:tblPrEx>
                <w:tblCellMar>
                  <w:top w:w="0" w:type="dxa"/>
                  <w:bottom w:w="0" w:type="dxa"/>
                </w:tblCellMar>
              </w:tblPrEx>
              <w:trPr>
                <w:tblHeader/>
              </w:trPr>
              <w:tc>
                <w:tcPr>
                  <w:tcW w:w="2707" w:type="dxa"/>
                  <w:shd w:val="clear" w:color="auto" w:fill="001141"/>
                  <w:tcMar>
                    <w:top w:w="60" w:type="dxa"/>
                    <w:left w:w="80" w:type="dxa"/>
                    <w:bottom w:w="60" w:type="dxa"/>
                    <w:right w:w="80" w:type="dxa"/>
                  </w:tcMar>
                </w:tcPr>
                <w:p w14:paraId="1836F924" w14:textId="77777777" w:rsidR="00A243A6" w:rsidRDefault="00A243A6">
                  <w:pPr>
                    <w:spacing w:before="60" w:after="60"/>
                    <w:jc w:val="center"/>
                  </w:pPr>
                  <w:r>
                    <w:rPr>
                      <w:rFonts w:ascii="Calibri" w:eastAsia="Calibri" w:hAnsi="Calibri" w:cs="Calibri"/>
                      <w:b/>
                      <w:bCs/>
                      <w:color w:val="FFFFFF"/>
                      <w:sz w:val="19"/>
                      <w:szCs w:val="19"/>
                    </w:rPr>
                    <w:t>Metric</w:t>
                  </w:r>
                </w:p>
              </w:tc>
              <w:tc>
                <w:tcPr>
                  <w:tcW w:w="5195" w:type="dxa"/>
                  <w:shd w:val="clear" w:color="auto" w:fill="001141"/>
                  <w:tcMar>
                    <w:top w:w="60" w:type="dxa"/>
                    <w:left w:w="80" w:type="dxa"/>
                    <w:bottom w:w="60" w:type="dxa"/>
                    <w:right w:w="80" w:type="dxa"/>
                  </w:tcMar>
                </w:tcPr>
                <w:p w14:paraId="03205149" w14:textId="77777777" w:rsidR="00A243A6" w:rsidRDefault="00A243A6">
                  <w:pPr>
                    <w:spacing w:before="60" w:after="60"/>
                    <w:jc w:val="center"/>
                  </w:pPr>
                  <w:r>
                    <w:rPr>
                      <w:rFonts w:ascii="Calibri" w:eastAsia="Calibri" w:hAnsi="Calibri" w:cs="Calibri"/>
                      <w:b/>
                      <w:bCs/>
                      <w:color w:val="FFFFFF"/>
                      <w:sz w:val="19"/>
                      <w:szCs w:val="19"/>
                    </w:rPr>
                    <w:t>With AIOps</w:t>
                  </w:r>
                </w:p>
              </w:tc>
            </w:tr>
            <w:tr w:rsidR="00A243A6" w14:paraId="2BFE2DB8" w14:textId="77777777" w:rsidTr="00A243A6">
              <w:tblPrEx>
                <w:tblCellMar>
                  <w:top w:w="0" w:type="dxa"/>
                  <w:bottom w:w="0" w:type="dxa"/>
                </w:tblCellMar>
              </w:tblPrEx>
              <w:tc>
                <w:tcPr>
                  <w:tcW w:w="2707" w:type="dxa"/>
                  <w:shd w:val="clear" w:color="auto" w:fill="FFFFFF"/>
                  <w:tcMar>
                    <w:top w:w="50" w:type="dxa"/>
                    <w:left w:w="80" w:type="dxa"/>
                    <w:bottom w:w="50" w:type="dxa"/>
                    <w:right w:w="80" w:type="dxa"/>
                  </w:tcMar>
                  <w:vAlign w:val="center"/>
                </w:tcPr>
                <w:p w14:paraId="31D4D315" w14:textId="77777777" w:rsidR="00A243A6" w:rsidRDefault="00A243A6">
                  <w:pPr>
                    <w:spacing w:before="50" w:after="50"/>
                  </w:pPr>
                  <w:r>
                    <w:rPr>
                      <w:rFonts w:ascii="Calibri" w:eastAsia="Calibri" w:hAnsi="Calibri" w:cs="Calibri"/>
                      <w:b/>
                      <w:bCs/>
                      <w:color w:val="21272A"/>
                      <w:sz w:val="19"/>
                      <w:szCs w:val="19"/>
                    </w:rPr>
                    <w:t>MTTR (Mean Time to Resolve)</w:t>
                  </w:r>
                </w:p>
              </w:tc>
              <w:tc>
                <w:tcPr>
                  <w:tcW w:w="5195" w:type="dxa"/>
                  <w:shd w:val="clear" w:color="auto" w:fill="FFFFFF"/>
                  <w:tcMar>
                    <w:top w:w="50" w:type="dxa"/>
                    <w:left w:w="80" w:type="dxa"/>
                    <w:bottom w:w="50" w:type="dxa"/>
                    <w:right w:w="80" w:type="dxa"/>
                  </w:tcMar>
                  <w:vAlign w:val="center"/>
                </w:tcPr>
                <w:p w14:paraId="7BA60AED" w14:textId="77777777" w:rsidR="00A243A6" w:rsidRDefault="00A243A6">
                  <w:pPr>
                    <w:spacing w:before="50" w:after="50"/>
                  </w:pPr>
                  <w:r>
                    <w:rPr>
                      <w:rFonts w:ascii="Calibri" w:eastAsia="Calibri" w:hAnsi="Calibri" w:cs="Calibri"/>
                      <w:color w:val="21272A"/>
                      <w:sz w:val="19"/>
                      <w:szCs w:val="19"/>
                    </w:rPr>
                    <w:t xml:space="preserve">&lt; 1.8 </w:t>
                  </w:r>
                  <w:proofErr w:type="spellStart"/>
                  <w:r>
                    <w:rPr>
                      <w:rFonts w:ascii="Calibri" w:eastAsia="Calibri" w:hAnsi="Calibri" w:cs="Calibri"/>
                      <w:color w:val="21272A"/>
                      <w:sz w:val="19"/>
                      <w:szCs w:val="19"/>
                    </w:rPr>
                    <w:t>hrs</w:t>
                  </w:r>
                  <w:proofErr w:type="spellEnd"/>
                </w:p>
              </w:tc>
            </w:tr>
            <w:tr w:rsidR="00A243A6" w14:paraId="048DD818" w14:textId="77777777" w:rsidTr="00A243A6">
              <w:tblPrEx>
                <w:tblCellMar>
                  <w:top w:w="0" w:type="dxa"/>
                  <w:bottom w:w="0" w:type="dxa"/>
                </w:tblCellMar>
              </w:tblPrEx>
              <w:tc>
                <w:tcPr>
                  <w:tcW w:w="2707" w:type="dxa"/>
                  <w:shd w:val="clear" w:color="auto" w:fill="EEF4FF"/>
                  <w:tcMar>
                    <w:top w:w="50" w:type="dxa"/>
                    <w:left w:w="80" w:type="dxa"/>
                    <w:bottom w:w="50" w:type="dxa"/>
                    <w:right w:w="80" w:type="dxa"/>
                  </w:tcMar>
                  <w:vAlign w:val="center"/>
                </w:tcPr>
                <w:p w14:paraId="512CBCD7" w14:textId="77777777" w:rsidR="00A243A6" w:rsidRDefault="00A243A6">
                  <w:pPr>
                    <w:spacing w:before="50" w:after="50"/>
                  </w:pPr>
                  <w:r>
                    <w:rPr>
                      <w:rFonts w:ascii="Calibri" w:eastAsia="Calibri" w:hAnsi="Calibri" w:cs="Calibri"/>
                      <w:b/>
                      <w:bCs/>
                      <w:color w:val="21272A"/>
                      <w:sz w:val="19"/>
                      <w:szCs w:val="19"/>
                    </w:rPr>
                    <w:t>Alert Noise per Shift</w:t>
                  </w:r>
                </w:p>
              </w:tc>
              <w:tc>
                <w:tcPr>
                  <w:tcW w:w="5195" w:type="dxa"/>
                  <w:shd w:val="clear" w:color="auto" w:fill="EEF4FF"/>
                  <w:tcMar>
                    <w:top w:w="50" w:type="dxa"/>
                    <w:left w:w="80" w:type="dxa"/>
                    <w:bottom w:w="50" w:type="dxa"/>
                    <w:right w:w="80" w:type="dxa"/>
                  </w:tcMar>
                  <w:vAlign w:val="center"/>
                </w:tcPr>
                <w:p w14:paraId="340A272E" w14:textId="77777777" w:rsidR="00A243A6" w:rsidRDefault="00A243A6">
                  <w:pPr>
                    <w:spacing w:before="50" w:after="50"/>
                  </w:pPr>
                  <w:r>
                    <w:rPr>
                      <w:rFonts w:ascii="Calibri" w:eastAsia="Calibri" w:hAnsi="Calibri" w:cs="Calibri"/>
                      <w:color w:val="21272A"/>
                      <w:sz w:val="19"/>
                      <w:szCs w:val="19"/>
                    </w:rPr>
                    <w:t>&gt; 60% Reduced</w:t>
                  </w:r>
                </w:p>
              </w:tc>
            </w:tr>
            <w:tr w:rsidR="00A243A6" w14:paraId="18E3B0D6" w14:textId="77777777" w:rsidTr="00A243A6">
              <w:tblPrEx>
                <w:tblCellMar>
                  <w:top w:w="0" w:type="dxa"/>
                  <w:bottom w:w="0" w:type="dxa"/>
                </w:tblCellMar>
              </w:tblPrEx>
              <w:tc>
                <w:tcPr>
                  <w:tcW w:w="2707" w:type="dxa"/>
                  <w:shd w:val="clear" w:color="auto" w:fill="FFFFFF"/>
                  <w:tcMar>
                    <w:top w:w="50" w:type="dxa"/>
                    <w:left w:w="80" w:type="dxa"/>
                    <w:bottom w:w="50" w:type="dxa"/>
                    <w:right w:w="80" w:type="dxa"/>
                  </w:tcMar>
                  <w:vAlign w:val="center"/>
                </w:tcPr>
                <w:p w14:paraId="50A7D607" w14:textId="77777777" w:rsidR="00A243A6" w:rsidRDefault="00A243A6">
                  <w:pPr>
                    <w:spacing w:before="50" w:after="50"/>
                  </w:pPr>
                  <w:r>
                    <w:rPr>
                      <w:rFonts w:ascii="Calibri" w:eastAsia="Calibri" w:hAnsi="Calibri" w:cs="Calibri"/>
                      <w:b/>
                      <w:bCs/>
                      <w:color w:val="21272A"/>
                      <w:sz w:val="19"/>
                      <w:szCs w:val="19"/>
                    </w:rPr>
                    <w:t>P3/P4 Auto-Resolution</w:t>
                  </w:r>
                </w:p>
              </w:tc>
              <w:tc>
                <w:tcPr>
                  <w:tcW w:w="5195" w:type="dxa"/>
                  <w:shd w:val="clear" w:color="auto" w:fill="FFFFFF"/>
                  <w:tcMar>
                    <w:top w:w="50" w:type="dxa"/>
                    <w:left w:w="80" w:type="dxa"/>
                    <w:bottom w:w="50" w:type="dxa"/>
                    <w:right w:w="80" w:type="dxa"/>
                  </w:tcMar>
                  <w:vAlign w:val="center"/>
                </w:tcPr>
                <w:p w14:paraId="662AF41C" w14:textId="77777777" w:rsidR="00A243A6" w:rsidRDefault="00A243A6">
                  <w:pPr>
                    <w:spacing w:before="50" w:after="50"/>
                  </w:pPr>
                  <w:r>
                    <w:rPr>
                      <w:rFonts w:ascii="Calibri" w:eastAsia="Calibri" w:hAnsi="Calibri" w:cs="Calibri"/>
                      <w:color w:val="21272A"/>
                      <w:sz w:val="19"/>
                      <w:szCs w:val="19"/>
                    </w:rPr>
                    <w:t>&gt; 74%</w:t>
                  </w:r>
                </w:p>
              </w:tc>
            </w:tr>
            <w:tr w:rsidR="00A243A6" w14:paraId="20D17735" w14:textId="77777777" w:rsidTr="00A243A6">
              <w:tblPrEx>
                <w:tblCellMar>
                  <w:top w:w="0" w:type="dxa"/>
                  <w:bottom w:w="0" w:type="dxa"/>
                </w:tblCellMar>
              </w:tblPrEx>
              <w:tc>
                <w:tcPr>
                  <w:tcW w:w="2707" w:type="dxa"/>
                  <w:shd w:val="clear" w:color="auto" w:fill="EEF4FF"/>
                  <w:tcMar>
                    <w:top w:w="50" w:type="dxa"/>
                    <w:left w:w="80" w:type="dxa"/>
                    <w:bottom w:w="50" w:type="dxa"/>
                    <w:right w:w="80" w:type="dxa"/>
                  </w:tcMar>
                  <w:vAlign w:val="center"/>
                </w:tcPr>
                <w:p w14:paraId="7203D356" w14:textId="77777777" w:rsidR="00A243A6" w:rsidRDefault="00A243A6">
                  <w:pPr>
                    <w:spacing w:before="50" w:after="50"/>
                  </w:pPr>
                  <w:r>
                    <w:rPr>
                      <w:rFonts w:ascii="Calibri" w:eastAsia="Calibri" w:hAnsi="Calibri" w:cs="Calibri"/>
                      <w:b/>
                      <w:bCs/>
                      <w:color w:val="21272A"/>
                      <w:sz w:val="19"/>
                      <w:szCs w:val="19"/>
                    </w:rPr>
                    <w:t>Change Failure Rate</w:t>
                  </w:r>
                </w:p>
              </w:tc>
              <w:tc>
                <w:tcPr>
                  <w:tcW w:w="5195" w:type="dxa"/>
                  <w:shd w:val="clear" w:color="auto" w:fill="EEF4FF"/>
                  <w:tcMar>
                    <w:top w:w="50" w:type="dxa"/>
                    <w:left w:w="80" w:type="dxa"/>
                    <w:bottom w:w="50" w:type="dxa"/>
                    <w:right w:w="80" w:type="dxa"/>
                  </w:tcMar>
                  <w:vAlign w:val="center"/>
                </w:tcPr>
                <w:p w14:paraId="0EE275E4" w14:textId="77777777" w:rsidR="00A243A6" w:rsidRDefault="00A243A6">
                  <w:pPr>
                    <w:spacing w:before="50" w:after="50"/>
                  </w:pPr>
                  <w:r>
                    <w:rPr>
                      <w:rFonts w:ascii="Calibri" w:eastAsia="Calibri" w:hAnsi="Calibri" w:cs="Calibri"/>
                      <w:color w:val="21272A"/>
                      <w:sz w:val="19"/>
                      <w:szCs w:val="19"/>
                    </w:rPr>
                    <w:t>40% Reduction</w:t>
                  </w:r>
                </w:p>
              </w:tc>
            </w:tr>
            <w:tr w:rsidR="00A243A6" w14:paraId="4BC7DE16" w14:textId="77777777" w:rsidTr="00A243A6">
              <w:tblPrEx>
                <w:tblCellMar>
                  <w:top w:w="0" w:type="dxa"/>
                  <w:bottom w:w="0" w:type="dxa"/>
                </w:tblCellMar>
              </w:tblPrEx>
              <w:tc>
                <w:tcPr>
                  <w:tcW w:w="2707" w:type="dxa"/>
                  <w:shd w:val="clear" w:color="auto" w:fill="FFFFFF"/>
                  <w:tcMar>
                    <w:top w:w="50" w:type="dxa"/>
                    <w:left w:w="80" w:type="dxa"/>
                    <w:bottom w:w="50" w:type="dxa"/>
                    <w:right w:w="80" w:type="dxa"/>
                  </w:tcMar>
                  <w:vAlign w:val="center"/>
                </w:tcPr>
                <w:p w14:paraId="1ED6FBC1" w14:textId="77777777" w:rsidR="00A243A6" w:rsidRDefault="00A243A6">
                  <w:pPr>
                    <w:spacing w:before="50" w:after="50"/>
                  </w:pPr>
                  <w:r>
                    <w:rPr>
                      <w:rFonts w:ascii="Calibri" w:eastAsia="Calibri" w:hAnsi="Calibri" w:cs="Calibri"/>
                      <w:b/>
                      <w:bCs/>
                      <w:color w:val="21272A"/>
                      <w:sz w:val="19"/>
                      <w:szCs w:val="19"/>
                    </w:rPr>
                    <w:t>System Availability</w:t>
                  </w:r>
                </w:p>
              </w:tc>
              <w:tc>
                <w:tcPr>
                  <w:tcW w:w="5195" w:type="dxa"/>
                  <w:shd w:val="clear" w:color="auto" w:fill="FFFFFF"/>
                  <w:tcMar>
                    <w:top w:w="50" w:type="dxa"/>
                    <w:left w:w="80" w:type="dxa"/>
                    <w:bottom w:w="50" w:type="dxa"/>
                    <w:right w:w="80" w:type="dxa"/>
                  </w:tcMar>
                  <w:vAlign w:val="center"/>
                </w:tcPr>
                <w:p w14:paraId="5E1AF8CE" w14:textId="77777777" w:rsidR="00A243A6" w:rsidRDefault="00A243A6">
                  <w:pPr>
                    <w:spacing w:before="50" w:after="50"/>
                  </w:pPr>
                  <w:r>
                    <w:rPr>
                      <w:rFonts w:ascii="Calibri" w:eastAsia="Calibri" w:hAnsi="Calibri" w:cs="Calibri"/>
                      <w:color w:val="21272A"/>
                      <w:sz w:val="19"/>
                      <w:szCs w:val="19"/>
                    </w:rPr>
                    <w:t>99.95%</w:t>
                  </w:r>
                </w:p>
              </w:tc>
            </w:tr>
            <w:tr w:rsidR="00A243A6" w14:paraId="2A01DDFD" w14:textId="77777777" w:rsidTr="00A243A6">
              <w:tblPrEx>
                <w:tblCellMar>
                  <w:top w:w="0" w:type="dxa"/>
                  <w:bottom w:w="0" w:type="dxa"/>
                </w:tblCellMar>
              </w:tblPrEx>
              <w:tc>
                <w:tcPr>
                  <w:tcW w:w="2707" w:type="dxa"/>
                  <w:shd w:val="clear" w:color="auto" w:fill="EEF4FF"/>
                  <w:tcMar>
                    <w:top w:w="50" w:type="dxa"/>
                    <w:left w:w="80" w:type="dxa"/>
                    <w:bottom w:w="50" w:type="dxa"/>
                    <w:right w:w="80" w:type="dxa"/>
                  </w:tcMar>
                  <w:vAlign w:val="center"/>
                </w:tcPr>
                <w:p w14:paraId="4D9FD75F" w14:textId="77777777" w:rsidR="00A243A6" w:rsidRDefault="00A243A6">
                  <w:pPr>
                    <w:spacing w:before="50" w:after="50"/>
                  </w:pPr>
                  <w:r>
                    <w:rPr>
                      <w:rFonts w:ascii="Calibri" w:eastAsia="Calibri" w:hAnsi="Calibri" w:cs="Calibri"/>
                      <w:b/>
                      <w:bCs/>
                      <w:color w:val="21272A"/>
                      <w:sz w:val="19"/>
                      <w:szCs w:val="19"/>
                    </w:rPr>
                    <w:t>Ops Manual Triage Hours</w:t>
                  </w:r>
                </w:p>
              </w:tc>
              <w:tc>
                <w:tcPr>
                  <w:tcW w:w="5195" w:type="dxa"/>
                  <w:shd w:val="clear" w:color="auto" w:fill="EEF4FF"/>
                  <w:tcMar>
                    <w:top w:w="50" w:type="dxa"/>
                    <w:left w:w="80" w:type="dxa"/>
                    <w:bottom w:w="50" w:type="dxa"/>
                    <w:right w:w="80" w:type="dxa"/>
                  </w:tcMar>
                  <w:vAlign w:val="center"/>
                </w:tcPr>
                <w:p w14:paraId="550E8B46" w14:textId="77777777" w:rsidR="00A243A6" w:rsidRDefault="00A243A6">
                  <w:pPr>
                    <w:spacing w:before="50" w:after="50"/>
                  </w:pPr>
                  <w:r>
                    <w:rPr>
                      <w:rFonts w:ascii="Calibri" w:eastAsia="Calibri" w:hAnsi="Calibri" w:cs="Calibri"/>
                      <w:color w:val="21272A"/>
                      <w:sz w:val="19"/>
                      <w:szCs w:val="19"/>
                    </w:rPr>
                    <w:t>~30% Reduction</w:t>
                  </w:r>
                </w:p>
              </w:tc>
            </w:tr>
          </w:tbl>
          <w:p w14:paraId="24ADF96B" w14:textId="77777777" w:rsidR="00A146C6" w:rsidRDefault="00A146C6">
            <w:pPr>
              <w:spacing w:after="40"/>
            </w:pPr>
          </w:p>
          <w:p w14:paraId="414654CA" w14:textId="1C535277" w:rsidR="00A146C6" w:rsidRDefault="00000000">
            <w:pPr>
              <w:pBdr>
                <w:left w:val="single" w:sz="20" w:space="8" w:color="001141"/>
              </w:pBdr>
              <w:spacing w:before="180" w:after="80"/>
              <w:ind w:left="120"/>
            </w:pPr>
            <w:r>
              <w:rPr>
                <w:rFonts w:ascii="Calibri" w:eastAsia="Calibri" w:hAnsi="Calibri" w:cs="Calibri"/>
                <w:b/>
                <w:bCs/>
                <w:color w:val="001141"/>
                <w:sz w:val="22"/>
                <w:szCs w:val="22"/>
              </w:rPr>
              <w:t xml:space="preserve">Built </w:t>
            </w:r>
            <w:r w:rsidR="00A243A6">
              <w:rPr>
                <w:rFonts w:ascii="Calibri" w:eastAsia="Calibri" w:hAnsi="Calibri" w:cs="Calibri"/>
                <w:b/>
                <w:bCs/>
                <w:color w:val="001141"/>
                <w:sz w:val="22"/>
                <w:szCs w:val="22"/>
              </w:rPr>
              <w:t>for</w:t>
            </w:r>
            <w:r>
              <w:rPr>
                <w:rFonts w:ascii="Calibri" w:eastAsia="Calibri" w:hAnsi="Calibri" w:cs="Calibri"/>
                <w:b/>
                <w:bCs/>
                <w:color w:val="001141"/>
                <w:sz w:val="22"/>
                <w:szCs w:val="22"/>
              </w:rPr>
              <w:t xml:space="preserve"> Horizon's AWS Stack</w:t>
            </w:r>
          </w:p>
          <w:p w14:paraId="422F97D5" w14:textId="77777777" w:rsidR="00A146C6" w:rsidRDefault="00000000">
            <w:pPr>
              <w:pStyle w:val="ListParagraph"/>
              <w:numPr>
                <w:ilvl w:val="0"/>
                <w:numId w:val="1"/>
              </w:numPr>
              <w:spacing w:after="80"/>
              <w:ind w:left="360"/>
            </w:pPr>
            <w:r>
              <w:rPr>
                <w:rFonts w:ascii="Calibri" w:eastAsia="Calibri" w:hAnsi="Calibri" w:cs="Calibri"/>
                <w:color w:val="21272A"/>
              </w:rPr>
              <w:t xml:space="preserve">Agent Layer: AWS </w:t>
            </w:r>
            <w:proofErr w:type="spellStart"/>
            <w:r>
              <w:rPr>
                <w:rFonts w:ascii="Calibri" w:eastAsia="Calibri" w:hAnsi="Calibri" w:cs="Calibri"/>
                <w:color w:val="21272A"/>
              </w:rPr>
              <w:t>AgentCore</w:t>
            </w:r>
            <w:proofErr w:type="spellEnd"/>
            <w:r>
              <w:rPr>
                <w:rFonts w:ascii="Calibri" w:eastAsia="Calibri" w:hAnsi="Calibri" w:cs="Calibri"/>
                <w:color w:val="21272A"/>
              </w:rPr>
              <w:t xml:space="preserve"> &amp; Bedrock</w:t>
            </w:r>
          </w:p>
          <w:p w14:paraId="36E0A70A" w14:textId="77777777" w:rsidR="00A146C6" w:rsidRDefault="00000000">
            <w:pPr>
              <w:pStyle w:val="ListParagraph"/>
              <w:numPr>
                <w:ilvl w:val="0"/>
                <w:numId w:val="1"/>
              </w:numPr>
              <w:spacing w:after="80"/>
              <w:ind w:left="360"/>
            </w:pPr>
            <w:r>
              <w:rPr>
                <w:rFonts w:ascii="Calibri" w:eastAsia="Calibri" w:hAnsi="Calibri" w:cs="Calibri"/>
                <w:color w:val="21272A"/>
              </w:rPr>
              <w:t>Model Layer: AWS Bedrock with native Guardrails</w:t>
            </w:r>
          </w:p>
          <w:p w14:paraId="6374EA3F" w14:textId="77777777" w:rsidR="00A146C6" w:rsidRDefault="00000000">
            <w:pPr>
              <w:pStyle w:val="ListParagraph"/>
              <w:numPr>
                <w:ilvl w:val="0"/>
                <w:numId w:val="1"/>
              </w:numPr>
              <w:spacing w:after="80"/>
              <w:ind w:left="360"/>
            </w:pPr>
            <w:r>
              <w:rPr>
                <w:rFonts w:ascii="Calibri" w:eastAsia="Calibri" w:hAnsi="Calibri" w:cs="Calibri"/>
                <w:color w:val="21272A"/>
              </w:rPr>
              <w:t>Vector Store: AWS OpenSearch + PostgreSQL</w:t>
            </w:r>
          </w:p>
          <w:p w14:paraId="174B54E5" w14:textId="77777777" w:rsidR="00A146C6" w:rsidRDefault="00000000">
            <w:pPr>
              <w:pStyle w:val="ListParagraph"/>
              <w:numPr>
                <w:ilvl w:val="0"/>
                <w:numId w:val="1"/>
              </w:numPr>
              <w:spacing w:after="80"/>
              <w:ind w:left="360"/>
            </w:pPr>
            <w:r>
              <w:rPr>
                <w:rFonts w:ascii="Calibri" w:eastAsia="Calibri" w:hAnsi="Calibri" w:cs="Calibri"/>
                <w:color w:val="21272A"/>
              </w:rPr>
              <w:t>Integrations: ServiceNow · Dynatrace · CloudWatch · OpenShift</w:t>
            </w:r>
          </w:p>
          <w:p w14:paraId="40049F25" w14:textId="77777777" w:rsidR="00A146C6" w:rsidRDefault="00000000">
            <w:pPr>
              <w:pStyle w:val="ListParagraph"/>
              <w:numPr>
                <w:ilvl w:val="0"/>
                <w:numId w:val="1"/>
              </w:numPr>
              <w:spacing w:after="80"/>
              <w:ind w:left="360"/>
            </w:pPr>
            <w:r>
              <w:rPr>
                <w:rFonts w:ascii="Calibri" w:eastAsia="Calibri" w:hAnsi="Calibri" w:cs="Calibri"/>
                <w:color w:val="21272A"/>
              </w:rPr>
              <w:t xml:space="preserve">IBM </w:t>
            </w:r>
            <w:proofErr w:type="spellStart"/>
            <w:r>
              <w:rPr>
                <w:rFonts w:ascii="Calibri" w:eastAsia="Calibri" w:hAnsi="Calibri" w:cs="Calibri"/>
                <w:color w:val="21272A"/>
              </w:rPr>
              <w:t>ContextForge</w:t>
            </w:r>
            <w:proofErr w:type="spellEnd"/>
            <w:r>
              <w:rPr>
                <w:rFonts w:ascii="Calibri" w:eastAsia="Calibri" w:hAnsi="Calibri" w:cs="Calibri"/>
                <w:color w:val="21272A"/>
              </w:rPr>
              <w:t xml:space="preserve"> for institutional knowledge management</w:t>
            </w:r>
          </w:p>
          <w:p w14:paraId="0C5A3300" w14:textId="77777777" w:rsidR="00A146C6" w:rsidRDefault="00A146C6">
            <w:pPr>
              <w:spacing w:after="40"/>
            </w:pPr>
          </w:p>
          <w:tbl>
            <w:tblPr>
              <w:tblW w:w="4536"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6"/>
            </w:tblGrid>
            <w:tr w:rsidR="00A243A6" w14:paraId="1C777F49" w14:textId="77777777" w:rsidTr="00A243A6">
              <w:tblPrEx>
                <w:tblCellMar>
                  <w:top w:w="0" w:type="dxa"/>
                  <w:bottom w:w="0" w:type="dxa"/>
                </w:tblCellMar>
              </w:tblPrEx>
              <w:tc>
                <w:tcPr>
                  <w:tcW w:w="4536" w:type="dxa"/>
                  <w:tcBorders>
                    <w:top w:val="single" w:sz="0" w:space="0" w:color="FFFFFF"/>
                    <w:left w:val="single" w:sz="0" w:space="0" w:color="FFFFFF"/>
                    <w:bottom w:val="single" w:sz="0" w:space="0" w:color="FFFFFF"/>
                    <w:right w:val="single" w:sz="8" w:space="0" w:color="FFFFFF"/>
                  </w:tcBorders>
                  <w:shd w:val="clear" w:color="auto" w:fill="DEFBE6"/>
                  <w:tcMar>
                    <w:top w:w="120" w:type="dxa"/>
                    <w:left w:w="80" w:type="dxa"/>
                    <w:bottom w:w="120" w:type="dxa"/>
                    <w:right w:w="80" w:type="dxa"/>
                  </w:tcMar>
                </w:tcPr>
                <w:p w14:paraId="7B633155" w14:textId="59F17CCF" w:rsidR="00A243A6" w:rsidRDefault="00A243A6">
                  <w:pPr>
                    <w:jc w:val="center"/>
                  </w:pPr>
                  <w:r>
                    <w:rPr>
                      <w:rFonts w:ascii="Segoe UI Symbol" w:eastAsia="Calibri" w:hAnsi="Segoe UI Symbol" w:cs="Segoe UI Symbol"/>
                      <w:b/>
                      <w:bCs/>
                      <w:color w:val="198038"/>
                      <w:sz w:val="22"/>
                      <w:szCs w:val="22"/>
                    </w:rPr>
                    <w:t>✓</w:t>
                  </w:r>
                  <w:r>
                    <w:rPr>
                      <w:rFonts w:ascii="Calibri" w:eastAsia="Calibri" w:hAnsi="Calibri" w:cs="Calibri"/>
                      <w:b/>
                      <w:bCs/>
                      <w:color w:val="198038"/>
                      <w:sz w:val="22"/>
                      <w:szCs w:val="22"/>
                    </w:rPr>
                    <w:t xml:space="preserve"> Horizon’s ARB Approval Secured</w:t>
                  </w:r>
                </w:p>
                <w:p w14:paraId="1CEC3503" w14:textId="77777777" w:rsidR="00A243A6" w:rsidRDefault="00A243A6">
                  <w:pPr>
                    <w:jc w:val="center"/>
                    <w:rPr>
                      <w:rFonts w:ascii="Calibri" w:eastAsia="Calibri" w:hAnsi="Calibri" w:cs="Calibri"/>
                      <w:color w:val="6F6F6F"/>
                      <w:sz w:val="18"/>
                      <w:szCs w:val="18"/>
                    </w:rPr>
                  </w:pPr>
                  <w:r>
                    <w:rPr>
                      <w:rFonts w:ascii="Calibri" w:eastAsia="Calibri" w:hAnsi="Calibri" w:cs="Calibri"/>
                      <w:color w:val="6F6F6F"/>
                      <w:sz w:val="18"/>
                      <w:szCs w:val="18"/>
                    </w:rPr>
                    <w:t>Architecture Review Board</w:t>
                  </w:r>
                </w:p>
                <w:p w14:paraId="49D5C174" w14:textId="77777777" w:rsidR="00A243A6" w:rsidRDefault="00A243A6">
                  <w:pPr>
                    <w:jc w:val="center"/>
                    <w:rPr>
                      <w:rFonts w:ascii="Calibri" w:eastAsia="Calibri" w:hAnsi="Calibri" w:cs="Calibri"/>
                      <w:color w:val="6F6F6F"/>
                      <w:sz w:val="18"/>
                      <w:szCs w:val="18"/>
                    </w:rPr>
                  </w:pPr>
                </w:p>
                <w:p w14:paraId="286B5263" w14:textId="7D68784A" w:rsidR="00A243A6" w:rsidRDefault="00A243A6" w:rsidP="00A243A6">
                  <w:pPr>
                    <w:jc w:val="center"/>
                  </w:pPr>
                  <w:r>
                    <w:rPr>
                      <w:rFonts w:ascii="Segoe UI Symbol" w:eastAsia="Calibri" w:hAnsi="Segoe UI Symbol" w:cs="Segoe UI Symbol"/>
                      <w:b/>
                      <w:bCs/>
                      <w:color w:val="198038"/>
                      <w:sz w:val="22"/>
                      <w:szCs w:val="22"/>
                    </w:rPr>
                    <w:t>✓</w:t>
                  </w:r>
                  <w:r>
                    <w:rPr>
                      <w:rFonts w:ascii="Calibri" w:eastAsia="Calibri" w:hAnsi="Calibri" w:cs="Calibri"/>
                      <w:b/>
                      <w:bCs/>
                      <w:color w:val="198038"/>
                      <w:sz w:val="22"/>
                      <w:szCs w:val="22"/>
                    </w:rPr>
                    <w:t xml:space="preserve"> Horizon’s </w:t>
                  </w:r>
                  <w:r>
                    <w:rPr>
                      <w:rFonts w:ascii="Calibri" w:eastAsia="Calibri" w:hAnsi="Calibri" w:cs="Calibri"/>
                      <w:b/>
                      <w:bCs/>
                      <w:color w:val="198038"/>
                      <w:sz w:val="22"/>
                      <w:szCs w:val="22"/>
                    </w:rPr>
                    <w:t>GenAI Board Approved</w:t>
                  </w:r>
                </w:p>
                <w:p w14:paraId="27687BC6" w14:textId="452D851A" w:rsidR="00A243A6" w:rsidRDefault="00A243A6" w:rsidP="00A243A6">
                  <w:pPr>
                    <w:jc w:val="center"/>
                  </w:pPr>
                </w:p>
              </w:tc>
            </w:tr>
          </w:tbl>
          <w:p w14:paraId="2F5ACD5E" w14:textId="77777777" w:rsidR="00A146C6" w:rsidRDefault="00A146C6"/>
        </w:tc>
      </w:tr>
    </w:tbl>
    <w:p w14:paraId="19A736CC" w14:textId="77777777" w:rsidR="00A146C6" w:rsidRDefault="00A146C6">
      <w:pPr>
        <w:spacing w:after="40"/>
      </w:pPr>
    </w:p>
    <w:p w14:paraId="3EEDF7D1" w14:textId="77777777" w:rsidR="00A146C6" w:rsidRDefault="00000000">
      <w:pPr>
        <w:spacing w:before="120" w:after="60"/>
        <w:jc w:val="center"/>
      </w:pPr>
      <w:r>
        <w:rPr>
          <w:noProof/>
        </w:rPr>
        <w:drawing>
          <wp:inline distT="0" distB="0" distL="0" distR="0" wp14:anchorId="6086E67F" wp14:editId="2DC05BE2">
            <wp:extent cx="3531705" cy="2207316"/>
            <wp:effectExtent l="0" t="0" r="0" b="2540"/>
            <wp:docPr id="1128549840" name="Picture 1128549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51306" cy="2219566"/>
                    </a:xfrm>
                    <a:prstGeom prst="rect">
                      <a:avLst/>
                    </a:prstGeom>
                  </pic:spPr>
                </pic:pic>
              </a:graphicData>
            </a:graphic>
          </wp:inline>
        </w:drawing>
      </w:r>
    </w:p>
    <w:p w14:paraId="68CFAA20" w14:textId="3C08DA10" w:rsidR="00A146C6" w:rsidRDefault="00000000" w:rsidP="002A5494">
      <w:pPr>
        <w:spacing w:after="200"/>
        <w:jc w:val="center"/>
      </w:pPr>
      <w:r>
        <w:rPr>
          <w:rFonts w:ascii="Calibri" w:eastAsia="Calibri" w:hAnsi="Calibri" w:cs="Calibri"/>
          <w:i/>
          <w:iCs/>
          <w:color w:val="6F6F6F"/>
          <w:sz w:val="17"/>
          <w:szCs w:val="17"/>
        </w:rPr>
        <w:t>Figure 4: IBM AIOps Value Dashboard — automation savings, shift-left rate, self-heal events, and monthly cost reduction trend by driver. Metrics are illustrative; live values tracked upon go-live.</w:t>
      </w:r>
    </w:p>
    <w:p w14:paraId="01BE7448" w14:textId="77777777" w:rsidR="00A146C6" w:rsidRDefault="00000000">
      <w:pPr>
        <w:pBdr>
          <w:bottom w:val="single" w:sz="4" w:space="4" w:color="0F62FE"/>
        </w:pBdr>
        <w:spacing w:before="240" w:after="80"/>
      </w:pPr>
      <w:r>
        <w:rPr>
          <w:rFonts w:ascii="Calibri" w:eastAsia="Calibri" w:hAnsi="Calibri" w:cs="Calibri"/>
          <w:b/>
          <w:bCs/>
          <w:color w:val="001141"/>
          <w:sz w:val="44"/>
          <w:szCs w:val="44"/>
        </w:rPr>
        <w:lastRenderedPageBreak/>
        <w:t>Platform Modernization</w:t>
      </w:r>
    </w:p>
    <w:p w14:paraId="027F9BCB" w14:textId="77777777" w:rsidR="00A146C6" w:rsidRDefault="00000000">
      <w:pPr>
        <w:spacing w:after="200"/>
      </w:pPr>
      <w:r>
        <w:rPr>
          <w:rFonts w:ascii="Calibri" w:eastAsia="Calibri" w:hAnsi="Calibri" w:cs="Calibri"/>
          <w:i/>
          <w:iCs/>
          <w:color w:val="6F6F6F"/>
          <w:sz w:val="22"/>
          <w:szCs w:val="22"/>
        </w:rPr>
        <w:t>ICOE Modernization, Mainframe Migration &amp; Application Rationalization</w:t>
      </w:r>
    </w:p>
    <w:tbl>
      <w:tblPr>
        <w:tblW w:w="1062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6"/>
        <w:gridCol w:w="6084"/>
      </w:tblGrid>
      <w:tr w:rsidR="00A146C6" w14:paraId="047C7D66" w14:textId="77777777" w:rsidTr="00A243A6">
        <w:tblPrEx>
          <w:tblCellMar>
            <w:top w:w="0" w:type="dxa"/>
            <w:bottom w:w="0" w:type="dxa"/>
          </w:tblCellMar>
        </w:tblPrEx>
        <w:tc>
          <w:tcPr>
            <w:tcW w:w="4536" w:type="dxa"/>
            <w:tcBorders>
              <w:top w:val="single" w:sz="0" w:space="0" w:color="FFFFFF"/>
              <w:left w:val="single" w:sz="0" w:space="0" w:color="FFFFFF"/>
              <w:bottom w:val="single" w:sz="0" w:space="0" w:color="FFFFFF"/>
              <w:right w:val="single" w:sz="0" w:space="0" w:color="FFFFFF"/>
            </w:tcBorders>
            <w:tcMar>
              <w:right w:w="220" w:type="dxa"/>
            </w:tcMar>
          </w:tcPr>
          <w:p w14:paraId="74885F9C" w14:textId="4A5773E0" w:rsidR="00A146C6" w:rsidRDefault="00A243A6">
            <w:pPr>
              <w:spacing w:before="80" w:after="100"/>
            </w:pPr>
            <w:r>
              <w:rPr>
                <w:rFonts w:ascii="Calibri" w:eastAsia="Calibri" w:hAnsi="Calibri" w:cs="Calibri"/>
                <w:b/>
                <w:bCs/>
                <w:color w:val="001141"/>
                <w:sz w:val="26"/>
                <w:szCs w:val="26"/>
              </w:rPr>
              <w:t>Integration</w:t>
            </w:r>
            <w:r w:rsidR="00000000">
              <w:rPr>
                <w:rFonts w:ascii="Calibri" w:eastAsia="Calibri" w:hAnsi="Calibri" w:cs="Calibri"/>
                <w:b/>
                <w:bCs/>
                <w:color w:val="001141"/>
                <w:sz w:val="26"/>
                <w:szCs w:val="26"/>
              </w:rPr>
              <w:t xml:space="preserve"> Modernization</w:t>
            </w:r>
          </w:p>
          <w:p w14:paraId="2EC8E299" w14:textId="6742DA86" w:rsidR="00A146C6" w:rsidRDefault="00000000">
            <w:pPr>
              <w:spacing w:after="100"/>
              <w:jc w:val="both"/>
            </w:pPr>
            <w:r>
              <w:rPr>
                <w:rFonts w:ascii="Calibri" w:eastAsia="Calibri" w:hAnsi="Calibri" w:cs="Calibri"/>
                <w:color w:val="21272A"/>
              </w:rPr>
              <w:t>IBM's</w:t>
            </w:r>
            <w:r w:rsidR="00A243A6">
              <w:rPr>
                <w:rFonts w:ascii="Calibri" w:eastAsia="Calibri" w:hAnsi="Calibri" w:cs="Calibri"/>
                <w:color w:val="21272A"/>
              </w:rPr>
              <w:t xml:space="preserve"> Integration </w:t>
            </w:r>
            <w:r>
              <w:rPr>
                <w:rFonts w:ascii="Calibri" w:eastAsia="Calibri" w:hAnsi="Calibri" w:cs="Calibri"/>
                <w:color w:val="21272A"/>
              </w:rPr>
              <w:t xml:space="preserve">Modernization program restructures IBM's delivery organization to align with Horizon's evolving platform landscape — introducing </w:t>
            </w:r>
            <w:proofErr w:type="spellStart"/>
            <w:r>
              <w:rPr>
                <w:rFonts w:ascii="Calibri" w:eastAsia="Calibri" w:hAnsi="Calibri" w:cs="Calibri"/>
                <w:color w:val="21272A"/>
              </w:rPr>
              <w:t>DevSecOps</w:t>
            </w:r>
            <w:proofErr w:type="spellEnd"/>
            <w:r>
              <w:rPr>
                <w:rFonts w:ascii="Calibri" w:eastAsia="Calibri" w:hAnsi="Calibri" w:cs="Calibri"/>
                <w:color w:val="21272A"/>
              </w:rPr>
              <w:t xml:space="preserve"> pipelines, product-centric engineering squads, and shared services for API management, identity, and data integration.</w:t>
            </w:r>
          </w:p>
          <w:p w14:paraId="6BA9CE3D"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ICOE Deliverables</w:t>
            </w:r>
          </w:p>
          <w:p w14:paraId="6C59DF03" w14:textId="77777777" w:rsidR="00A146C6" w:rsidRDefault="00000000">
            <w:pPr>
              <w:pStyle w:val="ListParagraph"/>
              <w:numPr>
                <w:ilvl w:val="0"/>
                <w:numId w:val="1"/>
              </w:numPr>
              <w:spacing w:after="80"/>
              <w:ind w:left="360"/>
            </w:pPr>
            <w:r>
              <w:rPr>
                <w:rFonts w:ascii="Calibri" w:eastAsia="Calibri" w:hAnsi="Calibri" w:cs="Calibri"/>
                <w:color w:val="21272A"/>
              </w:rPr>
              <w:t>Dedicated engineering squads aligned to Horizon product and platform domains.</w:t>
            </w:r>
          </w:p>
          <w:p w14:paraId="4ECD62A9" w14:textId="77777777" w:rsidR="00A146C6" w:rsidRDefault="00000000">
            <w:pPr>
              <w:pStyle w:val="ListParagraph"/>
              <w:numPr>
                <w:ilvl w:val="0"/>
                <w:numId w:val="1"/>
              </w:numPr>
              <w:spacing w:after="80"/>
              <w:ind w:left="360"/>
            </w:pPr>
            <w:proofErr w:type="spellStart"/>
            <w:r>
              <w:rPr>
                <w:rFonts w:ascii="Calibri" w:eastAsia="Calibri" w:hAnsi="Calibri" w:cs="Calibri"/>
                <w:color w:val="21272A"/>
              </w:rPr>
              <w:t>DevSecOps</w:t>
            </w:r>
            <w:proofErr w:type="spellEnd"/>
            <w:r>
              <w:rPr>
                <w:rFonts w:ascii="Calibri" w:eastAsia="Calibri" w:hAnsi="Calibri" w:cs="Calibri"/>
                <w:color w:val="21272A"/>
              </w:rPr>
              <w:t xml:space="preserve"> pipelines replacing manual release management processes.</w:t>
            </w:r>
          </w:p>
          <w:p w14:paraId="384ECEE1" w14:textId="77777777" w:rsidR="00A146C6" w:rsidRDefault="00000000">
            <w:pPr>
              <w:pStyle w:val="ListParagraph"/>
              <w:numPr>
                <w:ilvl w:val="0"/>
                <w:numId w:val="1"/>
              </w:numPr>
              <w:spacing w:after="80"/>
              <w:ind w:left="360"/>
            </w:pPr>
            <w:r>
              <w:rPr>
                <w:rFonts w:ascii="Calibri" w:eastAsia="Calibri" w:hAnsi="Calibri" w:cs="Calibri"/>
                <w:color w:val="21272A"/>
              </w:rPr>
              <w:t>Integration Simplification roadmap — reducing point-to-point complexity.</w:t>
            </w:r>
          </w:p>
          <w:p w14:paraId="42634D47" w14:textId="77777777" w:rsidR="00A146C6" w:rsidRDefault="00000000">
            <w:pPr>
              <w:pStyle w:val="ListParagraph"/>
              <w:numPr>
                <w:ilvl w:val="0"/>
                <w:numId w:val="1"/>
              </w:numPr>
              <w:spacing w:after="80"/>
              <w:ind w:left="360"/>
            </w:pPr>
            <w:r>
              <w:rPr>
                <w:rFonts w:ascii="Calibri" w:eastAsia="Calibri" w:hAnsi="Calibri" w:cs="Calibri"/>
                <w:color w:val="21272A"/>
              </w:rPr>
              <w:t>Document Generation Modernization (HLGS upgrade roadmap).</w:t>
            </w:r>
          </w:p>
          <w:p w14:paraId="769877D4" w14:textId="77777777" w:rsidR="00A146C6" w:rsidRDefault="00000000">
            <w:pPr>
              <w:pStyle w:val="ListParagraph"/>
              <w:numPr>
                <w:ilvl w:val="0"/>
                <w:numId w:val="1"/>
              </w:numPr>
              <w:spacing w:after="80"/>
              <w:ind w:left="360"/>
            </w:pPr>
            <w:r>
              <w:rPr>
                <w:rFonts w:ascii="Calibri" w:eastAsia="Calibri" w:hAnsi="Calibri" w:cs="Calibri"/>
                <w:color w:val="21272A"/>
              </w:rPr>
              <w:t>Observability and SRE practices for proactive system health management.</w:t>
            </w:r>
          </w:p>
          <w:p w14:paraId="5239F474" w14:textId="77777777" w:rsidR="00A146C6" w:rsidRDefault="00A146C6">
            <w:pPr>
              <w:spacing w:after="40"/>
            </w:pPr>
          </w:p>
          <w:p w14:paraId="1463EA53" w14:textId="3C558A71" w:rsidR="00A146C6" w:rsidRDefault="00000000" w:rsidP="00A243A6">
            <w:pPr>
              <w:pBdr>
                <w:left w:val="single" w:sz="20" w:space="8" w:color="0F62FE"/>
              </w:pBdr>
              <w:spacing w:before="180" w:after="80"/>
            </w:pPr>
            <w:r>
              <w:rPr>
                <w:rFonts w:ascii="Calibri" w:eastAsia="Calibri" w:hAnsi="Calibri" w:cs="Calibri"/>
                <w:b/>
                <w:bCs/>
                <w:color w:val="0F62FE"/>
                <w:sz w:val="22"/>
                <w:szCs w:val="22"/>
              </w:rPr>
              <w:t>Application Rationali</w:t>
            </w:r>
            <w:r w:rsidR="00A243A6">
              <w:rPr>
                <w:rFonts w:ascii="Calibri" w:eastAsia="Calibri" w:hAnsi="Calibri" w:cs="Calibri"/>
                <w:b/>
                <w:bCs/>
                <w:color w:val="0F62FE"/>
                <w:sz w:val="22"/>
                <w:szCs w:val="22"/>
              </w:rPr>
              <w:t>z</w:t>
            </w:r>
            <w:r>
              <w:rPr>
                <w:rFonts w:ascii="Calibri" w:eastAsia="Calibri" w:hAnsi="Calibri" w:cs="Calibri"/>
                <w:b/>
                <w:bCs/>
                <w:color w:val="0F62FE"/>
                <w:sz w:val="22"/>
                <w:szCs w:val="22"/>
              </w:rPr>
              <w:t>ation</w:t>
            </w:r>
          </w:p>
          <w:p w14:paraId="58212002" w14:textId="13C91865" w:rsidR="00A146C6" w:rsidRDefault="00000000">
            <w:pPr>
              <w:spacing w:after="100"/>
              <w:jc w:val="both"/>
            </w:pPr>
            <w:r>
              <w:rPr>
                <w:rFonts w:ascii="Calibri" w:eastAsia="Calibri" w:hAnsi="Calibri" w:cs="Calibri"/>
                <w:color w:val="21272A"/>
              </w:rPr>
              <w:t xml:space="preserve">IBM will conduct a structured assessment of Horizon's ~500 application portfolio using the </w:t>
            </w:r>
            <w:r w:rsidR="00A243A6">
              <w:rPr>
                <w:rFonts w:ascii="Calibri" w:eastAsia="Calibri" w:hAnsi="Calibri" w:cs="Calibri"/>
                <w:color w:val="21272A"/>
              </w:rPr>
              <w:t>Texture and other IBM assets and accelerators like ICCA</w:t>
            </w:r>
            <w:r>
              <w:rPr>
                <w:rFonts w:ascii="Calibri" w:eastAsia="Calibri" w:hAnsi="Calibri" w:cs="Calibri"/>
                <w:color w:val="21272A"/>
              </w:rPr>
              <w:t xml:space="preserve">— identifying candidates for </w:t>
            </w:r>
            <w:proofErr w:type="gramStart"/>
            <w:r>
              <w:rPr>
                <w:rFonts w:ascii="Calibri" w:eastAsia="Calibri" w:hAnsi="Calibri" w:cs="Calibri"/>
                <w:color w:val="21272A"/>
              </w:rPr>
              <w:t>decommission,</w:t>
            </w:r>
            <w:proofErr w:type="gramEnd"/>
            <w:r>
              <w:rPr>
                <w:rFonts w:ascii="Calibri" w:eastAsia="Calibri" w:hAnsi="Calibri" w:cs="Calibri"/>
                <w:color w:val="21272A"/>
              </w:rPr>
              <w:t xml:space="preserve"> consolidation, cloud migration, or AI-augmented modernization.</w:t>
            </w:r>
          </w:p>
        </w:tc>
        <w:tc>
          <w:tcPr>
            <w:tcW w:w="6084" w:type="dxa"/>
            <w:tcBorders>
              <w:top w:val="single" w:sz="0" w:space="0" w:color="FFFFFF"/>
              <w:left w:val="single" w:sz="0" w:space="0" w:color="FFFFFF"/>
              <w:bottom w:val="single" w:sz="0" w:space="0" w:color="FFFFFF"/>
              <w:right w:val="single" w:sz="0" w:space="0" w:color="FFFFFF"/>
            </w:tcBorders>
            <w:tcMar>
              <w:left w:w="220" w:type="dxa"/>
            </w:tcMar>
          </w:tcPr>
          <w:p w14:paraId="09D5CCDD" w14:textId="77777777" w:rsidR="00A146C6" w:rsidRDefault="00000000">
            <w:pPr>
              <w:spacing w:before="80" w:after="100"/>
            </w:pPr>
            <w:r>
              <w:rPr>
                <w:rFonts w:ascii="Calibri" w:eastAsia="Calibri" w:hAnsi="Calibri" w:cs="Calibri"/>
                <w:b/>
                <w:bCs/>
                <w:color w:val="001141"/>
                <w:sz w:val="26"/>
                <w:szCs w:val="26"/>
              </w:rPr>
              <w:t>Mainframe Modernization Roadmap</w:t>
            </w:r>
          </w:p>
          <w:p w14:paraId="6A20EF7B" w14:textId="77777777" w:rsidR="00A146C6" w:rsidRDefault="00000000">
            <w:pPr>
              <w:spacing w:after="100"/>
              <w:jc w:val="both"/>
            </w:pPr>
            <w:r>
              <w:rPr>
                <w:rFonts w:ascii="Calibri" w:eastAsia="Calibri" w:hAnsi="Calibri" w:cs="Calibri"/>
                <w:color w:val="21272A"/>
              </w:rPr>
              <w:t>Horizon's mainframe hosts critical batch processing, eligibility logic, and financial settlement. IBM's strategy executes phased migration preserving continuity: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7"/>
              <w:gridCol w:w="3874"/>
              <w:gridCol w:w="2851"/>
            </w:tblGrid>
            <w:tr w:rsidR="00A146C6" w14:paraId="7F333961" w14:textId="77777777" w:rsidTr="00A243A6">
              <w:tblPrEx>
                <w:tblCellMar>
                  <w:top w:w="0" w:type="dxa"/>
                  <w:bottom w:w="0" w:type="dxa"/>
                </w:tblCellMar>
              </w:tblPrEx>
              <w:trPr>
                <w:tblHeader/>
              </w:trPr>
              <w:tc>
                <w:tcPr>
                  <w:tcW w:w="2347" w:type="dxa"/>
                  <w:shd w:val="clear" w:color="auto" w:fill="001141"/>
                  <w:tcMar>
                    <w:top w:w="60" w:type="dxa"/>
                    <w:left w:w="80" w:type="dxa"/>
                    <w:bottom w:w="60" w:type="dxa"/>
                    <w:right w:w="80" w:type="dxa"/>
                  </w:tcMar>
                </w:tcPr>
                <w:p w14:paraId="0C90408A" w14:textId="77777777" w:rsidR="00A146C6" w:rsidRDefault="00000000">
                  <w:pPr>
                    <w:spacing w:before="60" w:after="60"/>
                    <w:jc w:val="center"/>
                  </w:pPr>
                  <w:r>
                    <w:rPr>
                      <w:rFonts w:ascii="Calibri" w:eastAsia="Calibri" w:hAnsi="Calibri" w:cs="Calibri"/>
                      <w:b/>
                      <w:bCs/>
                      <w:color w:val="FFFFFF"/>
                      <w:sz w:val="19"/>
                      <w:szCs w:val="19"/>
                    </w:rPr>
                    <w:t>Workstream</w:t>
                  </w:r>
                </w:p>
              </w:tc>
              <w:tc>
                <w:tcPr>
                  <w:tcW w:w="3874" w:type="dxa"/>
                  <w:shd w:val="clear" w:color="auto" w:fill="001141"/>
                  <w:tcMar>
                    <w:top w:w="60" w:type="dxa"/>
                    <w:left w:w="80" w:type="dxa"/>
                    <w:bottom w:w="60" w:type="dxa"/>
                    <w:right w:w="80" w:type="dxa"/>
                  </w:tcMar>
                </w:tcPr>
                <w:p w14:paraId="1508B578" w14:textId="77777777" w:rsidR="00A146C6" w:rsidRDefault="00000000">
                  <w:pPr>
                    <w:spacing w:before="60" w:after="60"/>
                    <w:jc w:val="center"/>
                  </w:pPr>
                  <w:r>
                    <w:rPr>
                      <w:rFonts w:ascii="Calibri" w:eastAsia="Calibri" w:hAnsi="Calibri" w:cs="Calibri"/>
                      <w:b/>
                      <w:bCs/>
                      <w:color w:val="FFFFFF"/>
                      <w:sz w:val="19"/>
                      <w:szCs w:val="19"/>
                    </w:rPr>
                    <w:t>Approach</w:t>
                  </w:r>
                </w:p>
              </w:tc>
              <w:tc>
                <w:tcPr>
                  <w:tcW w:w="2851" w:type="dxa"/>
                  <w:shd w:val="clear" w:color="auto" w:fill="001141"/>
                  <w:tcMar>
                    <w:top w:w="60" w:type="dxa"/>
                    <w:left w:w="80" w:type="dxa"/>
                    <w:bottom w:w="60" w:type="dxa"/>
                    <w:right w:w="80" w:type="dxa"/>
                  </w:tcMar>
                </w:tcPr>
                <w:p w14:paraId="0A266D13" w14:textId="77777777" w:rsidR="00A146C6" w:rsidRDefault="00000000">
                  <w:pPr>
                    <w:spacing w:before="60" w:after="60"/>
                    <w:jc w:val="center"/>
                  </w:pPr>
                  <w:r>
                    <w:rPr>
                      <w:rFonts w:ascii="Calibri" w:eastAsia="Calibri" w:hAnsi="Calibri" w:cs="Calibri"/>
                      <w:b/>
                      <w:bCs/>
                      <w:color w:val="FFFFFF"/>
                      <w:sz w:val="19"/>
                      <w:szCs w:val="19"/>
                    </w:rPr>
                    <w:t>Timeline</w:t>
                  </w:r>
                </w:p>
              </w:tc>
            </w:tr>
            <w:tr w:rsidR="00A146C6" w14:paraId="59C9C32C" w14:textId="77777777" w:rsidTr="00A243A6">
              <w:tblPrEx>
                <w:tblCellMar>
                  <w:top w:w="0" w:type="dxa"/>
                  <w:bottom w:w="0" w:type="dxa"/>
                </w:tblCellMar>
              </w:tblPrEx>
              <w:tc>
                <w:tcPr>
                  <w:tcW w:w="2347" w:type="dxa"/>
                  <w:shd w:val="clear" w:color="auto" w:fill="FFFFFF"/>
                  <w:tcMar>
                    <w:top w:w="50" w:type="dxa"/>
                    <w:left w:w="80" w:type="dxa"/>
                    <w:bottom w:w="50" w:type="dxa"/>
                    <w:right w:w="80" w:type="dxa"/>
                  </w:tcMar>
                  <w:vAlign w:val="center"/>
                </w:tcPr>
                <w:p w14:paraId="6B2D4961" w14:textId="77777777" w:rsidR="00A146C6" w:rsidRDefault="00000000">
                  <w:pPr>
                    <w:spacing w:before="50" w:after="50"/>
                  </w:pPr>
                  <w:r>
                    <w:rPr>
                      <w:rFonts w:ascii="Calibri" w:eastAsia="Calibri" w:hAnsi="Calibri" w:cs="Calibri"/>
                      <w:b/>
                      <w:bCs/>
                      <w:color w:val="21272A"/>
                      <w:sz w:val="19"/>
                      <w:szCs w:val="19"/>
                    </w:rPr>
                    <w:t>Eligibility Processing</w:t>
                  </w:r>
                </w:p>
              </w:tc>
              <w:tc>
                <w:tcPr>
                  <w:tcW w:w="3874" w:type="dxa"/>
                  <w:shd w:val="clear" w:color="auto" w:fill="FFFFFF"/>
                  <w:tcMar>
                    <w:top w:w="50" w:type="dxa"/>
                    <w:left w:w="80" w:type="dxa"/>
                    <w:bottom w:w="50" w:type="dxa"/>
                    <w:right w:w="80" w:type="dxa"/>
                  </w:tcMar>
                  <w:vAlign w:val="center"/>
                </w:tcPr>
                <w:p w14:paraId="4364F3EB" w14:textId="77777777" w:rsidR="00A146C6" w:rsidRDefault="00000000">
                  <w:pPr>
                    <w:spacing w:before="50" w:after="50"/>
                  </w:pPr>
                  <w:r>
                    <w:rPr>
                      <w:rFonts w:ascii="Calibri" w:eastAsia="Calibri" w:hAnsi="Calibri" w:cs="Calibri"/>
                      <w:color w:val="21272A"/>
                      <w:sz w:val="19"/>
                      <w:szCs w:val="19"/>
                    </w:rPr>
                    <w:t xml:space="preserve">API-wrap → Cloud </w:t>
                  </w:r>
                  <w:proofErr w:type="gramStart"/>
                  <w:r>
                    <w:rPr>
                      <w:rFonts w:ascii="Calibri" w:eastAsia="Calibri" w:hAnsi="Calibri" w:cs="Calibri"/>
                      <w:color w:val="21272A"/>
                      <w:sz w:val="19"/>
                      <w:szCs w:val="19"/>
                    </w:rPr>
                    <w:t>rehost</w:t>
                  </w:r>
                  <w:proofErr w:type="gramEnd"/>
                </w:p>
              </w:tc>
              <w:tc>
                <w:tcPr>
                  <w:tcW w:w="2851" w:type="dxa"/>
                  <w:shd w:val="clear" w:color="auto" w:fill="FFFFFF"/>
                  <w:tcMar>
                    <w:top w:w="50" w:type="dxa"/>
                    <w:left w:w="80" w:type="dxa"/>
                    <w:bottom w:w="50" w:type="dxa"/>
                    <w:right w:w="80" w:type="dxa"/>
                  </w:tcMar>
                  <w:vAlign w:val="center"/>
                </w:tcPr>
                <w:p w14:paraId="12EE4495" w14:textId="77777777" w:rsidR="00A146C6" w:rsidRDefault="00000000">
                  <w:pPr>
                    <w:spacing w:before="50" w:after="50"/>
                  </w:pPr>
                  <w:r>
                    <w:rPr>
                      <w:rFonts w:ascii="Calibri" w:eastAsia="Calibri" w:hAnsi="Calibri" w:cs="Calibri"/>
                      <w:color w:val="21272A"/>
                      <w:sz w:val="19"/>
                      <w:szCs w:val="19"/>
                    </w:rPr>
                    <w:t>Q2–Q4 2026</w:t>
                  </w:r>
                </w:p>
              </w:tc>
            </w:tr>
            <w:tr w:rsidR="00A146C6" w14:paraId="7ED6CD81" w14:textId="77777777" w:rsidTr="00A243A6">
              <w:tblPrEx>
                <w:tblCellMar>
                  <w:top w:w="0" w:type="dxa"/>
                  <w:bottom w:w="0" w:type="dxa"/>
                </w:tblCellMar>
              </w:tblPrEx>
              <w:tc>
                <w:tcPr>
                  <w:tcW w:w="2347" w:type="dxa"/>
                  <w:shd w:val="clear" w:color="auto" w:fill="EEF4FF"/>
                  <w:tcMar>
                    <w:top w:w="50" w:type="dxa"/>
                    <w:left w:w="80" w:type="dxa"/>
                    <w:bottom w:w="50" w:type="dxa"/>
                    <w:right w:w="80" w:type="dxa"/>
                  </w:tcMar>
                  <w:vAlign w:val="center"/>
                </w:tcPr>
                <w:p w14:paraId="2C514DEC" w14:textId="77777777" w:rsidR="00A146C6" w:rsidRDefault="00000000">
                  <w:pPr>
                    <w:spacing w:before="50" w:after="50"/>
                  </w:pPr>
                  <w:r>
                    <w:rPr>
                      <w:rFonts w:ascii="Calibri" w:eastAsia="Calibri" w:hAnsi="Calibri" w:cs="Calibri"/>
                      <w:b/>
                      <w:bCs/>
                      <w:color w:val="21272A"/>
                      <w:sz w:val="19"/>
                      <w:szCs w:val="19"/>
                    </w:rPr>
                    <w:t>COBOL → Java Pilot</w:t>
                  </w:r>
                </w:p>
              </w:tc>
              <w:tc>
                <w:tcPr>
                  <w:tcW w:w="3874" w:type="dxa"/>
                  <w:shd w:val="clear" w:color="auto" w:fill="EEF4FF"/>
                  <w:tcMar>
                    <w:top w:w="50" w:type="dxa"/>
                    <w:left w:w="80" w:type="dxa"/>
                    <w:bottom w:w="50" w:type="dxa"/>
                    <w:right w:w="80" w:type="dxa"/>
                  </w:tcMar>
                  <w:vAlign w:val="center"/>
                </w:tcPr>
                <w:p w14:paraId="46270F88" w14:textId="77777777" w:rsidR="00A146C6" w:rsidRDefault="00000000">
                  <w:pPr>
                    <w:spacing w:before="50" w:after="50"/>
                  </w:pPr>
                  <w:r>
                    <w:rPr>
                      <w:rFonts w:ascii="Calibri" w:eastAsia="Calibri" w:hAnsi="Calibri" w:cs="Calibri"/>
                      <w:color w:val="21272A"/>
                      <w:sz w:val="19"/>
                      <w:szCs w:val="19"/>
                    </w:rPr>
                    <w:t>AI-assisted code conversion</w:t>
                  </w:r>
                </w:p>
              </w:tc>
              <w:tc>
                <w:tcPr>
                  <w:tcW w:w="2851" w:type="dxa"/>
                  <w:shd w:val="clear" w:color="auto" w:fill="EEF4FF"/>
                  <w:tcMar>
                    <w:top w:w="50" w:type="dxa"/>
                    <w:left w:w="80" w:type="dxa"/>
                    <w:bottom w:w="50" w:type="dxa"/>
                    <w:right w:w="80" w:type="dxa"/>
                  </w:tcMar>
                  <w:vAlign w:val="center"/>
                </w:tcPr>
                <w:p w14:paraId="638BA21B" w14:textId="77777777" w:rsidR="00A146C6" w:rsidRDefault="00000000">
                  <w:pPr>
                    <w:spacing w:before="50" w:after="50"/>
                  </w:pPr>
                  <w:r>
                    <w:rPr>
                      <w:rFonts w:ascii="Calibri" w:eastAsia="Calibri" w:hAnsi="Calibri" w:cs="Calibri"/>
                      <w:color w:val="21272A"/>
                      <w:sz w:val="19"/>
                      <w:szCs w:val="19"/>
                    </w:rPr>
                    <w:t>Q3 2026</w:t>
                  </w:r>
                </w:p>
              </w:tc>
            </w:tr>
            <w:tr w:rsidR="00A146C6" w14:paraId="25049C61" w14:textId="77777777" w:rsidTr="00A243A6">
              <w:tblPrEx>
                <w:tblCellMar>
                  <w:top w:w="0" w:type="dxa"/>
                  <w:bottom w:w="0" w:type="dxa"/>
                </w:tblCellMar>
              </w:tblPrEx>
              <w:tc>
                <w:tcPr>
                  <w:tcW w:w="2347" w:type="dxa"/>
                  <w:shd w:val="clear" w:color="auto" w:fill="FFFFFF"/>
                  <w:tcMar>
                    <w:top w:w="50" w:type="dxa"/>
                    <w:left w:w="80" w:type="dxa"/>
                    <w:bottom w:w="50" w:type="dxa"/>
                    <w:right w:w="80" w:type="dxa"/>
                  </w:tcMar>
                  <w:vAlign w:val="center"/>
                </w:tcPr>
                <w:p w14:paraId="1196DD0E" w14:textId="77777777" w:rsidR="00A146C6" w:rsidRDefault="00000000">
                  <w:pPr>
                    <w:spacing w:before="50" w:after="50"/>
                  </w:pPr>
                  <w:r>
                    <w:rPr>
                      <w:rFonts w:ascii="Calibri" w:eastAsia="Calibri" w:hAnsi="Calibri" w:cs="Calibri"/>
                      <w:b/>
                      <w:bCs/>
                      <w:color w:val="21272A"/>
                      <w:sz w:val="19"/>
                      <w:szCs w:val="19"/>
                    </w:rPr>
                    <w:t>Unified Payments</w:t>
                  </w:r>
                </w:p>
              </w:tc>
              <w:tc>
                <w:tcPr>
                  <w:tcW w:w="3874" w:type="dxa"/>
                  <w:shd w:val="clear" w:color="auto" w:fill="FFFFFF"/>
                  <w:tcMar>
                    <w:top w:w="50" w:type="dxa"/>
                    <w:left w:w="80" w:type="dxa"/>
                    <w:bottom w:w="50" w:type="dxa"/>
                    <w:right w:w="80" w:type="dxa"/>
                  </w:tcMar>
                  <w:vAlign w:val="center"/>
                </w:tcPr>
                <w:p w14:paraId="63AB1A0E" w14:textId="73666019" w:rsidR="00A146C6" w:rsidRDefault="00000000">
                  <w:pPr>
                    <w:spacing w:before="50" w:after="50"/>
                  </w:pPr>
                  <w:r>
                    <w:rPr>
                      <w:rFonts w:ascii="Calibri" w:eastAsia="Calibri" w:hAnsi="Calibri" w:cs="Calibri"/>
                      <w:color w:val="21272A"/>
                      <w:sz w:val="19"/>
                      <w:szCs w:val="19"/>
                    </w:rPr>
                    <w:t>AWS moderni</w:t>
                  </w:r>
                  <w:r w:rsidR="00A243A6">
                    <w:rPr>
                      <w:rFonts w:ascii="Calibri" w:eastAsia="Calibri" w:hAnsi="Calibri" w:cs="Calibri"/>
                      <w:color w:val="21272A"/>
                      <w:sz w:val="19"/>
                      <w:szCs w:val="19"/>
                    </w:rPr>
                    <w:t>z</w:t>
                  </w:r>
                  <w:r>
                    <w:rPr>
                      <w:rFonts w:ascii="Calibri" w:eastAsia="Calibri" w:hAnsi="Calibri" w:cs="Calibri"/>
                      <w:color w:val="21272A"/>
                      <w:sz w:val="19"/>
                      <w:szCs w:val="19"/>
                    </w:rPr>
                    <w:t>ation</w:t>
                  </w:r>
                </w:p>
              </w:tc>
              <w:tc>
                <w:tcPr>
                  <w:tcW w:w="2851" w:type="dxa"/>
                  <w:shd w:val="clear" w:color="auto" w:fill="FFFFFF"/>
                  <w:tcMar>
                    <w:top w:w="50" w:type="dxa"/>
                    <w:left w:w="80" w:type="dxa"/>
                    <w:bottom w:w="50" w:type="dxa"/>
                    <w:right w:w="80" w:type="dxa"/>
                  </w:tcMar>
                  <w:vAlign w:val="center"/>
                </w:tcPr>
                <w:p w14:paraId="36137F3A" w14:textId="77777777" w:rsidR="00A146C6" w:rsidRDefault="00000000">
                  <w:pPr>
                    <w:spacing w:before="50" w:after="50"/>
                  </w:pPr>
                  <w:r>
                    <w:rPr>
                      <w:rFonts w:ascii="Calibri" w:eastAsia="Calibri" w:hAnsi="Calibri" w:cs="Calibri"/>
                      <w:color w:val="21272A"/>
                      <w:sz w:val="19"/>
                      <w:szCs w:val="19"/>
                    </w:rPr>
                    <w:t>Q3 2026</w:t>
                  </w:r>
                </w:p>
              </w:tc>
            </w:tr>
            <w:tr w:rsidR="00A146C6" w14:paraId="35BA2C94" w14:textId="77777777" w:rsidTr="00A243A6">
              <w:tblPrEx>
                <w:tblCellMar>
                  <w:top w:w="0" w:type="dxa"/>
                  <w:bottom w:w="0" w:type="dxa"/>
                </w:tblCellMar>
              </w:tblPrEx>
              <w:tc>
                <w:tcPr>
                  <w:tcW w:w="2347" w:type="dxa"/>
                  <w:shd w:val="clear" w:color="auto" w:fill="EEF4FF"/>
                  <w:tcMar>
                    <w:top w:w="50" w:type="dxa"/>
                    <w:left w:w="80" w:type="dxa"/>
                    <w:bottom w:w="50" w:type="dxa"/>
                    <w:right w:w="80" w:type="dxa"/>
                  </w:tcMar>
                  <w:vAlign w:val="center"/>
                </w:tcPr>
                <w:p w14:paraId="3CEFF394" w14:textId="77777777" w:rsidR="00A146C6" w:rsidRDefault="00000000">
                  <w:pPr>
                    <w:spacing w:before="50" w:after="50"/>
                  </w:pPr>
                  <w:r>
                    <w:rPr>
                      <w:rFonts w:ascii="Calibri" w:eastAsia="Calibri" w:hAnsi="Calibri" w:cs="Calibri"/>
                      <w:b/>
                      <w:bCs/>
                      <w:color w:val="21272A"/>
                      <w:sz w:val="19"/>
                      <w:szCs w:val="19"/>
                    </w:rPr>
                    <w:t>Claims Engine</w:t>
                  </w:r>
                </w:p>
              </w:tc>
              <w:tc>
                <w:tcPr>
                  <w:tcW w:w="3874" w:type="dxa"/>
                  <w:shd w:val="clear" w:color="auto" w:fill="EEF4FF"/>
                  <w:tcMar>
                    <w:top w:w="50" w:type="dxa"/>
                    <w:left w:w="80" w:type="dxa"/>
                    <w:bottom w:w="50" w:type="dxa"/>
                    <w:right w:w="80" w:type="dxa"/>
                  </w:tcMar>
                  <w:vAlign w:val="center"/>
                </w:tcPr>
                <w:p w14:paraId="5C605366" w14:textId="77777777" w:rsidR="00A146C6" w:rsidRDefault="00000000">
                  <w:pPr>
                    <w:spacing w:before="50" w:after="50"/>
                  </w:pPr>
                  <w:r>
                    <w:rPr>
                      <w:rFonts w:ascii="Calibri" w:eastAsia="Calibri" w:hAnsi="Calibri" w:cs="Calibri"/>
                      <w:color w:val="21272A"/>
                      <w:sz w:val="19"/>
                      <w:szCs w:val="19"/>
                    </w:rPr>
                    <w:t>Parallel-run cutover</w:t>
                  </w:r>
                </w:p>
              </w:tc>
              <w:tc>
                <w:tcPr>
                  <w:tcW w:w="2851" w:type="dxa"/>
                  <w:shd w:val="clear" w:color="auto" w:fill="EEF4FF"/>
                  <w:tcMar>
                    <w:top w:w="50" w:type="dxa"/>
                    <w:left w:w="80" w:type="dxa"/>
                    <w:bottom w:w="50" w:type="dxa"/>
                    <w:right w:w="80" w:type="dxa"/>
                  </w:tcMar>
                  <w:vAlign w:val="center"/>
                </w:tcPr>
                <w:p w14:paraId="766C59B3" w14:textId="77777777" w:rsidR="00A146C6" w:rsidRDefault="00000000">
                  <w:pPr>
                    <w:spacing w:before="50" w:after="50"/>
                  </w:pPr>
                  <w:r>
                    <w:rPr>
                      <w:rFonts w:ascii="Calibri" w:eastAsia="Calibri" w:hAnsi="Calibri" w:cs="Calibri"/>
                      <w:color w:val="21272A"/>
                      <w:sz w:val="19"/>
                      <w:szCs w:val="19"/>
                    </w:rPr>
                    <w:t>Q1–Q2 2027</w:t>
                  </w:r>
                </w:p>
              </w:tc>
            </w:tr>
            <w:tr w:rsidR="00A146C6" w14:paraId="141BFF79" w14:textId="77777777" w:rsidTr="00A243A6">
              <w:tblPrEx>
                <w:tblCellMar>
                  <w:top w:w="0" w:type="dxa"/>
                  <w:bottom w:w="0" w:type="dxa"/>
                </w:tblCellMar>
              </w:tblPrEx>
              <w:tc>
                <w:tcPr>
                  <w:tcW w:w="2347" w:type="dxa"/>
                  <w:shd w:val="clear" w:color="auto" w:fill="FFFFFF"/>
                  <w:tcMar>
                    <w:top w:w="50" w:type="dxa"/>
                    <w:left w:w="80" w:type="dxa"/>
                    <w:bottom w:w="50" w:type="dxa"/>
                    <w:right w:w="80" w:type="dxa"/>
                  </w:tcMar>
                  <w:vAlign w:val="center"/>
                </w:tcPr>
                <w:p w14:paraId="424CE9AE" w14:textId="77777777" w:rsidR="00A146C6" w:rsidRDefault="00000000">
                  <w:pPr>
                    <w:spacing w:before="50" w:after="50"/>
                  </w:pPr>
                  <w:r>
                    <w:rPr>
                      <w:rFonts w:ascii="Calibri" w:eastAsia="Calibri" w:hAnsi="Calibri" w:cs="Calibri"/>
                      <w:b/>
                      <w:bCs/>
                      <w:color w:val="21272A"/>
                      <w:sz w:val="19"/>
                      <w:szCs w:val="19"/>
                    </w:rPr>
                    <w:t>Member Data Services</w:t>
                  </w:r>
                </w:p>
              </w:tc>
              <w:tc>
                <w:tcPr>
                  <w:tcW w:w="3874" w:type="dxa"/>
                  <w:shd w:val="clear" w:color="auto" w:fill="FFFFFF"/>
                  <w:tcMar>
                    <w:top w:w="50" w:type="dxa"/>
                    <w:left w:w="80" w:type="dxa"/>
                    <w:bottom w:w="50" w:type="dxa"/>
                    <w:right w:w="80" w:type="dxa"/>
                  </w:tcMar>
                  <w:vAlign w:val="center"/>
                </w:tcPr>
                <w:p w14:paraId="1BAD8FBB" w14:textId="77777777" w:rsidR="00A146C6" w:rsidRDefault="00000000">
                  <w:pPr>
                    <w:spacing w:before="50" w:after="50"/>
                  </w:pPr>
                  <w:r>
                    <w:rPr>
                      <w:rFonts w:ascii="Calibri" w:eastAsia="Calibri" w:hAnsi="Calibri" w:cs="Calibri"/>
                      <w:color w:val="21272A"/>
                      <w:sz w:val="19"/>
                      <w:szCs w:val="19"/>
                    </w:rPr>
                    <w:t>Event-driven migration</w:t>
                  </w:r>
                </w:p>
              </w:tc>
              <w:tc>
                <w:tcPr>
                  <w:tcW w:w="2851" w:type="dxa"/>
                  <w:shd w:val="clear" w:color="auto" w:fill="FFFFFF"/>
                  <w:tcMar>
                    <w:top w:w="50" w:type="dxa"/>
                    <w:left w:w="80" w:type="dxa"/>
                    <w:bottom w:w="50" w:type="dxa"/>
                    <w:right w:w="80" w:type="dxa"/>
                  </w:tcMar>
                  <w:vAlign w:val="center"/>
                </w:tcPr>
                <w:p w14:paraId="6C6FB267" w14:textId="77777777" w:rsidR="00A146C6" w:rsidRDefault="00000000">
                  <w:pPr>
                    <w:spacing w:before="50" w:after="50"/>
                  </w:pPr>
                  <w:r>
                    <w:rPr>
                      <w:rFonts w:ascii="Calibri" w:eastAsia="Calibri" w:hAnsi="Calibri" w:cs="Calibri"/>
                      <w:color w:val="21272A"/>
                      <w:sz w:val="19"/>
                      <w:szCs w:val="19"/>
                    </w:rPr>
                    <w:t>Q4 2026+</w:t>
                  </w:r>
                </w:p>
              </w:tc>
            </w:tr>
          </w:tbl>
          <w:p w14:paraId="11248792" w14:textId="77777777" w:rsidR="00A146C6" w:rsidRDefault="00A146C6">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2"/>
            </w:tblGrid>
            <w:tr w:rsidR="00A146C6" w14:paraId="1E479A4A" w14:textId="77777777">
              <w:tblPrEx>
                <w:tblCellMar>
                  <w:top w:w="0" w:type="dxa"/>
                  <w:bottom w:w="0" w:type="dxa"/>
                </w:tblCellMar>
              </w:tblPrEx>
              <w:tc>
                <w:tcPr>
                  <w:tcW w:w="100" w:type="dxa"/>
                  <w:tcBorders>
                    <w:top w:val="single" w:sz="4" w:space="0" w:color="001141"/>
                    <w:left w:val="single" w:sz="28" w:space="0" w:color="001141"/>
                    <w:bottom w:val="single" w:sz="4" w:space="0" w:color="001141"/>
                    <w:right w:val="single" w:sz="4" w:space="0" w:color="001141"/>
                  </w:tcBorders>
                  <w:shd w:val="clear" w:color="auto" w:fill="F4F4F4"/>
                  <w:tcMar>
                    <w:top w:w="140" w:type="dxa"/>
                    <w:left w:w="200" w:type="dxa"/>
                    <w:bottom w:w="140" w:type="dxa"/>
                    <w:right w:w="200" w:type="dxa"/>
                  </w:tcMar>
                </w:tcPr>
                <w:p w14:paraId="4171B1DF" w14:textId="77777777" w:rsidR="00A146C6" w:rsidRDefault="00000000">
                  <w:pPr>
                    <w:spacing w:after="80"/>
                  </w:pPr>
                  <w:r>
                    <w:rPr>
                      <w:rFonts w:ascii="Calibri" w:eastAsia="Calibri" w:hAnsi="Calibri" w:cs="Calibri"/>
                      <w:b/>
                      <w:bCs/>
                      <w:color w:val="001141"/>
                    </w:rPr>
                    <w:t>Technical Debt Governance</w:t>
                  </w:r>
                </w:p>
                <w:p w14:paraId="41C19CF1" w14:textId="77777777" w:rsidR="00A146C6" w:rsidRDefault="00000000">
                  <w:pPr>
                    <w:spacing w:after="60"/>
                  </w:pPr>
                  <w:r>
                    <w:rPr>
                      <w:rFonts w:ascii="Calibri" w:eastAsia="Calibri" w:hAnsi="Calibri" w:cs="Calibri"/>
                      <w:color w:val="21272A"/>
                      <w:sz w:val="19"/>
                      <w:szCs w:val="19"/>
                    </w:rPr>
                    <w:t>• All stacks maintained to n-2 versions</w:t>
                  </w:r>
                </w:p>
                <w:p w14:paraId="3BAE96BA" w14:textId="77777777" w:rsidR="00A146C6" w:rsidRDefault="00000000">
                  <w:pPr>
                    <w:spacing w:after="60"/>
                  </w:pPr>
                  <w:r>
                    <w:rPr>
                      <w:rFonts w:ascii="Calibri" w:eastAsia="Calibri" w:hAnsi="Calibri" w:cs="Calibri"/>
                      <w:color w:val="21272A"/>
                      <w:sz w:val="19"/>
                      <w:szCs w:val="19"/>
                    </w:rPr>
                    <w:t>• Architecture Review Board (IBM + Horizon)</w:t>
                  </w:r>
                </w:p>
                <w:p w14:paraId="33D93ADB" w14:textId="77777777" w:rsidR="00A146C6" w:rsidRDefault="00000000">
                  <w:pPr>
                    <w:spacing w:after="60"/>
                  </w:pPr>
                  <w:r>
                    <w:rPr>
                      <w:rFonts w:ascii="Calibri" w:eastAsia="Calibri" w:hAnsi="Calibri" w:cs="Calibri"/>
                      <w:color w:val="21272A"/>
                      <w:sz w:val="19"/>
                      <w:szCs w:val="19"/>
                    </w:rPr>
                    <w:t>• Rollback gates at every migration phase</w:t>
                  </w:r>
                </w:p>
                <w:p w14:paraId="2FB3C2DE" w14:textId="77777777" w:rsidR="00A146C6" w:rsidRDefault="00000000">
                  <w:pPr>
                    <w:spacing w:after="60"/>
                  </w:pPr>
                  <w:r>
                    <w:rPr>
                      <w:rFonts w:ascii="Calibri" w:eastAsia="Calibri" w:hAnsi="Calibri" w:cs="Calibri"/>
                      <w:color w:val="21272A"/>
                      <w:sz w:val="19"/>
                      <w:szCs w:val="19"/>
                    </w:rPr>
                    <w:t>• Zero-disruption contractual commitment</w:t>
                  </w:r>
                </w:p>
              </w:tc>
            </w:tr>
          </w:tbl>
          <w:p w14:paraId="3BF6C1FB" w14:textId="77777777" w:rsidR="00A146C6" w:rsidRDefault="00A146C6"/>
        </w:tc>
      </w:tr>
    </w:tbl>
    <w:p w14:paraId="36E362E9" w14:textId="77777777" w:rsidR="00A146C6" w:rsidRDefault="00A146C6">
      <w:pPr>
        <w:spacing w:after="40"/>
      </w:pPr>
    </w:p>
    <w:p w14:paraId="59AF6808" w14:textId="77777777" w:rsidR="00A243A6" w:rsidRDefault="00A243A6">
      <w:pPr>
        <w:spacing w:after="40"/>
      </w:pPr>
    </w:p>
    <w:p w14:paraId="0A7D932E" w14:textId="77777777" w:rsidR="00A243A6" w:rsidRDefault="00A243A6">
      <w:pPr>
        <w:spacing w:after="40"/>
      </w:pPr>
    </w:p>
    <w:p w14:paraId="77FBB074" w14:textId="02F67EA4" w:rsidR="00A243A6" w:rsidRDefault="00A243A6">
      <w:pPr>
        <w:spacing w:after="40"/>
      </w:pPr>
    </w:p>
    <w:p w14:paraId="0183873E" w14:textId="77777777" w:rsidR="00A243A6" w:rsidRDefault="00A243A6">
      <w:pPr>
        <w:spacing w:after="40"/>
      </w:pPr>
    </w:p>
    <w:p w14:paraId="36CE37C8" w14:textId="77777777" w:rsidR="00A243A6" w:rsidRDefault="00A243A6">
      <w:pPr>
        <w:spacing w:after="40"/>
      </w:pPr>
    </w:p>
    <w:p w14:paraId="232670E1" w14:textId="77777777" w:rsidR="00A243A6" w:rsidRDefault="00A243A6">
      <w:pPr>
        <w:spacing w:after="40"/>
      </w:pPr>
    </w:p>
    <w:p w14:paraId="6CEAAE06" w14:textId="77777777" w:rsidR="00A243A6" w:rsidRDefault="00A243A6">
      <w:pPr>
        <w:spacing w:after="40"/>
      </w:pPr>
    </w:p>
    <w:p w14:paraId="15B487FE" w14:textId="77777777" w:rsidR="00A243A6" w:rsidRDefault="00A243A6">
      <w:pPr>
        <w:spacing w:after="40"/>
      </w:pPr>
    </w:p>
    <w:p w14:paraId="12AD50A4" w14:textId="77777777" w:rsidR="00A243A6" w:rsidRDefault="00A243A6">
      <w:pPr>
        <w:spacing w:after="40"/>
      </w:pPr>
    </w:p>
    <w:p w14:paraId="501930CE" w14:textId="77777777" w:rsidR="00A243A6" w:rsidRDefault="00A243A6">
      <w:pPr>
        <w:spacing w:after="40"/>
      </w:pPr>
    </w:p>
    <w:p w14:paraId="46ED9FB9" w14:textId="77777777" w:rsidR="00A243A6" w:rsidRDefault="00A243A6">
      <w:pPr>
        <w:spacing w:after="40"/>
      </w:pPr>
    </w:p>
    <w:p w14:paraId="3D342BCF" w14:textId="77777777" w:rsidR="00A243A6" w:rsidRDefault="00A243A6">
      <w:pPr>
        <w:spacing w:after="40"/>
      </w:pPr>
    </w:p>
    <w:p w14:paraId="24571119" w14:textId="77777777" w:rsidR="00A243A6" w:rsidRDefault="00A243A6">
      <w:pPr>
        <w:spacing w:after="40"/>
      </w:pPr>
    </w:p>
    <w:p w14:paraId="64B98B87" w14:textId="77777777" w:rsidR="00A243A6" w:rsidRDefault="00A243A6">
      <w:pPr>
        <w:spacing w:after="40"/>
      </w:pPr>
    </w:p>
    <w:p w14:paraId="26C587C6" w14:textId="77777777" w:rsidR="00A243A6" w:rsidRDefault="00A243A6">
      <w:pPr>
        <w:spacing w:after="40"/>
      </w:pPr>
    </w:p>
    <w:tbl>
      <w:tblPr>
        <w:tblW w:w="10648"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62"/>
        <w:gridCol w:w="2662"/>
        <w:gridCol w:w="2662"/>
        <w:gridCol w:w="2662"/>
      </w:tblGrid>
      <w:tr w:rsidR="00A146C6" w14:paraId="633AB371" w14:textId="77777777" w:rsidTr="00A243A6">
        <w:tblPrEx>
          <w:tblCellMar>
            <w:top w:w="0" w:type="dxa"/>
            <w:bottom w:w="0" w:type="dxa"/>
          </w:tblCellMar>
        </w:tblPrEx>
        <w:trPr>
          <w:trHeight w:val="824"/>
        </w:trPr>
        <w:tc>
          <w:tcPr>
            <w:tcW w:w="2662"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4C56489B" w14:textId="77777777" w:rsidR="00A146C6" w:rsidRDefault="00000000">
            <w:pPr>
              <w:jc w:val="center"/>
            </w:pPr>
            <w:r>
              <w:rPr>
                <w:rFonts w:ascii="Calibri" w:eastAsia="Calibri" w:hAnsi="Calibri" w:cs="Calibri"/>
                <w:b/>
                <w:bCs/>
                <w:color w:val="0F62FE"/>
                <w:sz w:val="48"/>
                <w:szCs w:val="48"/>
              </w:rPr>
              <w:t>~500</w:t>
            </w:r>
          </w:p>
          <w:p w14:paraId="252C327C" w14:textId="77777777" w:rsidR="00A146C6" w:rsidRDefault="00000000">
            <w:pPr>
              <w:spacing w:after="40"/>
              <w:jc w:val="center"/>
            </w:pPr>
            <w:r>
              <w:rPr>
                <w:rFonts w:ascii="Calibri" w:eastAsia="Calibri" w:hAnsi="Calibri" w:cs="Calibri"/>
                <w:color w:val="21272A"/>
                <w:sz w:val="17"/>
                <w:szCs w:val="17"/>
              </w:rPr>
              <w:t>Applications Assessed</w:t>
            </w:r>
          </w:p>
        </w:tc>
        <w:tc>
          <w:tcPr>
            <w:tcW w:w="2662"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2B998029" w14:textId="77777777" w:rsidR="00A146C6" w:rsidRPr="00A243A6" w:rsidRDefault="00000000">
            <w:pPr>
              <w:jc w:val="center"/>
            </w:pPr>
            <w:proofErr w:type="spellStart"/>
            <w:r w:rsidRPr="00A243A6">
              <w:rPr>
                <w:rFonts w:ascii="Calibri" w:eastAsia="Calibri" w:hAnsi="Calibri" w:cs="Calibri"/>
                <w:b/>
                <w:bCs/>
                <w:color w:val="009D9A"/>
              </w:rPr>
              <w:t>COBOL→Java</w:t>
            </w:r>
            <w:proofErr w:type="spellEnd"/>
          </w:p>
          <w:p w14:paraId="3AD678D1" w14:textId="77777777" w:rsidR="00A146C6" w:rsidRDefault="00000000">
            <w:pPr>
              <w:spacing w:after="40"/>
              <w:jc w:val="center"/>
            </w:pPr>
            <w:r>
              <w:rPr>
                <w:rFonts w:ascii="Calibri" w:eastAsia="Calibri" w:hAnsi="Calibri" w:cs="Calibri"/>
                <w:color w:val="21272A"/>
                <w:sz w:val="17"/>
                <w:szCs w:val="17"/>
              </w:rPr>
              <w:t>AI-Assisted Conversion</w:t>
            </w:r>
          </w:p>
        </w:tc>
        <w:tc>
          <w:tcPr>
            <w:tcW w:w="2662"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50E5AE2F" w14:textId="6D26651B" w:rsidR="00A146C6" w:rsidRDefault="00000000">
            <w:pPr>
              <w:jc w:val="center"/>
            </w:pPr>
            <w:r>
              <w:rPr>
                <w:rFonts w:ascii="Calibri" w:eastAsia="Calibri" w:hAnsi="Calibri" w:cs="Calibri"/>
                <w:b/>
                <w:bCs/>
                <w:color w:val="001141"/>
                <w:sz w:val="48"/>
                <w:szCs w:val="48"/>
              </w:rPr>
              <w:t>n-</w:t>
            </w:r>
            <w:r w:rsidR="00A243A6">
              <w:rPr>
                <w:rFonts w:ascii="Calibri" w:eastAsia="Calibri" w:hAnsi="Calibri" w:cs="Calibri"/>
                <w:b/>
                <w:bCs/>
                <w:color w:val="001141"/>
                <w:sz w:val="48"/>
                <w:szCs w:val="48"/>
              </w:rPr>
              <w:t>1</w:t>
            </w:r>
          </w:p>
          <w:p w14:paraId="16582D20" w14:textId="77777777" w:rsidR="00A146C6" w:rsidRDefault="00000000">
            <w:pPr>
              <w:spacing w:after="40"/>
              <w:jc w:val="center"/>
            </w:pPr>
            <w:r>
              <w:rPr>
                <w:rFonts w:ascii="Calibri" w:eastAsia="Calibri" w:hAnsi="Calibri" w:cs="Calibri"/>
                <w:color w:val="21272A"/>
                <w:sz w:val="17"/>
                <w:szCs w:val="17"/>
              </w:rPr>
              <w:t>Stack Version Governance</w:t>
            </w:r>
          </w:p>
        </w:tc>
        <w:tc>
          <w:tcPr>
            <w:tcW w:w="2662"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4FC7D541" w14:textId="77777777" w:rsidR="00A146C6" w:rsidRDefault="00000000">
            <w:pPr>
              <w:jc w:val="center"/>
            </w:pPr>
            <w:r>
              <w:rPr>
                <w:rFonts w:ascii="Calibri" w:eastAsia="Calibri" w:hAnsi="Calibri" w:cs="Calibri"/>
                <w:b/>
                <w:bCs/>
                <w:color w:val="198038"/>
                <w:sz w:val="48"/>
                <w:szCs w:val="48"/>
              </w:rPr>
              <w:t>Zero</w:t>
            </w:r>
          </w:p>
          <w:p w14:paraId="404CF408" w14:textId="77777777" w:rsidR="00A146C6" w:rsidRDefault="00000000">
            <w:pPr>
              <w:spacing w:after="40"/>
              <w:jc w:val="center"/>
            </w:pPr>
            <w:r>
              <w:rPr>
                <w:rFonts w:ascii="Calibri" w:eastAsia="Calibri" w:hAnsi="Calibri" w:cs="Calibri"/>
                <w:color w:val="21272A"/>
                <w:sz w:val="17"/>
                <w:szCs w:val="17"/>
              </w:rPr>
              <w:t>Disruption Commitment</w:t>
            </w:r>
          </w:p>
        </w:tc>
      </w:tr>
    </w:tbl>
    <w:p w14:paraId="5E02DC67" w14:textId="77777777" w:rsidR="00A146C6" w:rsidRDefault="00000000">
      <w:r>
        <w:br w:type="page"/>
      </w:r>
    </w:p>
    <w:p w14:paraId="2ECE39E7" w14:textId="77777777" w:rsidR="00A146C6" w:rsidRDefault="00000000">
      <w:pPr>
        <w:pBdr>
          <w:bottom w:val="single" w:sz="4" w:space="4" w:color="0F62FE"/>
        </w:pBdr>
        <w:spacing w:before="240" w:after="80"/>
      </w:pPr>
      <w:r>
        <w:rPr>
          <w:rFonts w:ascii="Calibri" w:eastAsia="Calibri" w:hAnsi="Calibri" w:cs="Calibri"/>
          <w:b/>
          <w:bCs/>
          <w:color w:val="001141"/>
          <w:sz w:val="44"/>
          <w:szCs w:val="44"/>
        </w:rPr>
        <w:lastRenderedPageBreak/>
        <w:t>Quality Engineering &amp; AI-Augmented Development</w:t>
      </w:r>
    </w:p>
    <w:p w14:paraId="38902EA2" w14:textId="77777777" w:rsidR="00A146C6" w:rsidRDefault="00000000">
      <w:pPr>
        <w:spacing w:after="200"/>
      </w:pPr>
      <w:r>
        <w:rPr>
          <w:rFonts w:ascii="Calibri" w:eastAsia="Calibri" w:hAnsi="Calibri" w:cs="Calibri"/>
          <w:i/>
          <w:iCs/>
          <w:color w:val="6F6F6F"/>
          <w:sz w:val="22"/>
          <w:szCs w:val="22"/>
        </w:rPr>
        <w:t>Measurable Quality at Every Milestone — Improved with Every Release</w:t>
      </w:r>
    </w:p>
    <w:tbl>
      <w:tblPr>
        <w:tblW w:w="10106"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53"/>
        <w:gridCol w:w="5053"/>
      </w:tblGrid>
      <w:tr w:rsidR="00A146C6" w14:paraId="5C7E1338" w14:textId="77777777" w:rsidTr="00A243A6">
        <w:tblPrEx>
          <w:tblCellMar>
            <w:top w:w="0" w:type="dxa"/>
            <w:bottom w:w="0" w:type="dxa"/>
          </w:tblCellMar>
        </w:tblPrEx>
        <w:trPr>
          <w:trHeight w:val="7878"/>
        </w:trPr>
        <w:tc>
          <w:tcPr>
            <w:tcW w:w="5053" w:type="dxa"/>
            <w:tcBorders>
              <w:top w:val="single" w:sz="0" w:space="0" w:color="FFFFFF"/>
              <w:left w:val="single" w:sz="0" w:space="0" w:color="FFFFFF"/>
              <w:bottom w:val="single" w:sz="0" w:space="0" w:color="FFFFFF"/>
              <w:right w:val="single" w:sz="0" w:space="0" w:color="FFFFFF"/>
            </w:tcBorders>
            <w:tcMar>
              <w:right w:w="220" w:type="dxa"/>
            </w:tcMar>
          </w:tcPr>
          <w:p w14:paraId="0E59BCEB" w14:textId="77777777" w:rsidR="00A146C6" w:rsidRDefault="00000000">
            <w:pPr>
              <w:spacing w:before="80" w:after="100"/>
            </w:pPr>
            <w:r>
              <w:rPr>
                <w:rFonts w:ascii="Calibri" w:eastAsia="Calibri" w:hAnsi="Calibri" w:cs="Calibri"/>
                <w:b/>
                <w:bCs/>
                <w:color w:val="001141"/>
                <w:sz w:val="26"/>
                <w:szCs w:val="26"/>
              </w:rPr>
              <w:t>Self-Improving Quality Framework</w:t>
            </w:r>
          </w:p>
          <w:p w14:paraId="23B14276" w14:textId="77777777" w:rsidR="00A146C6" w:rsidRDefault="00000000">
            <w:pPr>
              <w:spacing w:after="100"/>
              <w:jc w:val="both"/>
            </w:pPr>
            <w:r>
              <w:rPr>
                <w:rFonts w:ascii="Calibri" w:eastAsia="Calibri" w:hAnsi="Calibri" w:cs="Calibri"/>
                <w:color w:val="21272A"/>
              </w:rPr>
              <w:t>IBM's Quality Engineering model embeds measurable validation checkpoints across every stage of development and production — creating a closed-loop feedback system within the CI/CD pipeline. Production insights, defect analytics, and automation metrics continuously refine testing strategies, enabling sustained defect reduction, faster recovery, and progressive quality improvement over time.</w:t>
            </w:r>
          </w:p>
          <w:p w14:paraId="624F8075"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Quality Controls</w:t>
            </w:r>
          </w:p>
          <w:p w14:paraId="1EFFEF4F" w14:textId="77777777" w:rsidR="00A146C6" w:rsidRDefault="00000000">
            <w:pPr>
              <w:pStyle w:val="ListParagraph"/>
              <w:numPr>
                <w:ilvl w:val="0"/>
                <w:numId w:val="1"/>
              </w:numPr>
              <w:spacing w:after="80"/>
              <w:ind w:left="360"/>
            </w:pPr>
            <w:r>
              <w:rPr>
                <w:rFonts w:ascii="Calibri" w:eastAsia="Calibri" w:hAnsi="Calibri" w:cs="Calibri"/>
                <w:color w:val="21272A"/>
              </w:rPr>
              <w:t>End-to-end traceability and release readiness visibility.</w:t>
            </w:r>
          </w:p>
          <w:p w14:paraId="5B8C6544" w14:textId="77777777" w:rsidR="00A146C6" w:rsidRDefault="00000000">
            <w:pPr>
              <w:pStyle w:val="ListParagraph"/>
              <w:numPr>
                <w:ilvl w:val="0"/>
                <w:numId w:val="1"/>
              </w:numPr>
              <w:spacing w:after="80"/>
              <w:ind w:left="360"/>
            </w:pPr>
            <w:r>
              <w:rPr>
                <w:rFonts w:ascii="Calibri" w:eastAsia="Calibri" w:hAnsi="Calibri" w:cs="Calibri"/>
                <w:color w:val="21272A"/>
              </w:rPr>
              <w:t>Defect leakage, density, and stability metrics (MTTR).</w:t>
            </w:r>
          </w:p>
          <w:p w14:paraId="3415CB0E" w14:textId="77777777" w:rsidR="00A146C6" w:rsidRDefault="00000000">
            <w:pPr>
              <w:pStyle w:val="ListParagraph"/>
              <w:numPr>
                <w:ilvl w:val="0"/>
                <w:numId w:val="1"/>
              </w:numPr>
              <w:spacing w:after="80"/>
              <w:ind w:left="360"/>
            </w:pPr>
            <w:r>
              <w:rPr>
                <w:rFonts w:ascii="Calibri" w:eastAsia="Calibri" w:hAnsi="Calibri" w:cs="Calibri"/>
                <w:color w:val="21272A"/>
              </w:rPr>
              <w:t>Automation coverage with KPI-driven governance.</w:t>
            </w:r>
          </w:p>
          <w:p w14:paraId="431B9A66" w14:textId="77777777" w:rsidR="00A146C6" w:rsidRDefault="00000000">
            <w:pPr>
              <w:pStyle w:val="ListParagraph"/>
              <w:numPr>
                <w:ilvl w:val="0"/>
                <w:numId w:val="1"/>
              </w:numPr>
              <w:spacing w:after="80"/>
              <w:ind w:left="360"/>
            </w:pPr>
            <w:r>
              <w:rPr>
                <w:rFonts w:ascii="Calibri" w:eastAsia="Calibri" w:hAnsi="Calibri" w:cs="Calibri"/>
                <w:color w:val="21272A"/>
              </w:rPr>
              <w:t xml:space="preserve">AI-driven defect insights and regression </w:t>
            </w:r>
            <w:proofErr w:type="spellStart"/>
            <w:r>
              <w:rPr>
                <w:rFonts w:ascii="Calibri" w:eastAsia="Calibri" w:hAnsi="Calibri" w:cs="Calibri"/>
                <w:color w:val="21272A"/>
              </w:rPr>
              <w:t>optimisation</w:t>
            </w:r>
            <w:proofErr w:type="spellEnd"/>
            <w:r>
              <w:rPr>
                <w:rFonts w:ascii="Calibri" w:eastAsia="Calibri" w:hAnsi="Calibri" w:cs="Calibri"/>
                <w:color w:val="21272A"/>
              </w:rPr>
              <w:t>.</w:t>
            </w:r>
          </w:p>
          <w:p w14:paraId="14FF0B61" w14:textId="77777777" w:rsidR="00A146C6" w:rsidRDefault="00000000">
            <w:pPr>
              <w:pStyle w:val="ListParagraph"/>
              <w:numPr>
                <w:ilvl w:val="0"/>
                <w:numId w:val="1"/>
              </w:numPr>
              <w:spacing w:after="80"/>
              <w:ind w:left="360"/>
            </w:pPr>
            <w:r>
              <w:rPr>
                <w:rFonts w:ascii="Calibri" w:eastAsia="Calibri" w:hAnsi="Calibri" w:cs="Calibri"/>
                <w:color w:val="21272A"/>
              </w:rPr>
              <w:t>Production telemetry feeding back into test strategy.</w:t>
            </w:r>
          </w:p>
          <w:p w14:paraId="1764574A"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Intelligent Test Automation</w:t>
            </w:r>
          </w:p>
          <w:p w14:paraId="7F757D8F" w14:textId="77777777" w:rsidR="00A146C6" w:rsidRDefault="00000000">
            <w:pPr>
              <w:spacing w:after="100"/>
              <w:jc w:val="both"/>
            </w:pPr>
            <w:r>
              <w:rPr>
                <w:rFonts w:ascii="Calibri" w:eastAsia="Calibri" w:hAnsi="Calibri" w:cs="Calibri"/>
                <w:color w:val="21272A"/>
              </w:rPr>
              <w:t>IBM's Generative AI capabilities enable self-generating test cases, automated test maintenance, and continuous validation integration — dramatically reducing the cost and time associated with regression testing across Horizon's complex, multi-system portfolio.</w:t>
            </w:r>
          </w:p>
        </w:tc>
        <w:tc>
          <w:tcPr>
            <w:tcW w:w="5053" w:type="dxa"/>
            <w:tcBorders>
              <w:top w:val="single" w:sz="0" w:space="0" w:color="FFFFFF"/>
              <w:left w:val="single" w:sz="0" w:space="0" w:color="FFFFFF"/>
              <w:bottom w:val="single" w:sz="0" w:space="0" w:color="FFFFFF"/>
              <w:right w:val="single" w:sz="0" w:space="0" w:color="FFFFFF"/>
            </w:tcBorders>
            <w:tcMar>
              <w:left w:w="220" w:type="dxa"/>
            </w:tcMar>
          </w:tcPr>
          <w:p w14:paraId="595EC252" w14:textId="77777777" w:rsidR="00A146C6" w:rsidRDefault="00000000">
            <w:pPr>
              <w:spacing w:before="80" w:after="100"/>
            </w:pPr>
            <w:r>
              <w:rPr>
                <w:rFonts w:ascii="Calibri" w:eastAsia="Calibri" w:hAnsi="Calibri" w:cs="Calibri"/>
                <w:b/>
                <w:bCs/>
                <w:color w:val="001141"/>
                <w:sz w:val="26"/>
                <w:szCs w:val="26"/>
              </w:rPr>
              <w:t>AI-Augmented Development Model</w:t>
            </w:r>
          </w:p>
          <w:p w14:paraId="2351A8DF" w14:textId="77777777" w:rsidR="00A146C6" w:rsidRDefault="00000000">
            <w:pPr>
              <w:spacing w:after="100"/>
              <w:jc w:val="both"/>
            </w:pPr>
            <w:r>
              <w:rPr>
                <w:rFonts w:ascii="Calibri" w:eastAsia="Calibri" w:hAnsi="Calibri" w:cs="Calibri"/>
                <w:color w:val="21272A"/>
              </w:rPr>
              <w:t xml:space="preserve">IBM transforms Horizon's engineering model from a traditional project-centric approach to a modern, product-centric engineering </w:t>
            </w:r>
            <w:proofErr w:type="spellStart"/>
            <w:r>
              <w:rPr>
                <w:rFonts w:ascii="Calibri" w:eastAsia="Calibri" w:hAnsi="Calibri" w:cs="Calibri"/>
                <w:color w:val="21272A"/>
              </w:rPr>
              <w:t>organisation</w:t>
            </w:r>
            <w:proofErr w:type="spellEnd"/>
            <w:r>
              <w:rPr>
                <w:rFonts w:ascii="Calibri" w:eastAsia="Calibri" w:hAnsi="Calibri" w:cs="Calibri"/>
                <w:color w:val="21272A"/>
              </w:rPr>
              <w:t xml:space="preserve"> — powered by IBM Consulting Advantage accelerators and the BUILD ONCE, BENEFIT (BOB) framework of reusable enterprise assets.</w:t>
            </w:r>
          </w:p>
          <w:p w14:paraId="0EC827C4"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AI-Assisted Development</w:t>
            </w:r>
          </w:p>
          <w:p w14:paraId="2FAA38E3" w14:textId="77777777" w:rsidR="00A146C6" w:rsidRDefault="00000000">
            <w:pPr>
              <w:pStyle w:val="ListParagraph"/>
              <w:numPr>
                <w:ilvl w:val="0"/>
                <w:numId w:val="1"/>
              </w:numPr>
              <w:spacing w:after="80"/>
              <w:ind w:left="360"/>
            </w:pPr>
            <w:r>
              <w:rPr>
                <w:rFonts w:ascii="Calibri" w:eastAsia="Calibri" w:hAnsi="Calibri" w:cs="Calibri"/>
                <w:color w:val="21272A"/>
              </w:rPr>
              <w:t xml:space="preserve">Generative AI tools accelerate code generation, review, documentation, and </w:t>
            </w:r>
            <w:proofErr w:type="spellStart"/>
            <w:r>
              <w:rPr>
                <w:rFonts w:ascii="Calibri" w:eastAsia="Calibri" w:hAnsi="Calibri" w:cs="Calibri"/>
                <w:color w:val="21272A"/>
              </w:rPr>
              <w:t>optimisation</w:t>
            </w:r>
            <w:proofErr w:type="spellEnd"/>
            <w:r>
              <w:rPr>
                <w:rFonts w:ascii="Calibri" w:eastAsia="Calibri" w:hAnsi="Calibri" w:cs="Calibri"/>
                <w:color w:val="21272A"/>
              </w:rPr>
              <w:t>.</w:t>
            </w:r>
          </w:p>
          <w:p w14:paraId="30551629" w14:textId="77777777" w:rsidR="00A146C6" w:rsidRDefault="00000000">
            <w:pPr>
              <w:pStyle w:val="ListParagraph"/>
              <w:numPr>
                <w:ilvl w:val="0"/>
                <w:numId w:val="1"/>
              </w:numPr>
              <w:spacing w:after="80"/>
              <w:ind w:left="360"/>
            </w:pPr>
            <w:r>
              <w:rPr>
                <w:rFonts w:ascii="Calibri" w:eastAsia="Calibri" w:hAnsi="Calibri" w:cs="Calibri"/>
                <w:color w:val="21272A"/>
              </w:rPr>
              <w:t>Reduces developer toil and elevates focus to high-value engineering.</w:t>
            </w:r>
          </w:p>
          <w:p w14:paraId="4B3FF77D" w14:textId="77777777" w:rsidR="00A146C6" w:rsidRDefault="00000000">
            <w:pPr>
              <w:pStyle w:val="ListParagraph"/>
              <w:numPr>
                <w:ilvl w:val="0"/>
                <w:numId w:val="1"/>
              </w:numPr>
              <w:spacing w:after="80"/>
              <w:ind w:left="360"/>
            </w:pPr>
            <w:r>
              <w:rPr>
                <w:rFonts w:ascii="Calibri" w:eastAsia="Calibri" w:hAnsi="Calibri" w:cs="Calibri"/>
                <w:color w:val="21272A"/>
              </w:rPr>
              <w:t>IBM Consulting Advantage accelerators compress time-to-value.</w:t>
            </w:r>
          </w:p>
          <w:p w14:paraId="70065305" w14:textId="77777777" w:rsidR="00A146C6" w:rsidRDefault="00000000">
            <w:pPr>
              <w:pBdr>
                <w:left w:val="single" w:sz="20" w:space="8" w:color="0F62FE"/>
              </w:pBdr>
              <w:spacing w:before="180" w:after="80"/>
              <w:ind w:left="120"/>
            </w:pPr>
            <w:proofErr w:type="spellStart"/>
            <w:r>
              <w:rPr>
                <w:rFonts w:ascii="Calibri" w:eastAsia="Calibri" w:hAnsi="Calibri" w:cs="Calibri"/>
                <w:b/>
                <w:bCs/>
                <w:color w:val="0F62FE"/>
                <w:sz w:val="22"/>
                <w:szCs w:val="22"/>
              </w:rPr>
              <w:t>DevSecOps</w:t>
            </w:r>
            <w:proofErr w:type="spellEnd"/>
            <w:r>
              <w:rPr>
                <w:rFonts w:ascii="Calibri" w:eastAsia="Calibri" w:hAnsi="Calibri" w:cs="Calibri"/>
                <w:b/>
                <w:bCs/>
                <w:color w:val="0F62FE"/>
                <w:sz w:val="22"/>
                <w:szCs w:val="22"/>
              </w:rPr>
              <w:t xml:space="preserve"> Integration</w:t>
            </w:r>
          </w:p>
          <w:p w14:paraId="3DABD423" w14:textId="77777777" w:rsidR="00A146C6" w:rsidRDefault="00000000">
            <w:pPr>
              <w:pStyle w:val="ListParagraph"/>
              <w:numPr>
                <w:ilvl w:val="0"/>
                <w:numId w:val="1"/>
              </w:numPr>
              <w:spacing w:after="80"/>
              <w:ind w:left="360"/>
            </w:pPr>
            <w:r>
              <w:rPr>
                <w:rFonts w:ascii="Calibri" w:eastAsia="Calibri" w:hAnsi="Calibri" w:cs="Calibri"/>
                <w:color w:val="21272A"/>
              </w:rPr>
              <w:t>Security embedded "left" into CI/CD pipelines.</w:t>
            </w:r>
          </w:p>
          <w:p w14:paraId="03F61D28" w14:textId="77777777" w:rsidR="00A146C6" w:rsidRDefault="00000000">
            <w:pPr>
              <w:pStyle w:val="ListParagraph"/>
              <w:numPr>
                <w:ilvl w:val="0"/>
                <w:numId w:val="1"/>
              </w:numPr>
              <w:spacing w:after="80"/>
              <w:ind w:left="360"/>
            </w:pPr>
            <w:r>
              <w:rPr>
                <w:rFonts w:ascii="Calibri" w:eastAsia="Calibri" w:hAnsi="Calibri" w:cs="Calibri"/>
                <w:color w:val="21272A"/>
              </w:rPr>
              <w:t>Automated vulnerability scanning at every stage.</w:t>
            </w:r>
          </w:p>
          <w:p w14:paraId="13C9443A" w14:textId="77777777" w:rsidR="00A146C6" w:rsidRDefault="00000000">
            <w:pPr>
              <w:pStyle w:val="ListParagraph"/>
              <w:numPr>
                <w:ilvl w:val="0"/>
                <w:numId w:val="1"/>
              </w:numPr>
              <w:spacing w:after="80"/>
              <w:ind w:left="360"/>
            </w:pPr>
            <w:r>
              <w:rPr>
                <w:rFonts w:ascii="Calibri" w:eastAsia="Calibri" w:hAnsi="Calibri" w:cs="Calibri"/>
                <w:color w:val="21272A"/>
              </w:rPr>
              <w:t>Compliance gates and policy enforcement from commit to production.</w:t>
            </w:r>
          </w:p>
          <w:p w14:paraId="2B4B1D7E" w14:textId="77777777" w:rsidR="00A146C6" w:rsidRDefault="00A146C6">
            <w:pPr>
              <w:spacing w:after="40"/>
            </w:pPr>
          </w:p>
          <w:tbl>
            <w:tblPr>
              <w:tblW w:w="10106" w:type="dxa"/>
              <w:tblInd w:w="5"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106"/>
            </w:tblGrid>
            <w:tr w:rsidR="00A146C6" w14:paraId="3F857B94" w14:textId="77777777" w:rsidTr="00A243A6">
              <w:tblPrEx>
                <w:tblCellMar>
                  <w:top w:w="0" w:type="dxa"/>
                  <w:bottom w:w="0" w:type="dxa"/>
                </w:tblCellMar>
              </w:tblPrEx>
              <w:trPr>
                <w:trHeight w:val="681"/>
              </w:trPr>
              <w:tc>
                <w:tcPr>
                  <w:tcW w:w="10106" w:type="dxa"/>
                  <w:tcBorders>
                    <w:top w:val="single" w:sz="0" w:space="0" w:color="FFFFFF"/>
                    <w:left w:val="single" w:sz="28" w:space="0" w:color="198038"/>
                    <w:bottom w:val="single" w:sz="0" w:space="0" w:color="FFFFFF"/>
                    <w:right w:val="single" w:sz="0" w:space="0" w:color="FFFFFF"/>
                  </w:tcBorders>
                  <w:shd w:val="clear" w:color="auto" w:fill="DEFBE6"/>
                  <w:tcMar>
                    <w:top w:w="160" w:type="dxa"/>
                    <w:left w:w="280" w:type="dxa"/>
                    <w:bottom w:w="160" w:type="dxa"/>
                    <w:right w:w="280" w:type="dxa"/>
                  </w:tcMar>
                </w:tcPr>
                <w:p w14:paraId="7D3F5CE9" w14:textId="77777777" w:rsidR="00A243A6" w:rsidRDefault="00000000">
                  <w:pPr>
                    <w:spacing w:before="80" w:after="80"/>
                    <w:jc w:val="both"/>
                    <w:rPr>
                      <w:rFonts w:ascii="Calibri" w:eastAsia="Calibri" w:hAnsi="Calibri" w:cs="Calibri"/>
                      <w:color w:val="21272A"/>
                      <w:sz w:val="21"/>
                      <w:szCs w:val="21"/>
                    </w:rPr>
                  </w:pPr>
                  <w:r>
                    <w:rPr>
                      <w:rFonts w:ascii="Calibri" w:eastAsia="Calibri" w:hAnsi="Calibri" w:cs="Calibri"/>
                      <w:b/>
                      <w:bCs/>
                      <w:color w:val="001141"/>
                      <w:sz w:val="21"/>
                      <w:szCs w:val="21"/>
                    </w:rPr>
                    <w:t xml:space="preserve">Target: </w:t>
                  </w:r>
                  <w:r>
                    <w:rPr>
                      <w:rFonts w:ascii="Calibri" w:eastAsia="Calibri" w:hAnsi="Calibri" w:cs="Calibri"/>
                      <w:color w:val="21272A"/>
                      <w:sz w:val="21"/>
                      <w:szCs w:val="21"/>
                    </w:rPr>
                    <w:t xml:space="preserve">80% test automation coverage across </w:t>
                  </w:r>
                </w:p>
                <w:p w14:paraId="59F6D4D6" w14:textId="77777777" w:rsidR="00A243A6" w:rsidRDefault="00000000">
                  <w:pPr>
                    <w:spacing w:before="80" w:after="80"/>
                    <w:jc w:val="both"/>
                    <w:rPr>
                      <w:rFonts w:ascii="Calibri" w:eastAsia="Calibri" w:hAnsi="Calibri" w:cs="Calibri"/>
                      <w:color w:val="21272A"/>
                      <w:sz w:val="21"/>
                      <w:szCs w:val="21"/>
                    </w:rPr>
                  </w:pPr>
                  <w:r>
                    <w:rPr>
                      <w:rFonts w:ascii="Calibri" w:eastAsia="Calibri" w:hAnsi="Calibri" w:cs="Calibri"/>
                      <w:color w:val="21272A"/>
                      <w:sz w:val="21"/>
                      <w:szCs w:val="21"/>
                    </w:rPr>
                    <w:t xml:space="preserve">Horizon's application portfolio within 12 months </w:t>
                  </w:r>
                </w:p>
                <w:p w14:paraId="7BB73BFE" w14:textId="02DC56B3" w:rsidR="00A146C6" w:rsidRDefault="00000000">
                  <w:pPr>
                    <w:spacing w:before="80" w:after="80"/>
                    <w:jc w:val="both"/>
                  </w:pPr>
                  <w:r>
                    <w:rPr>
                      <w:rFonts w:ascii="Calibri" w:eastAsia="Calibri" w:hAnsi="Calibri" w:cs="Calibri"/>
                      <w:color w:val="21272A"/>
                      <w:sz w:val="21"/>
                      <w:szCs w:val="21"/>
                    </w:rPr>
                    <w:t>of full deployment.</w:t>
                  </w:r>
                </w:p>
              </w:tc>
            </w:tr>
          </w:tbl>
          <w:p w14:paraId="7EE2C3CA" w14:textId="77777777" w:rsidR="00A146C6" w:rsidRDefault="00A146C6"/>
        </w:tc>
      </w:tr>
    </w:tbl>
    <w:p w14:paraId="6BB42854" w14:textId="77777777" w:rsidR="00A146C6" w:rsidRDefault="00A146C6">
      <w:pPr>
        <w:spacing w:after="40"/>
      </w:pPr>
    </w:p>
    <w:p w14:paraId="797C0850" w14:textId="77777777" w:rsidR="00A146C6" w:rsidRDefault="00000000">
      <w:pPr>
        <w:spacing w:before="120" w:after="80"/>
      </w:pPr>
      <w:r>
        <w:rPr>
          <w:rFonts w:ascii="Calibri" w:eastAsia="Calibri" w:hAnsi="Calibri" w:cs="Calibri"/>
          <w:b/>
          <w:bCs/>
          <w:color w:val="001141"/>
          <w:sz w:val="21"/>
          <w:szCs w:val="21"/>
        </w:rPr>
        <w:t xml:space="preserve">Figure 5: Quality KPI Improvement Targets — 12-Month </w:t>
      </w:r>
      <w:proofErr w:type="spellStart"/>
      <w:r>
        <w:rPr>
          <w:rFonts w:ascii="Calibri" w:eastAsia="Calibri" w:hAnsi="Calibri" w:cs="Calibri"/>
          <w:b/>
          <w:bCs/>
          <w:color w:val="001141"/>
          <w:sz w:val="21"/>
          <w:szCs w:val="21"/>
        </w:rPr>
        <w:t>Programme</w:t>
      </w:r>
      <w:proofErr w:type="spellEnd"/>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0"/>
        <w:gridCol w:w="4038"/>
        <w:gridCol w:w="2039"/>
        <w:gridCol w:w="955"/>
      </w:tblGrid>
      <w:tr w:rsidR="00A146C6" w14:paraId="6270497A" w14:textId="77777777">
        <w:tblPrEx>
          <w:tblCellMar>
            <w:top w:w="0" w:type="dxa"/>
            <w:bottom w:w="0" w:type="dxa"/>
          </w:tblCellMar>
        </w:tblPrEx>
        <w:trPr>
          <w:gridAfter w:val="1"/>
          <w:wAfter w:w="100" w:type="dxa"/>
        </w:trPr>
        <w:tc>
          <w:tcPr>
            <w:tcW w:w="2600" w:type="dxa"/>
            <w:tcBorders>
              <w:top w:val="single" w:sz="0" w:space="0" w:color="FFFFFF"/>
              <w:left w:val="single" w:sz="0" w:space="0" w:color="FFFFFF"/>
              <w:bottom w:val="single" w:sz="0" w:space="0" w:color="FFFFFF"/>
              <w:right w:val="single" w:sz="0" w:space="0" w:color="FFFFFF"/>
            </w:tcBorders>
            <w:tcMar>
              <w:right w:w="80" w:type="dxa"/>
            </w:tcMar>
            <w:vAlign w:val="center"/>
          </w:tcPr>
          <w:p w14:paraId="2657D130" w14:textId="77777777" w:rsidR="00A146C6" w:rsidRDefault="00000000">
            <w:r>
              <w:rPr>
                <w:rFonts w:ascii="Calibri" w:eastAsia="Calibri" w:hAnsi="Calibri" w:cs="Calibri"/>
                <w:color w:val="21272A"/>
                <w:sz w:val="18"/>
                <w:szCs w:val="18"/>
              </w:rPr>
              <w:t>Test Automation Coverage</w:t>
            </w:r>
          </w:p>
        </w:tc>
        <w:tc>
          <w:tcPr>
            <w:tcW w:w="5200" w:type="dxa"/>
            <w:tcBorders>
              <w:top w:val="single" w:sz="0" w:space="0" w:color="FFFFFF"/>
              <w:left w:val="single" w:sz="0" w:space="0" w:color="FFFFFF"/>
              <w:bottom w:val="single" w:sz="0" w:space="0" w:color="FFFFFF"/>
              <w:right w:val="single" w:sz="0" w:space="0" w:color="FFFFFF"/>
            </w:tcBorders>
            <w:shd w:val="clear" w:color="auto" w:fill="198038"/>
          </w:tcPr>
          <w:p w14:paraId="1200D61D" w14:textId="77777777" w:rsidR="00A146C6" w:rsidRDefault="00A146C6"/>
        </w:tc>
        <w:tc>
          <w:tcPr>
            <w:tcW w:w="1200" w:type="dxa"/>
            <w:tcBorders>
              <w:top w:val="single" w:sz="0" w:space="0" w:color="FFFFFF"/>
              <w:left w:val="single" w:sz="0" w:space="0" w:color="FFFFFF"/>
              <w:bottom w:val="single" w:sz="0" w:space="0" w:color="FFFFFF"/>
              <w:right w:val="single" w:sz="0" w:space="0" w:color="FFFFFF"/>
            </w:tcBorders>
            <w:tcMar>
              <w:left w:w="80" w:type="dxa"/>
            </w:tcMar>
            <w:vAlign w:val="center"/>
          </w:tcPr>
          <w:p w14:paraId="4522C870" w14:textId="77777777" w:rsidR="00A146C6" w:rsidRDefault="00000000">
            <w:pPr>
              <w:jc w:val="right"/>
            </w:pPr>
            <w:r>
              <w:rPr>
                <w:rFonts w:ascii="Calibri" w:eastAsia="Calibri" w:hAnsi="Calibri" w:cs="Calibri"/>
                <w:b/>
                <w:bCs/>
                <w:color w:val="198038"/>
                <w:sz w:val="18"/>
                <w:szCs w:val="18"/>
              </w:rPr>
              <w:t>80%</w:t>
            </w:r>
          </w:p>
        </w:tc>
      </w:tr>
      <w:tr w:rsidR="00A146C6" w14:paraId="6F366F4B" w14:textId="77777777">
        <w:tblPrEx>
          <w:tblCellMar>
            <w:top w:w="0" w:type="dxa"/>
            <w:bottom w:w="0" w:type="dxa"/>
          </w:tblCellMar>
        </w:tblPrEx>
        <w:tc>
          <w:tcPr>
            <w:tcW w:w="2600" w:type="dxa"/>
            <w:tcBorders>
              <w:top w:val="single" w:sz="0" w:space="0" w:color="FFFFFF"/>
              <w:left w:val="single" w:sz="0" w:space="0" w:color="FFFFFF"/>
              <w:bottom w:val="single" w:sz="0" w:space="0" w:color="FFFFFF"/>
              <w:right w:val="single" w:sz="0" w:space="0" w:color="FFFFFF"/>
            </w:tcBorders>
            <w:tcMar>
              <w:right w:w="80" w:type="dxa"/>
            </w:tcMar>
            <w:vAlign w:val="center"/>
          </w:tcPr>
          <w:p w14:paraId="08BFB087" w14:textId="77777777" w:rsidR="00A146C6" w:rsidRDefault="00000000">
            <w:r>
              <w:rPr>
                <w:rFonts w:ascii="Calibri" w:eastAsia="Calibri" w:hAnsi="Calibri" w:cs="Calibri"/>
                <w:color w:val="21272A"/>
                <w:sz w:val="18"/>
                <w:szCs w:val="18"/>
              </w:rPr>
              <w:t>Defect Escape Rate Reduction</w:t>
            </w:r>
          </w:p>
        </w:tc>
        <w:tc>
          <w:tcPr>
            <w:tcW w:w="4225" w:type="dxa"/>
            <w:tcBorders>
              <w:top w:val="single" w:sz="0" w:space="0" w:color="FFFFFF"/>
              <w:left w:val="single" w:sz="0" w:space="0" w:color="FFFFFF"/>
              <w:bottom w:val="single" w:sz="0" w:space="0" w:color="FFFFFF"/>
              <w:right w:val="single" w:sz="0" w:space="0" w:color="FFFFFF"/>
            </w:tcBorders>
            <w:shd w:val="clear" w:color="auto" w:fill="0F62FE"/>
          </w:tcPr>
          <w:p w14:paraId="3CE3F167" w14:textId="77777777" w:rsidR="00A146C6" w:rsidRDefault="00A146C6"/>
        </w:tc>
        <w:tc>
          <w:tcPr>
            <w:tcW w:w="975" w:type="dxa"/>
            <w:tcBorders>
              <w:top w:val="single" w:sz="0" w:space="0" w:color="FFFFFF"/>
              <w:left w:val="single" w:sz="0" w:space="0" w:color="FFFFFF"/>
              <w:bottom w:val="single" w:sz="0" w:space="0" w:color="FFFFFF"/>
              <w:right w:val="single" w:sz="0" w:space="0" w:color="FFFFFF"/>
            </w:tcBorders>
            <w:shd w:val="clear" w:color="auto" w:fill="E8E8E8"/>
          </w:tcPr>
          <w:p w14:paraId="0FB0C567" w14:textId="77777777" w:rsidR="00A146C6" w:rsidRDefault="00A146C6"/>
        </w:tc>
        <w:tc>
          <w:tcPr>
            <w:tcW w:w="1200" w:type="dxa"/>
            <w:tcBorders>
              <w:top w:val="single" w:sz="0" w:space="0" w:color="FFFFFF"/>
              <w:left w:val="single" w:sz="0" w:space="0" w:color="FFFFFF"/>
              <w:bottom w:val="single" w:sz="0" w:space="0" w:color="FFFFFF"/>
              <w:right w:val="single" w:sz="0" w:space="0" w:color="FFFFFF"/>
            </w:tcBorders>
            <w:tcMar>
              <w:left w:w="80" w:type="dxa"/>
            </w:tcMar>
            <w:vAlign w:val="center"/>
          </w:tcPr>
          <w:p w14:paraId="0B91B0C0" w14:textId="77777777" w:rsidR="00A146C6" w:rsidRDefault="00000000">
            <w:pPr>
              <w:jc w:val="right"/>
            </w:pPr>
            <w:r>
              <w:rPr>
                <w:rFonts w:ascii="Calibri" w:eastAsia="Calibri" w:hAnsi="Calibri" w:cs="Calibri"/>
                <w:b/>
                <w:bCs/>
                <w:color w:val="0F62FE"/>
                <w:sz w:val="18"/>
                <w:szCs w:val="18"/>
              </w:rPr>
              <w:t>65%</w:t>
            </w:r>
          </w:p>
        </w:tc>
      </w:tr>
      <w:tr w:rsidR="00A146C6" w14:paraId="73157353" w14:textId="77777777">
        <w:tblPrEx>
          <w:tblCellMar>
            <w:top w:w="0" w:type="dxa"/>
            <w:bottom w:w="0" w:type="dxa"/>
          </w:tblCellMar>
        </w:tblPrEx>
        <w:tc>
          <w:tcPr>
            <w:tcW w:w="2600" w:type="dxa"/>
            <w:tcBorders>
              <w:top w:val="single" w:sz="0" w:space="0" w:color="FFFFFF"/>
              <w:left w:val="single" w:sz="0" w:space="0" w:color="FFFFFF"/>
              <w:bottom w:val="single" w:sz="0" w:space="0" w:color="FFFFFF"/>
              <w:right w:val="single" w:sz="0" w:space="0" w:color="FFFFFF"/>
            </w:tcBorders>
            <w:tcMar>
              <w:right w:w="80" w:type="dxa"/>
            </w:tcMar>
            <w:vAlign w:val="center"/>
          </w:tcPr>
          <w:p w14:paraId="16587D45" w14:textId="77777777" w:rsidR="00A146C6" w:rsidRDefault="00000000">
            <w:r>
              <w:rPr>
                <w:rFonts w:ascii="Calibri" w:eastAsia="Calibri" w:hAnsi="Calibri" w:cs="Calibri"/>
                <w:color w:val="21272A"/>
                <w:sz w:val="18"/>
                <w:szCs w:val="18"/>
              </w:rPr>
              <w:t>Regression Cycle Time Cut</w:t>
            </w:r>
          </w:p>
        </w:tc>
        <w:tc>
          <w:tcPr>
            <w:tcW w:w="4550" w:type="dxa"/>
            <w:tcBorders>
              <w:top w:val="single" w:sz="0" w:space="0" w:color="FFFFFF"/>
              <w:left w:val="single" w:sz="0" w:space="0" w:color="FFFFFF"/>
              <w:bottom w:val="single" w:sz="0" w:space="0" w:color="FFFFFF"/>
              <w:right w:val="single" w:sz="0" w:space="0" w:color="FFFFFF"/>
            </w:tcBorders>
            <w:shd w:val="clear" w:color="auto" w:fill="009D9A"/>
          </w:tcPr>
          <w:p w14:paraId="5BCA7EA1" w14:textId="77777777" w:rsidR="00A146C6" w:rsidRDefault="00A146C6"/>
        </w:tc>
        <w:tc>
          <w:tcPr>
            <w:tcW w:w="650" w:type="dxa"/>
            <w:tcBorders>
              <w:top w:val="single" w:sz="0" w:space="0" w:color="FFFFFF"/>
              <w:left w:val="single" w:sz="0" w:space="0" w:color="FFFFFF"/>
              <w:bottom w:val="single" w:sz="0" w:space="0" w:color="FFFFFF"/>
              <w:right w:val="single" w:sz="0" w:space="0" w:color="FFFFFF"/>
            </w:tcBorders>
            <w:shd w:val="clear" w:color="auto" w:fill="E8E8E8"/>
          </w:tcPr>
          <w:p w14:paraId="0268DA08" w14:textId="77777777" w:rsidR="00A146C6" w:rsidRDefault="00A146C6"/>
        </w:tc>
        <w:tc>
          <w:tcPr>
            <w:tcW w:w="1200" w:type="dxa"/>
            <w:tcBorders>
              <w:top w:val="single" w:sz="0" w:space="0" w:color="FFFFFF"/>
              <w:left w:val="single" w:sz="0" w:space="0" w:color="FFFFFF"/>
              <w:bottom w:val="single" w:sz="0" w:space="0" w:color="FFFFFF"/>
              <w:right w:val="single" w:sz="0" w:space="0" w:color="FFFFFF"/>
            </w:tcBorders>
            <w:tcMar>
              <w:left w:w="80" w:type="dxa"/>
            </w:tcMar>
            <w:vAlign w:val="center"/>
          </w:tcPr>
          <w:p w14:paraId="0B811BD5" w14:textId="77777777" w:rsidR="00A146C6" w:rsidRDefault="00000000">
            <w:pPr>
              <w:jc w:val="right"/>
            </w:pPr>
            <w:r>
              <w:rPr>
                <w:rFonts w:ascii="Calibri" w:eastAsia="Calibri" w:hAnsi="Calibri" w:cs="Calibri"/>
                <w:b/>
                <w:bCs/>
                <w:color w:val="009D9A"/>
                <w:sz w:val="18"/>
                <w:szCs w:val="18"/>
              </w:rPr>
              <w:t>70%</w:t>
            </w:r>
          </w:p>
        </w:tc>
      </w:tr>
      <w:tr w:rsidR="00A146C6" w14:paraId="30B41E35" w14:textId="77777777">
        <w:tblPrEx>
          <w:tblCellMar>
            <w:top w:w="0" w:type="dxa"/>
            <w:bottom w:w="0" w:type="dxa"/>
          </w:tblCellMar>
        </w:tblPrEx>
        <w:tc>
          <w:tcPr>
            <w:tcW w:w="2600" w:type="dxa"/>
            <w:tcBorders>
              <w:top w:val="single" w:sz="0" w:space="0" w:color="FFFFFF"/>
              <w:left w:val="single" w:sz="0" w:space="0" w:color="FFFFFF"/>
              <w:bottom w:val="single" w:sz="0" w:space="0" w:color="FFFFFF"/>
              <w:right w:val="single" w:sz="0" w:space="0" w:color="FFFFFF"/>
            </w:tcBorders>
            <w:tcMar>
              <w:right w:w="80" w:type="dxa"/>
            </w:tcMar>
            <w:vAlign w:val="center"/>
          </w:tcPr>
          <w:p w14:paraId="18F629C9" w14:textId="77777777" w:rsidR="00A146C6" w:rsidRDefault="00000000">
            <w:r>
              <w:rPr>
                <w:rFonts w:ascii="Calibri" w:eastAsia="Calibri" w:hAnsi="Calibri" w:cs="Calibri"/>
                <w:color w:val="21272A"/>
                <w:sz w:val="18"/>
                <w:szCs w:val="18"/>
              </w:rPr>
              <w:t>Test Maintenance Effort Reduced</w:t>
            </w:r>
          </w:p>
        </w:tc>
        <w:tc>
          <w:tcPr>
            <w:tcW w:w="3575" w:type="dxa"/>
            <w:tcBorders>
              <w:top w:val="single" w:sz="0" w:space="0" w:color="FFFFFF"/>
              <w:left w:val="single" w:sz="0" w:space="0" w:color="FFFFFF"/>
              <w:bottom w:val="single" w:sz="0" w:space="0" w:color="FFFFFF"/>
              <w:right w:val="single" w:sz="0" w:space="0" w:color="FFFFFF"/>
            </w:tcBorders>
            <w:shd w:val="clear" w:color="auto" w:fill="001141"/>
          </w:tcPr>
          <w:p w14:paraId="36ADCB21" w14:textId="77777777" w:rsidR="00A146C6" w:rsidRDefault="00A146C6"/>
        </w:tc>
        <w:tc>
          <w:tcPr>
            <w:tcW w:w="1625" w:type="dxa"/>
            <w:tcBorders>
              <w:top w:val="single" w:sz="0" w:space="0" w:color="FFFFFF"/>
              <w:left w:val="single" w:sz="0" w:space="0" w:color="FFFFFF"/>
              <w:bottom w:val="single" w:sz="0" w:space="0" w:color="FFFFFF"/>
              <w:right w:val="single" w:sz="0" w:space="0" w:color="FFFFFF"/>
            </w:tcBorders>
            <w:shd w:val="clear" w:color="auto" w:fill="E8E8E8"/>
          </w:tcPr>
          <w:p w14:paraId="445672ED" w14:textId="77777777" w:rsidR="00A146C6" w:rsidRDefault="00A146C6"/>
        </w:tc>
        <w:tc>
          <w:tcPr>
            <w:tcW w:w="1200" w:type="dxa"/>
            <w:tcBorders>
              <w:top w:val="single" w:sz="0" w:space="0" w:color="FFFFFF"/>
              <w:left w:val="single" w:sz="0" w:space="0" w:color="FFFFFF"/>
              <w:bottom w:val="single" w:sz="0" w:space="0" w:color="FFFFFF"/>
              <w:right w:val="single" w:sz="0" w:space="0" w:color="FFFFFF"/>
            </w:tcBorders>
            <w:tcMar>
              <w:left w:w="80" w:type="dxa"/>
            </w:tcMar>
            <w:vAlign w:val="center"/>
          </w:tcPr>
          <w:p w14:paraId="4383C1F1" w14:textId="77777777" w:rsidR="00A146C6" w:rsidRDefault="00000000">
            <w:pPr>
              <w:jc w:val="right"/>
            </w:pPr>
            <w:r>
              <w:rPr>
                <w:rFonts w:ascii="Calibri" w:eastAsia="Calibri" w:hAnsi="Calibri" w:cs="Calibri"/>
                <w:b/>
                <w:bCs/>
                <w:color w:val="001141"/>
                <w:sz w:val="18"/>
                <w:szCs w:val="18"/>
              </w:rPr>
              <w:t>55%</w:t>
            </w:r>
          </w:p>
        </w:tc>
      </w:tr>
      <w:tr w:rsidR="00A146C6" w14:paraId="7F588253" w14:textId="77777777">
        <w:tblPrEx>
          <w:tblCellMar>
            <w:top w:w="0" w:type="dxa"/>
            <w:bottom w:w="0" w:type="dxa"/>
          </w:tblCellMar>
        </w:tblPrEx>
        <w:tc>
          <w:tcPr>
            <w:tcW w:w="2600" w:type="dxa"/>
            <w:tcBorders>
              <w:top w:val="single" w:sz="0" w:space="0" w:color="FFFFFF"/>
              <w:left w:val="single" w:sz="0" w:space="0" w:color="FFFFFF"/>
              <w:bottom w:val="single" w:sz="0" w:space="0" w:color="FFFFFF"/>
              <w:right w:val="single" w:sz="0" w:space="0" w:color="FFFFFF"/>
            </w:tcBorders>
            <w:tcMar>
              <w:right w:w="80" w:type="dxa"/>
            </w:tcMar>
            <w:vAlign w:val="center"/>
          </w:tcPr>
          <w:p w14:paraId="08F7A110" w14:textId="77777777" w:rsidR="00A146C6" w:rsidRDefault="00000000">
            <w:r>
              <w:rPr>
                <w:rFonts w:ascii="Calibri" w:eastAsia="Calibri" w:hAnsi="Calibri" w:cs="Calibri"/>
                <w:color w:val="21272A"/>
                <w:sz w:val="18"/>
                <w:szCs w:val="18"/>
              </w:rPr>
              <w:t>Production Incident Rate</w:t>
            </w:r>
          </w:p>
        </w:tc>
        <w:tc>
          <w:tcPr>
            <w:tcW w:w="2600" w:type="dxa"/>
            <w:tcBorders>
              <w:top w:val="single" w:sz="0" w:space="0" w:color="FFFFFF"/>
              <w:left w:val="single" w:sz="0" w:space="0" w:color="FFFFFF"/>
              <w:bottom w:val="single" w:sz="0" w:space="0" w:color="FFFFFF"/>
              <w:right w:val="single" w:sz="0" w:space="0" w:color="FFFFFF"/>
            </w:tcBorders>
            <w:shd w:val="clear" w:color="auto" w:fill="FF832B"/>
          </w:tcPr>
          <w:p w14:paraId="1EEA9312" w14:textId="77777777" w:rsidR="00A146C6" w:rsidRDefault="00A146C6"/>
        </w:tc>
        <w:tc>
          <w:tcPr>
            <w:tcW w:w="2600" w:type="dxa"/>
            <w:tcBorders>
              <w:top w:val="single" w:sz="0" w:space="0" w:color="FFFFFF"/>
              <w:left w:val="single" w:sz="0" w:space="0" w:color="FFFFFF"/>
              <w:bottom w:val="single" w:sz="0" w:space="0" w:color="FFFFFF"/>
              <w:right w:val="single" w:sz="0" w:space="0" w:color="FFFFFF"/>
            </w:tcBorders>
            <w:shd w:val="clear" w:color="auto" w:fill="E8E8E8"/>
          </w:tcPr>
          <w:p w14:paraId="2818CC1E" w14:textId="77777777" w:rsidR="00A146C6" w:rsidRDefault="00A146C6"/>
        </w:tc>
        <w:tc>
          <w:tcPr>
            <w:tcW w:w="1200" w:type="dxa"/>
            <w:tcBorders>
              <w:top w:val="single" w:sz="0" w:space="0" w:color="FFFFFF"/>
              <w:left w:val="single" w:sz="0" w:space="0" w:color="FFFFFF"/>
              <w:bottom w:val="single" w:sz="0" w:space="0" w:color="FFFFFF"/>
              <w:right w:val="single" w:sz="0" w:space="0" w:color="FFFFFF"/>
            </w:tcBorders>
            <w:tcMar>
              <w:left w:w="80" w:type="dxa"/>
            </w:tcMar>
            <w:vAlign w:val="center"/>
          </w:tcPr>
          <w:p w14:paraId="5A5B65AD" w14:textId="77777777" w:rsidR="00A146C6" w:rsidRDefault="00000000">
            <w:pPr>
              <w:jc w:val="right"/>
            </w:pPr>
            <w:r>
              <w:rPr>
                <w:rFonts w:ascii="Calibri" w:eastAsia="Calibri" w:hAnsi="Calibri" w:cs="Calibri"/>
                <w:b/>
                <w:bCs/>
                <w:color w:val="FF832B"/>
                <w:sz w:val="18"/>
                <w:szCs w:val="18"/>
              </w:rPr>
              <w:t>40%</w:t>
            </w:r>
          </w:p>
        </w:tc>
      </w:tr>
    </w:tbl>
    <w:p w14:paraId="018C9A40" w14:textId="77777777" w:rsidR="00A146C6" w:rsidRDefault="00000000">
      <w:pPr>
        <w:spacing w:before="80" w:after="160"/>
        <w:jc w:val="center"/>
      </w:pPr>
      <w:r>
        <w:rPr>
          <w:rFonts w:ascii="Calibri" w:eastAsia="Calibri" w:hAnsi="Calibri" w:cs="Calibri"/>
          <w:i/>
          <w:iCs/>
          <w:color w:val="6F6F6F"/>
          <w:sz w:val="16"/>
          <w:szCs w:val="16"/>
        </w:rPr>
        <w:t xml:space="preserve">IBM's quality engineering targets for Horizon's AMS portfolio at 12-month </w:t>
      </w:r>
      <w:proofErr w:type="spellStart"/>
      <w:r>
        <w:rPr>
          <w:rFonts w:ascii="Calibri" w:eastAsia="Calibri" w:hAnsi="Calibri" w:cs="Calibri"/>
          <w:i/>
          <w:iCs/>
          <w:color w:val="6F6F6F"/>
          <w:sz w:val="16"/>
          <w:szCs w:val="16"/>
        </w:rPr>
        <w:t>programme</w:t>
      </w:r>
      <w:proofErr w:type="spellEnd"/>
      <w:r>
        <w:rPr>
          <w:rFonts w:ascii="Calibri" w:eastAsia="Calibri" w:hAnsi="Calibri" w:cs="Calibri"/>
          <w:i/>
          <w:iCs/>
          <w:color w:val="6F6F6F"/>
          <w:sz w:val="16"/>
          <w:szCs w:val="16"/>
        </w:rPr>
        <w:t xml:space="preserve"> maturity.</w:t>
      </w:r>
    </w:p>
    <w:p w14:paraId="0A06328A" w14:textId="77777777" w:rsidR="00A146C6" w:rsidRDefault="00000000">
      <w:r>
        <w:br w:type="page"/>
      </w:r>
    </w:p>
    <w:p w14:paraId="2ACD8ED5" w14:textId="77777777" w:rsidR="00A146C6" w:rsidRDefault="00000000">
      <w:pPr>
        <w:pBdr>
          <w:bottom w:val="single" w:sz="4" w:space="4" w:color="0F62FE"/>
        </w:pBdr>
        <w:spacing w:before="240" w:after="80"/>
      </w:pPr>
      <w:r>
        <w:rPr>
          <w:rFonts w:ascii="Calibri" w:eastAsia="Calibri" w:hAnsi="Calibri" w:cs="Calibri"/>
          <w:b/>
          <w:bCs/>
          <w:color w:val="001141"/>
          <w:sz w:val="44"/>
          <w:szCs w:val="44"/>
        </w:rPr>
        <w:lastRenderedPageBreak/>
        <w:t>Phased Transformation Roadmap</w:t>
      </w:r>
    </w:p>
    <w:p w14:paraId="2AED5749" w14:textId="77777777" w:rsidR="00A146C6" w:rsidRDefault="00000000">
      <w:pPr>
        <w:spacing w:after="200"/>
      </w:pPr>
      <w:r>
        <w:rPr>
          <w:rFonts w:ascii="Calibri" w:eastAsia="Calibri" w:hAnsi="Calibri" w:cs="Calibri"/>
          <w:i/>
          <w:iCs/>
          <w:color w:val="6F6F6F"/>
          <w:sz w:val="22"/>
          <w:szCs w:val="22"/>
        </w:rPr>
        <w:t>A Structured, Compounding Journey from Stabilization to Autonomous Operations</w:t>
      </w:r>
    </w:p>
    <w:p w14:paraId="6E3A5BCD" w14:textId="77777777" w:rsidR="00A146C6" w:rsidRDefault="00000000">
      <w:pPr>
        <w:spacing w:after="100"/>
        <w:jc w:val="both"/>
      </w:pPr>
      <w:r>
        <w:rPr>
          <w:rFonts w:ascii="Calibri" w:eastAsia="Calibri" w:hAnsi="Calibri" w:cs="Calibri"/>
          <w:color w:val="21272A"/>
        </w:rPr>
        <w:t>IBM's proposed transformation follows a structured, phased approach — delivering quick wins in the immediate term while building the foundation for long-term enterprise transformation. Each phase builds on the last, compounding value across the portfolio.</w:t>
      </w:r>
    </w:p>
    <w:p w14:paraId="4FE0CC95" w14:textId="77777777" w:rsidR="00A146C6" w:rsidRDefault="00A146C6">
      <w:pPr>
        <w:spacing w:after="40"/>
      </w:pPr>
    </w:p>
    <w:tbl>
      <w:tblPr>
        <w:tblW w:w="9432" w:type="dxa"/>
        <w:jc w:val="center"/>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2736"/>
        <w:gridCol w:w="2268"/>
        <w:gridCol w:w="2268"/>
      </w:tblGrid>
      <w:tr w:rsidR="00A146C6" w14:paraId="612BEA63" w14:textId="77777777" w:rsidTr="002A5494">
        <w:tblPrEx>
          <w:tblCellMar>
            <w:top w:w="0" w:type="dxa"/>
            <w:bottom w:w="0" w:type="dxa"/>
          </w:tblCellMar>
        </w:tblPrEx>
        <w:trPr>
          <w:jc w:val="center"/>
        </w:trPr>
        <w:tc>
          <w:tcPr>
            <w:tcW w:w="2160" w:type="dxa"/>
            <w:tcBorders>
              <w:top w:val="single" w:sz="0" w:space="0" w:color="FFFFFF"/>
              <w:left w:val="single" w:sz="0" w:space="0" w:color="FFFFFF"/>
              <w:bottom w:val="single" w:sz="0" w:space="0" w:color="FFFFFF"/>
              <w:right w:val="single" w:sz="8" w:space="0" w:color="FFFFFF"/>
            </w:tcBorders>
            <w:shd w:val="clear" w:color="auto" w:fill="0F62FE"/>
            <w:tcMar>
              <w:top w:w="100" w:type="dxa"/>
              <w:left w:w="80" w:type="dxa"/>
              <w:bottom w:w="100" w:type="dxa"/>
              <w:right w:w="80" w:type="dxa"/>
            </w:tcMar>
          </w:tcPr>
          <w:p w14:paraId="7E155102" w14:textId="77777777" w:rsidR="00A146C6" w:rsidRDefault="00000000">
            <w:pPr>
              <w:jc w:val="center"/>
            </w:pPr>
            <w:r>
              <w:rPr>
                <w:rFonts w:ascii="Calibri" w:eastAsia="Calibri" w:hAnsi="Calibri" w:cs="Calibri"/>
                <w:b/>
                <w:bCs/>
                <w:color w:val="FFFFFF"/>
              </w:rPr>
              <w:t>Phase 0 — Foundation</w:t>
            </w:r>
          </w:p>
          <w:p w14:paraId="12D1B49D" w14:textId="77777777" w:rsidR="00A146C6" w:rsidRDefault="00000000">
            <w:pPr>
              <w:jc w:val="center"/>
            </w:pPr>
            <w:r>
              <w:rPr>
                <w:rFonts w:ascii="Calibri" w:eastAsia="Calibri" w:hAnsi="Calibri" w:cs="Calibri"/>
                <w:color w:val="D0E2FF"/>
                <w:sz w:val="17"/>
                <w:szCs w:val="17"/>
              </w:rPr>
              <w:t>0–8 Weeks</w:t>
            </w:r>
          </w:p>
        </w:tc>
        <w:tc>
          <w:tcPr>
            <w:tcW w:w="2736" w:type="dxa"/>
            <w:tcBorders>
              <w:top w:val="single" w:sz="0" w:space="0" w:color="FFFFFF"/>
              <w:left w:val="single" w:sz="0" w:space="0" w:color="FFFFFF"/>
              <w:bottom w:val="single" w:sz="0" w:space="0" w:color="FFFFFF"/>
              <w:right w:val="single" w:sz="8" w:space="0" w:color="FFFFFF"/>
            </w:tcBorders>
            <w:shd w:val="clear" w:color="auto" w:fill="0050E6"/>
            <w:tcMar>
              <w:top w:w="100" w:type="dxa"/>
              <w:left w:w="80" w:type="dxa"/>
              <w:bottom w:w="100" w:type="dxa"/>
              <w:right w:w="80" w:type="dxa"/>
            </w:tcMar>
          </w:tcPr>
          <w:p w14:paraId="120A9A51" w14:textId="77777777" w:rsidR="00A146C6" w:rsidRDefault="00000000">
            <w:pPr>
              <w:jc w:val="center"/>
            </w:pPr>
            <w:r>
              <w:rPr>
                <w:rFonts w:ascii="Calibri" w:eastAsia="Calibri" w:hAnsi="Calibri" w:cs="Calibri"/>
                <w:b/>
                <w:bCs/>
                <w:color w:val="FFFFFF"/>
              </w:rPr>
              <w:t>Phase 1 — Ignite</w:t>
            </w:r>
          </w:p>
          <w:p w14:paraId="3BCEE081" w14:textId="77777777" w:rsidR="00A146C6" w:rsidRDefault="00000000">
            <w:pPr>
              <w:jc w:val="center"/>
            </w:pPr>
            <w:r>
              <w:rPr>
                <w:rFonts w:ascii="Calibri" w:eastAsia="Calibri" w:hAnsi="Calibri" w:cs="Calibri"/>
                <w:color w:val="D0E2FF"/>
                <w:sz w:val="17"/>
                <w:szCs w:val="17"/>
              </w:rPr>
              <w:t>1–3 Months</w:t>
            </w:r>
          </w:p>
        </w:tc>
        <w:tc>
          <w:tcPr>
            <w:tcW w:w="2268" w:type="dxa"/>
            <w:tcBorders>
              <w:top w:val="single" w:sz="0" w:space="0" w:color="FFFFFF"/>
              <w:left w:val="single" w:sz="0" w:space="0" w:color="FFFFFF"/>
              <w:bottom w:val="single" w:sz="0" w:space="0" w:color="FFFFFF"/>
              <w:right w:val="single" w:sz="8" w:space="0" w:color="FFFFFF"/>
            </w:tcBorders>
            <w:shd w:val="clear" w:color="auto" w:fill="003CBF"/>
            <w:tcMar>
              <w:top w:w="100" w:type="dxa"/>
              <w:left w:w="80" w:type="dxa"/>
              <w:bottom w:w="100" w:type="dxa"/>
              <w:right w:w="80" w:type="dxa"/>
            </w:tcMar>
          </w:tcPr>
          <w:p w14:paraId="0A878EDB" w14:textId="77777777" w:rsidR="00A146C6" w:rsidRDefault="00000000">
            <w:pPr>
              <w:jc w:val="center"/>
            </w:pPr>
            <w:r>
              <w:rPr>
                <w:rFonts w:ascii="Calibri" w:eastAsia="Calibri" w:hAnsi="Calibri" w:cs="Calibri"/>
                <w:b/>
                <w:bCs/>
                <w:color w:val="FFFFFF"/>
              </w:rPr>
              <w:t>Phase 2 — Scale</w:t>
            </w:r>
          </w:p>
          <w:p w14:paraId="0D8020CF" w14:textId="77777777" w:rsidR="00A146C6" w:rsidRDefault="00000000">
            <w:pPr>
              <w:jc w:val="center"/>
            </w:pPr>
            <w:r>
              <w:rPr>
                <w:rFonts w:ascii="Calibri" w:eastAsia="Calibri" w:hAnsi="Calibri" w:cs="Calibri"/>
                <w:color w:val="D0E2FF"/>
                <w:sz w:val="17"/>
                <w:szCs w:val="17"/>
              </w:rPr>
              <w:t>3–6 Months</w:t>
            </w:r>
          </w:p>
        </w:tc>
        <w:tc>
          <w:tcPr>
            <w:tcW w:w="2268" w:type="dxa"/>
            <w:tcBorders>
              <w:top w:val="single" w:sz="0" w:space="0" w:color="FFFFFF"/>
              <w:left w:val="single" w:sz="0" w:space="0" w:color="FFFFFF"/>
              <w:bottom w:val="single" w:sz="0" w:space="0" w:color="FFFFFF"/>
              <w:right w:val="single" w:sz="8" w:space="0" w:color="FFFFFF"/>
            </w:tcBorders>
            <w:shd w:val="clear" w:color="auto" w:fill="00288A"/>
            <w:tcMar>
              <w:top w:w="100" w:type="dxa"/>
              <w:left w:w="80" w:type="dxa"/>
              <w:bottom w:w="100" w:type="dxa"/>
              <w:right w:w="80" w:type="dxa"/>
            </w:tcMar>
          </w:tcPr>
          <w:p w14:paraId="07774FFD" w14:textId="77777777" w:rsidR="00A146C6" w:rsidRDefault="00000000">
            <w:pPr>
              <w:jc w:val="center"/>
            </w:pPr>
            <w:r>
              <w:rPr>
                <w:rFonts w:ascii="Calibri" w:eastAsia="Calibri" w:hAnsi="Calibri" w:cs="Calibri"/>
                <w:b/>
                <w:bCs/>
                <w:color w:val="FFFFFF"/>
              </w:rPr>
              <w:t xml:space="preserve">Phase 3 — </w:t>
            </w:r>
            <w:proofErr w:type="spellStart"/>
            <w:r>
              <w:rPr>
                <w:rFonts w:ascii="Calibri" w:eastAsia="Calibri" w:hAnsi="Calibri" w:cs="Calibri"/>
                <w:b/>
                <w:bCs/>
                <w:color w:val="FFFFFF"/>
              </w:rPr>
              <w:t>Optimise</w:t>
            </w:r>
            <w:proofErr w:type="spellEnd"/>
          </w:p>
          <w:p w14:paraId="07444586" w14:textId="77777777" w:rsidR="00A146C6" w:rsidRDefault="00000000">
            <w:pPr>
              <w:jc w:val="center"/>
            </w:pPr>
            <w:r>
              <w:rPr>
                <w:rFonts w:ascii="Calibri" w:eastAsia="Calibri" w:hAnsi="Calibri" w:cs="Calibri"/>
                <w:color w:val="D0E2FF"/>
                <w:sz w:val="17"/>
                <w:szCs w:val="17"/>
              </w:rPr>
              <w:t>6–12 Months</w:t>
            </w:r>
          </w:p>
        </w:tc>
      </w:tr>
      <w:tr w:rsidR="00A146C6" w14:paraId="3C9411E4" w14:textId="77777777" w:rsidTr="002A5494">
        <w:tblPrEx>
          <w:tblCellMar>
            <w:top w:w="0" w:type="dxa"/>
            <w:bottom w:w="0" w:type="dxa"/>
          </w:tblCellMar>
        </w:tblPrEx>
        <w:trPr>
          <w:jc w:val="center"/>
        </w:trPr>
        <w:tc>
          <w:tcPr>
            <w:tcW w:w="2160" w:type="dxa"/>
            <w:tcBorders>
              <w:top w:val="single" w:sz="0" w:space="0" w:color="FFFFFF"/>
              <w:left w:val="single" w:sz="0" w:space="0" w:color="FFFFFF"/>
              <w:bottom w:val="single" w:sz="0" w:space="0" w:color="FFFFFF"/>
              <w:right w:val="single" w:sz="4" w:space="0" w:color="C6C6C6"/>
            </w:tcBorders>
            <w:shd w:val="clear" w:color="auto" w:fill="F4F4F4"/>
            <w:tcMar>
              <w:top w:w="120" w:type="dxa"/>
              <w:left w:w="100" w:type="dxa"/>
              <w:bottom w:w="120" w:type="dxa"/>
              <w:right w:w="100" w:type="dxa"/>
            </w:tcMar>
          </w:tcPr>
          <w:p w14:paraId="6CCBC775" w14:textId="77777777" w:rsidR="00A146C6" w:rsidRDefault="00000000">
            <w:pPr>
              <w:spacing w:after="60"/>
            </w:pPr>
            <w:r>
              <w:rPr>
                <w:rFonts w:ascii="Calibri" w:eastAsia="Calibri" w:hAnsi="Calibri" w:cs="Calibri"/>
                <w:color w:val="21272A"/>
                <w:sz w:val="18"/>
                <w:szCs w:val="18"/>
              </w:rPr>
              <w:t>› Command Center assessment &amp; blueprint</w:t>
            </w:r>
          </w:p>
          <w:p w14:paraId="60AFB822" w14:textId="77777777" w:rsidR="00A146C6" w:rsidRDefault="00000000">
            <w:pPr>
              <w:spacing w:after="60"/>
            </w:pPr>
            <w:r>
              <w:rPr>
                <w:rFonts w:ascii="Calibri" w:eastAsia="Calibri" w:hAnsi="Calibri" w:cs="Calibri"/>
                <w:color w:val="21272A"/>
                <w:sz w:val="18"/>
                <w:szCs w:val="18"/>
              </w:rPr>
              <w:t>› ICOE architecture definition</w:t>
            </w:r>
          </w:p>
          <w:p w14:paraId="5037C818" w14:textId="77777777" w:rsidR="00A146C6" w:rsidRDefault="00000000">
            <w:pPr>
              <w:spacing w:after="60"/>
            </w:pPr>
            <w:r>
              <w:rPr>
                <w:rFonts w:ascii="Calibri" w:eastAsia="Calibri" w:hAnsi="Calibri" w:cs="Calibri"/>
                <w:color w:val="21272A"/>
                <w:sz w:val="18"/>
                <w:szCs w:val="18"/>
              </w:rPr>
              <w:t>› Quote to Cart KPI alignment roadmap</w:t>
            </w:r>
          </w:p>
          <w:p w14:paraId="07040F19" w14:textId="77777777" w:rsidR="00A146C6" w:rsidRDefault="00000000">
            <w:pPr>
              <w:spacing w:after="60"/>
            </w:pPr>
            <w:r>
              <w:rPr>
                <w:rFonts w:ascii="Calibri" w:eastAsia="Calibri" w:hAnsi="Calibri" w:cs="Calibri"/>
                <w:color w:val="21272A"/>
                <w:sz w:val="18"/>
                <w:szCs w:val="18"/>
              </w:rPr>
              <w:t>› AIOps baseline measurement</w:t>
            </w:r>
          </w:p>
          <w:p w14:paraId="41C3E568" w14:textId="77777777" w:rsidR="00A146C6" w:rsidRDefault="00000000">
            <w:pPr>
              <w:spacing w:after="60"/>
            </w:pPr>
            <w:r>
              <w:rPr>
                <w:rFonts w:ascii="Calibri" w:eastAsia="Calibri" w:hAnsi="Calibri" w:cs="Calibri"/>
                <w:color w:val="21272A"/>
                <w:sz w:val="18"/>
                <w:szCs w:val="18"/>
              </w:rPr>
              <w:t>› Risk-free transition planning</w:t>
            </w:r>
          </w:p>
        </w:tc>
        <w:tc>
          <w:tcPr>
            <w:tcW w:w="2736" w:type="dxa"/>
            <w:tcBorders>
              <w:top w:val="single" w:sz="0" w:space="0" w:color="FFFFFF"/>
              <w:left w:val="single" w:sz="0" w:space="0" w:color="FFFFFF"/>
              <w:bottom w:val="single" w:sz="0" w:space="0" w:color="FFFFFF"/>
              <w:right w:val="single" w:sz="4" w:space="0" w:color="C6C6C6"/>
            </w:tcBorders>
            <w:shd w:val="clear" w:color="auto" w:fill="EAEAEA"/>
            <w:tcMar>
              <w:top w:w="120" w:type="dxa"/>
              <w:left w:w="100" w:type="dxa"/>
              <w:bottom w:w="120" w:type="dxa"/>
              <w:right w:w="100" w:type="dxa"/>
            </w:tcMar>
          </w:tcPr>
          <w:p w14:paraId="1344B0E2" w14:textId="77777777" w:rsidR="00A146C6" w:rsidRDefault="00000000">
            <w:pPr>
              <w:spacing w:after="60"/>
            </w:pPr>
            <w:r>
              <w:rPr>
                <w:rFonts w:ascii="Calibri" w:eastAsia="Calibri" w:hAnsi="Calibri" w:cs="Calibri"/>
                <w:color w:val="21272A"/>
                <w:sz w:val="18"/>
                <w:szCs w:val="18"/>
              </w:rPr>
              <w:t>› Integration Simplification &amp; ICOE Modernization Roadmap</w:t>
            </w:r>
          </w:p>
          <w:p w14:paraId="4D42895F" w14:textId="77777777" w:rsidR="00A146C6" w:rsidRDefault="00000000">
            <w:pPr>
              <w:spacing w:after="60"/>
            </w:pPr>
            <w:r>
              <w:rPr>
                <w:rFonts w:ascii="Calibri" w:eastAsia="Calibri" w:hAnsi="Calibri" w:cs="Calibri"/>
                <w:color w:val="21272A"/>
                <w:sz w:val="18"/>
                <w:szCs w:val="18"/>
              </w:rPr>
              <w:t>› Document Generation modernization (HLGS)</w:t>
            </w:r>
          </w:p>
          <w:p w14:paraId="0C9CCEFE" w14:textId="77777777" w:rsidR="00A146C6" w:rsidRDefault="00000000">
            <w:pPr>
              <w:spacing w:after="60"/>
            </w:pPr>
            <w:r>
              <w:rPr>
                <w:rFonts w:ascii="Calibri" w:eastAsia="Calibri" w:hAnsi="Calibri" w:cs="Calibri"/>
                <w:color w:val="21272A"/>
                <w:sz w:val="18"/>
                <w:szCs w:val="18"/>
              </w:rPr>
              <w:t>› Initial AIOps and monitoring deployment</w:t>
            </w:r>
          </w:p>
          <w:p w14:paraId="76BD92B4" w14:textId="77777777" w:rsidR="00A146C6" w:rsidRDefault="00000000">
            <w:pPr>
              <w:spacing w:after="60"/>
            </w:pPr>
            <w:r>
              <w:rPr>
                <w:rFonts w:ascii="Calibri" w:eastAsia="Calibri" w:hAnsi="Calibri" w:cs="Calibri"/>
                <w:color w:val="21272A"/>
                <w:sz w:val="18"/>
                <w:szCs w:val="18"/>
              </w:rPr>
              <w:t>› Test automation framework initiation</w:t>
            </w:r>
          </w:p>
          <w:p w14:paraId="61B1F894" w14:textId="77777777" w:rsidR="00A146C6" w:rsidRDefault="00000000">
            <w:pPr>
              <w:spacing w:after="60"/>
            </w:pPr>
            <w:r>
              <w:rPr>
                <w:rFonts w:ascii="Calibri" w:eastAsia="Calibri" w:hAnsi="Calibri" w:cs="Calibri"/>
                <w:color w:val="21272A"/>
                <w:sz w:val="18"/>
                <w:szCs w:val="18"/>
              </w:rPr>
              <w:t>› Innovation Council formation</w:t>
            </w:r>
          </w:p>
        </w:tc>
        <w:tc>
          <w:tcPr>
            <w:tcW w:w="2268" w:type="dxa"/>
            <w:tcBorders>
              <w:top w:val="single" w:sz="0" w:space="0" w:color="FFFFFF"/>
              <w:left w:val="single" w:sz="0" w:space="0" w:color="FFFFFF"/>
              <w:bottom w:val="single" w:sz="0" w:space="0" w:color="FFFFFF"/>
              <w:right w:val="single" w:sz="4" w:space="0" w:color="C6C6C6"/>
            </w:tcBorders>
            <w:shd w:val="clear" w:color="auto" w:fill="F4F4F4"/>
            <w:tcMar>
              <w:top w:w="120" w:type="dxa"/>
              <w:left w:w="100" w:type="dxa"/>
              <w:bottom w:w="120" w:type="dxa"/>
              <w:right w:w="100" w:type="dxa"/>
            </w:tcMar>
          </w:tcPr>
          <w:p w14:paraId="039A22E8" w14:textId="77777777" w:rsidR="00A146C6" w:rsidRDefault="00000000">
            <w:pPr>
              <w:spacing w:after="60"/>
            </w:pPr>
            <w:r>
              <w:rPr>
                <w:rFonts w:ascii="Calibri" w:eastAsia="Calibri" w:hAnsi="Calibri" w:cs="Calibri"/>
                <w:color w:val="21272A"/>
                <w:sz w:val="18"/>
                <w:szCs w:val="18"/>
              </w:rPr>
              <w:t>› Unified Payments &amp; Mainframe modernization</w:t>
            </w:r>
          </w:p>
          <w:p w14:paraId="4B39C94A" w14:textId="77777777" w:rsidR="00A146C6" w:rsidRDefault="00000000">
            <w:pPr>
              <w:spacing w:after="60"/>
            </w:pPr>
            <w:r>
              <w:rPr>
                <w:rFonts w:ascii="Calibri" w:eastAsia="Calibri" w:hAnsi="Calibri" w:cs="Calibri"/>
                <w:color w:val="21272A"/>
                <w:sz w:val="18"/>
                <w:szCs w:val="18"/>
              </w:rPr>
              <w:t>› COBOL → Java modernization pilot</w:t>
            </w:r>
          </w:p>
          <w:p w14:paraId="02EBFFC4" w14:textId="77777777" w:rsidR="00A146C6" w:rsidRDefault="00000000">
            <w:pPr>
              <w:spacing w:after="60"/>
            </w:pPr>
            <w:r>
              <w:rPr>
                <w:rFonts w:ascii="Calibri" w:eastAsia="Calibri" w:hAnsi="Calibri" w:cs="Calibri"/>
                <w:color w:val="21272A"/>
                <w:sz w:val="18"/>
                <w:szCs w:val="18"/>
              </w:rPr>
              <w:t>› AI-assisted Dev + Intelligent QA rollout</w:t>
            </w:r>
          </w:p>
          <w:p w14:paraId="32BFBA8D" w14:textId="77777777" w:rsidR="00A146C6" w:rsidRDefault="00000000">
            <w:pPr>
              <w:spacing w:after="60"/>
            </w:pPr>
            <w:r>
              <w:rPr>
                <w:rFonts w:ascii="Calibri" w:eastAsia="Calibri" w:hAnsi="Calibri" w:cs="Calibri"/>
                <w:color w:val="21272A"/>
                <w:sz w:val="18"/>
                <w:szCs w:val="18"/>
              </w:rPr>
              <w:t>› Digital Front Door Phase 2–3 delivery</w:t>
            </w:r>
          </w:p>
          <w:p w14:paraId="00647D7C" w14:textId="77777777" w:rsidR="00A146C6" w:rsidRDefault="00000000">
            <w:pPr>
              <w:spacing w:after="60"/>
            </w:pPr>
            <w:r>
              <w:rPr>
                <w:rFonts w:ascii="Calibri" w:eastAsia="Calibri" w:hAnsi="Calibri" w:cs="Calibri"/>
                <w:color w:val="21272A"/>
                <w:sz w:val="18"/>
                <w:szCs w:val="18"/>
              </w:rPr>
              <w:t xml:space="preserve">› Agentic AI incident triage </w:t>
            </w:r>
            <w:proofErr w:type="gramStart"/>
            <w:r>
              <w:rPr>
                <w:rFonts w:ascii="Calibri" w:eastAsia="Calibri" w:hAnsi="Calibri" w:cs="Calibri"/>
                <w:color w:val="21272A"/>
                <w:sz w:val="18"/>
                <w:szCs w:val="18"/>
              </w:rPr>
              <w:t>live</w:t>
            </w:r>
            <w:proofErr w:type="gramEnd"/>
          </w:p>
        </w:tc>
        <w:tc>
          <w:tcPr>
            <w:tcW w:w="2268" w:type="dxa"/>
            <w:tcBorders>
              <w:top w:val="single" w:sz="0" w:space="0" w:color="FFFFFF"/>
              <w:left w:val="single" w:sz="0" w:space="0" w:color="FFFFFF"/>
              <w:bottom w:val="single" w:sz="0" w:space="0" w:color="FFFFFF"/>
              <w:right w:val="single" w:sz="4" w:space="0" w:color="C6C6C6"/>
            </w:tcBorders>
            <w:shd w:val="clear" w:color="auto" w:fill="EAEAEA"/>
            <w:tcMar>
              <w:top w:w="120" w:type="dxa"/>
              <w:left w:w="100" w:type="dxa"/>
              <w:bottom w:w="120" w:type="dxa"/>
              <w:right w:w="100" w:type="dxa"/>
            </w:tcMar>
          </w:tcPr>
          <w:p w14:paraId="2A2EA264" w14:textId="77777777" w:rsidR="00A146C6" w:rsidRDefault="00000000">
            <w:pPr>
              <w:spacing w:after="60"/>
            </w:pPr>
            <w:r>
              <w:rPr>
                <w:rFonts w:ascii="Calibri" w:eastAsia="Calibri" w:hAnsi="Calibri" w:cs="Calibri"/>
                <w:color w:val="21272A"/>
                <w:sz w:val="18"/>
                <w:szCs w:val="18"/>
              </w:rPr>
              <w:t>› Agentic AI for full incident autonomy</w:t>
            </w:r>
          </w:p>
          <w:p w14:paraId="5A188D7A" w14:textId="77777777" w:rsidR="00A146C6" w:rsidRDefault="00000000">
            <w:pPr>
              <w:spacing w:after="60"/>
            </w:pPr>
            <w:r>
              <w:rPr>
                <w:rFonts w:ascii="Calibri" w:eastAsia="Calibri" w:hAnsi="Calibri" w:cs="Calibri"/>
                <w:color w:val="21272A"/>
                <w:sz w:val="18"/>
                <w:szCs w:val="18"/>
              </w:rPr>
              <w:t>› Quote to Cart full production launch</w:t>
            </w:r>
          </w:p>
          <w:p w14:paraId="7AF85D8E" w14:textId="77777777" w:rsidR="00A146C6" w:rsidRDefault="00000000">
            <w:pPr>
              <w:spacing w:after="60"/>
            </w:pPr>
            <w:r>
              <w:rPr>
                <w:rFonts w:ascii="Calibri" w:eastAsia="Calibri" w:hAnsi="Calibri" w:cs="Calibri"/>
                <w:color w:val="21272A"/>
                <w:sz w:val="18"/>
                <w:szCs w:val="18"/>
              </w:rPr>
              <w:t xml:space="preserve">› Claims adjudication </w:t>
            </w:r>
            <w:proofErr w:type="gramStart"/>
            <w:r>
              <w:rPr>
                <w:rFonts w:ascii="Calibri" w:eastAsia="Calibri" w:hAnsi="Calibri" w:cs="Calibri"/>
                <w:color w:val="21272A"/>
                <w:sz w:val="18"/>
                <w:szCs w:val="18"/>
              </w:rPr>
              <w:t>parallel-run</w:t>
            </w:r>
            <w:proofErr w:type="gramEnd"/>
            <w:r>
              <w:rPr>
                <w:rFonts w:ascii="Calibri" w:eastAsia="Calibri" w:hAnsi="Calibri" w:cs="Calibri"/>
                <w:color w:val="21272A"/>
                <w:sz w:val="18"/>
                <w:szCs w:val="18"/>
              </w:rPr>
              <w:t xml:space="preserve"> initiated</w:t>
            </w:r>
          </w:p>
          <w:p w14:paraId="252A016E" w14:textId="77777777" w:rsidR="00A146C6" w:rsidRDefault="00000000">
            <w:pPr>
              <w:spacing w:after="60"/>
            </w:pPr>
            <w:r>
              <w:rPr>
                <w:rFonts w:ascii="Calibri" w:eastAsia="Calibri" w:hAnsi="Calibri" w:cs="Calibri"/>
                <w:color w:val="21272A"/>
                <w:sz w:val="18"/>
                <w:szCs w:val="18"/>
              </w:rPr>
              <w:t>› GenAI development lifecycle integrated</w:t>
            </w:r>
          </w:p>
          <w:p w14:paraId="5785A191" w14:textId="77777777" w:rsidR="00A146C6" w:rsidRDefault="00000000">
            <w:pPr>
              <w:spacing w:after="60"/>
            </w:pPr>
            <w:r>
              <w:rPr>
                <w:rFonts w:ascii="Calibri" w:eastAsia="Calibri" w:hAnsi="Calibri" w:cs="Calibri"/>
                <w:color w:val="21272A"/>
                <w:sz w:val="18"/>
                <w:szCs w:val="18"/>
              </w:rPr>
              <w:t>› Predictive capacity management live</w:t>
            </w:r>
          </w:p>
        </w:tc>
      </w:tr>
    </w:tbl>
    <w:p w14:paraId="177F25FB" w14:textId="77777777" w:rsidR="00A146C6" w:rsidRDefault="00A146C6">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6"/>
        <w:gridCol w:w="4536"/>
      </w:tblGrid>
      <w:tr w:rsidR="00A146C6" w14:paraId="3ED6189B" w14:textId="77777777">
        <w:tblPrEx>
          <w:tblCellMar>
            <w:top w:w="0" w:type="dxa"/>
            <w:bottom w:w="0" w:type="dxa"/>
          </w:tblCellMar>
        </w:tblPrEx>
        <w:tc>
          <w:tcPr>
            <w:tcW w:w="4320" w:type="dxa"/>
            <w:tcBorders>
              <w:top w:val="single" w:sz="0" w:space="0" w:color="FFFFFF"/>
              <w:left w:val="single" w:sz="0" w:space="0" w:color="FFFFFF"/>
              <w:bottom w:val="single" w:sz="0" w:space="0" w:color="FFFFFF"/>
              <w:right w:val="single" w:sz="0" w:space="0" w:color="FFFFFF"/>
            </w:tcBorders>
            <w:tcMar>
              <w:right w:w="220" w:type="dxa"/>
            </w:tcMar>
          </w:tcPr>
          <w:p w14:paraId="03E0D2F9" w14:textId="77777777" w:rsidR="00A146C6" w:rsidRDefault="00000000">
            <w:pPr>
              <w:pBdr>
                <w:left w:val="single" w:sz="20" w:space="8" w:color="001141"/>
              </w:pBdr>
              <w:spacing w:before="180" w:after="80"/>
              <w:ind w:left="120"/>
            </w:pPr>
            <w:r>
              <w:rPr>
                <w:rFonts w:ascii="Calibri" w:eastAsia="Calibri" w:hAnsi="Calibri" w:cs="Calibri"/>
                <w:b/>
                <w:bCs/>
                <w:color w:val="001141"/>
                <w:sz w:val="22"/>
                <w:szCs w:val="22"/>
              </w:rPr>
              <w:t>Phase 4 — Transform (12–24 Months)</w:t>
            </w:r>
          </w:p>
          <w:p w14:paraId="630A4431" w14:textId="77777777" w:rsidR="00A146C6" w:rsidRDefault="00000000">
            <w:pPr>
              <w:pStyle w:val="ListParagraph"/>
              <w:numPr>
                <w:ilvl w:val="0"/>
                <w:numId w:val="1"/>
              </w:numPr>
              <w:spacing w:after="80"/>
              <w:ind w:left="360"/>
            </w:pPr>
            <w:r>
              <w:rPr>
                <w:rFonts w:ascii="Calibri" w:eastAsia="Calibri" w:hAnsi="Calibri" w:cs="Calibri"/>
                <w:color w:val="21272A"/>
              </w:rPr>
              <w:t>Full autonomous operations for P3/P4 incidents.</w:t>
            </w:r>
          </w:p>
          <w:p w14:paraId="1BE6EC50" w14:textId="77777777" w:rsidR="00A146C6" w:rsidRDefault="00000000">
            <w:pPr>
              <w:pStyle w:val="ListParagraph"/>
              <w:numPr>
                <w:ilvl w:val="0"/>
                <w:numId w:val="1"/>
              </w:numPr>
              <w:spacing w:after="80"/>
              <w:ind w:left="360"/>
            </w:pPr>
            <w:r>
              <w:rPr>
                <w:rFonts w:ascii="Calibri" w:eastAsia="Calibri" w:hAnsi="Calibri" w:cs="Calibri"/>
                <w:color w:val="21272A"/>
              </w:rPr>
              <w:t>Mainframe eligibility processing on AWS — production.</w:t>
            </w:r>
          </w:p>
          <w:p w14:paraId="05046ABE" w14:textId="77777777" w:rsidR="00A146C6" w:rsidRDefault="00000000">
            <w:pPr>
              <w:pStyle w:val="ListParagraph"/>
              <w:numPr>
                <w:ilvl w:val="0"/>
                <w:numId w:val="1"/>
              </w:numPr>
              <w:spacing w:after="80"/>
              <w:ind w:left="360"/>
            </w:pPr>
            <w:r>
              <w:rPr>
                <w:rFonts w:ascii="Calibri" w:eastAsia="Calibri" w:hAnsi="Calibri" w:cs="Calibri"/>
                <w:color w:val="21272A"/>
              </w:rPr>
              <w:t>AI personalization engine live (DFD Phase 4).</w:t>
            </w:r>
          </w:p>
          <w:p w14:paraId="157FBEE9" w14:textId="77777777" w:rsidR="00A146C6" w:rsidRDefault="00000000">
            <w:pPr>
              <w:pStyle w:val="ListParagraph"/>
              <w:numPr>
                <w:ilvl w:val="0"/>
                <w:numId w:val="1"/>
              </w:numPr>
              <w:spacing w:after="80"/>
              <w:ind w:left="360"/>
            </w:pPr>
            <w:r>
              <w:rPr>
                <w:rFonts w:ascii="Calibri" w:eastAsia="Calibri" w:hAnsi="Calibri" w:cs="Calibri"/>
                <w:color w:val="21272A"/>
              </w:rPr>
              <w:t>COBOL → Java migration complete for pilot workstream.</w:t>
            </w:r>
          </w:p>
          <w:p w14:paraId="60CBB9D9" w14:textId="77777777" w:rsidR="00A146C6" w:rsidRDefault="00000000">
            <w:pPr>
              <w:pStyle w:val="ListParagraph"/>
              <w:numPr>
                <w:ilvl w:val="0"/>
                <w:numId w:val="1"/>
              </w:numPr>
              <w:spacing w:after="80"/>
              <w:ind w:left="360"/>
            </w:pPr>
            <w:r>
              <w:rPr>
                <w:rFonts w:ascii="Calibri" w:eastAsia="Calibri" w:hAnsi="Calibri" w:cs="Calibri"/>
                <w:color w:val="21272A"/>
              </w:rPr>
              <w:t>Enterprise-wide observability platform fully deployed.</w:t>
            </w:r>
          </w:p>
          <w:p w14:paraId="02A5A56F" w14:textId="77777777" w:rsidR="00A146C6" w:rsidRDefault="00000000">
            <w:pPr>
              <w:pStyle w:val="ListParagraph"/>
              <w:numPr>
                <w:ilvl w:val="0"/>
                <w:numId w:val="1"/>
              </w:numPr>
              <w:spacing w:after="80"/>
              <w:ind w:left="360"/>
            </w:pPr>
            <w:r>
              <w:rPr>
                <w:rFonts w:ascii="Calibri" w:eastAsia="Calibri" w:hAnsi="Calibri" w:cs="Calibri"/>
                <w:color w:val="21272A"/>
              </w:rPr>
              <w:t>Claims adjudication cutover initiated.</w:t>
            </w:r>
          </w:p>
          <w:p w14:paraId="27C84082" w14:textId="77777777" w:rsidR="00A146C6" w:rsidRDefault="00A146C6">
            <w:pPr>
              <w:spacing w:after="40"/>
            </w:pPr>
          </w:p>
          <w:p w14:paraId="485F8303" w14:textId="77777777" w:rsidR="00A146C6" w:rsidRDefault="00000000">
            <w:pPr>
              <w:pBdr>
                <w:left w:val="single" w:sz="20" w:space="8" w:color="001141"/>
              </w:pBdr>
              <w:spacing w:before="180" w:after="80"/>
              <w:ind w:left="120"/>
            </w:pPr>
            <w:r>
              <w:rPr>
                <w:rFonts w:ascii="Calibri" w:eastAsia="Calibri" w:hAnsi="Calibri" w:cs="Calibri"/>
                <w:b/>
                <w:bCs/>
                <w:color w:val="001141"/>
                <w:sz w:val="22"/>
                <w:szCs w:val="22"/>
              </w:rPr>
              <w:t>Roadmap Metrics Tracked in CareOps360</w:t>
            </w:r>
          </w:p>
          <w:p w14:paraId="1331D505" w14:textId="77777777" w:rsidR="00A146C6" w:rsidRDefault="00000000">
            <w:pPr>
              <w:pStyle w:val="ListParagraph"/>
              <w:numPr>
                <w:ilvl w:val="0"/>
                <w:numId w:val="1"/>
              </w:numPr>
              <w:spacing w:after="80"/>
              <w:ind w:left="360"/>
            </w:pPr>
            <w:r>
              <w:rPr>
                <w:rFonts w:ascii="Calibri" w:eastAsia="Calibri" w:hAnsi="Calibri" w:cs="Calibri"/>
                <w:color w:val="21272A"/>
              </w:rPr>
              <w:t>Total initiatives in portfolio: 60 across 4 domains (Payer, Clinical, Digital, Enterprise).</w:t>
            </w:r>
          </w:p>
          <w:p w14:paraId="79C5ECDE" w14:textId="77777777" w:rsidR="00A146C6" w:rsidRDefault="00000000">
            <w:pPr>
              <w:pStyle w:val="ListParagraph"/>
              <w:numPr>
                <w:ilvl w:val="0"/>
                <w:numId w:val="1"/>
              </w:numPr>
              <w:spacing w:after="80"/>
              <w:ind w:left="360"/>
            </w:pPr>
            <w:r>
              <w:rPr>
                <w:rFonts w:ascii="Calibri" w:eastAsia="Calibri" w:hAnsi="Calibri" w:cs="Calibri"/>
                <w:color w:val="21272A"/>
              </w:rPr>
              <w:t>Active / In-Flight initiatives tracked against quarterly milestones.</w:t>
            </w:r>
          </w:p>
          <w:p w14:paraId="391CE880" w14:textId="77777777" w:rsidR="00A146C6" w:rsidRDefault="00000000">
            <w:pPr>
              <w:pStyle w:val="ListParagraph"/>
              <w:numPr>
                <w:ilvl w:val="0"/>
                <w:numId w:val="1"/>
              </w:numPr>
              <w:spacing w:after="80"/>
              <w:ind w:left="360"/>
            </w:pPr>
            <w:r>
              <w:rPr>
                <w:rFonts w:ascii="Calibri" w:eastAsia="Calibri" w:hAnsi="Calibri" w:cs="Calibri"/>
                <w:color w:val="21272A"/>
              </w:rPr>
              <w:t>At-risk initiatives flagged for executive escalation within 48 hours.</w:t>
            </w:r>
          </w:p>
          <w:p w14:paraId="2EB4E9DB" w14:textId="77777777" w:rsidR="00A146C6" w:rsidRPr="002A5494" w:rsidRDefault="00000000">
            <w:pPr>
              <w:pStyle w:val="ListParagraph"/>
              <w:numPr>
                <w:ilvl w:val="0"/>
                <w:numId w:val="1"/>
              </w:numPr>
              <w:spacing w:after="80"/>
              <w:ind w:left="360"/>
            </w:pPr>
            <w:r>
              <w:rPr>
                <w:rFonts w:ascii="Calibri" w:eastAsia="Calibri" w:hAnsi="Calibri" w:cs="Calibri"/>
                <w:color w:val="21272A"/>
              </w:rPr>
              <w:t>Dependency maps surfaced to prevent cascade delays.</w:t>
            </w:r>
          </w:p>
          <w:p w14:paraId="066337B5" w14:textId="77777777" w:rsidR="002A5494" w:rsidRDefault="002A5494" w:rsidP="002A5494">
            <w:pPr>
              <w:spacing w:after="80"/>
            </w:pPr>
          </w:p>
          <w:p w14:paraId="70E23235" w14:textId="77777777" w:rsidR="002A5494" w:rsidRDefault="002A5494" w:rsidP="002A5494">
            <w:pPr>
              <w:spacing w:after="80"/>
            </w:pPr>
            <w:r>
              <w:rPr>
                <w:rFonts w:ascii="Calibri" w:eastAsia="Calibri" w:hAnsi="Calibri" w:cs="Calibri"/>
                <w:b/>
                <w:bCs/>
                <w:color w:val="001141"/>
              </w:rPr>
              <w:t xml:space="preserve">Transformation Portfolio </w:t>
            </w:r>
            <w:proofErr w:type="gramStart"/>
            <w:r>
              <w:rPr>
                <w:rFonts w:ascii="Calibri" w:eastAsia="Calibri" w:hAnsi="Calibri" w:cs="Calibri"/>
                <w:b/>
                <w:bCs/>
                <w:color w:val="001141"/>
              </w:rPr>
              <w:t>at a Glance</w:t>
            </w:r>
            <w:proofErr w:type="gramEnd"/>
          </w:p>
          <w:p w14:paraId="30AD00A2" w14:textId="77777777" w:rsidR="002A5494" w:rsidRDefault="002A5494" w:rsidP="002A5494">
            <w:pPr>
              <w:spacing w:after="60"/>
            </w:pPr>
            <w:r>
              <w:rPr>
                <w:rFonts w:ascii="Calibri" w:eastAsia="Calibri" w:hAnsi="Calibri" w:cs="Calibri"/>
                <w:color w:val="21272A"/>
                <w:sz w:val="19"/>
                <w:szCs w:val="19"/>
              </w:rPr>
              <w:t>• 60 total initiatives across 3 delivery years</w:t>
            </w:r>
          </w:p>
          <w:p w14:paraId="77FE178C" w14:textId="77777777" w:rsidR="002A5494" w:rsidRDefault="002A5494" w:rsidP="002A5494">
            <w:pPr>
              <w:spacing w:after="60"/>
            </w:pPr>
            <w:r>
              <w:rPr>
                <w:rFonts w:ascii="Calibri" w:eastAsia="Calibri" w:hAnsi="Calibri" w:cs="Calibri"/>
                <w:color w:val="21272A"/>
                <w:sz w:val="19"/>
                <w:szCs w:val="19"/>
              </w:rPr>
              <w:t>• 25 Year 1 initiatives — Technical Debt, Digital, Payer</w:t>
            </w:r>
          </w:p>
          <w:p w14:paraId="69DA47C0" w14:textId="77777777" w:rsidR="002A5494" w:rsidRDefault="002A5494" w:rsidP="002A5494">
            <w:pPr>
              <w:spacing w:after="60"/>
            </w:pPr>
            <w:r>
              <w:rPr>
                <w:rFonts w:ascii="Calibri" w:eastAsia="Calibri" w:hAnsi="Calibri" w:cs="Calibri"/>
                <w:color w:val="21272A"/>
                <w:sz w:val="19"/>
                <w:szCs w:val="19"/>
              </w:rPr>
              <w:t xml:space="preserve">• 15 Active / In-Flight as of </w:t>
            </w:r>
            <w:proofErr w:type="spellStart"/>
            <w:r>
              <w:rPr>
                <w:rFonts w:ascii="Calibri" w:eastAsia="Calibri" w:hAnsi="Calibri" w:cs="Calibri"/>
                <w:color w:val="21272A"/>
                <w:sz w:val="19"/>
                <w:szCs w:val="19"/>
              </w:rPr>
              <w:t>programme</w:t>
            </w:r>
            <w:proofErr w:type="spellEnd"/>
            <w:r>
              <w:rPr>
                <w:rFonts w:ascii="Calibri" w:eastAsia="Calibri" w:hAnsi="Calibri" w:cs="Calibri"/>
                <w:color w:val="21272A"/>
                <w:sz w:val="19"/>
                <w:szCs w:val="19"/>
              </w:rPr>
              <w:t xml:space="preserve"> launch</w:t>
            </w:r>
          </w:p>
          <w:p w14:paraId="75FF6E2F" w14:textId="77777777" w:rsidR="002A5494" w:rsidRDefault="002A5494" w:rsidP="002A5494">
            <w:pPr>
              <w:spacing w:after="60"/>
            </w:pPr>
            <w:r>
              <w:rPr>
                <w:rFonts w:ascii="Calibri" w:eastAsia="Calibri" w:hAnsi="Calibri" w:cs="Calibri"/>
                <w:color w:val="21272A"/>
                <w:sz w:val="19"/>
                <w:szCs w:val="19"/>
              </w:rPr>
              <w:t>• 9 Completed milestones in foundation phase</w:t>
            </w:r>
          </w:p>
          <w:p w14:paraId="251046E6" w14:textId="33ED932F" w:rsidR="002A5494" w:rsidRDefault="002A5494" w:rsidP="002A5494">
            <w:pPr>
              <w:spacing w:after="80"/>
            </w:pPr>
            <w:r>
              <w:rPr>
                <w:rFonts w:ascii="Calibri" w:eastAsia="Calibri" w:hAnsi="Calibri" w:cs="Calibri"/>
                <w:color w:val="21272A"/>
                <w:sz w:val="19"/>
                <w:szCs w:val="19"/>
              </w:rPr>
              <w:t>• 2 At-Risk initiatives under executive monitoring</w:t>
            </w:r>
          </w:p>
        </w:tc>
        <w:tc>
          <w:tcPr>
            <w:tcW w:w="4320" w:type="dxa"/>
            <w:tcBorders>
              <w:top w:val="single" w:sz="0" w:space="0" w:color="FFFFFF"/>
              <w:left w:val="single" w:sz="0" w:space="0" w:color="FFFFFF"/>
              <w:bottom w:val="single" w:sz="0" w:space="0" w:color="FFFFFF"/>
              <w:right w:val="single" w:sz="0" w:space="0" w:color="FFFFFF"/>
            </w:tcBorders>
            <w:tcMar>
              <w:left w:w="220" w:type="dxa"/>
            </w:tcMar>
          </w:tcPr>
          <w:p w14:paraId="7C7CBB92" w14:textId="77777777" w:rsidR="00A146C6" w:rsidRDefault="00000000">
            <w:pPr>
              <w:pBdr>
                <w:left w:val="single" w:sz="20" w:space="8" w:color="001141"/>
              </w:pBdr>
              <w:spacing w:before="180" w:after="80"/>
              <w:ind w:left="120"/>
            </w:pPr>
            <w:r>
              <w:rPr>
                <w:rFonts w:ascii="Calibri" w:eastAsia="Calibri" w:hAnsi="Calibri" w:cs="Calibri"/>
                <w:b/>
                <w:bCs/>
                <w:color w:val="001141"/>
                <w:sz w:val="22"/>
                <w:szCs w:val="22"/>
              </w:rPr>
              <w:t>Governance at Every Phase</w:t>
            </w:r>
          </w:p>
          <w:p w14:paraId="5834BDF5" w14:textId="77777777" w:rsidR="00A146C6" w:rsidRDefault="00000000">
            <w:pPr>
              <w:pStyle w:val="ListParagraph"/>
              <w:numPr>
                <w:ilvl w:val="0"/>
                <w:numId w:val="1"/>
              </w:numPr>
              <w:spacing w:after="80"/>
              <w:ind w:left="360"/>
            </w:pPr>
            <w:r>
              <w:rPr>
                <w:rFonts w:ascii="Calibri" w:eastAsia="Calibri" w:hAnsi="Calibri" w:cs="Calibri"/>
                <w:color w:val="21272A"/>
              </w:rPr>
              <w:t>Executive Steering Committee: Quarterly IBM VP + Horizon CIO/COO review.</w:t>
            </w:r>
          </w:p>
          <w:p w14:paraId="7A684BD3" w14:textId="77777777" w:rsidR="00A146C6" w:rsidRDefault="00000000">
            <w:pPr>
              <w:pStyle w:val="ListParagraph"/>
              <w:numPr>
                <w:ilvl w:val="0"/>
                <w:numId w:val="1"/>
              </w:numPr>
              <w:spacing w:after="80"/>
              <w:ind w:left="360"/>
            </w:pPr>
            <w:proofErr w:type="spellStart"/>
            <w:r>
              <w:rPr>
                <w:rFonts w:ascii="Calibri" w:eastAsia="Calibri" w:hAnsi="Calibri" w:cs="Calibri"/>
                <w:color w:val="21272A"/>
              </w:rPr>
              <w:t>Programme</w:t>
            </w:r>
            <w:proofErr w:type="spellEnd"/>
            <w:r>
              <w:rPr>
                <w:rFonts w:ascii="Calibri" w:eastAsia="Calibri" w:hAnsi="Calibri" w:cs="Calibri"/>
                <w:color w:val="21272A"/>
              </w:rPr>
              <w:t xml:space="preserve"> Management Office: Monthly health reporting and risk register.</w:t>
            </w:r>
          </w:p>
          <w:p w14:paraId="0E31C61B" w14:textId="77777777" w:rsidR="00A146C6" w:rsidRDefault="00000000">
            <w:pPr>
              <w:pStyle w:val="ListParagraph"/>
              <w:numPr>
                <w:ilvl w:val="0"/>
                <w:numId w:val="1"/>
              </w:numPr>
              <w:spacing w:after="80"/>
              <w:ind w:left="360"/>
            </w:pPr>
            <w:r>
              <w:rPr>
                <w:rFonts w:ascii="Calibri" w:eastAsia="Calibri" w:hAnsi="Calibri" w:cs="Calibri"/>
                <w:color w:val="21272A"/>
              </w:rPr>
              <w:t>Delivery Operations Reviews: Bi-weekly SLA and incident trends.</w:t>
            </w:r>
          </w:p>
          <w:p w14:paraId="2689B53B" w14:textId="77777777" w:rsidR="00A146C6" w:rsidRDefault="00000000">
            <w:pPr>
              <w:pStyle w:val="ListParagraph"/>
              <w:numPr>
                <w:ilvl w:val="0"/>
                <w:numId w:val="1"/>
              </w:numPr>
              <w:spacing w:after="80"/>
              <w:ind w:left="360"/>
            </w:pPr>
            <w:r>
              <w:rPr>
                <w:rFonts w:ascii="Calibri" w:eastAsia="Calibri" w:hAnsi="Calibri" w:cs="Calibri"/>
                <w:color w:val="21272A"/>
              </w:rPr>
              <w:t>Financial Governance: Monthly actuals vs. committed model.</w:t>
            </w:r>
          </w:p>
          <w:p w14:paraId="0BFA4D7D" w14:textId="77777777" w:rsidR="00A146C6" w:rsidRDefault="00000000">
            <w:pPr>
              <w:pStyle w:val="ListParagraph"/>
              <w:numPr>
                <w:ilvl w:val="0"/>
                <w:numId w:val="1"/>
              </w:numPr>
              <w:spacing w:after="80"/>
              <w:ind w:left="360"/>
            </w:pPr>
            <w:r>
              <w:rPr>
                <w:rFonts w:ascii="Calibri" w:eastAsia="Calibri" w:hAnsi="Calibri" w:cs="Calibri"/>
                <w:color w:val="21272A"/>
              </w:rPr>
              <w:t xml:space="preserve">Innovation Council: Quarterly idea pipeline and </w:t>
            </w:r>
            <w:proofErr w:type="spellStart"/>
            <w:r>
              <w:rPr>
                <w:rFonts w:ascii="Calibri" w:eastAsia="Calibri" w:hAnsi="Calibri" w:cs="Calibri"/>
                <w:color w:val="21272A"/>
              </w:rPr>
              <w:t>prioritisation</w:t>
            </w:r>
            <w:proofErr w:type="spellEnd"/>
            <w:r>
              <w:rPr>
                <w:rFonts w:ascii="Calibri" w:eastAsia="Calibri" w:hAnsi="Calibri" w:cs="Calibri"/>
                <w:color w:val="21272A"/>
              </w:rPr>
              <w:t>.</w:t>
            </w:r>
          </w:p>
          <w:p w14:paraId="7FA309F2" w14:textId="77777777" w:rsidR="002A5494" w:rsidRDefault="002A5494" w:rsidP="002A5494">
            <w:pPr>
              <w:spacing w:after="200"/>
              <w:jc w:val="center"/>
              <w:rPr>
                <w:rFonts w:ascii="Calibri" w:eastAsia="Calibri" w:hAnsi="Calibri" w:cs="Calibri"/>
                <w:i/>
                <w:iCs/>
                <w:color w:val="6F6F6F"/>
                <w:sz w:val="17"/>
                <w:szCs w:val="17"/>
              </w:rPr>
            </w:pPr>
          </w:p>
          <w:p w14:paraId="16742422" w14:textId="0B7EDA9E" w:rsidR="002A5494" w:rsidRDefault="002A5494" w:rsidP="002A5494">
            <w:pPr>
              <w:spacing w:after="200"/>
              <w:jc w:val="center"/>
              <w:rPr>
                <w:rFonts w:ascii="Calibri" w:eastAsia="Calibri" w:hAnsi="Calibri" w:cs="Calibri"/>
                <w:i/>
                <w:iCs/>
                <w:color w:val="6F6F6F"/>
                <w:sz w:val="17"/>
                <w:szCs w:val="17"/>
              </w:rPr>
            </w:pPr>
            <w:r>
              <w:rPr>
                <w:noProof/>
              </w:rPr>
              <w:drawing>
                <wp:inline distT="0" distB="0" distL="0" distR="0" wp14:anchorId="1C959BCB" wp14:editId="32867DA9">
                  <wp:extent cx="2882348" cy="1801469"/>
                  <wp:effectExtent l="0" t="0" r="635" b="2540"/>
                  <wp:docPr id="64676160" name="Picture 6467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51003" cy="1844379"/>
                          </a:xfrm>
                          <a:prstGeom prst="rect">
                            <a:avLst/>
                          </a:prstGeom>
                        </pic:spPr>
                      </pic:pic>
                    </a:graphicData>
                  </a:graphic>
                </wp:inline>
              </w:drawing>
            </w:r>
          </w:p>
          <w:p w14:paraId="51B1AC5E" w14:textId="77777777" w:rsidR="002A5494" w:rsidRDefault="002A5494" w:rsidP="002A5494">
            <w:pPr>
              <w:spacing w:after="200"/>
              <w:jc w:val="center"/>
              <w:rPr>
                <w:rFonts w:ascii="Calibri" w:eastAsia="Calibri" w:hAnsi="Calibri" w:cs="Calibri"/>
                <w:i/>
                <w:iCs/>
                <w:color w:val="6F6F6F"/>
                <w:sz w:val="17"/>
                <w:szCs w:val="17"/>
              </w:rPr>
            </w:pPr>
          </w:p>
          <w:p w14:paraId="442B289B" w14:textId="6C8F77BC" w:rsidR="002A5494" w:rsidRDefault="002A5494" w:rsidP="002A5494">
            <w:pPr>
              <w:spacing w:after="200"/>
              <w:jc w:val="center"/>
            </w:pPr>
            <w:r>
              <w:rPr>
                <w:rFonts w:ascii="Calibri" w:eastAsia="Calibri" w:hAnsi="Calibri" w:cs="Calibri"/>
                <w:i/>
                <w:iCs/>
                <w:color w:val="6F6F6F"/>
                <w:sz w:val="17"/>
                <w:szCs w:val="17"/>
              </w:rPr>
              <w:t>Figure 5: CareOps360 Transformation Roadmap —initiative portfolio tracked by type, domain, phase, and risk status. Live milestone and dependency tracking available on go-live.</w:t>
            </w:r>
          </w:p>
          <w:p w14:paraId="1C7B589A" w14:textId="77777777" w:rsidR="00A146C6" w:rsidRDefault="00A146C6">
            <w:pPr>
              <w:spacing w:after="40"/>
            </w:pPr>
          </w:p>
          <w:p w14:paraId="0ACF5081" w14:textId="77777777" w:rsidR="00A146C6" w:rsidRDefault="00A146C6"/>
          <w:p w14:paraId="19C53D87" w14:textId="2F8D64D7" w:rsidR="002A5494" w:rsidRDefault="002A5494"/>
        </w:tc>
      </w:tr>
    </w:tbl>
    <w:p w14:paraId="52F36D13" w14:textId="56F1621A" w:rsidR="00A146C6" w:rsidRDefault="00A146C6"/>
    <w:p w14:paraId="5FAC5960" w14:textId="77777777" w:rsidR="00A146C6" w:rsidRDefault="00000000">
      <w:pPr>
        <w:pBdr>
          <w:bottom w:val="single" w:sz="4" w:space="4" w:color="0F62FE"/>
        </w:pBdr>
        <w:spacing w:before="240" w:after="80"/>
      </w:pPr>
      <w:r>
        <w:rPr>
          <w:rFonts w:ascii="Calibri" w:eastAsia="Calibri" w:hAnsi="Calibri" w:cs="Calibri"/>
          <w:b/>
          <w:bCs/>
          <w:color w:val="001141"/>
          <w:sz w:val="44"/>
          <w:szCs w:val="44"/>
        </w:rPr>
        <w:t>Claims &amp; Prior Authorization Operations</w:t>
      </w:r>
    </w:p>
    <w:p w14:paraId="71EDB228" w14:textId="77777777" w:rsidR="00A146C6" w:rsidRDefault="00000000">
      <w:pPr>
        <w:spacing w:after="200"/>
      </w:pPr>
      <w:r>
        <w:rPr>
          <w:rFonts w:ascii="Calibri" w:eastAsia="Calibri" w:hAnsi="Calibri" w:cs="Calibri"/>
          <w:i/>
          <w:iCs/>
          <w:color w:val="6F6F6F"/>
          <w:sz w:val="22"/>
          <w:szCs w:val="22"/>
        </w:rPr>
        <w:t>AI-Augmented Adjudication, Backlog Management, and Denial Reduction at Scale</w:t>
      </w: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2"/>
      </w:tblGrid>
      <w:tr w:rsidR="00A146C6" w14:paraId="7D922B49" w14:textId="77777777">
        <w:tblPrEx>
          <w:tblCellMar>
            <w:top w:w="0" w:type="dxa"/>
            <w:bottom w:w="0" w:type="dxa"/>
          </w:tblCellMar>
        </w:tblPrEx>
        <w:tc>
          <w:tcPr>
            <w:tcW w:w="100" w:type="dxa"/>
            <w:tcBorders>
              <w:top w:val="single" w:sz="0" w:space="0" w:color="FFFFFF"/>
              <w:left w:val="single" w:sz="28" w:space="0" w:color="0F62FE"/>
              <w:bottom w:val="single" w:sz="0" w:space="0" w:color="FFFFFF"/>
              <w:right w:val="single" w:sz="0" w:space="0" w:color="FFFFFF"/>
            </w:tcBorders>
            <w:shd w:val="clear" w:color="auto" w:fill="D0E2FF"/>
            <w:tcMar>
              <w:top w:w="160" w:type="dxa"/>
              <w:left w:w="280" w:type="dxa"/>
              <w:bottom w:w="160" w:type="dxa"/>
              <w:right w:w="280" w:type="dxa"/>
            </w:tcMar>
          </w:tcPr>
          <w:p w14:paraId="46D89327" w14:textId="77777777" w:rsidR="00A146C6" w:rsidRDefault="00000000">
            <w:pPr>
              <w:spacing w:before="80" w:after="80"/>
              <w:jc w:val="both"/>
            </w:pPr>
            <w:r>
              <w:rPr>
                <w:rFonts w:ascii="Calibri" w:eastAsia="Calibri" w:hAnsi="Calibri" w:cs="Calibri"/>
                <w:color w:val="21272A"/>
                <w:sz w:val="22"/>
                <w:szCs w:val="22"/>
              </w:rPr>
              <w:t xml:space="preserve">Claims and prior authorization are among Horizon's highest-volume, highest-risk operational domains. IBM embeds AI-driven intelligence to </w:t>
            </w:r>
            <w:r>
              <w:rPr>
                <w:rFonts w:ascii="Calibri" w:eastAsia="Calibri" w:hAnsi="Calibri" w:cs="Calibri"/>
                <w:b/>
                <w:bCs/>
                <w:color w:val="001141"/>
                <w:sz w:val="22"/>
                <w:szCs w:val="22"/>
              </w:rPr>
              <w:t>accelerate adjudication, reduce denials, and eliminate manual backlog management</w:t>
            </w:r>
            <w:r>
              <w:rPr>
                <w:rFonts w:ascii="Calibri" w:eastAsia="Calibri" w:hAnsi="Calibri" w:cs="Calibri"/>
                <w:color w:val="21272A"/>
                <w:sz w:val="22"/>
                <w:szCs w:val="22"/>
              </w:rPr>
              <w:t xml:space="preserve"> — at enterprise scale.</w:t>
            </w:r>
          </w:p>
        </w:tc>
      </w:tr>
    </w:tbl>
    <w:p w14:paraId="6B9393D7" w14:textId="77777777" w:rsidR="00A146C6" w:rsidRDefault="00A146C6">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6"/>
        <w:gridCol w:w="4536"/>
      </w:tblGrid>
      <w:tr w:rsidR="00A146C6" w14:paraId="0C069BC6" w14:textId="77777777">
        <w:tblPrEx>
          <w:tblCellMar>
            <w:top w:w="0" w:type="dxa"/>
            <w:bottom w:w="0" w:type="dxa"/>
          </w:tblCellMar>
        </w:tblPrEx>
        <w:tc>
          <w:tcPr>
            <w:tcW w:w="4320" w:type="dxa"/>
            <w:tcBorders>
              <w:top w:val="single" w:sz="0" w:space="0" w:color="FFFFFF"/>
              <w:left w:val="single" w:sz="0" w:space="0" w:color="FFFFFF"/>
              <w:bottom w:val="single" w:sz="0" w:space="0" w:color="FFFFFF"/>
              <w:right w:val="single" w:sz="0" w:space="0" w:color="FFFFFF"/>
            </w:tcBorders>
            <w:tcMar>
              <w:right w:w="220" w:type="dxa"/>
            </w:tcMar>
          </w:tcPr>
          <w:p w14:paraId="179B96C5" w14:textId="77777777" w:rsidR="00A146C6" w:rsidRDefault="00000000">
            <w:pPr>
              <w:spacing w:before="80" w:after="100"/>
            </w:pPr>
            <w:r>
              <w:rPr>
                <w:rFonts w:ascii="Calibri" w:eastAsia="Calibri" w:hAnsi="Calibri" w:cs="Calibri"/>
                <w:b/>
                <w:bCs/>
                <w:color w:val="001141"/>
                <w:sz w:val="26"/>
                <w:szCs w:val="26"/>
              </w:rPr>
              <w:t>Claims Operations Intelligence</w:t>
            </w:r>
          </w:p>
          <w:p w14:paraId="46F3BA30" w14:textId="77777777" w:rsidR="00A146C6" w:rsidRDefault="00000000">
            <w:pPr>
              <w:spacing w:after="100"/>
              <w:jc w:val="both"/>
            </w:pPr>
            <w:r>
              <w:rPr>
                <w:rFonts w:ascii="Calibri" w:eastAsia="Calibri" w:hAnsi="Calibri" w:cs="Calibri"/>
                <w:color w:val="21272A"/>
              </w:rPr>
              <w:t xml:space="preserve">IBM's CareOps360 platform surfaces real-time visibility into the </w:t>
            </w:r>
            <w:proofErr w:type="gramStart"/>
            <w:r>
              <w:rPr>
                <w:rFonts w:ascii="Calibri" w:eastAsia="Calibri" w:hAnsi="Calibri" w:cs="Calibri"/>
                <w:color w:val="21272A"/>
              </w:rPr>
              <w:t>claims</w:t>
            </w:r>
            <w:proofErr w:type="gramEnd"/>
            <w:r>
              <w:rPr>
                <w:rFonts w:ascii="Calibri" w:eastAsia="Calibri" w:hAnsi="Calibri" w:cs="Calibri"/>
                <w:color w:val="21272A"/>
              </w:rPr>
              <w:t xml:space="preserve"> lifecycle — from receipt through adjudication, settlement, and denial management. Operational leads and executives can identify queue bottlenecks, denial spikes, and auto-adjudication performance degradation in real time, without waiting for next-day reporting.</w:t>
            </w:r>
          </w:p>
          <w:p w14:paraId="0F3AAD3D"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What IBM Will Deliver</w:t>
            </w:r>
          </w:p>
          <w:p w14:paraId="5914C2EB" w14:textId="77777777" w:rsidR="00A146C6" w:rsidRDefault="00000000">
            <w:pPr>
              <w:pStyle w:val="ListParagraph"/>
              <w:numPr>
                <w:ilvl w:val="0"/>
                <w:numId w:val="1"/>
              </w:numPr>
              <w:spacing w:after="80"/>
              <w:ind w:left="360"/>
            </w:pPr>
            <w:r>
              <w:rPr>
                <w:rFonts w:ascii="Calibri" w:eastAsia="Calibri" w:hAnsi="Calibri" w:cs="Calibri"/>
                <w:color w:val="21272A"/>
              </w:rPr>
              <w:t>AI-enhanced auto-adjudication rules engine — reducing manual adjudication rates from baseline.</w:t>
            </w:r>
          </w:p>
          <w:p w14:paraId="0C868F56" w14:textId="77777777" w:rsidR="00A146C6" w:rsidRDefault="00000000">
            <w:pPr>
              <w:pStyle w:val="ListParagraph"/>
              <w:numPr>
                <w:ilvl w:val="0"/>
                <w:numId w:val="1"/>
              </w:numPr>
              <w:spacing w:after="80"/>
              <w:ind w:left="360"/>
            </w:pPr>
            <w:r>
              <w:rPr>
                <w:rFonts w:ascii="Calibri" w:eastAsia="Calibri" w:hAnsi="Calibri" w:cs="Calibri"/>
                <w:color w:val="21272A"/>
              </w:rPr>
              <w:t>Denial pattern analytics — identifying root causes across procedure, eligibility, and coordination of benefits failure modes.</w:t>
            </w:r>
          </w:p>
          <w:p w14:paraId="2135812E" w14:textId="77777777" w:rsidR="00A146C6" w:rsidRDefault="00000000">
            <w:pPr>
              <w:pStyle w:val="ListParagraph"/>
              <w:numPr>
                <w:ilvl w:val="0"/>
                <w:numId w:val="1"/>
              </w:numPr>
              <w:spacing w:after="80"/>
              <w:ind w:left="360"/>
            </w:pPr>
            <w:r>
              <w:rPr>
                <w:rFonts w:ascii="Calibri" w:eastAsia="Calibri" w:hAnsi="Calibri" w:cs="Calibri"/>
                <w:color w:val="21272A"/>
              </w:rPr>
              <w:t>Real-time claims dashboard: volume by line of business, TAT trending, denial driver breakdown.</w:t>
            </w:r>
          </w:p>
          <w:p w14:paraId="1CA97843" w14:textId="77777777" w:rsidR="00A146C6" w:rsidRDefault="00000000">
            <w:pPr>
              <w:pStyle w:val="ListParagraph"/>
              <w:numPr>
                <w:ilvl w:val="0"/>
                <w:numId w:val="1"/>
              </w:numPr>
              <w:spacing w:after="80"/>
              <w:ind w:left="360"/>
            </w:pPr>
            <w:r>
              <w:rPr>
                <w:rFonts w:ascii="Calibri" w:eastAsia="Calibri" w:hAnsi="Calibri" w:cs="Calibri"/>
                <w:color w:val="21272A"/>
              </w:rPr>
              <w:t>SLA-bound adjudication commitments: average turnaround time reduction target to be agreed at contract.</w:t>
            </w:r>
          </w:p>
          <w:p w14:paraId="2C775ECF"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Claims Metrics That Will Be Tracked</w:t>
            </w:r>
          </w:p>
          <w:p w14:paraId="7A7CF513" w14:textId="77777777" w:rsidR="00A146C6" w:rsidRDefault="00000000">
            <w:pPr>
              <w:pStyle w:val="ListParagraph"/>
              <w:numPr>
                <w:ilvl w:val="0"/>
                <w:numId w:val="1"/>
              </w:numPr>
              <w:spacing w:after="80"/>
              <w:ind w:left="360"/>
            </w:pPr>
            <w:r>
              <w:rPr>
                <w:rFonts w:ascii="Calibri" w:eastAsia="Calibri" w:hAnsi="Calibri" w:cs="Calibri"/>
                <w:color w:val="21272A"/>
              </w:rPr>
              <w:t>Claims received daily — volume trend and year-over-year comparison.</w:t>
            </w:r>
          </w:p>
          <w:p w14:paraId="26D2DDDA" w14:textId="77777777" w:rsidR="00A146C6" w:rsidRDefault="00000000">
            <w:pPr>
              <w:pStyle w:val="ListParagraph"/>
              <w:numPr>
                <w:ilvl w:val="0"/>
                <w:numId w:val="1"/>
              </w:numPr>
              <w:spacing w:after="80"/>
              <w:ind w:left="360"/>
            </w:pPr>
            <w:r>
              <w:rPr>
                <w:rFonts w:ascii="Calibri" w:eastAsia="Calibri" w:hAnsi="Calibri" w:cs="Calibri"/>
                <w:color w:val="21272A"/>
              </w:rPr>
              <w:t>Claims in adjudication — queue depth and aging by payer class.</w:t>
            </w:r>
          </w:p>
          <w:p w14:paraId="0295C918" w14:textId="77777777" w:rsidR="00A146C6" w:rsidRDefault="00000000">
            <w:pPr>
              <w:pStyle w:val="ListParagraph"/>
              <w:numPr>
                <w:ilvl w:val="0"/>
                <w:numId w:val="1"/>
              </w:numPr>
              <w:spacing w:after="80"/>
              <w:ind w:left="360"/>
            </w:pPr>
            <w:r>
              <w:rPr>
                <w:rFonts w:ascii="Calibri" w:eastAsia="Calibri" w:hAnsi="Calibri" w:cs="Calibri"/>
                <w:color w:val="21272A"/>
              </w:rPr>
              <w:t xml:space="preserve">Auto-adjudication rate — target improvement trajectory over </w:t>
            </w:r>
            <w:proofErr w:type="spellStart"/>
            <w:r>
              <w:rPr>
                <w:rFonts w:ascii="Calibri" w:eastAsia="Calibri" w:hAnsi="Calibri" w:cs="Calibri"/>
                <w:color w:val="21272A"/>
              </w:rPr>
              <w:t>programme</w:t>
            </w:r>
            <w:proofErr w:type="spellEnd"/>
            <w:r>
              <w:rPr>
                <w:rFonts w:ascii="Calibri" w:eastAsia="Calibri" w:hAnsi="Calibri" w:cs="Calibri"/>
                <w:color w:val="21272A"/>
              </w:rPr>
              <w:t xml:space="preserve"> life.</w:t>
            </w:r>
          </w:p>
          <w:p w14:paraId="4750497A" w14:textId="77777777" w:rsidR="00A146C6" w:rsidRDefault="00000000">
            <w:pPr>
              <w:pStyle w:val="ListParagraph"/>
              <w:numPr>
                <w:ilvl w:val="0"/>
                <w:numId w:val="1"/>
              </w:numPr>
              <w:spacing w:after="80"/>
              <w:ind w:left="360"/>
            </w:pPr>
            <w:r>
              <w:rPr>
                <w:rFonts w:ascii="Calibri" w:eastAsia="Calibri" w:hAnsi="Calibri" w:cs="Calibri"/>
                <w:color w:val="21272A"/>
              </w:rPr>
              <w:t>Denial rate by denial code — top-5 denial reasons tracked monthly.</w:t>
            </w:r>
          </w:p>
          <w:p w14:paraId="6E1FAA28" w14:textId="77777777" w:rsidR="00A146C6" w:rsidRDefault="00000000">
            <w:pPr>
              <w:pStyle w:val="ListParagraph"/>
              <w:numPr>
                <w:ilvl w:val="0"/>
                <w:numId w:val="1"/>
              </w:numPr>
              <w:spacing w:after="80"/>
              <w:ind w:left="360"/>
            </w:pPr>
            <w:r>
              <w:rPr>
                <w:rFonts w:ascii="Calibri" w:eastAsia="Calibri" w:hAnsi="Calibri" w:cs="Calibri"/>
                <w:color w:val="21272A"/>
              </w:rPr>
              <w:t>Average turnaround days — actuals vs. SLA commitment.</w:t>
            </w:r>
          </w:p>
        </w:tc>
        <w:tc>
          <w:tcPr>
            <w:tcW w:w="4320" w:type="dxa"/>
            <w:tcBorders>
              <w:top w:val="single" w:sz="0" w:space="0" w:color="FFFFFF"/>
              <w:left w:val="single" w:sz="0" w:space="0" w:color="FFFFFF"/>
              <w:bottom w:val="single" w:sz="0" w:space="0" w:color="FFFFFF"/>
              <w:right w:val="single" w:sz="0" w:space="0" w:color="FFFFFF"/>
            </w:tcBorders>
            <w:tcMar>
              <w:left w:w="220" w:type="dxa"/>
            </w:tcMar>
          </w:tcPr>
          <w:p w14:paraId="4FCFB365" w14:textId="77777777" w:rsidR="00A146C6" w:rsidRDefault="00000000">
            <w:pPr>
              <w:spacing w:before="80" w:after="100"/>
            </w:pPr>
            <w:r>
              <w:rPr>
                <w:rFonts w:ascii="Calibri" w:eastAsia="Calibri" w:hAnsi="Calibri" w:cs="Calibri"/>
                <w:b/>
                <w:bCs/>
                <w:color w:val="001141"/>
                <w:sz w:val="26"/>
                <w:szCs w:val="26"/>
              </w:rPr>
              <w:t>Prior Authorization: AI-Assisted Review</w:t>
            </w:r>
          </w:p>
          <w:p w14:paraId="6E221510" w14:textId="77777777" w:rsidR="00A146C6" w:rsidRDefault="00000000">
            <w:pPr>
              <w:spacing w:after="100"/>
              <w:jc w:val="both"/>
            </w:pPr>
            <w:r>
              <w:rPr>
                <w:rFonts w:ascii="Calibri" w:eastAsia="Calibri" w:hAnsi="Calibri" w:cs="Calibri"/>
                <w:color w:val="21272A"/>
              </w:rPr>
              <w:t xml:space="preserve">Prior authorization is a significant operational and member experience pressure point. Horizon's current backlog and review cycle times create friction for providers and members alike. IBM will deploy AI-assisted review tooling to triage and </w:t>
            </w:r>
            <w:proofErr w:type="spellStart"/>
            <w:r>
              <w:rPr>
                <w:rFonts w:ascii="Calibri" w:eastAsia="Calibri" w:hAnsi="Calibri" w:cs="Calibri"/>
                <w:color w:val="21272A"/>
              </w:rPr>
              <w:t>prioritise</w:t>
            </w:r>
            <w:proofErr w:type="spellEnd"/>
            <w:r>
              <w:rPr>
                <w:rFonts w:ascii="Calibri" w:eastAsia="Calibri" w:hAnsi="Calibri" w:cs="Calibri"/>
                <w:color w:val="21272A"/>
              </w:rPr>
              <w:t xml:space="preserve"> requests, identify auto-approvable cases, and flag clinically complex cases for expedited human review.</w:t>
            </w:r>
          </w:p>
          <w:p w14:paraId="2C8EEBD1"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Prior Auth Metrics That Will Be Tracked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10"/>
              <w:gridCol w:w="5162"/>
            </w:tblGrid>
            <w:tr w:rsidR="00A146C6" w14:paraId="3D89C514" w14:textId="77777777">
              <w:tblPrEx>
                <w:tblCellMar>
                  <w:top w:w="0" w:type="dxa"/>
                  <w:bottom w:w="0" w:type="dxa"/>
                </w:tblCellMar>
              </w:tblPrEx>
              <w:trPr>
                <w:tblHeader/>
              </w:trPr>
              <w:tc>
                <w:tcPr>
                  <w:tcW w:w="3000" w:type="dxa"/>
                  <w:shd w:val="clear" w:color="auto" w:fill="001141"/>
                  <w:tcMar>
                    <w:top w:w="60" w:type="dxa"/>
                    <w:left w:w="80" w:type="dxa"/>
                    <w:bottom w:w="60" w:type="dxa"/>
                    <w:right w:w="80" w:type="dxa"/>
                  </w:tcMar>
                </w:tcPr>
                <w:p w14:paraId="01F98513" w14:textId="77777777" w:rsidR="00A146C6" w:rsidRDefault="00000000">
                  <w:pPr>
                    <w:spacing w:before="60" w:after="60"/>
                    <w:jc w:val="center"/>
                  </w:pPr>
                  <w:r>
                    <w:rPr>
                      <w:rFonts w:ascii="Calibri" w:eastAsia="Calibri" w:hAnsi="Calibri" w:cs="Calibri"/>
                      <w:b/>
                      <w:bCs/>
                      <w:color w:val="FFFFFF"/>
                      <w:sz w:val="19"/>
                      <w:szCs w:val="19"/>
                    </w:rPr>
                    <w:t>Metric</w:t>
                  </w:r>
                </w:p>
              </w:tc>
              <w:tc>
                <w:tcPr>
                  <w:tcW w:w="3960" w:type="dxa"/>
                  <w:shd w:val="clear" w:color="auto" w:fill="001141"/>
                  <w:tcMar>
                    <w:top w:w="60" w:type="dxa"/>
                    <w:left w:w="80" w:type="dxa"/>
                    <w:bottom w:w="60" w:type="dxa"/>
                    <w:right w:w="80" w:type="dxa"/>
                  </w:tcMar>
                </w:tcPr>
                <w:p w14:paraId="5C72DCB4" w14:textId="77777777" w:rsidR="00A146C6" w:rsidRDefault="00000000">
                  <w:pPr>
                    <w:spacing w:before="60" w:after="60"/>
                    <w:jc w:val="center"/>
                  </w:pPr>
                  <w:r>
                    <w:rPr>
                      <w:rFonts w:ascii="Calibri" w:eastAsia="Calibri" w:hAnsi="Calibri" w:cs="Calibri"/>
                      <w:b/>
                      <w:bCs/>
                      <w:color w:val="FFFFFF"/>
                      <w:sz w:val="19"/>
                      <w:szCs w:val="19"/>
                    </w:rPr>
                    <w:t>Target Direction</w:t>
                  </w:r>
                </w:p>
              </w:tc>
            </w:tr>
            <w:tr w:rsidR="00A146C6" w14:paraId="48967C00" w14:textId="77777777">
              <w:tblPrEx>
                <w:tblCellMar>
                  <w:top w:w="0" w:type="dxa"/>
                  <w:bottom w:w="0" w:type="dxa"/>
                </w:tblCellMar>
              </w:tblPrEx>
              <w:tc>
                <w:tcPr>
                  <w:tcW w:w="3000" w:type="dxa"/>
                  <w:shd w:val="clear" w:color="auto" w:fill="FFFFFF"/>
                  <w:tcMar>
                    <w:top w:w="50" w:type="dxa"/>
                    <w:left w:w="80" w:type="dxa"/>
                    <w:bottom w:w="50" w:type="dxa"/>
                    <w:right w:w="80" w:type="dxa"/>
                  </w:tcMar>
                  <w:vAlign w:val="center"/>
                </w:tcPr>
                <w:p w14:paraId="695A5905" w14:textId="77777777" w:rsidR="00A146C6" w:rsidRDefault="00000000">
                  <w:pPr>
                    <w:spacing w:before="50" w:after="50"/>
                  </w:pPr>
                  <w:r>
                    <w:rPr>
                      <w:rFonts w:ascii="Calibri" w:eastAsia="Calibri" w:hAnsi="Calibri" w:cs="Calibri"/>
                      <w:b/>
                      <w:bCs/>
                      <w:color w:val="21272A"/>
                      <w:sz w:val="19"/>
                      <w:szCs w:val="19"/>
                    </w:rPr>
                    <w:t>Requests Received Daily</w:t>
                  </w:r>
                </w:p>
              </w:tc>
              <w:tc>
                <w:tcPr>
                  <w:tcW w:w="3960" w:type="dxa"/>
                  <w:shd w:val="clear" w:color="auto" w:fill="FFFFFF"/>
                  <w:tcMar>
                    <w:top w:w="50" w:type="dxa"/>
                    <w:left w:w="80" w:type="dxa"/>
                    <w:bottom w:w="50" w:type="dxa"/>
                    <w:right w:w="80" w:type="dxa"/>
                  </w:tcMar>
                  <w:vAlign w:val="center"/>
                </w:tcPr>
                <w:p w14:paraId="4A15FCF7" w14:textId="77777777" w:rsidR="00A146C6" w:rsidRDefault="00000000">
                  <w:pPr>
                    <w:spacing w:before="50" w:after="50"/>
                  </w:pPr>
                  <w:r>
                    <w:rPr>
                      <w:rFonts w:ascii="Calibri" w:eastAsia="Calibri" w:hAnsi="Calibri" w:cs="Calibri"/>
                      <w:color w:val="21272A"/>
                      <w:sz w:val="19"/>
                      <w:szCs w:val="19"/>
                    </w:rPr>
                    <w:t>Trend monitored weekly</w:t>
                  </w:r>
                </w:p>
              </w:tc>
            </w:tr>
            <w:tr w:rsidR="00A146C6" w14:paraId="4A426D55" w14:textId="77777777">
              <w:tblPrEx>
                <w:tblCellMar>
                  <w:top w:w="0" w:type="dxa"/>
                  <w:bottom w:w="0" w:type="dxa"/>
                </w:tblCellMar>
              </w:tblPrEx>
              <w:tc>
                <w:tcPr>
                  <w:tcW w:w="3000" w:type="dxa"/>
                  <w:shd w:val="clear" w:color="auto" w:fill="EEF4FF"/>
                  <w:tcMar>
                    <w:top w:w="50" w:type="dxa"/>
                    <w:left w:w="80" w:type="dxa"/>
                    <w:bottom w:w="50" w:type="dxa"/>
                    <w:right w:w="80" w:type="dxa"/>
                  </w:tcMar>
                  <w:vAlign w:val="center"/>
                </w:tcPr>
                <w:p w14:paraId="501FF7E5" w14:textId="77777777" w:rsidR="00A146C6" w:rsidRDefault="00000000">
                  <w:pPr>
                    <w:spacing w:before="50" w:after="50"/>
                  </w:pPr>
                  <w:r>
                    <w:rPr>
                      <w:rFonts w:ascii="Calibri" w:eastAsia="Calibri" w:hAnsi="Calibri" w:cs="Calibri"/>
                      <w:b/>
                      <w:bCs/>
                      <w:color w:val="21272A"/>
                      <w:sz w:val="19"/>
                      <w:szCs w:val="19"/>
                    </w:rPr>
                    <w:t>Average Review Hours</w:t>
                  </w:r>
                </w:p>
              </w:tc>
              <w:tc>
                <w:tcPr>
                  <w:tcW w:w="3960" w:type="dxa"/>
                  <w:shd w:val="clear" w:color="auto" w:fill="EEF4FF"/>
                  <w:tcMar>
                    <w:top w:w="50" w:type="dxa"/>
                    <w:left w:w="80" w:type="dxa"/>
                    <w:bottom w:w="50" w:type="dxa"/>
                    <w:right w:w="80" w:type="dxa"/>
                  </w:tcMar>
                  <w:vAlign w:val="center"/>
                </w:tcPr>
                <w:p w14:paraId="7575FB9B" w14:textId="77777777" w:rsidR="00A146C6" w:rsidRDefault="00000000">
                  <w:pPr>
                    <w:spacing w:before="50" w:after="50"/>
                  </w:pPr>
                  <w:r>
                    <w:rPr>
                      <w:rFonts w:ascii="Calibri" w:eastAsia="Calibri" w:hAnsi="Calibri" w:cs="Calibri"/>
                      <w:color w:val="21272A"/>
                      <w:sz w:val="19"/>
                      <w:szCs w:val="19"/>
                    </w:rPr>
                    <w:t>Reduction target (baseline to agreed)</w:t>
                  </w:r>
                </w:p>
              </w:tc>
            </w:tr>
            <w:tr w:rsidR="00A146C6" w14:paraId="6F149D7F" w14:textId="77777777">
              <w:tblPrEx>
                <w:tblCellMar>
                  <w:top w:w="0" w:type="dxa"/>
                  <w:bottom w:w="0" w:type="dxa"/>
                </w:tblCellMar>
              </w:tblPrEx>
              <w:tc>
                <w:tcPr>
                  <w:tcW w:w="3000" w:type="dxa"/>
                  <w:shd w:val="clear" w:color="auto" w:fill="FFFFFF"/>
                  <w:tcMar>
                    <w:top w:w="50" w:type="dxa"/>
                    <w:left w:w="80" w:type="dxa"/>
                    <w:bottom w:w="50" w:type="dxa"/>
                    <w:right w:w="80" w:type="dxa"/>
                  </w:tcMar>
                  <w:vAlign w:val="center"/>
                </w:tcPr>
                <w:p w14:paraId="716931AA" w14:textId="77777777" w:rsidR="00A146C6" w:rsidRDefault="00000000">
                  <w:pPr>
                    <w:spacing w:before="50" w:after="50"/>
                  </w:pPr>
                  <w:r>
                    <w:rPr>
                      <w:rFonts w:ascii="Calibri" w:eastAsia="Calibri" w:hAnsi="Calibri" w:cs="Calibri"/>
                      <w:b/>
                      <w:bCs/>
                      <w:color w:val="21272A"/>
                      <w:sz w:val="19"/>
                      <w:szCs w:val="19"/>
                    </w:rPr>
                    <w:t>Urgent Request SLA</w:t>
                  </w:r>
                </w:p>
              </w:tc>
              <w:tc>
                <w:tcPr>
                  <w:tcW w:w="3960" w:type="dxa"/>
                  <w:shd w:val="clear" w:color="auto" w:fill="FFFFFF"/>
                  <w:tcMar>
                    <w:top w:w="50" w:type="dxa"/>
                    <w:left w:w="80" w:type="dxa"/>
                    <w:bottom w:w="50" w:type="dxa"/>
                    <w:right w:w="80" w:type="dxa"/>
                  </w:tcMar>
                  <w:vAlign w:val="center"/>
                </w:tcPr>
                <w:p w14:paraId="6BA33427" w14:textId="77777777" w:rsidR="00A146C6" w:rsidRDefault="00000000">
                  <w:pPr>
                    <w:spacing w:before="50" w:after="50"/>
                  </w:pPr>
                  <w:r>
                    <w:rPr>
                      <w:rFonts w:ascii="Calibri" w:eastAsia="Calibri" w:hAnsi="Calibri" w:cs="Calibri"/>
                      <w:color w:val="21272A"/>
                      <w:sz w:val="19"/>
                      <w:szCs w:val="19"/>
                    </w:rPr>
                    <w:t>100% within 72-hr regulatory SLA</w:t>
                  </w:r>
                </w:p>
              </w:tc>
            </w:tr>
            <w:tr w:rsidR="00A146C6" w14:paraId="0A8457AE" w14:textId="77777777">
              <w:tblPrEx>
                <w:tblCellMar>
                  <w:top w:w="0" w:type="dxa"/>
                  <w:bottom w:w="0" w:type="dxa"/>
                </w:tblCellMar>
              </w:tblPrEx>
              <w:tc>
                <w:tcPr>
                  <w:tcW w:w="3000" w:type="dxa"/>
                  <w:shd w:val="clear" w:color="auto" w:fill="EEF4FF"/>
                  <w:tcMar>
                    <w:top w:w="50" w:type="dxa"/>
                    <w:left w:w="80" w:type="dxa"/>
                    <w:bottom w:w="50" w:type="dxa"/>
                    <w:right w:w="80" w:type="dxa"/>
                  </w:tcMar>
                  <w:vAlign w:val="center"/>
                </w:tcPr>
                <w:p w14:paraId="04EB0F8B" w14:textId="77777777" w:rsidR="00A146C6" w:rsidRDefault="00000000">
                  <w:pPr>
                    <w:spacing w:before="50" w:after="50"/>
                  </w:pPr>
                  <w:r>
                    <w:rPr>
                      <w:rFonts w:ascii="Calibri" w:eastAsia="Calibri" w:hAnsi="Calibri" w:cs="Calibri"/>
                      <w:b/>
                      <w:bCs/>
                      <w:color w:val="21272A"/>
                      <w:sz w:val="19"/>
                      <w:szCs w:val="19"/>
                    </w:rPr>
                    <w:t>Backlog Size</w:t>
                  </w:r>
                </w:p>
              </w:tc>
              <w:tc>
                <w:tcPr>
                  <w:tcW w:w="3960" w:type="dxa"/>
                  <w:shd w:val="clear" w:color="auto" w:fill="EEF4FF"/>
                  <w:tcMar>
                    <w:top w:w="50" w:type="dxa"/>
                    <w:left w:w="80" w:type="dxa"/>
                    <w:bottom w:w="50" w:type="dxa"/>
                    <w:right w:w="80" w:type="dxa"/>
                  </w:tcMar>
                  <w:vAlign w:val="center"/>
                </w:tcPr>
                <w:p w14:paraId="48C00B75" w14:textId="77777777" w:rsidR="00A146C6" w:rsidRDefault="00000000">
                  <w:pPr>
                    <w:spacing w:before="50" w:after="50"/>
                  </w:pPr>
                  <w:r>
                    <w:rPr>
                      <w:rFonts w:ascii="Calibri" w:eastAsia="Calibri" w:hAnsi="Calibri" w:cs="Calibri"/>
                      <w:color w:val="21272A"/>
                      <w:sz w:val="19"/>
                      <w:szCs w:val="19"/>
                    </w:rPr>
                    <w:t>Reduction tracked monthly</w:t>
                  </w:r>
                </w:p>
              </w:tc>
            </w:tr>
            <w:tr w:rsidR="00A146C6" w14:paraId="28E3782A" w14:textId="77777777">
              <w:tblPrEx>
                <w:tblCellMar>
                  <w:top w:w="0" w:type="dxa"/>
                  <w:bottom w:w="0" w:type="dxa"/>
                </w:tblCellMar>
              </w:tblPrEx>
              <w:tc>
                <w:tcPr>
                  <w:tcW w:w="3000" w:type="dxa"/>
                  <w:shd w:val="clear" w:color="auto" w:fill="FFFFFF"/>
                  <w:tcMar>
                    <w:top w:w="50" w:type="dxa"/>
                    <w:left w:w="80" w:type="dxa"/>
                    <w:bottom w:w="50" w:type="dxa"/>
                    <w:right w:w="80" w:type="dxa"/>
                  </w:tcMar>
                  <w:vAlign w:val="center"/>
                </w:tcPr>
                <w:p w14:paraId="12246F54" w14:textId="77777777" w:rsidR="00A146C6" w:rsidRDefault="00000000">
                  <w:pPr>
                    <w:spacing w:before="50" w:after="50"/>
                  </w:pPr>
                  <w:r>
                    <w:rPr>
                      <w:rFonts w:ascii="Calibri" w:eastAsia="Calibri" w:hAnsi="Calibri" w:cs="Calibri"/>
                      <w:b/>
                      <w:bCs/>
                      <w:color w:val="21272A"/>
                      <w:sz w:val="19"/>
                      <w:szCs w:val="19"/>
                    </w:rPr>
                    <w:t>Auto-Approval Rate (low-risk)</w:t>
                  </w:r>
                </w:p>
              </w:tc>
              <w:tc>
                <w:tcPr>
                  <w:tcW w:w="3960" w:type="dxa"/>
                  <w:shd w:val="clear" w:color="auto" w:fill="FFFFFF"/>
                  <w:tcMar>
                    <w:top w:w="50" w:type="dxa"/>
                    <w:left w:w="80" w:type="dxa"/>
                    <w:bottom w:w="50" w:type="dxa"/>
                    <w:right w:w="80" w:type="dxa"/>
                  </w:tcMar>
                  <w:vAlign w:val="center"/>
                </w:tcPr>
                <w:p w14:paraId="1ACF9713" w14:textId="77777777" w:rsidR="00A146C6" w:rsidRDefault="00000000">
                  <w:pPr>
                    <w:spacing w:before="50" w:after="50"/>
                  </w:pPr>
                  <w:r>
                    <w:rPr>
                      <w:rFonts w:ascii="Calibri" w:eastAsia="Calibri" w:hAnsi="Calibri" w:cs="Calibri"/>
                      <w:color w:val="21272A"/>
                      <w:sz w:val="19"/>
                      <w:szCs w:val="19"/>
                    </w:rPr>
                    <w:t>Increase target: &gt;40% by Month 12</w:t>
                  </w:r>
                </w:p>
              </w:tc>
            </w:tr>
            <w:tr w:rsidR="00A146C6" w14:paraId="6F1B35E9" w14:textId="77777777">
              <w:tblPrEx>
                <w:tblCellMar>
                  <w:top w:w="0" w:type="dxa"/>
                  <w:bottom w:w="0" w:type="dxa"/>
                </w:tblCellMar>
              </w:tblPrEx>
              <w:tc>
                <w:tcPr>
                  <w:tcW w:w="3000" w:type="dxa"/>
                  <w:shd w:val="clear" w:color="auto" w:fill="EEF4FF"/>
                  <w:tcMar>
                    <w:top w:w="50" w:type="dxa"/>
                    <w:left w:w="80" w:type="dxa"/>
                    <w:bottom w:w="50" w:type="dxa"/>
                    <w:right w:w="80" w:type="dxa"/>
                  </w:tcMar>
                  <w:vAlign w:val="center"/>
                </w:tcPr>
                <w:p w14:paraId="3985A8F1" w14:textId="77777777" w:rsidR="00A146C6" w:rsidRDefault="00000000">
                  <w:pPr>
                    <w:spacing w:before="50" w:after="50"/>
                  </w:pPr>
                  <w:r>
                    <w:rPr>
                      <w:rFonts w:ascii="Calibri" w:eastAsia="Calibri" w:hAnsi="Calibri" w:cs="Calibri"/>
                      <w:b/>
                      <w:bCs/>
                      <w:color w:val="21272A"/>
                      <w:sz w:val="19"/>
                      <w:szCs w:val="19"/>
                    </w:rPr>
                    <w:t>Top Procedure Approval Rates</w:t>
                  </w:r>
                </w:p>
              </w:tc>
              <w:tc>
                <w:tcPr>
                  <w:tcW w:w="3960" w:type="dxa"/>
                  <w:shd w:val="clear" w:color="auto" w:fill="EEF4FF"/>
                  <w:tcMar>
                    <w:top w:w="50" w:type="dxa"/>
                    <w:left w:w="80" w:type="dxa"/>
                    <w:bottom w:w="50" w:type="dxa"/>
                    <w:right w:w="80" w:type="dxa"/>
                  </w:tcMar>
                  <w:vAlign w:val="center"/>
                </w:tcPr>
                <w:p w14:paraId="57AEFC8B" w14:textId="77777777" w:rsidR="00A146C6" w:rsidRDefault="00000000">
                  <w:pPr>
                    <w:spacing w:before="50" w:after="50"/>
                  </w:pPr>
                  <w:r>
                    <w:rPr>
                      <w:rFonts w:ascii="Calibri" w:eastAsia="Calibri" w:hAnsi="Calibri" w:cs="Calibri"/>
                      <w:color w:val="21272A"/>
                      <w:sz w:val="19"/>
                      <w:szCs w:val="19"/>
                    </w:rPr>
                    <w:t>Category-level variance monitoring</w:t>
                  </w:r>
                </w:p>
              </w:tc>
            </w:tr>
          </w:tbl>
          <w:p w14:paraId="01F02E8C" w14:textId="77777777" w:rsidR="00A146C6" w:rsidRDefault="00A146C6">
            <w:pPr>
              <w:spacing w:after="40"/>
            </w:pPr>
          </w:p>
          <w:p w14:paraId="0092CFA2" w14:textId="77777777" w:rsidR="002A5494" w:rsidRDefault="002A5494" w:rsidP="002A5494">
            <w:pPr>
              <w:spacing w:before="80" w:after="80"/>
            </w:pPr>
            <w:r>
              <w:rPr>
                <w:rFonts w:ascii="Calibri" w:eastAsia="Calibri" w:hAnsi="Calibri" w:cs="Calibri"/>
                <w:b/>
                <w:bCs/>
                <w:color w:val="001141"/>
                <w:sz w:val="21"/>
                <w:szCs w:val="21"/>
              </w:rPr>
              <w:t xml:space="preserve">Target: </w:t>
            </w:r>
            <w:r>
              <w:rPr>
                <w:rFonts w:ascii="Calibri" w:eastAsia="Calibri" w:hAnsi="Calibri" w:cs="Calibri"/>
                <w:color w:val="21272A"/>
                <w:sz w:val="21"/>
                <w:szCs w:val="21"/>
              </w:rPr>
              <w:t>100% of urgent prior auth requests resolved within regulatory SLA. AI-assisted triage to reduce average review time by 30%+ within 12 months.</w:t>
            </w:r>
          </w:p>
          <w:p w14:paraId="524B3926" w14:textId="77777777" w:rsidR="00A146C6" w:rsidRDefault="00A146C6"/>
          <w:p w14:paraId="36FC66F5" w14:textId="53CA4CF7" w:rsidR="002A5494" w:rsidRDefault="002A5494">
            <w:r>
              <w:rPr>
                <w:noProof/>
              </w:rPr>
              <w:drawing>
                <wp:inline distT="0" distB="0" distL="0" distR="0" wp14:anchorId="12F77CB8" wp14:editId="3B786248">
                  <wp:extent cx="3342861" cy="2089288"/>
                  <wp:effectExtent l="0" t="0" r="0" b="6350"/>
                  <wp:docPr id="931957960" name="Picture 931957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53168" cy="2095730"/>
                          </a:xfrm>
                          <a:prstGeom prst="rect">
                            <a:avLst/>
                          </a:prstGeom>
                        </pic:spPr>
                      </pic:pic>
                    </a:graphicData>
                  </a:graphic>
                </wp:inline>
              </w:drawing>
            </w:r>
          </w:p>
        </w:tc>
      </w:tr>
    </w:tbl>
    <w:p w14:paraId="7492BB71" w14:textId="77777777" w:rsidR="00A146C6" w:rsidRDefault="00A146C6">
      <w:pPr>
        <w:spacing w:after="40"/>
      </w:pPr>
    </w:p>
    <w:p w14:paraId="12E266EA" w14:textId="4CC08FD6" w:rsidR="00A146C6" w:rsidRDefault="002A5494" w:rsidP="002A5494">
      <w:pPr>
        <w:spacing w:after="200"/>
        <w:jc w:val="center"/>
      </w:pPr>
      <w:r>
        <w:rPr>
          <w:rFonts w:ascii="Calibri" w:eastAsia="Calibri" w:hAnsi="Calibri" w:cs="Calibri"/>
          <w:i/>
          <w:iCs/>
          <w:color w:val="6F6F6F"/>
          <w:sz w:val="17"/>
          <w:szCs w:val="17"/>
        </w:rPr>
        <w:t>Figure 6: CareOps360 Claims Operations Dashboard — daily volume, adjudication queue, settlement metrics, auto-adjudication rate, and top denial reasons. Illustrative data shown; live metrics populated on go-live.</w:t>
      </w:r>
      <w:r w:rsidR="00000000">
        <w:br w:type="page"/>
      </w:r>
    </w:p>
    <w:p w14:paraId="1292EBD0" w14:textId="77777777" w:rsidR="00A146C6" w:rsidRDefault="00000000">
      <w:pPr>
        <w:pBdr>
          <w:bottom w:val="single" w:sz="4" w:space="4" w:color="0F62FE"/>
        </w:pBdr>
        <w:spacing w:before="240" w:after="80"/>
      </w:pPr>
      <w:r>
        <w:rPr>
          <w:rFonts w:ascii="Calibri" w:eastAsia="Calibri" w:hAnsi="Calibri" w:cs="Calibri"/>
          <w:b/>
          <w:bCs/>
          <w:color w:val="001141"/>
          <w:sz w:val="44"/>
          <w:szCs w:val="44"/>
        </w:rPr>
        <w:lastRenderedPageBreak/>
        <w:t>Enrollment Intelligence &amp; AI-Assisted Intake</w:t>
      </w:r>
    </w:p>
    <w:p w14:paraId="296D4502" w14:textId="77777777" w:rsidR="00A146C6" w:rsidRDefault="00000000">
      <w:pPr>
        <w:spacing w:after="200"/>
      </w:pPr>
      <w:r>
        <w:rPr>
          <w:rFonts w:ascii="Calibri" w:eastAsia="Calibri" w:hAnsi="Calibri" w:cs="Calibri"/>
          <w:i/>
          <w:iCs/>
          <w:color w:val="6F6F6F"/>
          <w:sz w:val="22"/>
          <w:szCs w:val="22"/>
        </w:rPr>
        <w:t>From Manual Queue Management to Autonomous, Predictive Enrollment Operations</w:t>
      </w: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6"/>
        <w:gridCol w:w="4536"/>
      </w:tblGrid>
      <w:tr w:rsidR="00A146C6" w14:paraId="129D9838" w14:textId="77777777">
        <w:tblPrEx>
          <w:tblCellMar>
            <w:top w:w="0" w:type="dxa"/>
            <w:bottom w:w="0" w:type="dxa"/>
          </w:tblCellMar>
        </w:tblPrEx>
        <w:tc>
          <w:tcPr>
            <w:tcW w:w="4320" w:type="dxa"/>
            <w:tcBorders>
              <w:top w:val="single" w:sz="0" w:space="0" w:color="FFFFFF"/>
              <w:left w:val="single" w:sz="0" w:space="0" w:color="FFFFFF"/>
              <w:bottom w:val="single" w:sz="0" w:space="0" w:color="FFFFFF"/>
              <w:right w:val="single" w:sz="0" w:space="0" w:color="FFFFFF"/>
            </w:tcBorders>
            <w:tcMar>
              <w:right w:w="220" w:type="dxa"/>
            </w:tcMar>
          </w:tcPr>
          <w:p w14:paraId="5FFD2B47" w14:textId="77777777" w:rsidR="00A146C6" w:rsidRDefault="00000000">
            <w:pPr>
              <w:spacing w:before="80" w:after="100"/>
            </w:pPr>
            <w:r>
              <w:rPr>
                <w:rFonts w:ascii="Calibri" w:eastAsia="Calibri" w:hAnsi="Calibri" w:cs="Calibri"/>
                <w:b/>
                <w:bCs/>
                <w:color w:val="001141"/>
                <w:sz w:val="26"/>
                <w:szCs w:val="26"/>
              </w:rPr>
              <w:t>The Enrollment Challenge at Horizon</w:t>
            </w:r>
          </w:p>
          <w:p w14:paraId="0E721C8F" w14:textId="77777777" w:rsidR="00A146C6" w:rsidRDefault="00000000">
            <w:pPr>
              <w:spacing w:after="100"/>
              <w:jc w:val="both"/>
            </w:pPr>
            <w:r>
              <w:rPr>
                <w:rFonts w:ascii="Calibri" w:eastAsia="Calibri" w:hAnsi="Calibri" w:cs="Calibri"/>
                <w:color w:val="21272A"/>
              </w:rPr>
              <w:t>Horizon's enrollment pipeline processes tens of thousands of records across individual, group, and government segments — with high volumes during open enrollment periods creating significant operational risk. Manual validation, eligibility matching, and exception handling consume substantial operational capacity and introduce SLA risk when not actively monitored.</w:t>
            </w:r>
          </w:p>
          <w:p w14:paraId="4ABE64A7" w14:textId="77777777" w:rsidR="00A146C6" w:rsidRDefault="00000000">
            <w:pPr>
              <w:spacing w:after="100"/>
              <w:jc w:val="both"/>
            </w:pPr>
            <w:r>
              <w:rPr>
                <w:rFonts w:ascii="Calibri" w:eastAsia="Calibri" w:hAnsi="Calibri" w:cs="Calibri"/>
                <w:color w:val="21272A"/>
              </w:rPr>
              <w:t>IBM's Enrollment Intelligence solution transforms this from a reactive, queue-management function into a proactive, AI-augmented enrollment operations capability — with real-time visibility into pipeline health, SLA compliance, and AI remediation rates.</w:t>
            </w:r>
          </w:p>
          <w:p w14:paraId="0528382F"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What IBM Will Deliver</w:t>
            </w:r>
          </w:p>
          <w:p w14:paraId="73000A8F" w14:textId="77777777" w:rsidR="00A146C6" w:rsidRDefault="00000000">
            <w:pPr>
              <w:pStyle w:val="ListParagraph"/>
              <w:numPr>
                <w:ilvl w:val="0"/>
                <w:numId w:val="1"/>
              </w:numPr>
              <w:spacing w:after="80"/>
              <w:ind w:left="360"/>
            </w:pPr>
            <w:r>
              <w:rPr>
                <w:rFonts w:ascii="Calibri" w:eastAsia="Calibri" w:hAnsi="Calibri" w:cs="Calibri"/>
                <w:color w:val="21272A"/>
              </w:rPr>
              <w:t>End-to-end enrollment pipeline monitoring: intake, validation, AI remediation, and syndication.</w:t>
            </w:r>
          </w:p>
          <w:p w14:paraId="63A20596" w14:textId="77777777" w:rsidR="00A146C6" w:rsidRDefault="00000000">
            <w:pPr>
              <w:pStyle w:val="ListParagraph"/>
              <w:numPr>
                <w:ilvl w:val="0"/>
                <w:numId w:val="1"/>
              </w:numPr>
              <w:spacing w:after="80"/>
              <w:ind w:left="360"/>
            </w:pPr>
            <w:r>
              <w:rPr>
                <w:rFonts w:ascii="Calibri" w:eastAsia="Calibri" w:hAnsi="Calibri" w:cs="Calibri"/>
                <w:color w:val="21272A"/>
              </w:rPr>
              <w:t>Auto-match rate improvement: AI-assisted eligibility matching reduces manual intervention volumes.</w:t>
            </w:r>
          </w:p>
          <w:p w14:paraId="59BD2C13" w14:textId="77777777" w:rsidR="00A146C6" w:rsidRDefault="00000000">
            <w:pPr>
              <w:pStyle w:val="ListParagraph"/>
              <w:numPr>
                <w:ilvl w:val="0"/>
                <w:numId w:val="1"/>
              </w:numPr>
              <w:spacing w:after="80"/>
              <w:ind w:left="360"/>
            </w:pPr>
            <w:r>
              <w:rPr>
                <w:rFonts w:ascii="Calibri" w:eastAsia="Calibri" w:hAnsi="Calibri" w:cs="Calibri"/>
                <w:color w:val="21272A"/>
              </w:rPr>
              <w:t>Surge detection and capacity modelling: predictive alerts for open enrollment demand spikes.</w:t>
            </w:r>
          </w:p>
          <w:p w14:paraId="4950B3E9" w14:textId="77777777" w:rsidR="00A146C6" w:rsidRDefault="00000000">
            <w:pPr>
              <w:pStyle w:val="ListParagraph"/>
              <w:numPr>
                <w:ilvl w:val="0"/>
                <w:numId w:val="1"/>
              </w:numPr>
              <w:spacing w:after="80"/>
              <w:ind w:left="360"/>
            </w:pPr>
            <w:r>
              <w:rPr>
                <w:rFonts w:ascii="Calibri" w:eastAsia="Calibri" w:hAnsi="Calibri" w:cs="Calibri"/>
                <w:color w:val="21272A"/>
              </w:rPr>
              <w:t>SLA breach alerting: real-time flag when queue health degrades beyond threshold.</w:t>
            </w:r>
          </w:p>
          <w:p w14:paraId="3812D7C6" w14:textId="77777777" w:rsidR="00A146C6" w:rsidRDefault="00000000">
            <w:pPr>
              <w:pStyle w:val="ListParagraph"/>
              <w:numPr>
                <w:ilvl w:val="0"/>
                <w:numId w:val="1"/>
              </w:numPr>
              <w:spacing w:after="80"/>
              <w:ind w:left="360"/>
            </w:pPr>
            <w:r>
              <w:rPr>
                <w:rFonts w:ascii="Calibri" w:eastAsia="Calibri" w:hAnsi="Calibri" w:cs="Calibri"/>
                <w:color w:val="21272A"/>
              </w:rPr>
              <w:t>Compliance &amp; audit trail: full record-level traceability for regulatory examination.</w:t>
            </w:r>
          </w:p>
          <w:p w14:paraId="45EC9082"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Enrollment Metrics That Will Be Tracked</w:t>
            </w:r>
          </w:p>
          <w:p w14:paraId="1F70B34E" w14:textId="77777777" w:rsidR="00A146C6" w:rsidRDefault="00000000">
            <w:pPr>
              <w:pStyle w:val="ListParagraph"/>
              <w:numPr>
                <w:ilvl w:val="0"/>
                <w:numId w:val="1"/>
              </w:numPr>
              <w:spacing w:after="80"/>
              <w:ind w:left="360"/>
            </w:pPr>
            <w:r>
              <w:rPr>
                <w:rFonts w:ascii="Calibri" w:eastAsia="Calibri" w:hAnsi="Calibri" w:cs="Calibri"/>
                <w:color w:val="21272A"/>
              </w:rPr>
              <w:t>Time-to-good (intake to validated record) — reduction target agreed at contract baseline.</w:t>
            </w:r>
          </w:p>
          <w:p w14:paraId="419B7647" w14:textId="77777777" w:rsidR="00A146C6" w:rsidRDefault="00000000">
            <w:pPr>
              <w:pStyle w:val="ListParagraph"/>
              <w:numPr>
                <w:ilvl w:val="0"/>
                <w:numId w:val="1"/>
              </w:numPr>
              <w:spacing w:after="80"/>
              <w:ind w:left="360"/>
            </w:pPr>
            <w:r>
              <w:rPr>
                <w:rFonts w:ascii="Calibri" w:eastAsia="Calibri" w:hAnsi="Calibri" w:cs="Calibri"/>
                <w:color w:val="21272A"/>
              </w:rPr>
              <w:t>Auto-match rate — AI eligibility matching accuracy, tracked monthly.</w:t>
            </w:r>
          </w:p>
          <w:p w14:paraId="04154B74" w14:textId="77777777" w:rsidR="00A146C6" w:rsidRDefault="00000000">
            <w:pPr>
              <w:pStyle w:val="ListParagraph"/>
              <w:numPr>
                <w:ilvl w:val="0"/>
                <w:numId w:val="1"/>
              </w:numPr>
              <w:spacing w:after="80"/>
              <w:ind w:left="360"/>
            </w:pPr>
            <w:r>
              <w:rPr>
                <w:rFonts w:ascii="Calibri" w:eastAsia="Calibri" w:hAnsi="Calibri" w:cs="Calibri"/>
                <w:color w:val="21272A"/>
              </w:rPr>
              <w:t>Manual intervention rate — percentage of records requiring human review.</w:t>
            </w:r>
          </w:p>
          <w:p w14:paraId="3FFC4375" w14:textId="77777777" w:rsidR="00A146C6" w:rsidRDefault="00000000">
            <w:pPr>
              <w:pStyle w:val="ListParagraph"/>
              <w:numPr>
                <w:ilvl w:val="0"/>
                <w:numId w:val="1"/>
              </w:numPr>
              <w:spacing w:after="80"/>
              <w:ind w:left="360"/>
            </w:pPr>
            <w:r>
              <w:rPr>
                <w:rFonts w:ascii="Calibri" w:eastAsia="Calibri" w:hAnsi="Calibri" w:cs="Calibri"/>
                <w:color w:val="21272A"/>
              </w:rPr>
              <w:t>Records in queue — real-time queue depth with aging breakdown.</w:t>
            </w:r>
          </w:p>
          <w:p w14:paraId="4BB4C0AF" w14:textId="77777777" w:rsidR="00A146C6" w:rsidRDefault="00000000">
            <w:pPr>
              <w:pStyle w:val="ListParagraph"/>
              <w:numPr>
                <w:ilvl w:val="0"/>
                <w:numId w:val="1"/>
              </w:numPr>
              <w:spacing w:after="80"/>
              <w:ind w:left="360"/>
            </w:pPr>
            <w:r>
              <w:rPr>
                <w:rFonts w:ascii="Calibri" w:eastAsia="Calibri" w:hAnsi="Calibri" w:cs="Calibri"/>
                <w:color w:val="21272A"/>
              </w:rPr>
              <w:t>SLA compliance rate — percentage of records processed within agreed SLA.</w:t>
            </w:r>
          </w:p>
          <w:p w14:paraId="7050E9F7" w14:textId="77777777" w:rsidR="00A146C6" w:rsidRDefault="00000000">
            <w:pPr>
              <w:pStyle w:val="ListParagraph"/>
              <w:numPr>
                <w:ilvl w:val="0"/>
                <w:numId w:val="1"/>
              </w:numPr>
              <w:spacing w:after="80"/>
              <w:ind w:left="360"/>
            </w:pPr>
            <w:r>
              <w:rPr>
                <w:rFonts w:ascii="Calibri" w:eastAsia="Calibri" w:hAnsi="Calibri" w:cs="Calibri"/>
                <w:color w:val="21272A"/>
              </w:rPr>
              <w:t>Failed records — hard failure volume and root cause trend.</w:t>
            </w:r>
          </w:p>
        </w:tc>
        <w:tc>
          <w:tcPr>
            <w:tcW w:w="4320" w:type="dxa"/>
            <w:tcBorders>
              <w:top w:val="single" w:sz="0" w:space="0" w:color="FFFFFF"/>
              <w:left w:val="single" w:sz="0" w:space="0" w:color="FFFFFF"/>
              <w:bottom w:val="single" w:sz="0" w:space="0" w:color="FFFFFF"/>
              <w:right w:val="single" w:sz="0" w:space="0" w:color="FFFFFF"/>
            </w:tcBorders>
            <w:tcMar>
              <w:left w:w="220" w:type="dxa"/>
            </w:tcMar>
          </w:tcPr>
          <w:p w14:paraId="6B2C9440" w14:textId="77777777" w:rsidR="00A146C6" w:rsidRDefault="00000000">
            <w:pPr>
              <w:spacing w:before="80" w:after="100"/>
            </w:pPr>
            <w:r>
              <w:rPr>
                <w:rFonts w:ascii="Calibri" w:eastAsia="Calibri" w:hAnsi="Calibri" w:cs="Calibri"/>
                <w:b/>
                <w:bCs/>
                <w:color w:val="001141"/>
                <w:sz w:val="26"/>
                <w:szCs w:val="26"/>
              </w:rPr>
              <w:t>Enrollment Intelligence Hub</w:t>
            </w:r>
          </w:p>
          <w:p w14:paraId="28404E44" w14:textId="77777777" w:rsidR="00A146C6" w:rsidRDefault="00000000">
            <w:pPr>
              <w:spacing w:after="100"/>
              <w:jc w:val="both"/>
            </w:pPr>
            <w:r>
              <w:rPr>
                <w:rFonts w:ascii="Calibri" w:eastAsia="Calibri" w:hAnsi="Calibri" w:cs="Calibri"/>
                <w:color w:val="21272A"/>
              </w:rPr>
              <w:t>CareOps360's Enrollment Intelligence Hub provides a unified, multi-tab view of the enrollment lifecycle — from Operations Overview and Intake &amp; Validation through to AI Remediation, Syndication, Reconciliation, and Compliance &amp; Audit. The hub includes an embedded Operations Copilot for real-time queue health summaries and priority recommendations.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28"/>
              <w:gridCol w:w="5944"/>
            </w:tblGrid>
            <w:tr w:rsidR="00895F24" w14:paraId="3ADBC52C" w14:textId="77777777" w:rsidTr="003E4607">
              <w:tblPrEx>
                <w:tblCellMar>
                  <w:top w:w="0" w:type="dxa"/>
                  <w:bottom w:w="0" w:type="dxa"/>
                </w:tblCellMar>
              </w:tblPrEx>
              <w:trPr>
                <w:tblHeader/>
              </w:trPr>
              <w:tc>
                <w:tcPr>
                  <w:tcW w:w="2400" w:type="dxa"/>
                  <w:shd w:val="clear" w:color="auto" w:fill="001141"/>
                  <w:tcMar>
                    <w:top w:w="60" w:type="dxa"/>
                    <w:left w:w="80" w:type="dxa"/>
                    <w:bottom w:w="60" w:type="dxa"/>
                    <w:right w:w="80" w:type="dxa"/>
                  </w:tcMar>
                </w:tcPr>
                <w:p w14:paraId="2815CD3E" w14:textId="77777777" w:rsidR="00895F24" w:rsidRDefault="00895F24" w:rsidP="00895F24">
                  <w:pPr>
                    <w:spacing w:before="60" w:after="60"/>
                    <w:jc w:val="center"/>
                  </w:pPr>
                  <w:r>
                    <w:rPr>
                      <w:rFonts w:ascii="Calibri" w:eastAsia="Calibri" w:hAnsi="Calibri" w:cs="Calibri"/>
                      <w:b/>
                      <w:bCs/>
                      <w:color w:val="FFFFFF"/>
                      <w:sz w:val="19"/>
                      <w:szCs w:val="19"/>
                    </w:rPr>
                    <w:t>Hub Tab</w:t>
                  </w:r>
                </w:p>
              </w:tc>
              <w:tc>
                <w:tcPr>
                  <w:tcW w:w="4560" w:type="dxa"/>
                  <w:shd w:val="clear" w:color="auto" w:fill="001141"/>
                  <w:tcMar>
                    <w:top w:w="60" w:type="dxa"/>
                    <w:left w:w="80" w:type="dxa"/>
                    <w:bottom w:w="60" w:type="dxa"/>
                    <w:right w:w="80" w:type="dxa"/>
                  </w:tcMar>
                </w:tcPr>
                <w:p w14:paraId="676F7B58" w14:textId="77777777" w:rsidR="00895F24" w:rsidRDefault="00895F24" w:rsidP="00895F24">
                  <w:pPr>
                    <w:spacing w:before="60" w:after="60"/>
                    <w:jc w:val="center"/>
                  </w:pPr>
                  <w:r>
                    <w:rPr>
                      <w:rFonts w:ascii="Calibri" w:eastAsia="Calibri" w:hAnsi="Calibri" w:cs="Calibri"/>
                      <w:b/>
                      <w:bCs/>
                      <w:color w:val="FFFFFF"/>
                      <w:sz w:val="19"/>
                      <w:szCs w:val="19"/>
                    </w:rPr>
                    <w:t>Purpose</w:t>
                  </w:r>
                </w:p>
              </w:tc>
            </w:tr>
            <w:tr w:rsidR="00895F24" w14:paraId="4BA64119" w14:textId="77777777" w:rsidTr="003E460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1C27F989" w14:textId="77777777" w:rsidR="00895F24" w:rsidRDefault="00895F24" w:rsidP="00895F24">
                  <w:pPr>
                    <w:spacing w:before="50" w:after="50"/>
                  </w:pPr>
                  <w:r>
                    <w:rPr>
                      <w:rFonts w:ascii="Calibri" w:eastAsia="Calibri" w:hAnsi="Calibri" w:cs="Calibri"/>
                      <w:b/>
                      <w:bCs/>
                      <w:color w:val="21272A"/>
                      <w:sz w:val="19"/>
                      <w:szCs w:val="19"/>
                    </w:rPr>
                    <w:t>Overview</w:t>
                  </w:r>
                </w:p>
              </w:tc>
              <w:tc>
                <w:tcPr>
                  <w:tcW w:w="4560" w:type="dxa"/>
                  <w:shd w:val="clear" w:color="auto" w:fill="FFFFFF"/>
                  <w:tcMar>
                    <w:top w:w="50" w:type="dxa"/>
                    <w:left w:w="80" w:type="dxa"/>
                    <w:bottom w:w="50" w:type="dxa"/>
                    <w:right w:w="80" w:type="dxa"/>
                  </w:tcMar>
                  <w:vAlign w:val="center"/>
                </w:tcPr>
                <w:p w14:paraId="449CBA5C" w14:textId="77777777" w:rsidR="00895F24" w:rsidRDefault="00895F24" w:rsidP="00895F24">
                  <w:pPr>
                    <w:spacing w:before="50" w:after="50"/>
                  </w:pPr>
                  <w:r>
                    <w:rPr>
                      <w:rFonts w:ascii="Calibri" w:eastAsia="Calibri" w:hAnsi="Calibri" w:cs="Calibri"/>
                      <w:color w:val="21272A"/>
                      <w:sz w:val="19"/>
                      <w:szCs w:val="19"/>
                    </w:rPr>
                    <w:t>Pipeline health, KPI summary, SLA status</w:t>
                  </w:r>
                </w:p>
              </w:tc>
            </w:tr>
            <w:tr w:rsidR="00895F24" w14:paraId="3D5B1DF2" w14:textId="77777777" w:rsidTr="003E4607">
              <w:tblPrEx>
                <w:tblCellMar>
                  <w:top w:w="0" w:type="dxa"/>
                  <w:bottom w:w="0" w:type="dxa"/>
                </w:tblCellMar>
              </w:tblPrEx>
              <w:tc>
                <w:tcPr>
                  <w:tcW w:w="2400" w:type="dxa"/>
                  <w:shd w:val="clear" w:color="auto" w:fill="EEF4FF"/>
                  <w:tcMar>
                    <w:top w:w="50" w:type="dxa"/>
                    <w:left w:w="80" w:type="dxa"/>
                    <w:bottom w:w="50" w:type="dxa"/>
                    <w:right w:w="80" w:type="dxa"/>
                  </w:tcMar>
                  <w:vAlign w:val="center"/>
                </w:tcPr>
                <w:p w14:paraId="441C4894" w14:textId="77777777" w:rsidR="00895F24" w:rsidRDefault="00895F24" w:rsidP="00895F24">
                  <w:pPr>
                    <w:spacing w:before="50" w:after="50"/>
                  </w:pPr>
                  <w:r>
                    <w:rPr>
                      <w:rFonts w:ascii="Calibri" w:eastAsia="Calibri" w:hAnsi="Calibri" w:cs="Calibri"/>
                      <w:b/>
                      <w:bCs/>
                      <w:color w:val="21272A"/>
                      <w:sz w:val="19"/>
                      <w:szCs w:val="19"/>
                    </w:rPr>
                    <w:t>Intake &amp; Validation</w:t>
                  </w:r>
                </w:p>
              </w:tc>
              <w:tc>
                <w:tcPr>
                  <w:tcW w:w="4560" w:type="dxa"/>
                  <w:shd w:val="clear" w:color="auto" w:fill="EEF4FF"/>
                  <w:tcMar>
                    <w:top w:w="50" w:type="dxa"/>
                    <w:left w:w="80" w:type="dxa"/>
                    <w:bottom w:w="50" w:type="dxa"/>
                    <w:right w:w="80" w:type="dxa"/>
                  </w:tcMar>
                  <w:vAlign w:val="center"/>
                </w:tcPr>
                <w:p w14:paraId="0C193035" w14:textId="77777777" w:rsidR="00895F24" w:rsidRDefault="00895F24" w:rsidP="00895F24">
                  <w:pPr>
                    <w:spacing w:before="50" w:after="50"/>
                  </w:pPr>
                  <w:r>
                    <w:rPr>
                      <w:rFonts w:ascii="Calibri" w:eastAsia="Calibri" w:hAnsi="Calibri" w:cs="Calibri"/>
                      <w:color w:val="21272A"/>
                      <w:sz w:val="19"/>
                      <w:szCs w:val="19"/>
                    </w:rPr>
                    <w:t>Record-level validation status and error patterns</w:t>
                  </w:r>
                </w:p>
              </w:tc>
            </w:tr>
            <w:tr w:rsidR="00895F24" w14:paraId="20F24432" w14:textId="77777777" w:rsidTr="003E460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6B98ABB2" w14:textId="77777777" w:rsidR="00895F24" w:rsidRDefault="00895F24" w:rsidP="00895F24">
                  <w:pPr>
                    <w:spacing w:before="50" w:after="50"/>
                  </w:pPr>
                  <w:r>
                    <w:rPr>
                      <w:rFonts w:ascii="Calibri" w:eastAsia="Calibri" w:hAnsi="Calibri" w:cs="Calibri"/>
                      <w:b/>
                      <w:bCs/>
                      <w:color w:val="21272A"/>
                      <w:sz w:val="19"/>
                      <w:szCs w:val="19"/>
                    </w:rPr>
                    <w:t>AI Remediation</w:t>
                  </w:r>
                </w:p>
              </w:tc>
              <w:tc>
                <w:tcPr>
                  <w:tcW w:w="4560" w:type="dxa"/>
                  <w:shd w:val="clear" w:color="auto" w:fill="FFFFFF"/>
                  <w:tcMar>
                    <w:top w:w="50" w:type="dxa"/>
                    <w:left w:w="80" w:type="dxa"/>
                    <w:bottom w:w="50" w:type="dxa"/>
                    <w:right w:w="80" w:type="dxa"/>
                  </w:tcMar>
                  <w:vAlign w:val="center"/>
                </w:tcPr>
                <w:p w14:paraId="5AFFC340" w14:textId="77777777" w:rsidR="00895F24" w:rsidRDefault="00895F24" w:rsidP="00895F24">
                  <w:pPr>
                    <w:spacing w:before="50" w:after="50"/>
                  </w:pPr>
                  <w:r>
                    <w:rPr>
                      <w:rFonts w:ascii="Calibri" w:eastAsia="Calibri" w:hAnsi="Calibri" w:cs="Calibri"/>
                      <w:color w:val="21272A"/>
                      <w:sz w:val="19"/>
                      <w:szCs w:val="19"/>
                    </w:rPr>
                    <w:t>Auto-fix rate, remediation type breakdown</w:t>
                  </w:r>
                </w:p>
              </w:tc>
            </w:tr>
            <w:tr w:rsidR="00895F24" w14:paraId="16AF5182" w14:textId="77777777" w:rsidTr="003E4607">
              <w:tblPrEx>
                <w:tblCellMar>
                  <w:top w:w="0" w:type="dxa"/>
                  <w:bottom w:w="0" w:type="dxa"/>
                </w:tblCellMar>
              </w:tblPrEx>
              <w:tc>
                <w:tcPr>
                  <w:tcW w:w="2400" w:type="dxa"/>
                  <w:shd w:val="clear" w:color="auto" w:fill="EEF4FF"/>
                  <w:tcMar>
                    <w:top w:w="50" w:type="dxa"/>
                    <w:left w:w="80" w:type="dxa"/>
                    <w:bottom w:w="50" w:type="dxa"/>
                    <w:right w:w="80" w:type="dxa"/>
                  </w:tcMar>
                  <w:vAlign w:val="center"/>
                </w:tcPr>
                <w:p w14:paraId="092EF2C2" w14:textId="77777777" w:rsidR="00895F24" w:rsidRDefault="00895F24" w:rsidP="00895F24">
                  <w:pPr>
                    <w:spacing w:before="50" w:after="50"/>
                  </w:pPr>
                  <w:r>
                    <w:rPr>
                      <w:rFonts w:ascii="Calibri" w:eastAsia="Calibri" w:hAnsi="Calibri" w:cs="Calibri"/>
                      <w:b/>
                      <w:bCs/>
                      <w:color w:val="21272A"/>
                      <w:sz w:val="19"/>
                      <w:szCs w:val="19"/>
                    </w:rPr>
                    <w:t>Operations Command</w:t>
                  </w:r>
                </w:p>
              </w:tc>
              <w:tc>
                <w:tcPr>
                  <w:tcW w:w="4560" w:type="dxa"/>
                  <w:shd w:val="clear" w:color="auto" w:fill="EEF4FF"/>
                  <w:tcMar>
                    <w:top w:w="50" w:type="dxa"/>
                    <w:left w:w="80" w:type="dxa"/>
                    <w:bottom w:w="50" w:type="dxa"/>
                    <w:right w:w="80" w:type="dxa"/>
                  </w:tcMar>
                  <w:vAlign w:val="center"/>
                </w:tcPr>
                <w:p w14:paraId="69239F9E" w14:textId="77777777" w:rsidR="00895F24" w:rsidRDefault="00895F24" w:rsidP="00895F24">
                  <w:pPr>
                    <w:spacing w:before="50" w:after="50"/>
                  </w:pPr>
                  <w:r>
                    <w:rPr>
                      <w:rFonts w:ascii="Calibri" w:eastAsia="Calibri" w:hAnsi="Calibri" w:cs="Calibri"/>
                      <w:color w:val="21272A"/>
                      <w:sz w:val="19"/>
                      <w:szCs w:val="19"/>
                    </w:rPr>
                    <w:t>Queue management and intervention workflow</w:t>
                  </w:r>
                </w:p>
              </w:tc>
            </w:tr>
            <w:tr w:rsidR="00895F24" w14:paraId="05CABA77" w14:textId="77777777" w:rsidTr="003E460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5ED6AB49" w14:textId="77777777" w:rsidR="00895F24" w:rsidRDefault="00895F24" w:rsidP="00895F24">
                  <w:pPr>
                    <w:spacing w:before="50" w:after="50"/>
                  </w:pPr>
                  <w:r>
                    <w:rPr>
                      <w:rFonts w:ascii="Calibri" w:eastAsia="Calibri" w:hAnsi="Calibri" w:cs="Calibri"/>
                      <w:b/>
                      <w:bCs/>
                      <w:color w:val="21272A"/>
                      <w:sz w:val="19"/>
                      <w:szCs w:val="19"/>
                    </w:rPr>
                    <w:t>Syndication</w:t>
                  </w:r>
                </w:p>
              </w:tc>
              <w:tc>
                <w:tcPr>
                  <w:tcW w:w="4560" w:type="dxa"/>
                  <w:shd w:val="clear" w:color="auto" w:fill="FFFFFF"/>
                  <w:tcMar>
                    <w:top w:w="50" w:type="dxa"/>
                    <w:left w:w="80" w:type="dxa"/>
                    <w:bottom w:w="50" w:type="dxa"/>
                    <w:right w:w="80" w:type="dxa"/>
                  </w:tcMar>
                  <w:vAlign w:val="center"/>
                </w:tcPr>
                <w:p w14:paraId="6C75FF29" w14:textId="77777777" w:rsidR="00895F24" w:rsidRDefault="00895F24" w:rsidP="00895F24">
                  <w:pPr>
                    <w:spacing w:before="50" w:after="50"/>
                  </w:pPr>
                  <w:r>
                    <w:rPr>
                      <w:rFonts w:ascii="Calibri" w:eastAsia="Calibri" w:hAnsi="Calibri" w:cs="Calibri"/>
                      <w:color w:val="21272A"/>
                      <w:sz w:val="19"/>
                      <w:szCs w:val="19"/>
                    </w:rPr>
                    <w:t>Downstream system feed status and reconciliation</w:t>
                  </w:r>
                </w:p>
              </w:tc>
            </w:tr>
            <w:tr w:rsidR="00895F24" w14:paraId="0E171114" w14:textId="77777777" w:rsidTr="003E4607">
              <w:tblPrEx>
                <w:tblCellMar>
                  <w:top w:w="0" w:type="dxa"/>
                  <w:bottom w:w="0" w:type="dxa"/>
                </w:tblCellMar>
              </w:tblPrEx>
              <w:tc>
                <w:tcPr>
                  <w:tcW w:w="2400" w:type="dxa"/>
                  <w:shd w:val="clear" w:color="auto" w:fill="EEF4FF"/>
                  <w:tcMar>
                    <w:top w:w="50" w:type="dxa"/>
                    <w:left w:w="80" w:type="dxa"/>
                    <w:bottom w:w="50" w:type="dxa"/>
                    <w:right w:w="80" w:type="dxa"/>
                  </w:tcMar>
                  <w:vAlign w:val="center"/>
                </w:tcPr>
                <w:p w14:paraId="4D60105E" w14:textId="77777777" w:rsidR="00895F24" w:rsidRDefault="00895F24" w:rsidP="00895F24">
                  <w:pPr>
                    <w:spacing w:before="50" w:after="50"/>
                  </w:pPr>
                  <w:r>
                    <w:rPr>
                      <w:rFonts w:ascii="Calibri" w:eastAsia="Calibri" w:hAnsi="Calibri" w:cs="Calibri"/>
                      <w:b/>
                      <w:bCs/>
                      <w:color w:val="21272A"/>
                      <w:sz w:val="19"/>
                      <w:szCs w:val="19"/>
                    </w:rPr>
                    <w:t>Compliance &amp; Audit</w:t>
                  </w:r>
                </w:p>
              </w:tc>
              <w:tc>
                <w:tcPr>
                  <w:tcW w:w="4560" w:type="dxa"/>
                  <w:shd w:val="clear" w:color="auto" w:fill="EEF4FF"/>
                  <w:tcMar>
                    <w:top w:w="50" w:type="dxa"/>
                    <w:left w:w="80" w:type="dxa"/>
                    <w:bottom w:w="50" w:type="dxa"/>
                    <w:right w:w="80" w:type="dxa"/>
                  </w:tcMar>
                  <w:vAlign w:val="center"/>
                </w:tcPr>
                <w:p w14:paraId="7960B545" w14:textId="77777777" w:rsidR="00895F24" w:rsidRDefault="00895F24" w:rsidP="00895F24">
                  <w:pPr>
                    <w:spacing w:before="50" w:after="50"/>
                  </w:pPr>
                  <w:r>
                    <w:rPr>
                      <w:rFonts w:ascii="Calibri" w:eastAsia="Calibri" w:hAnsi="Calibri" w:cs="Calibri"/>
                      <w:color w:val="21272A"/>
                      <w:sz w:val="19"/>
                      <w:szCs w:val="19"/>
                    </w:rPr>
                    <w:t>Regulatory traceability and exception log</w:t>
                  </w:r>
                </w:p>
              </w:tc>
            </w:tr>
          </w:tbl>
          <w:p w14:paraId="4AA6B9CE" w14:textId="77777777" w:rsidR="00A146C6" w:rsidRDefault="00A146C6">
            <w:pPr>
              <w:spacing w:after="40"/>
            </w:pPr>
          </w:p>
          <w:p w14:paraId="1BFD854C" w14:textId="77777777" w:rsidR="00895F24" w:rsidRDefault="00895F24" w:rsidP="00895F24">
            <w:pPr>
              <w:spacing w:after="80"/>
            </w:pPr>
            <w:r>
              <w:rPr>
                <w:rFonts w:ascii="Calibri" w:eastAsia="Calibri" w:hAnsi="Calibri" w:cs="Calibri"/>
                <w:b/>
                <w:bCs/>
                <w:color w:val="001141"/>
              </w:rPr>
              <w:t>Surge Protection</w:t>
            </w:r>
          </w:p>
          <w:p w14:paraId="67EF7E43" w14:textId="71A0D5AD" w:rsidR="00895F24" w:rsidRDefault="00895F24" w:rsidP="00895F24">
            <w:pPr>
              <w:spacing w:after="60"/>
            </w:pPr>
            <w:r>
              <w:rPr>
                <w:rFonts w:ascii="Calibri" w:eastAsia="Calibri" w:hAnsi="Calibri" w:cs="Calibri"/>
                <w:color w:val="21272A"/>
                <w:sz w:val="19"/>
                <w:szCs w:val="19"/>
              </w:rPr>
              <w:t>• Predictive surge detection alerts leadership ahead</w:t>
            </w:r>
          </w:p>
          <w:p w14:paraId="69CBBF62" w14:textId="77777777" w:rsidR="00895F24" w:rsidRDefault="00895F24" w:rsidP="00895F24">
            <w:pPr>
              <w:spacing w:after="60"/>
            </w:pPr>
            <w:r>
              <w:rPr>
                <w:rFonts w:ascii="Calibri" w:eastAsia="Calibri" w:hAnsi="Calibri" w:cs="Calibri"/>
                <w:color w:val="21272A"/>
                <w:sz w:val="19"/>
                <w:szCs w:val="19"/>
              </w:rPr>
              <w:t>• Capacity modelling integrated with workforce planning</w:t>
            </w:r>
          </w:p>
          <w:p w14:paraId="4879F3C9" w14:textId="77777777" w:rsidR="00895F24" w:rsidRDefault="00895F24" w:rsidP="00895F24">
            <w:pPr>
              <w:spacing w:after="60"/>
            </w:pPr>
            <w:r>
              <w:rPr>
                <w:rFonts w:ascii="Calibri" w:eastAsia="Calibri" w:hAnsi="Calibri" w:cs="Calibri"/>
                <w:color w:val="21272A"/>
                <w:sz w:val="19"/>
                <w:szCs w:val="19"/>
              </w:rPr>
              <w:t>• Auto-escalation on queue depth threshold breach</w:t>
            </w:r>
          </w:p>
          <w:p w14:paraId="1F9B698B" w14:textId="67AE0E07" w:rsidR="00A146C6" w:rsidRDefault="00895F24" w:rsidP="00895F24">
            <w:r>
              <w:rPr>
                <w:rFonts w:ascii="Calibri" w:eastAsia="Calibri" w:hAnsi="Calibri" w:cs="Calibri"/>
                <w:color w:val="21272A"/>
                <w:sz w:val="19"/>
                <w:szCs w:val="19"/>
              </w:rPr>
              <w:t>• Open enrollment operational command cent</w:t>
            </w:r>
            <w:r>
              <w:rPr>
                <w:rFonts w:ascii="Calibri" w:eastAsia="Calibri" w:hAnsi="Calibri" w:cs="Calibri"/>
                <w:color w:val="21272A"/>
                <w:sz w:val="19"/>
                <w:szCs w:val="19"/>
              </w:rPr>
              <w:t>er</w:t>
            </w:r>
            <w:r>
              <w:rPr>
                <w:rFonts w:ascii="Calibri" w:eastAsia="Calibri" w:hAnsi="Calibri" w:cs="Calibri"/>
                <w:color w:val="21272A"/>
                <w:sz w:val="19"/>
                <w:szCs w:val="19"/>
              </w:rPr>
              <w:t xml:space="preserve"> built in</w:t>
            </w:r>
          </w:p>
          <w:p w14:paraId="3D429575" w14:textId="77777777" w:rsidR="002A5494" w:rsidRDefault="002A5494"/>
          <w:p w14:paraId="61E46904" w14:textId="3E6C8DE9" w:rsidR="002A5494" w:rsidRDefault="002A5494">
            <w:r>
              <w:rPr>
                <w:noProof/>
              </w:rPr>
              <w:drawing>
                <wp:inline distT="0" distB="0" distL="0" distR="0" wp14:anchorId="658CE667" wp14:editId="696FF78D">
                  <wp:extent cx="3528391" cy="2205244"/>
                  <wp:effectExtent l="0" t="0" r="2540" b="5080"/>
                  <wp:docPr id="1996828172" name="Picture 19968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551475" cy="2219671"/>
                          </a:xfrm>
                          <a:prstGeom prst="rect">
                            <a:avLst/>
                          </a:prstGeom>
                        </pic:spPr>
                      </pic:pic>
                    </a:graphicData>
                  </a:graphic>
                </wp:inline>
              </w:drawing>
            </w:r>
          </w:p>
        </w:tc>
      </w:tr>
    </w:tbl>
    <w:p w14:paraId="42E5670C" w14:textId="77777777" w:rsidR="00A146C6" w:rsidRDefault="00A146C6">
      <w:pPr>
        <w:spacing w:after="40"/>
      </w:pPr>
    </w:p>
    <w:p w14:paraId="75AF14DE" w14:textId="7E835D72" w:rsidR="00A146C6" w:rsidRDefault="00A146C6">
      <w:pPr>
        <w:spacing w:before="120" w:after="60"/>
        <w:jc w:val="center"/>
      </w:pPr>
    </w:p>
    <w:p w14:paraId="58C07CDC" w14:textId="77777777" w:rsidR="00A146C6" w:rsidRDefault="00000000">
      <w:pPr>
        <w:spacing w:after="200"/>
        <w:jc w:val="center"/>
      </w:pPr>
      <w:r>
        <w:rPr>
          <w:rFonts w:ascii="Calibri" w:eastAsia="Calibri" w:hAnsi="Calibri" w:cs="Calibri"/>
          <w:i/>
          <w:iCs/>
          <w:color w:val="6F6F6F"/>
          <w:sz w:val="17"/>
          <w:szCs w:val="17"/>
        </w:rPr>
        <w:t xml:space="preserve">Figure 7: CareOps360 Enrollment Intelligence Hub — pipeline health KPIs, auto-match rate, manual intervention tracking, queue depth, and AI Remediation overview. Illustrative </w:t>
      </w:r>
      <w:proofErr w:type="gramStart"/>
      <w:r>
        <w:rPr>
          <w:rFonts w:ascii="Calibri" w:eastAsia="Calibri" w:hAnsi="Calibri" w:cs="Calibri"/>
          <w:i/>
          <w:iCs/>
          <w:color w:val="6F6F6F"/>
          <w:sz w:val="17"/>
          <w:szCs w:val="17"/>
        </w:rPr>
        <w:t>data;</w:t>
      </w:r>
      <w:proofErr w:type="gramEnd"/>
      <w:r>
        <w:rPr>
          <w:rFonts w:ascii="Calibri" w:eastAsia="Calibri" w:hAnsi="Calibri" w:cs="Calibri"/>
          <w:i/>
          <w:iCs/>
          <w:color w:val="6F6F6F"/>
          <w:sz w:val="17"/>
          <w:szCs w:val="17"/>
        </w:rPr>
        <w:t xml:space="preserve"> live metrics upon go-live.</w:t>
      </w:r>
    </w:p>
    <w:p w14:paraId="6B82F9A2" w14:textId="77777777" w:rsidR="00A146C6" w:rsidRDefault="00000000">
      <w:r>
        <w:br w:type="page"/>
      </w:r>
    </w:p>
    <w:p w14:paraId="1AAFA368" w14:textId="77777777" w:rsidR="00A146C6" w:rsidRDefault="00000000">
      <w:pPr>
        <w:pBdr>
          <w:bottom w:val="single" w:sz="4" w:space="4" w:color="0F62FE"/>
        </w:pBdr>
        <w:spacing w:before="240" w:after="80"/>
      </w:pPr>
      <w:r>
        <w:rPr>
          <w:rFonts w:ascii="Calibri" w:eastAsia="Calibri" w:hAnsi="Calibri" w:cs="Calibri"/>
          <w:b/>
          <w:bCs/>
          <w:color w:val="001141"/>
          <w:sz w:val="44"/>
          <w:szCs w:val="44"/>
        </w:rPr>
        <w:lastRenderedPageBreak/>
        <w:t>Member Services &amp; Contact Center Intelligence</w:t>
      </w:r>
    </w:p>
    <w:p w14:paraId="5F1C814E" w14:textId="77777777" w:rsidR="00A146C6" w:rsidRDefault="00000000">
      <w:pPr>
        <w:spacing w:after="200"/>
      </w:pPr>
      <w:r>
        <w:rPr>
          <w:rFonts w:ascii="Calibri" w:eastAsia="Calibri" w:hAnsi="Calibri" w:cs="Calibri"/>
          <w:i/>
          <w:iCs/>
          <w:color w:val="6F6F6F"/>
          <w:sz w:val="22"/>
          <w:szCs w:val="22"/>
        </w:rPr>
        <w:t>Reducing Contact Volume, Elevating Digital Experience, and Measuring Every Interaction</w:t>
      </w:r>
    </w:p>
    <w:tbl>
      <w:tblPr>
        <w:tblW w:w="10135"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135"/>
      </w:tblGrid>
      <w:tr w:rsidR="00A146C6" w14:paraId="10FDC52B" w14:textId="77777777" w:rsidTr="00895F24">
        <w:tblPrEx>
          <w:tblCellMar>
            <w:top w:w="0" w:type="dxa"/>
            <w:bottom w:w="0" w:type="dxa"/>
          </w:tblCellMar>
        </w:tblPrEx>
        <w:tc>
          <w:tcPr>
            <w:tcW w:w="10135" w:type="dxa"/>
            <w:tcBorders>
              <w:top w:val="single" w:sz="0" w:space="0" w:color="FFFFFF"/>
              <w:left w:val="single" w:sz="28" w:space="0" w:color="009D9A"/>
              <w:bottom w:val="single" w:sz="0" w:space="0" w:color="FFFFFF"/>
              <w:right w:val="single" w:sz="0" w:space="0" w:color="FFFFFF"/>
            </w:tcBorders>
            <w:shd w:val="clear" w:color="auto" w:fill="D9FBFB"/>
            <w:tcMar>
              <w:top w:w="160" w:type="dxa"/>
              <w:left w:w="280" w:type="dxa"/>
              <w:bottom w:w="160" w:type="dxa"/>
              <w:right w:w="280" w:type="dxa"/>
            </w:tcMar>
          </w:tcPr>
          <w:p w14:paraId="639973D6" w14:textId="77777777" w:rsidR="00A146C6" w:rsidRDefault="00000000">
            <w:pPr>
              <w:spacing w:before="80" w:after="80"/>
              <w:jc w:val="both"/>
            </w:pPr>
            <w:r>
              <w:rPr>
                <w:rFonts w:ascii="Calibri" w:eastAsia="Calibri" w:hAnsi="Calibri" w:cs="Calibri"/>
                <w:color w:val="21272A"/>
                <w:sz w:val="22"/>
                <w:szCs w:val="22"/>
              </w:rPr>
              <w:t xml:space="preserve">IBM's approach to member services transforms the contact </w:t>
            </w:r>
            <w:proofErr w:type="spellStart"/>
            <w:r>
              <w:rPr>
                <w:rFonts w:ascii="Calibri" w:eastAsia="Calibri" w:hAnsi="Calibri" w:cs="Calibri"/>
                <w:color w:val="21272A"/>
                <w:sz w:val="22"/>
                <w:szCs w:val="22"/>
              </w:rPr>
              <w:t>centre</w:t>
            </w:r>
            <w:proofErr w:type="spellEnd"/>
            <w:r>
              <w:rPr>
                <w:rFonts w:ascii="Calibri" w:eastAsia="Calibri" w:hAnsi="Calibri" w:cs="Calibri"/>
                <w:color w:val="21272A"/>
                <w:sz w:val="22"/>
                <w:szCs w:val="22"/>
              </w:rPr>
              <w:t xml:space="preserve"> from a cost </w:t>
            </w:r>
            <w:proofErr w:type="spellStart"/>
            <w:r>
              <w:rPr>
                <w:rFonts w:ascii="Calibri" w:eastAsia="Calibri" w:hAnsi="Calibri" w:cs="Calibri"/>
                <w:color w:val="21272A"/>
                <w:sz w:val="22"/>
                <w:szCs w:val="22"/>
              </w:rPr>
              <w:t>centre</w:t>
            </w:r>
            <w:proofErr w:type="spellEnd"/>
            <w:r>
              <w:rPr>
                <w:rFonts w:ascii="Calibri" w:eastAsia="Calibri" w:hAnsi="Calibri" w:cs="Calibri"/>
                <w:color w:val="21272A"/>
                <w:sz w:val="22"/>
                <w:szCs w:val="22"/>
              </w:rPr>
              <w:t xml:space="preserve"> to a </w:t>
            </w:r>
            <w:r>
              <w:rPr>
                <w:rFonts w:ascii="Calibri" w:eastAsia="Calibri" w:hAnsi="Calibri" w:cs="Calibri"/>
                <w:b/>
                <w:bCs/>
                <w:color w:val="001141"/>
                <w:sz w:val="22"/>
                <w:szCs w:val="22"/>
              </w:rPr>
              <w:t>digital engagement command post</w:t>
            </w:r>
            <w:r>
              <w:rPr>
                <w:rFonts w:ascii="Calibri" w:eastAsia="Calibri" w:hAnsi="Calibri" w:cs="Calibri"/>
                <w:color w:val="21272A"/>
                <w:sz w:val="22"/>
                <w:szCs w:val="22"/>
              </w:rPr>
              <w:t xml:space="preserve"> — where AI containment, self-service, and agent augmentation work together to reduce call volume, improve FCR, and increase member satisfaction.</w:t>
            </w:r>
          </w:p>
        </w:tc>
      </w:tr>
    </w:tbl>
    <w:p w14:paraId="7281AFBA" w14:textId="77777777" w:rsidR="00A146C6" w:rsidRDefault="00A146C6">
      <w:pPr>
        <w:spacing w:after="40"/>
      </w:pPr>
    </w:p>
    <w:tbl>
      <w:tblPr>
        <w:tblW w:w="1017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50"/>
        <w:gridCol w:w="5220"/>
      </w:tblGrid>
      <w:tr w:rsidR="00A146C6" w14:paraId="7FE104EA" w14:textId="77777777" w:rsidTr="00895F24">
        <w:tblPrEx>
          <w:tblCellMar>
            <w:top w:w="0" w:type="dxa"/>
            <w:bottom w:w="0" w:type="dxa"/>
          </w:tblCellMar>
        </w:tblPrEx>
        <w:tc>
          <w:tcPr>
            <w:tcW w:w="4950" w:type="dxa"/>
            <w:tcBorders>
              <w:top w:val="single" w:sz="0" w:space="0" w:color="FFFFFF"/>
              <w:left w:val="single" w:sz="0" w:space="0" w:color="FFFFFF"/>
              <w:bottom w:val="single" w:sz="0" w:space="0" w:color="FFFFFF"/>
              <w:right w:val="single" w:sz="0" w:space="0" w:color="FFFFFF"/>
            </w:tcBorders>
            <w:tcMar>
              <w:right w:w="220" w:type="dxa"/>
            </w:tcMar>
          </w:tcPr>
          <w:p w14:paraId="743F59BE" w14:textId="77777777" w:rsidR="00A146C6" w:rsidRDefault="00000000">
            <w:pPr>
              <w:spacing w:before="80" w:after="100"/>
            </w:pPr>
            <w:r>
              <w:rPr>
                <w:rFonts w:ascii="Calibri" w:eastAsia="Calibri" w:hAnsi="Calibri" w:cs="Calibri"/>
                <w:b/>
                <w:bCs/>
                <w:color w:val="001141"/>
                <w:sz w:val="26"/>
                <w:szCs w:val="26"/>
              </w:rPr>
              <w:t>The Member Experience Opportunity</w:t>
            </w:r>
          </w:p>
          <w:p w14:paraId="3D62D2DF" w14:textId="7AC2962D" w:rsidR="00A146C6" w:rsidRDefault="00000000">
            <w:pPr>
              <w:spacing w:after="100"/>
              <w:jc w:val="both"/>
            </w:pPr>
            <w:r>
              <w:rPr>
                <w:rFonts w:ascii="Calibri" w:eastAsia="Calibri" w:hAnsi="Calibri" w:cs="Calibri"/>
                <w:color w:val="21272A"/>
              </w:rPr>
              <w:t>Contact cent</w:t>
            </w:r>
            <w:r w:rsidR="00895F24">
              <w:rPr>
                <w:rFonts w:ascii="Calibri" w:eastAsia="Calibri" w:hAnsi="Calibri" w:cs="Calibri"/>
                <w:color w:val="21272A"/>
              </w:rPr>
              <w:t>er</w:t>
            </w:r>
            <w:r>
              <w:rPr>
                <w:rFonts w:ascii="Calibri" w:eastAsia="Calibri" w:hAnsi="Calibri" w:cs="Calibri"/>
                <w:color w:val="21272A"/>
              </w:rPr>
              <w:t xml:space="preserve"> performance is a direct signal of operational quality across the enterprise. High call volumes, elevated abandonment rates, and low first-call resolution typically reflect process failures upstream — in enrollment, claims, prior auth, and provider services — that force members to call. IBM addresses this systemically, not just at the contact cent</w:t>
            </w:r>
            <w:r w:rsidR="00895F24">
              <w:rPr>
                <w:rFonts w:ascii="Calibri" w:eastAsia="Calibri" w:hAnsi="Calibri" w:cs="Calibri"/>
                <w:color w:val="21272A"/>
              </w:rPr>
              <w:t>er</w:t>
            </w:r>
            <w:r>
              <w:rPr>
                <w:rFonts w:ascii="Calibri" w:eastAsia="Calibri" w:hAnsi="Calibri" w:cs="Calibri"/>
                <w:color w:val="21272A"/>
              </w:rPr>
              <w:t xml:space="preserve"> surface.</w:t>
            </w:r>
          </w:p>
          <w:p w14:paraId="134090CD"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What IBM Will Deliver</w:t>
            </w:r>
          </w:p>
          <w:p w14:paraId="2EFFCF82" w14:textId="77777777" w:rsidR="00A146C6" w:rsidRDefault="00000000">
            <w:pPr>
              <w:pStyle w:val="ListParagraph"/>
              <w:numPr>
                <w:ilvl w:val="0"/>
                <w:numId w:val="1"/>
              </w:numPr>
              <w:spacing w:after="80"/>
              <w:ind w:left="360"/>
            </w:pPr>
            <w:r>
              <w:rPr>
                <w:rFonts w:ascii="Calibri" w:eastAsia="Calibri" w:hAnsi="Calibri" w:cs="Calibri"/>
                <w:color w:val="21272A"/>
              </w:rPr>
              <w:t>AI-powered chatbot and IVR containment: increasing self-service resolution to reduce agent handle time.</w:t>
            </w:r>
          </w:p>
          <w:p w14:paraId="26C86932" w14:textId="77777777" w:rsidR="00A146C6" w:rsidRDefault="00000000">
            <w:pPr>
              <w:pStyle w:val="ListParagraph"/>
              <w:numPr>
                <w:ilvl w:val="0"/>
                <w:numId w:val="1"/>
              </w:numPr>
              <w:spacing w:after="80"/>
              <w:ind w:left="360"/>
            </w:pPr>
            <w:r>
              <w:rPr>
                <w:rFonts w:ascii="Calibri" w:eastAsia="Calibri" w:hAnsi="Calibri" w:cs="Calibri"/>
                <w:color w:val="21272A"/>
              </w:rPr>
              <w:t>Agent Assist tooling: surfacing relevant member context, prior interactions, and suggested resolution paths in real time.</w:t>
            </w:r>
          </w:p>
          <w:p w14:paraId="71787B21" w14:textId="77777777" w:rsidR="00A146C6" w:rsidRDefault="00000000">
            <w:pPr>
              <w:pStyle w:val="ListParagraph"/>
              <w:numPr>
                <w:ilvl w:val="0"/>
                <w:numId w:val="1"/>
              </w:numPr>
              <w:spacing w:after="80"/>
              <w:ind w:left="360"/>
            </w:pPr>
            <w:r>
              <w:rPr>
                <w:rFonts w:ascii="Calibri" w:eastAsia="Calibri" w:hAnsi="Calibri" w:cs="Calibri"/>
                <w:color w:val="21272A"/>
              </w:rPr>
              <w:t>Digital adoption acceleration: driving members to portal and mobile for routine transactions.</w:t>
            </w:r>
          </w:p>
          <w:p w14:paraId="36188445" w14:textId="77777777" w:rsidR="00A146C6" w:rsidRDefault="00000000">
            <w:pPr>
              <w:pStyle w:val="ListParagraph"/>
              <w:numPr>
                <w:ilvl w:val="0"/>
                <w:numId w:val="1"/>
              </w:numPr>
              <w:spacing w:after="80"/>
              <w:ind w:left="360"/>
            </w:pPr>
            <w:r>
              <w:rPr>
                <w:rFonts w:ascii="Calibri" w:eastAsia="Calibri" w:hAnsi="Calibri" w:cs="Calibri"/>
                <w:color w:val="21272A"/>
              </w:rPr>
              <w:t>Contact reason analytics: identifying and feeding back upstream root causes driving call volume.</w:t>
            </w:r>
          </w:p>
          <w:p w14:paraId="65971877" w14:textId="77777777" w:rsidR="00A146C6" w:rsidRDefault="00000000">
            <w:pPr>
              <w:pStyle w:val="ListParagraph"/>
              <w:numPr>
                <w:ilvl w:val="0"/>
                <w:numId w:val="1"/>
              </w:numPr>
              <w:spacing w:after="80"/>
              <w:ind w:left="360"/>
            </w:pPr>
            <w:r>
              <w:rPr>
                <w:rFonts w:ascii="Calibri" w:eastAsia="Calibri" w:hAnsi="Calibri" w:cs="Calibri"/>
                <w:color w:val="21272A"/>
              </w:rPr>
              <w:t xml:space="preserve">FCR improvement </w:t>
            </w:r>
            <w:proofErr w:type="spellStart"/>
            <w:r>
              <w:rPr>
                <w:rFonts w:ascii="Calibri" w:eastAsia="Calibri" w:hAnsi="Calibri" w:cs="Calibri"/>
                <w:color w:val="21272A"/>
              </w:rPr>
              <w:t>programme</w:t>
            </w:r>
            <w:proofErr w:type="spellEnd"/>
            <w:r>
              <w:rPr>
                <w:rFonts w:ascii="Calibri" w:eastAsia="Calibri" w:hAnsi="Calibri" w:cs="Calibri"/>
                <w:color w:val="21272A"/>
              </w:rPr>
              <w:t>: structured analysis of repeat contacts and intervention design.</w:t>
            </w:r>
          </w:p>
          <w:p w14:paraId="70927F6B"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Member Services Metrics That Will Be Tracked</w:t>
            </w:r>
          </w:p>
          <w:p w14:paraId="3F2F252E" w14:textId="77777777" w:rsidR="00A146C6" w:rsidRDefault="00000000">
            <w:pPr>
              <w:pStyle w:val="ListParagraph"/>
              <w:numPr>
                <w:ilvl w:val="0"/>
                <w:numId w:val="1"/>
              </w:numPr>
              <w:spacing w:after="80"/>
              <w:ind w:left="360"/>
            </w:pPr>
            <w:r>
              <w:rPr>
                <w:rFonts w:ascii="Calibri" w:eastAsia="Calibri" w:hAnsi="Calibri" w:cs="Calibri"/>
                <w:color w:val="21272A"/>
              </w:rPr>
              <w:t>Calls received daily — volume trend and driver breakdown by call reason.</w:t>
            </w:r>
          </w:p>
          <w:p w14:paraId="0EB2328D" w14:textId="77777777" w:rsidR="00A146C6" w:rsidRDefault="00000000">
            <w:pPr>
              <w:pStyle w:val="ListParagraph"/>
              <w:numPr>
                <w:ilvl w:val="0"/>
                <w:numId w:val="1"/>
              </w:numPr>
              <w:spacing w:after="80"/>
              <w:ind w:left="360"/>
            </w:pPr>
            <w:r>
              <w:rPr>
                <w:rFonts w:ascii="Calibri" w:eastAsia="Calibri" w:hAnsi="Calibri" w:cs="Calibri"/>
                <w:color w:val="21272A"/>
              </w:rPr>
              <w:t>Average Speed of Answer (ASA) — target reduction from baseline.</w:t>
            </w:r>
          </w:p>
          <w:p w14:paraId="654A00B8" w14:textId="77777777" w:rsidR="00A146C6" w:rsidRDefault="00000000">
            <w:pPr>
              <w:pStyle w:val="ListParagraph"/>
              <w:numPr>
                <w:ilvl w:val="0"/>
                <w:numId w:val="1"/>
              </w:numPr>
              <w:spacing w:after="80"/>
              <w:ind w:left="360"/>
            </w:pPr>
            <w:r>
              <w:rPr>
                <w:rFonts w:ascii="Calibri" w:eastAsia="Calibri" w:hAnsi="Calibri" w:cs="Calibri"/>
                <w:color w:val="21272A"/>
              </w:rPr>
              <w:t>Abandonment rate — threshold monitored in real time.</w:t>
            </w:r>
          </w:p>
          <w:p w14:paraId="630A8735" w14:textId="77777777" w:rsidR="00A146C6" w:rsidRDefault="00000000">
            <w:pPr>
              <w:pStyle w:val="ListParagraph"/>
              <w:numPr>
                <w:ilvl w:val="0"/>
                <w:numId w:val="1"/>
              </w:numPr>
              <w:spacing w:after="80"/>
              <w:ind w:left="360"/>
            </w:pPr>
            <w:r>
              <w:rPr>
                <w:rFonts w:ascii="Calibri" w:eastAsia="Calibri" w:hAnsi="Calibri" w:cs="Calibri"/>
                <w:color w:val="21272A"/>
              </w:rPr>
              <w:t>First Call Resolution (FCR) — target improvement trajectory.</w:t>
            </w:r>
          </w:p>
          <w:p w14:paraId="25F1D977" w14:textId="77777777" w:rsidR="00A146C6" w:rsidRDefault="00000000">
            <w:pPr>
              <w:pStyle w:val="ListParagraph"/>
              <w:numPr>
                <w:ilvl w:val="0"/>
                <w:numId w:val="1"/>
              </w:numPr>
              <w:spacing w:after="80"/>
              <w:ind w:left="360"/>
            </w:pPr>
            <w:r>
              <w:rPr>
                <w:rFonts w:ascii="Calibri" w:eastAsia="Calibri" w:hAnsi="Calibri" w:cs="Calibri"/>
                <w:color w:val="21272A"/>
              </w:rPr>
              <w:t>Chatbot containment rate — self-service automation coverage.</w:t>
            </w:r>
          </w:p>
          <w:p w14:paraId="4A308292" w14:textId="77777777" w:rsidR="00A146C6" w:rsidRDefault="00000000">
            <w:pPr>
              <w:pStyle w:val="ListParagraph"/>
              <w:numPr>
                <w:ilvl w:val="0"/>
                <w:numId w:val="1"/>
              </w:numPr>
              <w:spacing w:after="80"/>
              <w:ind w:left="360"/>
            </w:pPr>
            <w:r>
              <w:rPr>
                <w:rFonts w:ascii="Calibri" w:eastAsia="Calibri" w:hAnsi="Calibri" w:cs="Calibri"/>
                <w:color w:val="21272A"/>
              </w:rPr>
              <w:t>Digital adoption rate — percentage of members using digital channels for routine transactions.</w:t>
            </w:r>
          </w:p>
        </w:tc>
        <w:tc>
          <w:tcPr>
            <w:tcW w:w="5220" w:type="dxa"/>
            <w:tcBorders>
              <w:top w:val="single" w:sz="0" w:space="0" w:color="FFFFFF"/>
              <w:left w:val="single" w:sz="0" w:space="0" w:color="FFFFFF"/>
              <w:bottom w:val="single" w:sz="0" w:space="0" w:color="FFFFFF"/>
              <w:right w:val="single" w:sz="0" w:space="0" w:color="FFFFFF"/>
            </w:tcBorders>
            <w:tcMar>
              <w:left w:w="220" w:type="dxa"/>
            </w:tcMar>
          </w:tcPr>
          <w:p w14:paraId="5DAF5251" w14:textId="01ACEAA7" w:rsidR="00A146C6" w:rsidRDefault="00000000" w:rsidP="00895F24">
            <w:pPr>
              <w:spacing w:before="80" w:after="100"/>
            </w:pPr>
            <w:r>
              <w:rPr>
                <w:rFonts w:ascii="Calibri" w:eastAsia="Calibri" w:hAnsi="Calibri" w:cs="Calibri"/>
                <w:b/>
                <w:bCs/>
                <w:color w:val="001141"/>
                <w:sz w:val="26"/>
                <w:szCs w:val="26"/>
              </w:rPr>
              <w:t>Contact Center KPI Targets</w:t>
            </w:r>
          </w:p>
          <w:p w14:paraId="29F5D5CD" w14:textId="77777777" w:rsidR="00A146C6" w:rsidRDefault="00000000">
            <w:pPr>
              <w:pBdr>
                <w:left w:val="single" w:sz="20" w:space="8" w:color="001141"/>
              </w:pBdr>
              <w:spacing w:before="180" w:after="80"/>
              <w:ind w:left="120"/>
            </w:pPr>
            <w:r>
              <w:rPr>
                <w:rFonts w:ascii="Calibri" w:eastAsia="Calibri" w:hAnsi="Calibri" w:cs="Calibri"/>
                <w:b/>
                <w:bCs/>
                <w:color w:val="001141"/>
                <w:sz w:val="22"/>
                <w:szCs w:val="22"/>
              </w:rPr>
              <w:t>Digital Channel Strategy</w:t>
            </w:r>
          </w:p>
          <w:p w14:paraId="5717F449" w14:textId="1188EF71" w:rsidR="00A146C6" w:rsidRDefault="00000000">
            <w:pPr>
              <w:spacing w:after="100"/>
              <w:jc w:val="both"/>
              <w:rPr>
                <w:rFonts w:ascii="Calibri" w:eastAsia="Calibri" w:hAnsi="Calibri" w:cs="Calibri"/>
                <w:color w:val="21272A"/>
              </w:rPr>
            </w:pPr>
            <w:r>
              <w:rPr>
                <w:rFonts w:ascii="Calibri" w:eastAsia="Calibri" w:hAnsi="Calibri" w:cs="Calibri"/>
                <w:color w:val="21272A"/>
              </w:rPr>
              <w:t>IBM's Digital Front Door investment directly reduces contact volume by enabling members to complete plan comparison, enrollment changes, claims status lookup, prior auth status, and ID card requests entirely within digital channels — reducing broker and call-cent</w:t>
            </w:r>
            <w:r w:rsidR="00895F24">
              <w:rPr>
                <w:rFonts w:ascii="Calibri" w:eastAsia="Calibri" w:hAnsi="Calibri" w:cs="Calibri"/>
                <w:color w:val="21272A"/>
              </w:rPr>
              <w:t>er</w:t>
            </w:r>
            <w:r>
              <w:rPr>
                <w:rFonts w:ascii="Calibri" w:eastAsia="Calibri" w:hAnsi="Calibri" w:cs="Calibri"/>
                <w:color w:val="21272A"/>
              </w:rPr>
              <w:t xml:space="preserve"> dependency for Horizon's most frequent transaction types.</w:t>
            </w:r>
          </w:p>
          <w:p w14:paraId="07AFC4A6" w14:textId="77777777" w:rsidR="00895F24" w:rsidRDefault="00895F24">
            <w:pPr>
              <w:spacing w:after="100"/>
              <w:jc w:val="both"/>
              <w:rPr>
                <w:rFonts w:ascii="Calibri" w:eastAsia="Calibri" w:hAnsi="Calibri" w:cs="Calibri"/>
                <w:color w:val="21272A"/>
              </w:rPr>
            </w:pPr>
          </w:p>
          <w:p w14:paraId="7F769540" w14:textId="5B739D3F" w:rsidR="00895F24" w:rsidRDefault="00895F24">
            <w:pPr>
              <w:spacing w:after="100"/>
              <w:jc w:val="both"/>
            </w:pPr>
            <w:r>
              <w:rPr>
                <w:noProof/>
              </w:rPr>
              <w:drawing>
                <wp:inline distT="0" distB="0" distL="0" distR="0" wp14:anchorId="7D645452" wp14:editId="0D03D736">
                  <wp:extent cx="2892287" cy="1807679"/>
                  <wp:effectExtent l="0" t="0" r="3810" b="0"/>
                  <wp:docPr id="176354796" name="Picture 176354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18683" cy="1824176"/>
                          </a:xfrm>
                          <a:prstGeom prst="rect">
                            <a:avLst/>
                          </a:prstGeom>
                        </pic:spPr>
                      </pic:pic>
                    </a:graphicData>
                  </a:graphic>
                </wp:inline>
              </w:drawing>
            </w:r>
          </w:p>
          <w:p w14:paraId="54FF1F48" w14:textId="77777777" w:rsidR="00895F24" w:rsidRDefault="00895F24" w:rsidP="00895F24">
            <w:pPr>
              <w:spacing w:after="200"/>
              <w:jc w:val="center"/>
            </w:pPr>
            <w:r>
              <w:rPr>
                <w:rFonts w:ascii="Calibri" w:eastAsia="Calibri" w:hAnsi="Calibri" w:cs="Calibri"/>
                <w:i/>
                <w:iCs/>
                <w:color w:val="6F6F6F"/>
                <w:sz w:val="17"/>
                <w:szCs w:val="17"/>
              </w:rPr>
              <w:t xml:space="preserve">Figure 8: CareOps360 Member Services Dashboard — calls, ASA, abandonment rate, FCR, chatbot containment, digital adoption, and top call reasons by category. Illustrative </w:t>
            </w:r>
            <w:proofErr w:type="gramStart"/>
            <w:r>
              <w:rPr>
                <w:rFonts w:ascii="Calibri" w:eastAsia="Calibri" w:hAnsi="Calibri" w:cs="Calibri"/>
                <w:i/>
                <w:iCs/>
                <w:color w:val="6F6F6F"/>
                <w:sz w:val="17"/>
                <w:szCs w:val="17"/>
              </w:rPr>
              <w:t>data;</w:t>
            </w:r>
            <w:proofErr w:type="gramEnd"/>
            <w:r>
              <w:rPr>
                <w:rFonts w:ascii="Calibri" w:eastAsia="Calibri" w:hAnsi="Calibri" w:cs="Calibri"/>
                <w:i/>
                <w:iCs/>
                <w:color w:val="6F6F6F"/>
                <w:sz w:val="17"/>
                <w:szCs w:val="17"/>
              </w:rPr>
              <w:t xml:space="preserve"> live metrics upon go-live.</w:t>
            </w:r>
          </w:p>
          <w:p w14:paraId="4D03740D" w14:textId="77777777" w:rsidR="00A146C6" w:rsidRDefault="00A146C6">
            <w:pPr>
              <w:spacing w:after="40"/>
            </w:pPr>
          </w:p>
          <w:tbl>
            <w:tblPr>
              <w:tblpPr w:leftFromText="180" w:rightFromText="180" w:vertAnchor="text" w:horzAnchor="margin" w:tblpX="235" w:tblpY="89"/>
              <w:tblOverlap w:val="never"/>
              <w:tblW w:w="441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10"/>
            </w:tblGrid>
            <w:tr w:rsidR="00895F24" w14:paraId="3CC915DD" w14:textId="77777777" w:rsidTr="00895F24">
              <w:tblPrEx>
                <w:tblCellMar>
                  <w:top w:w="0" w:type="dxa"/>
                  <w:bottom w:w="0" w:type="dxa"/>
                </w:tblCellMar>
              </w:tblPrEx>
              <w:tc>
                <w:tcPr>
                  <w:tcW w:w="4410" w:type="dxa"/>
                  <w:tcBorders>
                    <w:top w:val="single" w:sz="4" w:space="0" w:color="001141"/>
                    <w:left w:val="single" w:sz="28" w:space="0" w:color="001141"/>
                    <w:bottom w:val="single" w:sz="4" w:space="0" w:color="001141"/>
                    <w:right w:val="single" w:sz="4" w:space="0" w:color="001141"/>
                  </w:tcBorders>
                  <w:shd w:val="clear" w:color="auto" w:fill="F4F4F4"/>
                  <w:tcMar>
                    <w:top w:w="140" w:type="dxa"/>
                    <w:left w:w="200" w:type="dxa"/>
                    <w:bottom w:w="140" w:type="dxa"/>
                    <w:right w:w="200" w:type="dxa"/>
                  </w:tcMar>
                </w:tcPr>
                <w:p w14:paraId="531FC4AF" w14:textId="77777777" w:rsidR="00895F24" w:rsidRDefault="00895F24" w:rsidP="00895F24">
                  <w:pPr>
                    <w:spacing w:after="80"/>
                  </w:pPr>
                  <w:r>
                    <w:rPr>
                      <w:rFonts w:ascii="Calibri" w:eastAsia="Calibri" w:hAnsi="Calibri" w:cs="Calibri"/>
                      <w:b/>
                      <w:bCs/>
                      <w:color w:val="001141"/>
                    </w:rPr>
                    <w:t>Contact Reason Feedback Loop</w:t>
                  </w:r>
                </w:p>
                <w:p w14:paraId="04C94DA3" w14:textId="77777777" w:rsidR="00895F24" w:rsidRDefault="00895F24" w:rsidP="00895F24">
                  <w:pPr>
                    <w:spacing w:after="60"/>
                  </w:pPr>
                  <w:r>
                    <w:rPr>
                      <w:rFonts w:ascii="Calibri" w:eastAsia="Calibri" w:hAnsi="Calibri" w:cs="Calibri"/>
                      <w:color w:val="21272A"/>
                      <w:sz w:val="19"/>
                      <w:szCs w:val="19"/>
                    </w:rPr>
                    <w:t>• Top call reasons surfaced daily in CareOps360</w:t>
                  </w:r>
                </w:p>
                <w:p w14:paraId="39B41472" w14:textId="77777777" w:rsidR="00895F24" w:rsidRDefault="00895F24" w:rsidP="00895F24">
                  <w:pPr>
                    <w:spacing w:after="60"/>
                  </w:pPr>
                  <w:r>
                    <w:rPr>
                      <w:rFonts w:ascii="Calibri" w:eastAsia="Calibri" w:hAnsi="Calibri" w:cs="Calibri"/>
                      <w:color w:val="21272A"/>
                      <w:sz w:val="19"/>
                      <w:szCs w:val="19"/>
                    </w:rPr>
                    <w:t>• Root cause analysis drives upstream process fixes</w:t>
                  </w:r>
                </w:p>
                <w:p w14:paraId="4C813606" w14:textId="77777777" w:rsidR="00895F24" w:rsidRDefault="00895F24" w:rsidP="00895F24">
                  <w:pPr>
                    <w:spacing w:after="60"/>
                  </w:pPr>
                  <w:r>
                    <w:rPr>
                      <w:rFonts w:ascii="Calibri" w:eastAsia="Calibri" w:hAnsi="Calibri" w:cs="Calibri"/>
                      <w:color w:val="21272A"/>
                      <w:sz w:val="19"/>
                      <w:szCs w:val="19"/>
                    </w:rPr>
                    <w:t>• Agent Assist reduces handle time per contact</w:t>
                  </w:r>
                </w:p>
                <w:p w14:paraId="14027181" w14:textId="77777777" w:rsidR="00895F24" w:rsidRDefault="00895F24" w:rsidP="00895F24">
                  <w:pPr>
                    <w:spacing w:after="60"/>
                  </w:pPr>
                  <w:r>
                    <w:rPr>
                      <w:rFonts w:ascii="Calibri" w:eastAsia="Calibri" w:hAnsi="Calibri" w:cs="Calibri"/>
                      <w:color w:val="21272A"/>
                      <w:sz w:val="19"/>
                      <w:szCs w:val="19"/>
                    </w:rPr>
                    <w:t>• Monthly member satisfaction trend tracked</w:t>
                  </w:r>
                </w:p>
              </w:tc>
            </w:tr>
          </w:tbl>
          <w:p w14:paraId="12A6145C" w14:textId="77777777" w:rsidR="00A146C6" w:rsidRDefault="00A146C6"/>
          <w:p w14:paraId="6CEDF51B" w14:textId="77777777" w:rsidR="00895F24" w:rsidRDefault="00895F24"/>
        </w:tc>
      </w:tr>
    </w:tbl>
    <w:p w14:paraId="76868BCD" w14:textId="77777777" w:rsidR="00A146C6" w:rsidRDefault="00A146C6">
      <w:pPr>
        <w:spacing w:after="40"/>
      </w:pPr>
    </w:p>
    <w:p w14:paraId="22AE2EFC" w14:textId="4361BE0F" w:rsidR="00A146C6" w:rsidRDefault="00A146C6">
      <w:pPr>
        <w:spacing w:before="120" w:after="60"/>
        <w:jc w:val="center"/>
      </w:pPr>
    </w:p>
    <w:p w14:paraId="22E6E143" w14:textId="77777777" w:rsidR="00A146C6" w:rsidRDefault="00000000">
      <w:r>
        <w:br w:type="page"/>
      </w:r>
    </w:p>
    <w:p w14:paraId="0E5C8C5A" w14:textId="77777777" w:rsidR="00A146C6" w:rsidRDefault="00000000">
      <w:pPr>
        <w:pBdr>
          <w:bottom w:val="single" w:sz="4" w:space="4" w:color="0F62FE"/>
        </w:pBdr>
        <w:spacing w:before="240" w:after="80"/>
      </w:pPr>
      <w:r>
        <w:rPr>
          <w:rFonts w:ascii="Calibri" w:eastAsia="Calibri" w:hAnsi="Calibri" w:cs="Calibri"/>
          <w:b/>
          <w:bCs/>
          <w:color w:val="001141"/>
          <w:sz w:val="44"/>
          <w:szCs w:val="44"/>
        </w:rPr>
        <w:lastRenderedPageBreak/>
        <w:t>Capability Uplift &amp; AI Readiness</w:t>
      </w:r>
    </w:p>
    <w:p w14:paraId="0F811757" w14:textId="77777777" w:rsidR="00A146C6" w:rsidRDefault="00000000">
      <w:pPr>
        <w:spacing w:after="200"/>
      </w:pPr>
      <w:r>
        <w:rPr>
          <w:rFonts w:ascii="Calibri" w:eastAsia="Calibri" w:hAnsi="Calibri" w:cs="Calibri"/>
          <w:i/>
          <w:iCs/>
          <w:color w:val="6F6F6F"/>
          <w:sz w:val="22"/>
          <w:szCs w:val="22"/>
        </w:rPr>
        <w:t>How IBM's Delivery Capability Directly Enables Horizon's Transformation Outcomes</w:t>
      </w: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6"/>
        <w:gridCol w:w="4536"/>
      </w:tblGrid>
      <w:tr w:rsidR="00A146C6" w14:paraId="64D41028" w14:textId="77777777" w:rsidTr="00895F24">
        <w:tblPrEx>
          <w:tblCellMar>
            <w:top w:w="0" w:type="dxa"/>
            <w:bottom w:w="0" w:type="dxa"/>
          </w:tblCellMar>
        </w:tblPrEx>
        <w:tc>
          <w:tcPr>
            <w:tcW w:w="4536" w:type="dxa"/>
            <w:tcBorders>
              <w:top w:val="single" w:sz="0" w:space="0" w:color="FFFFFF"/>
              <w:left w:val="single" w:sz="0" w:space="0" w:color="FFFFFF"/>
              <w:bottom w:val="single" w:sz="0" w:space="0" w:color="FFFFFF"/>
              <w:right w:val="single" w:sz="0" w:space="0" w:color="FFFFFF"/>
            </w:tcBorders>
            <w:tcMar>
              <w:right w:w="220" w:type="dxa"/>
            </w:tcMar>
          </w:tcPr>
          <w:p w14:paraId="66691262" w14:textId="77777777" w:rsidR="00A146C6" w:rsidRDefault="00000000">
            <w:pPr>
              <w:spacing w:before="80" w:after="100"/>
            </w:pPr>
            <w:r>
              <w:rPr>
                <w:rFonts w:ascii="Calibri" w:eastAsia="Calibri" w:hAnsi="Calibri" w:cs="Calibri"/>
                <w:b/>
                <w:bCs/>
                <w:color w:val="001141"/>
                <w:sz w:val="26"/>
                <w:szCs w:val="26"/>
              </w:rPr>
              <w:t>A Workforce Built for AI-First Delivery</w:t>
            </w:r>
          </w:p>
          <w:p w14:paraId="67F33921" w14:textId="77777777" w:rsidR="00A146C6" w:rsidRDefault="00000000">
            <w:pPr>
              <w:spacing w:after="100"/>
              <w:jc w:val="both"/>
            </w:pPr>
            <w:r>
              <w:rPr>
                <w:rFonts w:ascii="Calibri" w:eastAsia="Calibri" w:hAnsi="Calibri" w:cs="Calibri"/>
                <w:color w:val="21272A"/>
              </w:rPr>
              <w:t xml:space="preserve">IBM's transformation proposal is backed by a deeply credentialled, continuously upskilling delivery team that brings AI and automation expertise directly into Horizon's operating environment. Capability investment is not a separate training </w:t>
            </w:r>
            <w:proofErr w:type="spellStart"/>
            <w:r>
              <w:rPr>
                <w:rFonts w:ascii="Calibri" w:eastAsia="Calibri" w:hAnsi="Calibri" w:cs="Calibri"/>
                <w:color w:val="21272A"/>
              </w:rPr>
              <w:t>programme</w:t>
            </w:r>
            <w:proofErr w:type="spellEnd"/>
            <w:r>
              <w:rPr>
                <w:rFonts w:ascii="Calibri" w:eastAsia="Calibri" w:hAnsi="Calibri" w:cs="Calibri"/>
                <w:color w:val="21272A"/>
              </w:rPr>
              <w:t xml:space="preserve"> — it is embedded into every phase of delivery, with certifications, automation coverage, and AI-readiness metrics tracked in CareOps360.</w:t>
            </w:r>
          </w:p>
          <w:p w14:paraId="78E386AB" w14:textId="77777777" w:rsidR="00A146C6" w:rsidRDefault="00000000">
            <w:pPr>
              <w:spacing w:after="100"/>
              <w:jc w:val="both"/>
            </w:pPr>
            <w:r>
              <w:rPr>
                <w:rFonts w:ascii="Calibri" w:eastAsia="Calibri" w:hAnsi="Calibri" w:cs="Calibri"/>
                <w:color w:val="21272A"/>
              </w:rPr>
              <w:t>IBM is evolving the Horizon delivery model from traditional operations to AI-augmented and autonomous operations. Certified AI and ML resources are expanding significantly, automation coverage is scaling across all workflows, and delivery staff are being redeployed from manual tasks to higher-value advisory and engineering roles — directly enabling measurable transformation outcomes.</w:t>
            </w:r>
          </w:p>
          <w:p w14:paraId="4BB24C9A"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The Strategic Capability Narrative</w:t>
            </w:r>
          </w:p>
          <w:p w14:paraId="12317ACD" w14:textId="77777777" w:rsidR="00A146C6" w:rsidRDefault="00000000">
            <w:pPr>
              <w:spacing w:after="100"/>
              <w:jc w:val="both"/>
            </w:pPr>
            <w:r>
              <w:rPr>
                <w:rFonts w:ascii="Calibri" w:eastAsia="Calibri" w:hAnsi="Calibri" w:cs="Calibri"/>
                <w:color w:val="21272A"/>
              </w:rPr>
              <w:t xml:space="preserve">IBM's people strategy for Horizon is threefold: certify deep expertise in AI, healthcare, and IBM platforms; automate the repeatable so people focus on the complex; and redeploy freed capacity toward the strategic </w:t>
            </w:r>
            <w:proofErr w:type="spellStart"/>
            <w:r>
              <w:rPr>
                <w:rFonts w:ascii="Calibri" w:eastAsia="Calibri" w:hAnsi="Calibri" w:cs="Calibri"/>
                <w:color w:val="21272A"/>
              </w:rPr>
              <w:t>programmes</w:t>
            </w:r>
            <w:proofErr w:type="spellEnd"/>
            <w:r>
              <w:rPr>
                <w:rFonts w:ascii="Calibri" w:eastAsia="Calibri" w:hAnsi="Calibri" w:cs="Calibri"/>
                <w:color w:val="21272A"/>
              </w:rPr>
              <w:t xml:space="preserve"> that matter most — Digital Front Door, Quote to Cart, ICOE Modernization, and Mainframe Modernization.</w:t>
            </w:r>
          </w:p>
          <w:p w14:paraId="0F40CF8F"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Capability Metrics That Will Be Tracked</w:t>
            </w:r>
          </w:p>
          <w:p w14:paraId="4467668F" w14:textId="77777777" w:rsidR="00A146C6" w:rsidRDefault="00000000">
            <w:pPr>
              <w:pStyle w:val="ListParagraph"/>
              <w:numPr>
                <w:ilvl w:val="0"/>
                <w:numId w:val="1"/>
              </w:numPr>
              <w:spacing w:after="80"/>
              <w:ind w:left="360"/>
            </w:pPr>
            <w:r>
              <w:rPr>
                <w:rFonts w:ascii="Calibri" w:eastAsia="Calibri" w:hAnsi="Calibri" w:cs="Calibri"/>
                <w:color w:val="21272A"/>
              </w:rPr>
              <w:t>Total certified professionals on the Horizon engagement — headcount and credential breakdown.</w:t>
            </w:r>
          </w:p>
          <w:p w14:paraId="4DD64BF9" w14:textId="77777777" w:rsidR="00A146C6" w:rsidRDefault="00000000">
            <w:pPr>
              <w:pStyle w:val="ListParagraph"/>
              <w:numPr>
                <w:ilvl w:val="0"/>
                <w:numId w:val="1"/>
              </w:numPr>
              <w:spacing w:after="80"/>
              <w:ind w:left="360"/>
            </w:pPr>
            <w:r>
              <w:rPr>
                <w:rFonts w:ascii="Calibri" w:eastAsia="Calibri" w:hAnsi="Calibri" w:cs="Calibri"/>
                <w:color w:val="21272A"/>
              </w:rPr>
              <w:t>AI/ML certifications: target growth trajectory month-over-month.</w:t>
            </w:r>
          </w:p>
          <w:p w14:paraId="312D68FF" w14:textId="77777777" w:rsidR="00A146C6" w:rsidRDefault="00000000">
            <w:pPr>
              <w:pStyle w:val="ListParagraph"/>
              <w:numPr>
                <w:ilvl w:val="0"/>
                <w:numId w:val="1"/>
              </w:numPr>
              <w:spacing w:after="80"/>
              <w:ind w:left="360"/>
            </w:pPr>
            <w:r>
              <w:rPr>
                <w:rFonts w:ascii="Calibri" w:eastAsia="Calibri" w:hAnsi="Calibri" w:cs="Calibri"/>
                <w:color w:val="21272A"/>
              </w:rPr>
              <w:t>Automation coverage: percentage of delivery processes with automation applied.</w:t>
            </w:r>
          </w:p>
          <w:p w14:paraId="3621DACD" w14:textId="77777777" w:rsidR="00A146C6" w:rsidRDefault="00000000">
            <w:pPr>
              <w:pStyle w:val="ListParagraph"/>
              <w:numPr>
                <w:ilvl w:val="0"/>
                <w:numId w:val="1"/>
              </w:numPr>
              <w:spacing w:after="80"/>
              <w:ind w:left="360"/>
            </w:pPr>
            <w:r>
              <w:rPr>
                <w:rFonts w:ascii="Calibri" w:eastAsia="Calibri" w:hAnsi="Calibri" w:cs="Calibri"/>
                <w:color w:val="21272A"/>
              </w:rPr>
              <w:t>Workforce AI-enabled percentage: share of team using AI tooling in daily delivery.</w:t>
            </w:r>
          </w:p>
          <w:p w14:paraId="4BD3ADFC" w14:textId="77777777" w:rsidR="00A146C6" w:rsidRDefault="00000000">
            <w:pPr>
              <w:pStyle w:val="ListParagraph"/>
              <w:numPr>
                <w:ilvl w:val="0"/>
                <w:numId w:val="1"/>
              </w:numPr>
              <w:spacing w:after="80"/>
              <w:ind w:left="360"/>
            </w:pPr>
            <w:r>
              <w:rPr>
                <w:rFonts w:ascii="Calibri" w:eastAsia="Calibri" w:hAnsi="Calibri" w:cs="Calibri"/>
                <w:color w:val="21272A"/>
              </w:rPr>
              <w:t>FTE productivity gain: reduction in manual effort per unit of delivery output.</w:t>
            </w:r>
          </w:p>
          <w:p w14:paraId="12C66947" w14:textId="77777777" w:rsidR="00A146C6" w:rsidRDefault="00000000">
            <w:pPr>
              <w:pStyle w:val="ListParagraph"/>
              <w:numPr>
                <w:ilvl w:val="0"/>
                <w:numId w:val="1"/>
              </w:numPr>
              <w:spacing w:after="80"/>
              <w:ind w:left="360"/>
            </w:pPr>
            <w:r>
              <w:rPr>
                <w:rFonts w:ascii="Calibri" w:eastAsia="Calibri" w:hAnsi="Calibri" w:cs="Calibri"/>
                <w:color w:val="21272A"/>
              </w:rPr>
              <w:t>Auto-remediation readiness: target capability milestone for self-healing operations.</w:t>
            </w:r>
          </w:p>
        </w:tc>
        <w:tc>
          <w:tcPr>
            <w:tcW w:w="4536" w:type="dxa"/>
            <w:tcBorders>
              <w:top w:val="single" w:sz="0" w:space="0" w:color="FFFFFF"/>
              <w:left w:val="single" w:sz="0" w:space="0" w:color="FFFFFF"/>
              <w:bottom w:val="single" w:sz="0" w:space="0" w:color="FFFFFF"/>
              <w:right w:val="single" w:sz="0" w:space="0" w:color="FFFFFF"/>
            </w:tcBorders>
            <w:tcMar>
              <w:left w:w="220" w:type="dxa"/>
            </w:tcMar>
          </w:tcPr>
          <w:p w14:paraId="60C17C44" w14:textId="77777777" w:rsidR="00A146C6" w:rsidRDefault="00000000">
            <w:pPr>
              <w:spacing w:before="80" w:after="100"/>
            </w:pPr>
            <w:r>
              <w:rPr>
                <w:rFonts w:ascii="Calibri" w:eastAsia="Calibri" w:hAnsi="Calibri" w:cs="Calibri"/>
                <w:b/>
                <w:bCs/>
                <w:color w:val="001141"/>
                <w:sz w:val="26"/>
                <w:szCs w:val="26"/>
              </w:rPr>
              <w:t>Capability Dashboard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29"/>
              <w:gridCol w:w="3128"/>
              <w:gridCol w:w="2815"/>
            </w:tblGrid>
            <w:tr w:rsidR="00A146C6" w14:paraId="1A6D65E7" w14:textId="77777777">
              <w:tblPrEx>
                <w:tblCellMar>
                  <w:top w:w="0" w:type="dxa"/>
                  <w:bottom w:w="0" w:type="dxa"/>
                </w:tblCellMar>
              </w:tblPrEx>
              <w:trPr>
                <w:tblHeader/>
              </w:trPr>
              <w:tc>
                <w:tcPr>
                  <w:tcW w:w="2400" w:type="dxa"/>
                  <w:shd w:val="clear" w:color="auto" w:fill="001141"/>
                  <w:tcMar>
                    <w:top w:w="60" w:type="dxa"/>
                    <w:left w:w="80" w:type="dxa"/>
                    <w:bottom w:w="60" w:type="dxa"/>
                    <w:right w:w="80" w:type="dxa"/>
                  </w:tcMar>
                </w:tcPr>
                <w:p w14:paraId="79C934BC" w14:textId="77777777" w:rsidR="00A146C6" w:rsidRDefault="00000000">
                  <w:pPr>
                    <w:spacing w:before="60" w:after="60"/>
                    <w:jc w:val="center"/>
                  </w:pPr>
                  <w:r>
                    <w:rPr>
                      <w:rFonts w:ascii="Calibri" w:eastAsia="Calibri" w:hAnsi="Calibri" w:cs="Calibri"/>
                      <w:b/>
                      <w:bCs/>
                      <w:color w:val="FFFFFF"/>
                      <w:sz w:val="19"/>
                      <w:szCs w:val="19"/>
                    </w:rPr>
                    <w:t>Capability Area</w:t>
                  </w:r>
                </w:p>
              </w:tc>
              <w:tc>
                <w:tcPr>
                  <w:tcW w:w="2400" w:type="dxa"/>
                  <w:shd w:val="clear" w:color="auto" w:fill="001141"/>
                  <w:tcMar>
                    <w:top w:w="60" w:type="dxa"/>
                    <w:left w:w="80" w:type="dxa"/>
                    <w:bottom w:w="60" w:type="dxa"/>
                    <w:right w:w="80" w:type="dxa"/>
                  </w:tcMar>
                </w:tcPr>
                <w:p w14:paraId="36F9100D" w14:textId="77777777" w:rsidR="00A146C6" w:rsidRDefault="00000000">
                  <w:pPr>
                    <w:spacing w:before="60" w:after="60"/>
                    <w:jc w:val="center"/>
                  </w:pPr>
                  <w:r>
                    <w:rPr>
                      <w:rFonts w:ascii="Calibri" w:eastAsia="Calibri" w:hAnsi="Calibri" w:cs="Calibri"/>
                      <w:b/>
                      <w:bCs/>
                      <w:color w:val="FFFFFF"/>
                      <w:sz w:val="19"/>
                      <w:szCs w:val="19"/>
                    </w:rPr>
                    <w:t>Metric Tracked</w:t>
                  </w:r>
                </w:p>
              </w:tc>
              <w:tc>
                <w:tcPr>
                  <w:tcW w:w="2160" w:type="dxa"/>
                  <w:shd w:val="clear" w:color="auto" w:fill="001141"/>
                  <w:tcMar>
                    <w:top w:w="60" w:type="dxa"/>
                    <w:left w:w="80" w:type="dxa"/>
                    <w:bottom w:w="60" w:type="dxa"/>
                    <w:right w:w="80" w:type="dxa"/>
                  </w:tcMar>
                </w:tcPr>
                <w:p w14:paraId="0BE99107" w14:textId="77777777" w:rsidR="00A146C6" w:rsidRDefault="00000000">
                  <w:pPr>
                    <w:spacing w:before="60" w:after="60"/>
                    <w:jc w:val="center"/>
                  </w:pPr>
                  <w:r>
                    <w:rPr>
                      <w:rFonts w:ascii="Calibri" w:eastAsia="Calibri" w:hAnsi="Calibri" w:cs="Calibri"/>
                      <w:b/>
                      <w:bCs/>
                      <w:color w:val="FFFFFF"/>
                      <w:sz w:val="19"/>
                      <w:szCs w:val="19"/>
                    </w:rPr>
                    <w:t>Target</w:t>
                  </w:r>
                </w:p>
              </w:tc>
            </w:tr>
            <w:tr w:rsidR="00A146C6" w14:paraId="5FF766B9"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71EB16C5" w14:textId="77777777" w:rsidR="00A146C6" w:rsidRDefault="00000000">
                  <w:pPr>
                    <w:spacing w:before="50" w:after="50"/>
                  </w:pPr>
                  <w:r>
                    <w:rPr>
                      <w:rFonts w:ascii="Calibri" w:eastAsia="Calibri" w:hAnsi="Calibri" w:cs="Calibri"/>
                      <w:b/>
                      <w:bCs/>
                      <w:color w:val="21272A"/>
                      <w:sz w:val="19"/>
                      <w:szCs w:val="19"/>
                    </w:rPr>
                    <w:t>AI / ML Certifications</w:t>
                  </w:r>
                </w:p>
              </w:tc>
              <w:tc>
                <w:tcPr>
                  <w:tcW w:w="2400" w:type="dxa"/>
                  <w:shd w:val="clear" w:color="auto" w:fill="FFFFFF"/>
                  <w:tcMar>
                    <w:top w:w="50" w:type="dxa"/>
                    <w:left w:w="80" w:type="dxa"/>
                    <w:bottom w:w="50" w:type="dxa"/>
                    <w:right w:w="80" w:type="dxa"/>
                  </w:tcMar>
                  <w:vAlign w:val="center"/>
                </w:tcPr>
                <w:p w14:paraId="62D58B2F" w14:textId="77777777" w:rsidR="00A146C6" w:rsidRDefault="00000000">
                  <w:pPr>
                    <w:spacing w:before="50" w:after="50"/>
                  </w:pPr>
                  <w:r>
                    <w:rPr>
                      <w:rFonts w:ascii="Calibri" w:eastAsia="Calibri" w:hAnsi="Calibri" w:cs="Calibri"/>
                      <w:color w:val="21272A"/>
                      <w:sz w:val="19"/>
                      <w:szCs w:val="19"/>
                    </w:rPr>
                    <w:t>Certified professionals</w:t>
                  </w:r>
                </w:p>
              </w:tc>
              <w:tc>
                <w:tcPr>
                  <w:tcW w:w="2160" w:type="dxa"/>
                  <w:shd w:val="clear" w:color="auto" w:fill="FFFFFF"/>
                  <w:tcMar>
                    <w:top w:w="50" w:type="dxa"/>
                    <w:left w:w="80" w:type="dxa"/>
                    <w:bottom w:w="50" w:type="dxa"/>
                    <w:right w:w="80" w:type="dxa"/>
                  </w:tcMar>
                  <w:vAlign w:val="center"/>
                </w:tcPr>
                <w:p w14:paraId="35498170" w14:textId="77777777" w:rsidR="00A146C6" w:rsidRDefault="00000000">
                  <w:pPr>
                    <w:spacing w:before="50" w:after="50"/>
                  </w:pPr>
                  <w:r>
                    <w:rPr>
                      <w:rFonts w:ascii="Calibri" w:eastAsia="Calibri" w:hAnsi="Calibri" w:cs="Calibri"/>
                      <w:color w:val="21272A"/>
                      <w:sz w:val="19"/>
                      <w:szCs w:val="19"/>
                    </w:rPr>
                    <w:t>Growth to plan</w:t>
                  </w:r>
                </w:p>
              </w:tc>
            </w:tr>
            <w:tr w:rsidR="00A146C6" w14:paraId="581C45C6" w14:textId="77777777">
              <w:tblPrEx>
                <w:tblCellMar>
                  <w:top w:w="0" w:type="dxa"/>
                  <w:bottom w:w="0" w:type="dxa"/>
                </w:tblCellMar>
              </w:tblPrEx>
              <w:tc>
                <w:tcPr>
                  <w:tcW w:w="2400" w:type="dxa"/>
                  <w:shd w:val="clear" w:color="auto" w:fill="EEF4FF"/>
                  <w:tcMar>
                    <w:top w:w="50" w:type="dxa"/>
                    <w:left w:w="80" w:type="dxa"/>
                    <w:bottom w:w="50" w:type="dxa"/>
                    <w:right w:w="80" w:type="dxa"/>
                  </w:tcMar>
                  <w:vAlign w:val="center"/>
                </w:tcPr>
                <w:p w14:paraId="312CBA86" w14:textId="77777777" w:rsidR="00A146C6" w:rsidRDefault="00000000">
                  <w:pPr>
                    <w:spacing w:before="50" w:after="50"/>
                  </w:pPr>
                  <w:r>
                    <w:rPr>
                      <w:rFonts w:ascii="Calibri" w:eastAsia="Calibri" w:hAnsi="Calibri" w:cs="Calibri"/>
                      <w:b/>
                      <w:bCs/>
                      <w:color w:val="21272A"/>
                      <w:sz w:val="19"/>
                      <w:szCs w:val="19"/>
                    </w:rPr>
                    <w:t>Planned Certifications</w:t>
                  </w:r>
                </w:p>
              </w:tc>
              <w:tc>
                <w:tcPr>
                  <w:tcW w:w="2400" w:type="dxa"/>
                  <w:shd w:val="clear" w:color="auto" w:fill="EEF4FF"/>
                  <w:tcMar>
                    <w:top w:w="50" w:type="dxa"/>
                    <w:left w:w="80" w:type="dxa"/>
                    <w:bottom w:w="50" w:type="dxa"/>
                    <w:right w:w="80" w:type="dxa"/>
                  </w:tcMar>
                  <w:vAlign w:val="center"/>
                </w:tcPr>
                <w:p w14:paraId="1BFC6F10" w14:textId="77777777" w:rsidR="00A146C6" w:rsidRDefault="00000000">
                  <w:pPr>
                    <w:spacing w:before="50" w:after="50"/>
                  </w:pPr>
                  <w:r>
                    <w:rPr>
                      <w:rFonts w:ascii="Calibri" w:eastAsia="Calibri" w:hAnsi="Calibri" w:cs="Calibri"/>
                      <w:color w:val="21272A"/>
                      <w:sz w:val="19"/>
                      <w:szCs w:val="19"/>
                    </w:rPr>
                    <w:t>Next 6–</w:t>
                  </w:r>
                  <w:proofErr w:type="gramStart"/>
                  <w:r>
                    <w:rPr>
                      <w:rFonts w:ascii="Calibri" w:eastAsia="Calibri" w:hAnsi="Calibri" w:cs="Calibri"/>
                      <w:color w:val="21272A"/>
                      <w:sz w:val="19"/>
                      <w:szCs w:val="19"/>
                    </w:rPr>
                    <w:t>12 month</w:t>
                  </w:r>
                  <w:proofErr w:type="gramEnd"/>
                  <w:r>
                    <w:rPr>
                      <w:rFonts w:ascii="Calibri" w:eastAsia="Calibri" w:hAnsi="Calibri" w:cs="Calibri"/>
                      <w:color w:val="21272A"/>
                      <w:sz w:val="19"/>
                      <w:szCs w:val="19"/>
                    </w:rPr>
                    <w:t xml:space="preserve"> pipeline</w:t>
                  </w:r>
                </w:p>
              </w:tc>
              <w:tc>
                <w:tcPr>
                  <w:tcW w:w="2160" w:type="dxa"/>
                  <w:shd w:val="clear" w:color="auto" w:fill="EEF4FF"/>
                  <w:tcMar>
                    <w:top w:w="50" w:type="dxa"/>
                    <w:left w:w="80" w:type="dxa"/>
                    <w:bottom w:w="50" w:type="dxa"/>
                    <w:right w:w="80" w:type="dxa"/>
                  </w:tcMar>
                  <w:vAlign w:val="center"/>
                </w:tcPr>
                <w:p w14:paraId="3E3D7E1F" w14:textId="77777777" w:rsidR="00A146C6" w:rsidRDefault="00000000">
                  <w:pPr>
                    <w:spacing w:before="50" w:after="50"/>
                  </w:pPr>
                  <w:r>
                    <w:rPr>
                      <w:rFonts w:ascii="Calibri" w:eastAsia="Calibri" w:hAnsi="Calibri" w:cs="Calibri"/>
                      <w:color w:val="21272A"/>
                      <w:sz w:val="19"/>
                      <w:szCs w:val="19"/>
                    </w:rPr>
                    <w:t>Headcount target</w:t>
                  </w:r>
                </w:p>
              </w:tc>
            </w:tr>
            <w:tr w:rsidR="00A146C6" w14:paraId="4B1DC13F"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4FADA6F4" w14:textId="77777777" w:rsidR="00A146C6" w:rsidRDefault="00000000">
                  <w:pPr>
                    <w:spacing w:before="50" w:after="50"/>
                  </w:pPr>
                  <w:r>
                    <w:rPr>
                      <w:rFonts w:ascii="Calibri" w:eastAsia="Calibri" w:hAnsi="Calibri" w:cs="Calibri"/>
                      <w:b/>
                      <w:bCs/>
                      <w:color w:val="21272A"/>
                      <w:sz w:val="19"/>
                      <w:szCs w:val="19"/>
                    </w:rPr>
                    <w:t>Workforce AI-Enabled</w:t>
                  </w:r>
                </w:p>
              </w:tc>
              <w:tc>
                <w:tcPr>
                  <w:tcW w:w="2400" w:type="dxa"/>
                  <w:shd w:val="clear" w:color="auto" w:fill="FFFFFF"/>
                  <w:tcMar>
                    <w:top w:w="50" w:type="dxa"/>
                    <w:left w:w="80" w:type="dxa"/>
                    <w:bottom w:w="50" w:type="dxa"/>
                    <w:right w:w="80" w:type="dxa"/>
                  </w:tcMar>
                  <w:vAlign w:val="center"/>
                </w:tcPr>
                <w:p w14:paraId="53EAB94E" w14:textId="77777777" w:rsidR="00A146C6" w:rsidRDefault="00000000">
                  <w:pPr>
                    <w:spacing w:before="50" w:after="50"/>
                  </w:pPr>
                  <w:r>
                    <w:rPr>
                      <w:rFonts w:ascii="Calibri" w:eastAsia="Calibri" w:hAnsi="Calibri" w:cs="Calibri"/>
                      <w:color w:val="21272A"/>
                      <w:sz w:val="19"/>
                      <w:szCs w:val="19"/>
                    </w:rPr>
                    <w:t>% using AI daily</w:t>
                  </w:r>
                </w:p>
              </w:tc>
              <w:tc>
                <w:tcPr>
                  <w:tcW w:w="2160" w:type="dxa"/>
                  <w:shd w:val="clear" w:color="auto" w:fill="FFFFFF"/>
                  <w:tcMar>
                    <w:top w:w="50" w:type="dxa"/>
                    <w:left w:w="80" w:type="dxa"/>
                    <w:bottom w:w="50" w:type="dxa"/>
                    <w:right w:w="80" w:type="dxa"/>
                  </w:tcMar>
                  <w:vAlign w:val="center"/>
                </w:tcPr>
                <w:p w14:paraId="6ED3B6EE" w14:textId="77777777" w:rsidR="00A146C6" w:rsidRDefault="00000000">
                  <w:pPr>
                    <w:spacing w:before="50" w:after="50"/>
                  </w:pPr>
                  <w:r>
                    <w:rPr>
                      <w:rFonts w:ascii="Calibri" w:eastAsia="Calibri" w:hAnsi="Calibri" w:cs="Calibri"/>
                      <w:color w:val="21272A"/>
                      <w:sz w:val="19"/>
                      <w:szCs w:val="19"/>
                    </w:rPr>
                    <w:t>78% by Month 12</w:t>
                  </w:r>
                </w:p>
              </w:tc>
            </w:tr>
            <w:tr w:rsidR="00A146C6" w14:paraId="396E3DF5" w14:textId="77777777">
              <w:tblPrEx>
                <w:tblCellMar>
                  <w:top w:w="0" w:type="dxa"/>
                  <w:bottom w:w="0" w:type="dxa"/>
                </w:tblCellMar>
              </w:tblPrEx>
              <w:tc>
                <w:tcPr>
                  <w:tcW w:w="2400" w:type="dxa"/>
                  <w:shd w:val="clear" w:color="auto" w:fill="EEF4FF"/>
                  <w:tcMar>
                    <w:top w:w="50" w:type="dxa"/>
                    <w:left w:w="80" w:type="dxa"/>
                    <w:bottom w:w="50" w:type="dxa"/>
                    <w:right w:w="80" w:type="dxa"/>
                  </w:tcMar>
                  <w:vAlign w:val="center"/>
                </w:tcPr>
                <w:p w14:paraId="4F8B603B" w14:textId="77777777" w:rsidR="00A146C6" w:rsidRDefault="00000000">
                  <w:pPr>
                    <w:spacing w:before="50" w:after="50"/>
                  </w:pPr>
                  <w:r>
                    <w:rPr>
                      <w:rFonts w:ascii="Calibri" w:eastAsia="Calibri" w:hAnsi="Calibri" w:cs="Calibri"/>
                      <w:b/>
                      <w:bCs/>
                      <w:color w:val="21272A"/>
                      <w:sz w:val="19"/>
                      <w:szCs w:val="19"/>
                    </w:rPr>
                    <w:t>Automation Coverage</w:t>
                  </w:r>
                </w:p>
              </w:tc>
              <w:tc>
                <w:tcPr>
                  <w:tcW w:w="2400" w:type="dxa"/>
                  <w:shd w:val="clear" w:color="auto" w:fill="EEF4FF"/>
                  <w:tcMar>
                    <w:top w:w="50" w:type="dxa"/>
                    <w:left w:w="80" w:type="dxa"/>
                    <w:bottom w:w="50" w:type="dxa"/>
                    <w:right w:w="80" w:type="dxa"/>
                  </w:tcMar>
                  <w:vAlign w:val="center"/>
                </w:tcPr>
                <w:p w14:paraId="30F7A92D" w14:textId="77777777" w:rsidR="00A146C6" w:rsidRDefault="00000000">
                  <w:pPr>
                    <w:spacing w:before="50" w:after="50"/>
                  </w:pPr>
                  <w:r>
                    <w:rPr>
                      <w:rFonts w:ascii="Calibri" w:eastAsia="Calibri" w:hAnsi="Calibri" w:cs="Calibri"/>
                      <w:color w:val="21272A"/>
                      <w:sz w:val="19"/>
                      <w:szCs w:val="19"/>
                    </w:rPr>
                    <w:t>% processes automated</w:t>
                  </w:r>
                </w:p>
              </w:tc>
              <w:tc>
                <w:tcPr>
                  <w:tcW w:w="2160" w:type="dxa"/>
                  <w:shd w:val="clear" w:color="auto" w:fill="EEF4FF"/>
                  <w:tcMar>
                    <w:top w:w="50" w:type="dxa"/>
                    <w:left w:w="80" w:type="dxa"/>
                    <w:bottom w:w="50" w:type="dxa"/>
                    <w:right w:w="80" w:type="dxa"/>
                  </w:tcMar>
                  <w:vAlign w:val="center"/>
                </w:tcPr>
                <w:p w14:paraId="2821F2D9" w14:textId="77777777" w:rsidR="00A146C6" w:rsidRDefault="00000000">
                  <w:pPr>
                    <w:spacing w:before="50" w:after="50"/>
                  </w:pPr>
                  <w:r>
                    <w:rPr>
                      <w:rFonts w:ascii="Calibri" w:eastAsia="Calibri" w:hAnsi="Calibri" w:cs="Calibri"/>
                      <w:color w:val="21272A"/>
                      <w:sz w:val="19"/>
                      <w:szCs w:val="19"/>
                    </w:rPr>
                    <w:t>91% by Month 12</w:t>
                  </w:r>
                </w:p>
              </w:tc>
            </w:tr>
            <w:tr w:rsidR="00A146C6" w14:paraId="3A42895B"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554BB2A6" w14:textId="77777777" w:rsidR="00A146C6" w:rsidRDefault="00000000">
                  <w:pPr>
                    <w:spacing w:before="50" w:after="50"/>
                  </w:pPr>
                  <w:r>
                    <w:rPr>
                      <w:rFonts w:ascii="Calibri" w:eastAsia="Calibri" w:hAnsi="Calibri" w:cs="Calibri"/>
                      <w:b/>
                      <w:bCs/>
                      <w:color w:val="21272A"/>
                      <w:sz w:val="19"/>
                      <w:szCs w:val="19"/>
                    </w:rPr>
                    <w:t>FTE Productivity Gain</w:t>
                  </w:r>
                </w:p>
              </w:tc>
              <w:tc>
                <w:tcPr>
                  <w:tcW w:w="2400" w:type="dxa"/>
                  <w:shd w:val="clear" w:color="auto" w:fill="FFFFFF"/>
                  <w:tcMar>
                    <w:top w:w="50" w:type="dxa"/>
                    <w:left w:w="80" w:type="dxa"/>
                    <w:bottom w:w="50" w:type="dxa"/>
                    <w:right w:w="80" w:type="dxa"/>
                  </w:tcMar>
                  <w:vAlign w:val="center"/>
                </w:tcPr>
                <w:p w14:paraId="5411718E" w14:textId="77777777" w:rsidR="00A146C6" w:rsidRDefault="00000000">
                  <w:pPr>
                    <w:spacing w:before="50" w:after="50"/>
                  </w:pPr>
                  <w:r>
                    <w:rPr>
                      <w:rFonts w:ascii="Calibri" w:eastAsia="Calibri" w:hAnsi="Calibri" w:cs="Calibri"/>
                      <w:color w:val="21272A"/>
                      <w:sz w:val="19"/>
                      <w:szCs w:val="19"/>
                    </w:rPr>
                    <w:t>Manual effort eliminated</w:t>
                  </w:r>
                </w:p>
              </w:tc>
              <w:tc>
                <w:tcPr>
                  <w:tcW w:w="2160" w:type="dxa"/>
                  <w:shd w:val="clear" w:color="auto" w:fill="FFFFFF"/>
                  <w:tcMar>
                    <w:top w:w="50" w:type="dxa"/>
                    <w:left w:w="80" w:type="dxa"/>
                    <w:bottom w:w="50" w:type="dxa"/>
                    <w:right w:w="80" w:type="dxa"/>
                  </w:tcMar>
                  <w:vAlign w:val="center"/>
                </w:tcPr>
                <w:p w14:paraId="3C3E39F7" w14:textId="77777777" w:rsidR="00A146C6" w:rsidRDefault="00000000">
                  <w:pPr>
                    <w:spacing w:before="50" w:after="50"/>
                  </w:pPr>
                  <w:r>
                    <w:rPr>
                      <w:rFonts w:ascii="Calibri" w:eastAsia="Calibri" w:hAnsi="Calibri" w:cs="Calibri"/>
                      <w:color w:val="21272A"/>
                      <w:sz w:val="19"/>
                      <w:szCs w:val="19"/>
                    </w:rPr>
                    <w:t>Target agreed</w:t>
                  </w:r>
                </w:p>
              </w:tc>
            </w:tr>
            <w:tr w:rsidR="00A146C6" w14:paraId="159F3B96" w14:textId="77777777">
              <w:tblPrEx>
                <w:tblCellMar>
                  <w:top w:w="0" w:type="dxa"/>
                  <w:bottom w:w="0" w:type="dxa"/>
                </w:tblCellMar>
              </w:tblPrEx>
              <w:tc>
                <w:tcPr>
                  <w:tcW w:w="2400" w:type="dxa"/>
                  <w:shd w:val="clear" w:color="auto" w:fill="EEF4FF"/>
                  <w:tcMar>
                    <w:top w:w="50" w:type="dxa"/>
                    <w:left w:w="80" w:type="dxa"/>
                    <w:bottom w:w="50" w:type="dxa"/>
                    <w:right w:w="80" w:type="dxa"/>
                  </w:tcMar>
                  <w:vAlign w:val="center"/>
                </w:tcPr>
                <w:p w14:paraId="259C2C9F" w14:textId="77777777" w:rsidR="00A146C6" w:rsidRDefault="00000000">
                  <w:pPr>
                    <w:spacing w:before="50" w:after="50"/>
                  </w:pPr>
                  <w:r>
                    <w:rPr>
                      <w:rFonts w:ascii="Calibri" w:eastAsia="Calibri" w:hAnsi="Calibri" w:cs="Calibri"/>
                      <w:b/>
                      <w:bCs/>
                      <w:color w:val="21272A"/>
                      <w:sz w:val="19"/>
                      <w:szCs w:val="19"/>
                    </w:rPr>
                    <w:t>Auto-Remediation Ready</w:t>
                  </w:r>
                </w:p>
              </w:tc>
              <w:tc>
                <w:tcPr>
                  <w:tcW w:w="2400" w:type="dxa"/>
                  <w:shd w:val="clear" w:color="auto" w:fill="EEF4FF"/>
                  <w:tcMar>
                    <w:top w:w="50" w:type="dxa"/>
                    <w:left w:w="80" w:type="dxa"/>
                    <w:bottom w:w="50" w:type="dxa"/>
                    <w:right w:w="80" w:type="dxa"/>
                  </w:tcMar>
                  <w:vAlign w:val="center"/>
                </w:tcPr>
                <w:p w14:paraId="73688AF4" w14:textId="77777777" w:rsidR="00A146C6" w:rsidRDefault="00000000">
                  <w:pPr>
                    <w:spacing w:before="50" w:after="50"/>
                  </w:pPr>
                  <w:r>
                    <w:rPr>
                      <w:rFonts w:ascii="Calibri" w:eastAsia="Calibri" w:hAnsi="Calibri" w:cs="Calibri"/>
                      <w:color w:val="21272A"/>
                      <w:sz w:val="19"/>
                      <w:szCs w:val="19"/>
                    </w:rPr>
                    <w:t>Self-heal milestone</w:t>
                  </w:r>
                </w:p>
              </w:tc>
              <w:tc>
                <w:tcPr>
                  <w:tcW w:w="2160" w:type="dxa"/>
                  <w:shd w:val="clear" w:color="auto" w:fill="EEF4FF"/>
                  <w:tcMar>
                    <w:top w:w="50" w:type="dxa"/>
                    <w:left w:w="80" w:type="dxa"/>
                    <w:bottom w:w="50" w:type="dxa"/>
                    <w:right w:w="80" w:type="dxa"/>
                  </w:tcMar>
                  <w:vAlign w:val="center"/>
                </w:tcPr>
                <w:p w14:paraId="0CA79F84" w14:textId="77777777" w:rsidR="00A146C6" w:rsidRDefault="00000000">
                  <w:pPr>
                    <w:spacing w:before="50" w:after="50"/>
                  </w:pPr>
                  <w:r>
                    <w:rPr>
                      <w:rFonts w:ascii="Calibri" w:eastAsia="Calibri" w:hAnsi="Calibri" w:cs="Calibri"/>
                      <w:color w:val="21272A"/>
                      <w:sz w:val="19"/>
                      <w:szCs w:val="19"/>
                    </w:rPr>
                    <w:t>Achieved Month 6</w:t>
                  </w:r>
                </w:p>
              </w:tc>
            </w:tr>
          </w:tbl>
          <w:p w14:paraId="18BD988D" w14:textId="77777777" w:rsidR="00A146C6" w:rsidRDefault="00A146C6">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2"/>
            </w:tblGrid>
            <w:tr w:rsidR="00A146C6" w14:paraId="74F0936C" w14:textId="77777777">
              <w:tblPrEx>
                <w:tblCellMar>
                  <w:top w:w="0" w:type="dxa"/>
                  <w:bottom w:w="0" w:type="dxa"/>
                </w:tblCellMar>
              </w:tblPrEx>
              <w:tc>
                <w:tcPr>
                  <w:tcW w:w="100" w:type="dxa"/>
                  <w:tcBorders>
                    <w:top w:val="single" w:sz="4" w:space="0" w:color="0F62FE"/>
                    <w:left w:val="single" w:sz="28" w:space="0" w:color="0F62FE"/>
                    <w:bottom w:val="single" w:sz="4" w:space="0" w:color="0F62FE"/>
                    <w:right w:val="single" w:sz="4" w:space="0" w:color="0F62FE"/>
                  </w:tcBorders>
                  <w:shd w:val="clear" w:color="auto" w:fill="D0E2FF"/>
                  <w:tcMar>
                    <w:top w:w="140" w:type="dxa"/>
                    <w:left w:w="200" w:type="dxa"/>
                    <w:bottom w:w="140" w:type="dxa"/>
                    <w:right w:w="200" w:type="dxa"/>
                  </w:tcMar>
                </w:tcPr>
                <w:p w14:paraId="3C920F65" w14:textId="77777777" w:rsidR="00A146C6" w:rsidRDefault="00000000">
                  <w:pPr>
                    <w:spacing w:after="80"/>
                  </w:pPr>
                  <w:r>
                    <w:rPr>
                      <w:rFonts w:ascii="Calibri" w:eastAsia="Calibri" w:hAnsi="Calibri" w:cs="Calibri"/>
                      <w:b/>
                      <w:bCs/>
                      <w:color w:val="001141"/>
                    </w:rPr>
                    <w:t>IBM Certification Domains at Horizon</w:t>
                  </w:r>
                </w:p>
                <w:p w14:paraId="4A657C0B" w14:textId="77777777" w:rsidR="00A146C6" w:rsidRDefault="00000000">
                  <w:pPr>
                    <w:spacing w:after="60"/>
                  </w:pPr>
                  <w:r>
                    <w:rPr>
                      <w:rFonts w:ascii="Calibri" w:eastAsia="Calibri" w:hAnsi="Calibri" w:cs="Calibri"/>
                      <w:color w:val="21272A"/>
                      <w:sz w:val="19"/>
                      <w:szCs w:val="19"/>
                    </w:rPr>
                    <w:t>• AI / Machine Learning — model deployment, AIOps, LLM operations</w:t>
                  </w:r>
                </w:p>
                <w:p w14:paraId="3254907B" w14:textId="77777777" w:rsidR="00A146C6" w:rsidRDefault="00000000">
                  <w:pPr>
                    <w:spacing w:after="60"/>
                  </w:pPr>
                  <w:r>
                    <w:rPr>
                      <w:rFonts w:ascii="Calibri" w:eastAsia="Calibri" w:hAnsi="Calibri" w:cs="Calibri"/>
                      <w:color w:val="21272A"/>
                      <w:sz w:val="19"/>
                      <w:szCs w:val="19"/>
                    </w:rPr>
                    <w:t>• Healthcare &amp; Payer — BCBS models, CMS compliance, HIPAA</w:t>
                  </w:r>
                </w:p>
                <w:p w14:paraId="71379A65" w14:textId="77777777" w:rsidR="00A146C6" w:rsidRDefault="00000000">
                  <w:pPr>
                    <w:spacing w:after="60"/>
                  </w:pPr>
                  <w:r>
                    <w:rPr>
                      <w:rFonts w:ascii="Calibri" w:eastAsia="Calibri" w:hAnsi="Calibri" w:cs="Calibri"/>
                      <w:color w:val="21272A"/>
                      <w:sz w:val="19"/>
                      <w:szCs w:val="19"/>
                    </w:rPr>
                    <w:t>• IBM Platform — consulting advantage, cloud architecture, hybrid cloud</w:t>
                  </w:r>
                </w:p>
                <w:p w14:paraId="7D2AFB1D" w14:textId="77777777" w:rsidR="00A146C6" w:rsidRDefault="00000000">
                  <w:pPr>
                    <w:spacing w:after="60"/>
                  </w:pPr>
                  <w:r>
                    <w:rPr>
                      <w:rFonts w:ascii="Calibri" w:eastAsia="Calibri" w:hAnsi="Calibri" w:cs="Calibri"/>
                      <w:color w:val="21272A"/>
                      <w:sz w:val="19"/>
                      <w:szCs w:val="19"/>
                    </w:rPr>
                    <w:t xml:space="preserve">• Cloud Engineering — AWS, OpenShift, </w:t>
                  </w:r>
                  <w:proofErr w:type="spellStart"/>
                  <w:r>
                    <w:rPr>
                      <w:rFonts w:ascii="Calibri" w:eastAsia="Calibri" w:hAnsi="Calibri" w:cs="Calibri"/>
                      <w:color w:val="21272A"/>
                      <w:sz w:val="19"/>
                      <w:szCs w:val="19"/>
                    </w:rPr>
                    <w:t>DevSecOps</w:t>
                  </w:r>
                  <w:proofErr w:type="spellEnd"/>
                  <w:r>
                    <w:rPr>
                      <w:rFonts w:ascii="Calibri" w:eastAsia="Calibri" w:hAnsi="Calibri" w:cs="Calibri"/>
                      <w:color w:val="21272A"/>
                      <w:sz w:val="19"/>
                      <w:szCs w:val="19"/>
                    </w:rPr>
                    <w:t>, SRE</w:t>
                  </w:r>
                </w:p>
              </w:tc>
            </w:tr>
          </w:tbl>
          <w:p w14:paraId="07FA598B" w14:textId="77777777" w:rsidR="00A146C6" w:rsidRDefault="00A146C6"/>
          <w:p w14:paraId="11A599A3" w14:textId="42A06176" w:rsidR="00895F24" w:rsidRDefault="00895F24">
            <w:r>
              <w:rPr>
                <w:noProof/>
              </w:rPr>
              <w:drawing>
                <wp:inline distT="0" distB="0" distL="0" distR="0" wp14:anchorId="1DC7BB12" wp14:editId="126054CB">
                  <wp:extent cx="2765866" cy="1728666"/>
                  <wp:effectExtent l="0" t="0" r="3175" b="0"/>
                  <wp:docPr id="521344533" name="Picture 52134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82653" cy="1739158"/>
                          </a:xfrm>
                          <a:prstGeom prst="rect">
                            <a:avLst/>
                          </a:prstGeom>
                        </pic:spPr>
                      </pic:pic>
                    </a:graphicData>
                  </a:graphic>
                </wp:inline>
              </w:drawing>
            </w:r>
          </w:p>
          <w:p w14:paraId="1DAED640" w14:textId="77777777" w:rsidR="00895F24" w:rsidRDefault="00895F24" w:rsidP="00895F24">
            <w:pPr>
              <w:spacing w:after="200"/>
              <w:jc w:val="center"/>
            </w:pPr>
            <w:r>
              <w:rPr>
                <w:rFonts w:ascii="Calibri" w:eastAsia="Calibri" w:hAnsi="Calibri" w:cs="Calibri"/>
                <w:i/>
                <w:iCs/>
                <w:color w:val="6F6F6F"/>
                <w:sz w:val="17"/>
                <w:szCs w:val="17"/>
              </w:rPr>
              <w:t xml:space="preserve">Figure 9: CareOps360 Capability Uplift Dashboard — certified resources, planned certifications, automation coverage, workforce AI-enablement, productivity gain, and auto-remediation readiness. Illustrative </w:t>
            </w:r>
            <w:proofErr w:type="gramStart"/>
            <w:r>
              <w:rPr>
                <w:rFonts w:ascii="Calibri" w:eastAsia="Calibri" w:hAnsi="Calibri" w:cs="Calibri"/>
                <w:i/>
                <w:iCs/>
                <w:color w:val="6F6F6F"/>
                <w:sz w:val="17"/>
                <w:szCs w:val="17"/>
              </w:rPr>
              <w:t>data;</w:t>
            </w:r>
            <w:proofErr w:type="gramEnd"/>
            <w:r>
              <w:rPr>
                <w:rFonts w:ascii="Calibri" w:eastAsia="Calibri" w:hAnsi="Calibri" w:cs="Calibri"/>
                <w:i/>
                <w:iCs/>
                <w:color w:val="6F6F6F"/>
                <w:sz w:val="17"/>
                <w:szCs w:val="17"/>
              </w:rPr>
              <w:t xml:space="preserve"> live metrics upon go-live.</w:t>
            </w:r>
          </w:p>
          <w:p w14:paraId="3CAEEC5F" w14:textId="77777777" w:rsidR="00895F24" w:rsidRDefault="00895F24"/>
          <w:p w14:paraId="4C549B3B" w14:textId="739BFF5C" w:rsidR="00895F24" w:rsidRDefault="00895F24"/>
        </w:tc>
      </w:tr>
      <w:tr w:rsidR="00895F24" w14:paraId="581FF6BE" w14:textId="77777777" w:rsidTr="00895F24">
        <w:tblPrEx>
          <w:tblCellMar>
            <w:top w:w="0" w:type="dxa"/>
            <w:bottom w:w="0" w:type="dxa"/>
          </w:tblCellMar>
        </w:tblPrEx>
        <w:tc>
          <w:tcPr>
            <w:tcW w:w="4536" w:type="dxa"/>
            <w:tcBorders>
              <w:top w:val="single" w:sz="0" w:space="0" w:color="FFFFFF"/>
              <w:left w:val="single" w:sz="0" w:space="0" w:color="FFFFFF"/>
              <w:bottom w:val="single" w:sz="0" w:space="0" w:color="FFFFFF"/>
              <w:right w:val="single" w:sz="0" w:space="0" w:color="FFFFFF"/>
            </w:tcBorders>
            <w:tcMar>
              <w:right w:w="220" w:type="dxa"/>
            </w:tcMar>
          </w:tcPr>
          <w:p w14:paraId="3539D3CD" w14:textId="77777777" w:rsidR="00895F24" w:rsidRDefault="00895F24">
            <w:pPr>
              <w:spacing w:before="80" w:after="100"/>
              <w:rPr>
                <w:rFonts w:ascii="Calibri" w:eastAsia="Calibri" w:hAnsi="Calibri" w:cs="Calibri"/>
                <w:b/>
                <w:bCs/>
                <w:color w:val="001141"/>
                <w:sz w:val="26"/>
                <w:szCs w:val="26"/>
              </w:rPr>
            </w:pPr>
          </w:p>
        </w:tc>
        <w:tc>
          <w:tcPr>
            <w:tcW w:w="4536" w:type="dxa"/>
            <w:tcBorders>
              <w:top w:val="single" w:sz="0" w:space="0" w:color="FFFFFF"/>
              <w:left w:val="single" w:sz="0" w:space="0" w:color="FFFFFF"/>
              <w:bottom w:val="single" w:sz="0" w:space="0" w:color="FFFFFF"/>
              <w:right w:val="single" w:sz="0" w:space="0" w:color="FFFFFF"/>
            </w:tcBorders>
            <w:tcMar>
              <w:left w:w="220" w:type="dxa"/>
            </w:tcMar>
          </w:tcPr>
          <w:p w14:paraId="067F2E4D" w14:textId="77777777" w:rsidR="00895F24" w:rsidRDefault="00895F24">
            <w:pPr>
              <w:spacing w:before="80" w:after="100"/>
              <w:rPr>
                <w:rFonts w:ascii="Calibri" w:eastAsia="Calibri" w:hAnsi="Calibri" w:cs="Calibri"/>
                <w:b/>
                <w:bCs/>
                <w:color w:val="001141"/>
                <w:sz w:val="26"/>
                <w:szCs w:val="26"/>
              </w:rPr>
            </w:pPr>
          </w:p>
        </w:tc>
      </w:tr>
    </w:tbl>
    <w:p w14:paraId="367CB3AF" w14:textId="77777777" w:rsidR="00A146C6" w:rsidRDefault="00A146C6">
      <w:pPr>
        <w:spacing w:after="40"/>
      </w:pPr>
    </w:p>
    <w:p w14:paraId="690622A7" w14:textId="5C746472" w:rsidR="00A146C6" w:rsidRDefault="00A146C6">
      <w:pPr>
        <w:spacing w:before="120" w:after="60"/>
        <w:jc w:val="center"/>
      </w:pPr>
    </w:p>
    <w:p w14:paraId="76770C12" w14:textId="77777777" w:rsidR="00A146C6" w:rsidRDefault="00000000">
      <w:r>
        <w:br w:type="page"/>
      </w:r>
    </w:p>
    <w:p w14:paraId="501705F9" w14:textId="77777777" w:rsidR="00A146C6" w:rsidRDefault="00000000">
      <w:pPr>
        <w:pBdr>
          <w:bottom w:val="single" w:sz="4" w:space="4" w:color="0F62FE"/>
        </w:pBdr>
        <w:spacing w:before="240" w:after="80"/>
      </w:pPr>
      <w:r>
        <w:rPr>
          <w:rFonts w:ascii="Calibri" w:eastAsia="Calibri" w:hAnsi="Calibri" w:cs="Calibri"/>
          <w:b/>
          <w:bCs/>
          <w:color w:val="001141"/>
          <w:sz w:val="44"/>
          <w:szCs w:val="44"/>
        </w:rPr>
        <w:lastRenderedPageBreak/>
        <w:t>Why IBM as Your Transformation Partner</w:t>
      </w:r>
    </w:p>
    <w:p w14:paraId="1E4D0FD4" w14:textId="77777777" w:rsidR="00A146C6" w:rsidRDefault="00000000">
      <w:pPr>
        <w:spacing w:after="200"/>
      </w:pPr>
      <w:r>
        <w:rPr>
          <w:rFonts w:ascii="Calibri" w:eastAsia="Calibri" w:hAnsi="Calibri" w:cs="Calibri"/>
          <w:i/>
          <w:iCs/>
          <w:color w:val="6F6F6F"/>
          <w:sz w:val="22"/>
          <w:szCs w:val="22"/>
        </w:rPr>
        <w:t>Scale, Depth, and Skin in the Game</w:t>
      </w:r>
    </w:p>
    <w:tbl>
      <w:tblPr>
        <w:tblW w:w="10225"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225"/>
      </w:tblGrid>
      <w:tr w:rsidR="00A146C6" w14:paraId="76DE4D96" w14:textId="77777777" w:rsidTr="00895F24">
        <w:tblPrEx>
          <w:tblCellMar>
            <w:top w:w="0" w:type="dxa"/>
            <w:bottom w:w="0" w:type="dxa"/>
          </w:tblCellMar>
        </w:tblPrEx>
        <w:tc>
          <w:tcPr>
            <w:tcW w:w="10225" w:type="dxa"/>
            <w:tcBorders>
              <w:top w:val="single" w:sz="0" w:space="0" w:color="FFFFFF"/>
              <w:left w:val="single" w:sz="28" w:space="0" w:color="0F62FE"/>
              <w:bottom w:val="single" w:sz="0" w:space="0" w:color="FFFFFF"/>
              <w:right w:val="single" w:sz="0" w:space="0" w:color="FFFFFF"/>
            </w:tcBorders>
            <w:shd w:val="clear" w:color="auto" w:fill="D0E2FF"/>
            <w:tcMar>
              <w:top w:w="160" w:type="dxa"/>
              <w:left w:w="280" w:type="dxa"/>
              <w:bottom w:w="160" w:type="dxa"/>
              <w:right w:w="280" w:type="dxa"/>
            </w:tcMar>
          </w:tcPr>
          <w:p w14:paraId="0D6500D9" w14:textId="4CD4C4B0" w:rsidR="00A146C6" w:rsidRDefault="00000000">
            <w:pPr>
              <w:spacing w:before="80" w:after="80"/>
              <w:jc w:val="both"/>
            </w:pPr>
            <w:r>
              <w:rPr>
                <w:rFonts w:ascii="Calibri" w:eastAsia="Calibri" w:hAnsi="Calibri" w:cs="Calibri"/>
                <w:b/>
                <w:bCs/>
                <w:color w:val="001141"/>
                <w:sz w:val="23"/>
                <w:szCs w:val="23"/>
              </w:rPr>
              <w:t>IBM is the only partner</w:t>
            </w:r>
            <w:r>
              <w:rPr>
                <w:rFonts w:ascii="Calibri" w:eastAsia="Calibri" w:hAnsi="Calibri" w:cs="Calibri"/>
                <w:color w:val="21272A"/>
                <w:sz w:val="23"/>
                <w:szCs w:val="23"/>
              </w:rPr>
              <w:t xml:space="preserve"> that brings together AI-first operating platform capability,</w:t>
            </w:r>
            <w:r w:rsidR="00895F24">
              <w:rPr>
                <w:rFonts w:ascii="Calibri" w:eastAsia="Calibri" w:hAnsi="Calibri" w:cs="Calibri"/>
                <w:color w:val="21272A"/>
                <w:sz w:val="23"/>
                <w:szCs w:val="23"/>
              </w:rPr>
              <w:t xml:space="preserve"> Horizon’s institutional knowledge,</w:t>
            </w:r>
            <w:r>
              <w:rPr>
                <w:rFonts w:ascii="Calibri" w:eastAsia="Calibri" w:hAnsi="Calibri" w:cs="Calibri"/>
                <w:color w:val="21272A"/>
                <w:sz w:val="23"/>
                <w:szCs w:val="23"/>
              </w:rPr>
              <w:t xml:space="preserve"> deep healthcare payer domain expertise, proven global delivery scale, and a willingness to </w:t>
            </w:r>
            <w:r>
              <w:rPr>
                <w:rFonts w:ascii="Calibri" w:eastAsia="Calibri" w:hAnsi="Calibri" w:cs="Calibri"/>
                <w:b/>
                <w:bCs/>
                <w:color w:val="0F62FE"/>
                <w:sz w:val="23"/>
                <w:szCs w:val="23"/>
              </w:rPr>
              <w:t>share outcome risk</w:t>
            </w:r>
            <w:r>
              <w:rPr>
                <w:rFonts w:ascii="Calibri" w:eastAsia="Calibri" w:hAnsi="Calibri" w:cs="Calibri"/>
                <w:color w:val="21272A"/>
                <w:sz w:val="23"/>
                <w:szCs w:val="23"/>
              </w:rPr>
              <w:t xml:space="preserve"> through an outcome-based engagement model.</w:t>
            </w:r>
          </w:p>
        </w:tc>
      </w:tr>
    </w:tbl>
    <w:p w14:paraId="49535BA4" w14:textId="77777777" w:rsidR="00A146C6" w:rsidRDefault="00A146C6">
      <w:pPr>
        <w:spacing w:after="40"/>
      </w:pPr>
    </w:p>
    <w:tbl>
      <w:tblPr>
        <w:tblW w:w="1049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46"/>
        <w:gridCol w:w="5246"/>
      </w:tblGrid>
      <w:tr w:rsidR="00A146C6" w14:paraId="34945BB9" w14:textId="77777777" w:rsidTr="00895F24">
        <w:tblPrEx>
          <w:tblCellMar>
            <w:top w:w="0" w:type="dxa"/>
            <w:bottom w:w="0" w:type="dxa"/>
          </w:tblCellMar>
        </w:tblPrEx>
        <w:trPr>
          <w:trHeight w:val="7711"/>
        </w:trPr>
        <w:tc>
          <w:tcPr>
            <w:tcW w:w="5246" w:type="dxa"/>
            <w:tcBorders>
              <w:top w:val="single" w:sz="0" w:space="0" w:color="FFFFFF"/>
              <w:left w:val="single" w:sz="0" w:space="0" w:color="FFFFFF"/>
              <w:bottom w:val="single" w:sz="0" w:space="0" w:color="FFFFFF"/>
              <w:right w:val="single" w:sz="0" w:space="0" w:color="FFFFFF"/>
            </w:tcBorders>
            <w:tcMar>
              <w:right w:w="220" w:type="dxa"/>
            </w:tcMar>
          </w:tcPr>
          <w:p w14:paraId="1DEF8EDA" w14:textId="77777777" w:rsidR="00A146C6" w:rsidRDefault="00000000">
            <w:pPr>
              <w:spacing w:before="80" w:after="100"/>
            </w:pPr>
            <w:r>
              <w:rPr>
                <w:rFonts w:ascii="Calibri" w:eastAsia="Calibri" w:hAnsi="Calibri" w:cs="Calibri"/>
                <w:b/>
                <w:bCs/>
                <w:color w:val="001141"/>
                <w:sz w:val="26"/>
                <w:szCs w:val="26"/>
              </w:rPr>
              <w:t>Enterprise Transformation, Not Just IT</w:t>
            </w:r>
          </w:p>
          <w:p w14:paraId="0A4806BB" w14:textId="77777777" w:rsidR="00A146C6" w:rsidRDefault="00000000">
            <w:pPr>
              <w:spacing w:after="100"/>
              <w:jc w:val="both"/>
            </w:pPr>
            <w:r>
              <w:rPr>
                <w:rFonts w:ascii="Calibri" w:eastAsia="Calibri" w:hAnsi="Calibri" w:cs="Calibri"/>
                <w:color w:val="21272A"/>
              </w:rPr>
              <w:t xml:space="preserve">IBM's proposal delivers unified transformation across Operations, Development, and Quality Engineering — not siloed initiatives that </w:t>
            </w:r>
            <w:proofErr w:type="spellStart"/>
            <w:r>
              <w:rPr>
                <w:rFonts w:ascii="Calibri" w:eastAsia="Calibri" w:hAnsi="Calibri" w:cs="Calibri"/>
                <w:color w:val="21272A"/>
              </w:rPr>
              <w:t>optimise</w:t>
            </w:r>
            <w:proofErr w:type="spellEnd"/>
            <w:r>
              <w:rPr>
                <w:rFonts w:ascii="Calibri" w:eastAsia="Calibri" w:hAnsi="Calibri" w:cs="Calibri"/>
                <w:color w:val="21272A"/>
              </w:rPr>
              <w:t xml:space="preserve"> one tower while creating drag in another.</w:t>
            </w:r>
          </w:p>
          <w:p w14:paraId="0836FCFE" w14:textId="77777777" w:rsidR="00A146C6" w:rsidRDefault="00000000">
            <w:pPr>
              <w:spacing w:after="100"/>
              <w:jc w:val="both"/>
            </w:pPr>
            <w:r>
              <w:rPr>
                <w:rFonts w:ascii="Calibri" w:eastAsia="Calibri" w:hAnsi="Calibri" w:cs="Calibri"/>
                <w:color w:val="21272A"/>
              </w:rPr>
              <w:t xml:space="preserve">IBM's delivery philosophy — AI-Embedded Operations, Scalable Architecture, and Outcome-Based Engagement — ensures that every IBM investment </w:t>
            </w:r>
            <w:proofErr w:type="gramStart"/>
            <w:r>
              <w:rPr>
                <w:rFonts w:ascii="Calibri" w:eastAsia="Calibri" w:hAnsi="Calibri" w:cs="Calibri"/>
                <w:color w:val="21272A"/>
              </w:rPr>
              <w:t>compounds</w:t>
            </w:r>
            <w:proofErr w:type="gramEnd"/>
            <w:r>
              <w:rPr>
                <w:rFonts w:ascii="Calibri" w:eastAsia="Calibri" w:hAnsi="Calibri" w:cs="Calibri"/>
                <w:color w:val="21272A"/>
              </w:rPr>
              <w:t xml:space="preserve"> Horizon's capability, not IBM's margin.</w:t>
            </w:r>
          </w:p>
          <w:p w14:paraId="40945392"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What Differentiates IBM</w:t>
            </w:r>
          </w:p>
          <w:p w14:paraId="1556E3D4"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Skin in the game: </w:t>
            </w:r>
            <w:r>
              <w:rPr>
                <w:rFonts w:ascii="Calibri" w:eastAsia="Calibri" w:hAnsi="Calibri" w:cs="Calibri"/>
                <w:color w:val="21272A"/>
              </w:rPr>
              <w:t>Outcome-based engagement with IBM's full capability depth behind every phase — IBM's success is tied to Horizon's outcomes.</w:t>
            </w:r>
          </w:p>
          <w:p w14:paraId="416F030C"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AI at depth, not at surface: </w:t>
            </w:r>
            <w:r>
              <w:rPr>
                <w:rFonts w:ascii="Calibri" w:eastAsia="Calibri" w:hAnsi="Calibri" w:cs="Calibri"/>
                <w:color w:val="21272A"/>
              </w:rPr>
              <w:t>IBM's Agentic AI, Generative AI, and AIOps capabilities are production-proven across healthcare and financial services — not proof-of-concept.</w:t>
            </w:r>
          </w:p>
          <w:p w14:paraId="5AD4C4B1"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The BOB Framework: </w:t>
            </w:r>
            <w:r>
              <w:rPr>
                <w:rFonts w:ascii="Calibri" w:eastAsia="Calibri" w:hAnsi="Calibri" w:cs="Calibri"/>
                <w:color w:val="21272A"/>
              </w:rPr>
              <w:t>IBM's BUILD ONCE, BENEFIT reusable asset library compresses implementation time and reduces per-solution cost across the portfolio.</w:t>
            </w:r>
          </w:p>
          <w:p w14:paraId="2F8A9245"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Innovation Council: </w:t>
            </w:r>
            <w:r>
              <w:rPr>
                <w:rFonts w:ascii="Calibri" w:eastAsia="Calibri" w:hAnsi="Calibri" w:cs="Calibri"/>
                <w:color w:val="21272A"/>
              </w:rPr>
              <w:t xml:space="preserve">IBM commits a structured quarterly innovation process — governed, </w:t>
            </w:r>
            <w:proofErr w:type="spellStart"/>
            <w:r>
              <w:rPr>
                <w:rFonts w:ascii="Calibri" w:eastAsia="Calibri" w:hAnsi="Calibri" w:cs="Calibri"/>
                <w:color w:val="21272A"/>
              </w:rPr>
              <w:t>prioritised</w:t>
            </w:r>
            <w:proofErr w:type="spellEnd"/>
            <w:r>
              <w:rPr>
                <w:rFonts w:ascii="Calibri" w:eastAsia="Calibri" w:hAnsi="Calibri" w:cs="Calibri"/>
                <w:color w:val="21272A"/>
              </w:rPr>
              <w:t>, business-case-backed innovation at Horizon's direction.</w:t>
            </w:r>
          </w:p>
        </w:tc>
        <w:tc>
          <w:tcPr>
            <w:tcW w:w="5246" w:type="dxa"/>
            <w:tcBorders>
              <w:top w:val="single" w:sz="0" w:space="0" w:color="FFFFFF"/>
              <w:left w:val="single" w:sz="0" w:space="0" w:color="FFFFFF"/>
              <w:bottom w:val="single" w:sz="0" w:space="0" w:color="FFFFFF"/>
              <w:right w:val="single" w:sz="0" w:space="0" w:color="FFFFFF"/>
            </w:tcBorders>
            <w:tcMar>
              <w:left w:w="220" w:type="dxa"/>
            </w:tcMar>
          </w:tcPr>
          <w:p w14:paraId="721A1DFB" w14:textId="77777777" w:rsidR="00A146C6" w:rsidRDefault="00000000">
            <w:pPr>
              <w:spacing w:before="80" w:after="100"/>
            </w:pPr>
            <w:r>
              <w:rPr>
                <w:rFonts w:ascii="Calibri" w:eastAsia="Calibri" w:hAnsi="Calibri" w:cs="Calibri"/>
                <w:b/>
                <w:bCs/>
                <w:color w:val="001141"/>
                <w:sz w:val="26"/>
                <w:szCs w:val="26"/>
              </w:rPr>
              <w:t>IBM's Global Delivery Strength</w:t>
            </w:r>
          </w:p>
          <w:tbl>
            <w:tblPr>
              <w:tblW w:w="10492" w:type="dxa"/>
              <w:tblInd w:w="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46"/>
              <w:gridCol w:w="5246"/>
            </w:tblGrid>
            <w:tr w:rsidR="00A146C6" w14:paraId="78AF45A9" w14:textId="77777777" w:rsidTr="00895F24">
              <w:tblPrEx>
                <w:tblCellMar>
                  <w:top w:w="0" w:type="dxa"/>
                  <w:bottom w:w="0" w:type="dxa"/>
                </w:tblCellMar>
              </w:tblPrEx>
              <w:trPr>
                <w:trHeight w:val="842"/>
              </w:trPr>
              <w:tc>
                <w:tcPr>
                  <w:tcW w:w="5246"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6EFD19DF" w14:textId="77777777" w:rsidR="00A146C6" w:rsidRDefault="00000000">
                  <w:pPr>
                    <w:jc w:val="center"/>
                  </w:pPr>
                  <w:r>
                    <w:rPr>
                      <w:rFonts w:ascii="Calibri" w:eastAsia="Calibri" w:hAnsi="Calibri" w:cs="Calibri"/>
                      <w:b/>
                      <w:bCs/>
                      <w:color w:val="0F62FE"/>
                      <w:sz w:val="48"/>
                      <w:szCs w:val="48"/>
                    </w:rPr>
                    <w:t>20K+</w:t>
                  </w:r>
                </w:p>
                <w:p w14:paraId="7ED66B3B" w14:textId="77777777" w:rsidR="00A146C6" w:rsidRDefault="00000000">
                  <w:pPr>
                    <w:spacing w:after="40"/>
                    <w:jc w:val="center"/>
                  </w:pPr>
                  <w:r>
                    <w:rPr>
                      <w:rFonts w:ascii="Calibri" w:eastAsia="Calibri" w:hAnsi="Calibri" w:cs="Calibri"/>
                      <w:color w:val="21272A"/>
                      <w:sz w:val="17"/>
                      <w:szCs w:val="17"/>
                    </w:rPr>
                    <w:t>AI Practitioners</w:t>
                  </w:r>
                </w:p>
              </w:tc>
              <w:tc>
                <w:tcPr>
                  <w:tcW w:w="5246"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02DCB3F1" w14:textId="77777777" w:rsidR="00A146C6" w:rsidRDefault="00000000">
                  <w:pPr>
                    <w:jc w:val="center"/>
                  </w:pPr>
                  <w:r>
                    <w:rPr>
                      <w:rFonts w:ascii="Calibri" w:eastAsia="Calibri" w:hAnsi="Calibri" w:cs="Calibri"/>
                      <w:b/>
                      <w:bCs/>
                      <w:color w:val="009D9A"/>
                      <w:sz w:val="48"/>
                      <w:szCs w:val="48"/>
                    </w:rPr>
                    <w:t>81K+</w:t>
                  </w:r>
                </w:p>
                <w:p w14:paraId="67EFE19D" w14:textId="77777777" w:rsidR="00A146C6" w:rsidRDefault="00000000">
                  <w:pPr>
                    <w:spacing w:after="40"/>
                    <w:jc w:val="center"/>
                  </w:pPr>
                  <w:r>
                    <w:rPr>
                      <w:rFonts w:ascii="Calibri" w:eastAsia="Calibri" w:hAnsi="Calibri" w:cs="Calibri"/>
                      <w:color w:val="21272A"/>
                      <w:sz w:val="17"/>
                      <w:szCs w:val="17"/>
                    </w:rPr>
                    <w:t>Cloud Experts</w:t>
                  </w:r>
                </w:p>
              </w:tc>
            </w:tr>
          </w:tbl>
          <w:p w14:paraId="77105E60" w14:textId="77777777" w:rsidR="00A146C6" w:rsidRDefault="00A146C6">
            <w:pPr>
              <w:spacing w:after="40"/>
            </w:pPr>
          </w:p>
          <w:tbl>
            <w:tblPr>
              <w:tblW w:w="10492" w:type="dxa"/>
              <w:tblInd w:w="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46"/>
              <w:gridCol w:w="5246"/>
            </w:tblGrid>
            <w:tr w:rsidR="00A146C6" w14:paraId="648C11B1" w14:textId="77777777" w:rsidTr="00895F24">
              <w:tblPrEx>
                <w:tblCellMar>
                  <w:top w:w="0" w:type="dxa"/>
                  <w:bottom w:w="0" w:type="dxa"/>
                </w:tblCellMar>
              </w:tblPrEx>
              <w:trPr>
                <w:trHeight w:val="842"/>
              </w:trPr>
              <w:tc>
                <w:tcPr>
                  <w:tcW w:w="5246"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4A017DFD" w14:textId="77777777" w:rsidR="00A146C6" w:rsidRDefault="00000000">
                  <w:pPr>
                    <w:jc w:val="center"/>
                  </w:pPr>
                  <w:r>
                    <w:rPr>
                      <w:rFonts w:ascii="Calibri" w:eastAsia="Calibri" w:hAnsi="Calibri" w:cs="Calibri"/>
                      <w:b/>
                      <w:bCs/>
                      <w:color w:val="001141"/>
                      <w:sz w:val="48"/>
                      <w:szCs w:val="48"/>
                    </w:rPr>
                    <w:t>40K+</w:t>
                  </w:r>
                </w:p>
                <w:p w14:paraId="364B2927" w14:textId="77777777" w:rsidR="00A146C6" w:rsidRDefault="00000000">
                  <w:pPr>
                    <w:spacing w:after="40"/>
                    <w:jc w:val="center"/>
                  </w:pPr>
                  <w:r>
                    <w:rPr>
                      <w:rFonts w:ascii="Calibri" w:eastAsia="Calibri" w:hAnsi="Calibri" w:cs="Calibri"/>
                      <w:color w:val="21272A"/>
                      <w:sz w:val="17"/>
                      <w:szCs w:val="17"/>
                    </w:rPr>
                    <w:t>AI Engagements</w:t>
                  </w:r>
                </w:p>
              </w:tc>
              <w:tc>
                <w:tcPr>
                  <w:tcW w:w="5246"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7C7699A0" w14:textId="77777777" w:rsidR="00A146C6" w:rsidRDefault="00000000">
                  <w:pPr>
                    <w:jc w:val="center"/>
                  </w:pPr>
                  <w:r>
                    <w:rPr>
                      <w:rFonts w:ascii="Calibri" w:eastAsia="Calibri" w:hAnsi="Calibri" w:cs="Calibri"/>
                      <w:b/>
                      <w:bCs/>
                      <w:color w:val="198038"/>
                      <w:sz w:val="48"/>
                      <w:szCs w:val="48"/>
                    </w:rPr>
                    <w:t>15K+</w:t>
                  </w:r>
                </w:p>
                <w:p w14:paraId="6CF094DF" w14:textId="77777777" w:rsidR="00A146C6" w:rsidRDefault="00000000">
                  <w:pPr>
                    <w:spacing w:after="40"/>
                    <w:jc w:val="center"/>
                  </w:pPr>
                  <w:r>
                    <w:rPr>
                      <w:rFonts w:ascii="Calibri" w:eastAsia="Calibri" w:hAnsi="Calibri" w:cs="Calibri"/>
                      <w:color w:val="21272A"/>
                      <w:sz w:val="17"/>
                      <w:szCs w:val="17"/>
                    </w:rPr>
                    <w:t xml:space="preserve">Global </w:t>
                  </w:r>
                  <w:proofErr w:type="spellStart"/>
                  <w:r>
                    <w:rPr>
                      <w:rFonts w:ascii="Calibri" w:eastAsia="Calibri" w:hAnsi="Calibri" w:cs="Calibri"/>
                      <w:color w:val="21272A"/>
                      <w:sz w:val="17"/>
                      <w:szCs w:val="17"/>
                    </w:rPr>
                    <w:t>Centres</w:t>
                  </w:r>
                  <w:proofErr w:type="spellEnd"/>
                </w:p>
              </w:tc>
            </w:tr>
          </w:tbl>
          <w:p w14:paraId="6C8F95AE" w14:textId="77777777" w:rsidR="00A146C6" w:rsidRDefault="00A146C6">
            <w:pPr>
              <w:spacing w:after="40"/>
            </w:pPr>
          </w:p>
          <w:p w14:paraId="5B6E2101"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Healthcare Payer Pedigree</w:t>
            </w:r>
          </w:p>
          <w:p w14:paraId="2AF519AD" w14:textId="77777777" w:rsidR="00A146C6" w:rsidRDefault="00000000">
            <w:pPr>
              <w:spacing w:after="100"/>
              <w:jc w:val="both"/>
            </w:pPr>
            <w:r>
              <w:rPr>
                <w:rFonts w:ascii="Calibri" w:eastAsia="Calibri" w:hAnsi="Calibri" w:cs="Calibri"/>
                <w:color w:val="21272A"/>
              </w:rPr>
              <w:t>IBM brings deep healthcare payer expertise — including BCBS operating models, CMS regulatory compliance, HIPAA data governance, enrollment lifecycle management, and claims adjudication platform knowledge — directly into Horizon's delivery team from Day 1.</w:t>
            </w:r>
          </w:p>
          <w:p w14:paraId="17E6D46C" w14:textId="77777777" w:rsidR="00A146C6" w:rsidRDefault="00A146C6">
            <w:pPr>
              <w:spacing w:after="40"/>
            </w:pPr>
          </w:p>
          <w:tbl>
            <w:tblPr>
              <w:tblW w:w="10492" w:type="dxa"/>
              <w:tblInd w:w="7"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92"/>
            </w:tblGrid>
            <w:tr w:rsidR="00A146C6" w14:paraId="5370AD73" w14:textId="77777777" w:rsidTr="00895F24">
              <w:tblPrEx>
                <w:tblCellMar>
                  <w:top w:w="0" w:type="dxa"/>
                  <w:bottom w:w="0" w:type="dxa"/>
                </w:tblCellMar>
              </w:tblPrEx>
              <w:trPr>
                <w:trHeight w:val="1536"/>
              </w:trPr>
              <w:tc>
                <w:tcPr>
                  <w:tcW w:w="10492" w:type="dxa"/>
                  <w:tcBorders>
                    <w:top w:val="single" w:sz="4" w:space="0" w:color="0F62FE"/>
                    <w:left w:val="single" w:sz="28" w:space="0" w:color="0F62FE"/>
                    <w:bottom w:val="single" w:sz="4" w:space="0" w:color="0F62FE"/>
                    <w:right w:val="single" w:sz="4" w:space="0" w:color="0F62FE"/>
                  </w:tcBorders>
                  <w:shd w:val="clear" w:color="auto" w:fill="D0E2FF"/>
                  <w:tcMar>
                    <w:top w:w="140" w:type="dxa"/>
                    <w:left w:w="200" w:type="dxa"/>
                    <w:bottom w:w="140" w:type="dxa"/>
                    <w:right w:w="200" w:type="dxa"/>
                  </w:tcMar>
                </w:tcPr>
                <w:p w14:paraId="0D6FED28" w14:textId="77777777" w:rsidR="00A146C6" w:rsidRDefault="00000000">
                  <w:pPr>
                    <w:spacing w:after="80"/>
                  </w:pPr>
                  <w:r>
                    <w:rPr>
                      <w:rFonts w:ascii="Calibri" w:eastAsia="Calibri" w:hAnsi="Calibri" w:cs="Calibri"/>
                      <w:b/>
                      <w:bCs/>
                      <w:color w:val="001141"/>
                    </w:rPr>
                    <w:t>Key References</w:t>
                  </w:r>
                </w:p>
                <w:p w14:paraId="19E9DAAB" w14:textId="77777777" w:rsidR="00A146C6" w:rsidRDefault="00000000">
                  <w:pPr>
                    <w:spacing w:after="60"/>
                  </w:pPr>
                  <w:r>
                    <w:rPr>
                      <w:rFonts w:ascii="Calibri" w:eastAsia="Calibri" w:hAnsi="Calibri" w:cs="Calibri"/>
                      <w:color w:val="21272A"/>
                      <w:sz w:val="19"/>
                      <w:szCs w:val="19"/>
                    </w:rPr>
                    <w:t>• Partner of the Year 2023 — Enterprise AI delivery</w:t>
                  </w:r>
                </w:p>
                <w:p w14:paraId="3B76A25F" w14:textId="77777777" w:rsidR="00A146C6" w:rsidRDefault="00000000">
                  <w:pPr>
                    <w:spacing w:after="60"/>
                  </w:pPr>
                  <w:r>
                    <w:rPr>
                      <w:rFonts w:ascii="Calibri" w:eastAsia="Calibri" w:hAnsi="Calibri" w:cs="Calibri"/>
                      <w:color w:val="21272A"/>
                      <w:sz w:val="19"/>
                      <w:szCs w:val="19"/>
                    </w:rPr>
                    <w:t>• Leader in Enterprise Software Quality &amp; Testing</w:t>
                  </w:r>
                </w:p>
                <w:p w14:paraId="513FDE98" w14:textId="77777777" w:rsidR="00A146C6" w:rsidRDefault="00000000">
                  <w:pPr>
                    <w:spacing w:after="60"/>
                  </w:pPr>
                  <w:r>
                    <w:rPr>
                      <w:rFonts w:ascii="Calibri" w:eastAsia="Calibri" w:hAnsi="Calibri" w:cs="Calibri"/>
                      <w:color w:val="21272A"/>
                      <w:sz w:val="19"/>
                      <w:szCs w:val="19"/>
                    </w:rPr>
                    <w:t>• Proven BCBS engagement track record</w:t>
                  </w:r>
                </w:p>
                <w:p w14:paraId="1A4B3D05" w14:textId="77777777" w:rsidR="00A146C6" w:rsidRDefault="00000000">
                  <w:pPr>
                    <w:spacing w:after="60"/>
                  </w:pPr>
                  <w:r>
                    <w:rPr>
                      <w:rFonts w:ascii="Calibri" w:eastAsia="Calibri" w:hAnsi="Calibri" w:cs="Calibri"/>
                      <w:color w:val="21272A"/>
                      <w:sz w:val="19"/>
                      <w:szCs w:val="19"/>
                    </w:rPr>
                    <w:t>• CMS &amp; HIPAA compliance expertise</w:t>
                  </w:r>
                </w:p>
              </w:tc>
            </w:tr>
          </w:tbl>
          <w:p w14:paraId="24BAFD4E" w14:textId="77777777" w:rsidR="00A146C6" w:rsidRDefault="00A146C6"/>
        </w:tc>
      </w:tr>
    </w:tbl>
    <w:p w14:paraId="3A8F9F80" w14:textId="77777777" w:rsidR="00A146C6" w:rsidRDefault="00000000">
      <w:r>
        <w:br w:type="page"/>
      </w:r>
    </w:p>
    <w:p w14:paraId="32E6BC6E" w14:textId="77777777" w:rsidR="00A146C6" w:rsidRDefault="00000000">
      <w:pPr>
        <w:pBdr>
          <w:bottom w:val="single" w:sz="4" w:space="4" w:color="0F62FE"/>
        </w:pBdr>
        <w:spacing w:before="240" w:after="80"/>
      </w:pPr>
      <w:r>
        <w:rPr>
          <w:rFonts w:ascii="Calibri" w:eastAsia="Calibri" w:hAnsi="Calibri" w:cs="Calibri"/>
          <w:b/>
          <w:bCs/>
          <w:color w:val="001141"/>
          <w:sz w:val="44"/>
          <w:szCs w:val="44"/>
        </w:rPr>
        <w:lastRenderedPageBreak/>
        <w:t>IBM's Modernization Investment with Horizon</w:t>
      </w:r>
    </w:p>
    <w:p w14:paraId="58D79403" w14:textId="77777777" w:rsidR="00A146C6" w:rsidRDefault="00000000">
      <w:pPr>
        <w:spacing w:after="200"/>
      </w:pPr>
      <w:r>
        <w:rPr>
          <w:rFonts w:ascii="Calibri" w:eastAsia="Calibri" w:hAnsi="Calibri" w:cs="Calibri"/>
          <w:i/>
          <w:iCs/>
          <w:color w:val="6F6F6F"/>
          <w:sz w:val="22"/>
          <w:szCs w:val="22"/>
        </w:rPr>
        <w:t>Co-Investing in Digital Front Door, Quote to Cart, Mainframe Modernization, and ICOE — As a True Partnership</w:t>
      </w: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2"/>
      </w:tblGrid>
      <w:tr w:rsidR="00A146C6" w14:paraId="3FEDD3F3" w14:textId="77777777">
        <w:tblPrEx>
          <w:tblCellMar>
            <w:top w:w="0" w:type="dxa"/>
            <w:bottom w:w="0" w:type="dxa"/>
          </w:tblCellMar>
        </w:tblPrEx>
        <w:tc>
          <w:tcPr>
            <w:tcW w:w="100" w:type="dxa"/>
            <w:tcBorders>
              <w:top w:val="single" w:sz="0" w:space="0" w:color="FFFFFF"/>
              <w:left w:val="single" w:sz="28" w:space="0" w:color="0F62FE"/>
              <w:bottom w:val="single" w:sz="0" w:space="0" w:color="FFFFFF"/>
              <w:right w:val="single" w:sz="0" w:space="0" w:color="FFFFFF"/>
            </w:tcBorders>
            <w:shd w:val="clear" w:color="auto" w:fill="D0E2FF"/>
            <w:tcMar>
              <w:top w:w="160" w:type="dxa"/>
              <w:left w:w="280" w:type="dxa"/>
              <w:bottom w:w="160" w:type="dxa"/>
              <w:right w:w="280" w:type="dxa"/>
            </w:tcMar>
          </w:tcPr>
          <w:p w14:paraId="61561EF0" w14:textId="77777777" w:rsidR="00A146C6" w:rsidRDefault="00000000">
            <w:pPr>
              <w:spacing w:before="80" w:after="80"/>
              <w:jc w:val="center"/>
            </w:pPr>
            <w:r>
              <w:rPr>
                <w:rFonts w:ascii="Calibri" w:eastAsia="Calibri" w:hAnsi="Calibri" w:cs="Calibri"/>
                <w:color w:val="001141"/>
                <w:sz w:val="23"/>
                <w:szCs w:val="23"/>
              </w:rPr>
              <w:t xml:space="preserve">"IBM will </w:t>
            </w:r>
            <w:r>
              <w:rPr>
                <w:rFonts w:ascii="Calibri" w:eastAsia="Calibri" w:hAnsi="Calibri" w:cs="Calibri"/>
                <w:b/>
                <w:bCs/>
                <w:color w:val="0F62FE"/>
                <w:sz w:val="23"/>
                <w:szCs w:val="23"/>
              </w:rPr>
              <w:t>invest alongside Horizon</w:t>
            </w:r>
            <w:r>
              <w:rPr>
                <w:rFonts w:ascii="Calibri" w:eastAsia="Calibri" w:hAnsi="Calibri" w:cs="Calibri"/>
                <w:color w:val="001141"/>
                <w:sz w:val="23"/>
                <w:szCs w:val="23"/>
              </w:rPr>
              <w:t xml:space="preserve"> in the modernization programs that define the next decade of Horizon's competitiveness. These are not service-delivery engagements — they are </w:t>
            </w:r>
            <w:r>
              <w:rPr>
                <w:rFonts w:ascii="Calibri" w:eastAsia="Calibri" w:hAnsi="Calibri" w:cs="Calibri"/>
                <w:b/>
                <w:bCs/>
                <w:color w:val="0F62FE"/>
                <w:sz w:val="23"/>
                <w:szCs w:val="23"/>
              </w:rPr>
              <w:t>strategic co-investments</w:t>
            </w:r>
            <w:r>
              <w:rPr>
                <w:rFonts w:ascii="Calibri" w:eastAsia="Calibri" w:hAnsi="Calibri" w:cs="Calibri"/>
                <w:color w:val="001141"/>
                <w:sz w:val="23"/>
                <w:szCs w:val="23"/>
              </w:rPr>
              <w:t xml:space="preserve"> where IBM brings capital, capability, and commitment to shared outcomes."</w:t>
            </w:r>
          </w:p>
        </w:tc>
      </w:tr>
    </w:tbl>
    <w:p w14:paraId="21E8E74C" w14:textId="77777777" w:rsidR="00A146C6" w:rsidRDefault="00A146C6">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6"/>
        <w:gridCol w:w="4536"/>
      </w:tblGrid>
      <w:tr w:rsidR="00A146C6" w14:paraId="164C07C7" w14:textId="77777777">
        <w:tblPrEx>
          <w:tblCellMar>
            <w:top w:w="0" w:type="dxa"/>
            <w:bottom w:w="0" w:type="dxa"/>
          </w:tblCellMar>
        </w:tblPrEx>
        <w:tc>
          <w:tcPr>
            <w:tcW w:w="4320" w:type="dxa"/>
            <w:tcBorders>
              <w:top w:val="single" w:sz="0" w:space="0" w:color="FFFFFF"/>
              <w:left w:val="single" w:sz="0" w:space="0" w:color="FFFFFF"/>
              <w:bottom w:val="single" w:sz="0" w:space="0" w:color="FFFFFF"/>
              <w:right w:val="single" w:sz="0" w:space="0" w:color="FFFFFF"/>
            </w:tcBorders>
            <w:tcMar>
              <w:right w:w="220" w:type="dxa"/>
            </w:tcMar>
          </w:tcPr>
          <w:p w14:paraId="7EFE162A" w14:textId="77777777" w:rsidR="00A146C6" w:rsidRDefault="00000000">
            <w:pPr>
              <w:spacing w:before="80" w:after="100"/>
            </w:pPr>
            <w:r>
              <w:rPr>
                <w:rFonts w:ascii="Calibri" w:eastAsia="Calibri" w:hAnsi="Calibri" w:cs="Calibri"/>
                <w:b/>
                <w:bCs/>
                <w:color w:val="001141"/>
                <w:sz w:val="26"/>
                <w:szCs w:val="26"/>
              </w:rPr>
              <w:t>Digital Front Door — IBM as Co-Builder</w:t>
            </w:r>
          </w:p>
          <w:p w14:paraId="74A53500" w14:textId="6A62D44B" w:rsidR="00A146C6" w:rsidRDefault="00000000">
            <w:pPr>
              <w:spacing w:after="100"/>
              <w:jc w:val="both"/>
            </w:pPr>
            <w:r>
              <w:rPr>
                <w:rFonts w:ascii="Calibri" w:eastAsia="Calibri" w:hAnsi="Calibri" w:cs="Calibri"/>
                <w:color w:val="21272A"/>
              </w:rPr>
              <w:t>The Digital Front Door is Horizon's most visible member-facing transformation program. IBM will not merely provide delivery resources — IBM will co-design, co-build, and co-operate the unified digital engagement layer that gives Horizon members a seamless, AI-enhanced experience from plan discovery through care navigation.</w:t>
            </w:r>
          </w:p>
          <w:p w14:paraId="00EF48D9" w14:textId="77777777" w:rsidR="00A146C6" w:rsidRDefault="00000000">
            <w:pPr>
              <w:spacing w:after="100"/>
              <w:jc w:val="both"/>
            </w:pPr>
            <w:r>
              <w:rPr>
                <w:rFonts w:ascii="Calibri" w:eastAsia="Calibri" w:hAnsi="Calibri" w:cs="Calibri"/>
                <w:color w:val="21272A"/>
              </w:rPr>
              <w:t xml:space="preserve">This is a </w:t>
            </w:r>
            <w:proofErr w:type="spellStart"/>
            <w:r>
              <w:rPr>
                <w:rFonts w:ascii="Calibri" w:eastAsia="Calibri" w:hAnsi="Calibri" w:cs="Calibri"/>
                <w:color w:val="21272A"/>
              </w:rPr>
              <w:t>programme</w:t>
            </w:r>
            <w:proofErr w:type="spellEnd"/>
            <w:r>
              <w:rPr>
                <w:rFonts w:ascii="Calibri" w:eastAsia="Calibri" w:hAnsi="Calibri" w:cs="Calibri"/>
                <w:color w:val="21272A"/>
              </w:rPr>
              <w:t xml:space="preserve"> where IBM brings its healthcare digital accelerators, member experience design patterns, and proven BCBS digital transformation playbook — reducing time to market, compressing risk, and ensuring Horizon is not starting from a blank page.</w:t>
            </w:r>
          </w:p>
          <w:p w14:paraId="76CA6C71" w14:textId="77777777" w:rsidR="00A146C6" w:rsidRDefault="00000000" w:rsidP="00895F24">
            <w:pPr>
              <w:pBdr>
                <w:left w:val="single" w:sz="20" w:space="8" w:color="0F62FE"/>
              </w:pBdr>
              <w:spacing w:before="180" w:after="80"/>
            </w:pPr>
            <w:r>
              <w:rPr>
                <w:rFonts w:ascii="Calibri" w:eastAsia="Calibri" w:hAnsi="Calibri" w:cs="Calibri"/>
                <w:b/>
                <w:bCs/>
                <w:color w:val="0F62FE"/>
                <w:sz w:val="22"/>
                <w:szCs w:val="22"/>
              </w:rPr>
              <w:t>Quote to Cart — Compressing the Purchase Cycle</w:t>
            </w:r>
          </w:p>
          <w:p w14:paraId="4EAF336C" w14:textId="77777777" w:rsidR="00A146C6" w:rsidRDefault="00000000">
            <w:pPr>
              <w:spacing w:after="100"/>
              <w:jc w:val="both"/>
            </w:pPr>
            <w:r>
              <w:rPr>
                <w:rFonts w:ascii="Calibri" w:eastAsia="Calibri" w:hAnsi="Calibri" w:cs="Calibri"/>
                <w:color w:val="21272A"/>
              </w:rPr>
              <w:t>Quote to Cart is Horizon's highest near-term ROI digital initiative. IBM will co-invest in the design and delivery of a fully digital plan comparison, selection, and payment flow that enables prospective and renewing members to transact entirely within a digital channel — compressing the sales cycle from days to minutes and directly reducing broker dependency for straightforward purchases.</w:t>
            </w:r>
          </w:p>
          <w:p w14:paraId="18730CA0" w14:textId="77777777" w:rsidR="00A146C6" w:rsidRDefault="00A146C6"/>
        </w:tc>
        <w:tc>
          <w:tcPr>
            <w:tcW w:w="4320" w:type="dxa"/>
            <w:tcBorders>
              <w:top w:val="single" w:sz="0" w:space="0" w:color="FFFFFF"/>
              <w:left w:val="single" w:sz="0" w:space="0" w:color="FFFFFF"/>
              <w:bottom w:val="single" w:sz="0" w:space="0" w:color="FFFFFF"/>
              <w:right w:val="single" w:sz="0" w:space="0" w:color="FFFFFF"/>
            </w:tcBorders>
            <w:tcMar>
              <w:left w:w="220" w:type="dxa"/>
            </w:tcMar>
          </w:tcPr>
          <w:p w14:paraId="10B80BC7" w14:textId="44FF7B0C" w:rsidR="00A146C6" w:rsidRDefault="00000000">
            <w:pPr>
              <w:spacing w:before="80" w:after="100"/>
            </w:pPr>
            <w:r>
              <w:rPr>
                <w:rFonts w:ascii="Calibri" w:eastAsia="Calibri" w:hAnsi="Calibri" w:cs="Calibri"/>
                <w:b/>
                <w:bCs/>
                <w:color w:val="001141"/>
                <w:sz w:val="26"/>
                <w:szCs w:val="26"/>
              </w:rPr>
              <w:t>Mainframe Modernization — IBM</w:t>
            </w:r>
            <w:r w:rsidR="00895F24">
              <w:rPr>
                <w:rFonts w:ascii="Calibri" w:eastAsia="Calibri" w:hAnsi="Calibri" w:cs="Calibri"/>
                <w:b/>
                <w:bCs/>
                <w:color w:val="001141"/>
                <w:sz w:val="26"/>
                <w:szCs w:val="26"/>
              </w:rPr>
              <w:t xml:space="preserve"> as a partner with AWS</w:t>
            </w:r>
          </w:p>
          <w:p w14:paraId="7FA886DD" w14:textId="34E5F829" w:rsidR="00A146C6" w:rsidRDefault="00000000">
            <w:pPr>
              <w:spacing w:after="100"/>
              <w:jc w:val="both"/>
            </w:pPr>
            <w:r>
              <w:rPr>
                <w:rFonts w:ascii="Calibri" w:eastAsia="Calibri" w:hAnsi="Calibri" w:cs="Calibri"/>
                <w:color w:val="21272A"/>
              </w:rPr>
              <w:t>Horizon's mainframe infrastructure is mission-critical — hosting eligibility processing, claims engine logic, financial settlement, and benefit adjudication. IBM understands that modernizing this estate is not merely a technical program — it is a strategic risk management exercise that must be executed with surgical precision.</w:t>
            </w:r>
          </w:p>
          <w:p w14:paraId="7F4AC79D" w14:textId="77777777" w:rsidR="00A146C6" w:rsidRDefault="00000000">
            <w:pPr>
              <w:spacing w:after="100"/>
              <w:jc w:val="both"/>
            </w:pPr>
            <w:r>
              <w:rPr>
                <w:rFonts w:ascii="Calibri" w:eastAsia="Calibri" w:hAnsi="Calibri" w:cs="Calibri"/>
                <w:color w:val="21272A"/>
              </w:rPr>
              <w:t>IBM proposes a phased, parallel-run migration approach — wrapping mainframe workloads with modern APIs before cloud rehosting, running parallel environments until transaction equivalence is validated, and only cutting over when all stakeholders have confidence. IBM brings AI-assisted COBOL-to-Java conversion tooling that compresses the code conversion timeline by 40–60% compared to manual approaches.</w:t>
            </w:r>
          </w:p>
          <w:p w14:paraId="72D8D17C"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ICOE Modernization — IBM as Architecture Partner</w:t>
            </w:r>
          </w:p>
          <w:p w14:paraId="5B7F8F5C" w14:textId="4E3801D6" w:rsidR="00A146C6" w:rsidRDefault="00000000" w:rsidP="004C550E">
            <w:pPr>
              <w:spacing w:after="100"/>
              <w:jc w:val="both"/>
            </w:pPr>
            <w:r>
              <w:rPr>
                <w:rFonts w:ascii="Calibri" w:eastAsia="Calibri" w:hAnsi="Calibri" w:cs="Calibri"/>
                <w:color w:val="21272A"/>
              </w:rPr>
              <w:t xml:space="preserve">The Integration Centre of Excellence Modernization is IBM's commitment to restructure the delivery </w:t>
            </w:r>
            <w:proofErr w:type="spellStart"/>
            <w:r>
              <w:rPr>
                <w:rFonts w:ascii="Calibri" w:eastAsia="Calibri" w:hAnsi="Calibri" w:cs="Calibri"/>
                <w:color w:val="21272A"/>
              </w:rPr>
              <w:t>organisation</w:t>
            </w:r>
            <w:proofErr w:type="spellEnd"/>
            <w:r>
              <w:rPr>
                <w:rFonts w:ascii="Calibri" w:eastAsia="Calibri" w:hAnsi="Calibri" w:cs="Calibri"/>
                <w:color w:val="21272A"/>
              </w:rPr>
              <w:t xml:space="preserve"> to match Horizon's evolving platform landscape. This means product-centric engineering squads, </w:t>
            </w:r>
            <w:proofErr w:type="spellStart"/>
            <w:r>
              <w:rPr>
                <w:rFonts w:ascii="Calibri" w:eastAsia="Calibri" w:hAnsi="Calibri" w:cs="Calibri"/>
                <w:color w:val="21272A"/>
              </w:rPr>
              <w:t>DevSecOps</w:t>
            </w:r>
            <w:proofErr w:type="spellEnd"/>
            <w:r>
              <w:rPr>
                <w:rFonts w:ascii="Calibri" w:eastAsia="Calibri" w:hAnsi="Calibri" w:cs="Calibri"/>
                <w:color w:val="21272A"/>
              </w:rPr>
              <w:t xml:space="preserve"> pipelines, API management simplification, and observability-first SRE practices — all delivered as a sustained </w:t>
            </w:r>
            <w:proofErr w:type="spellStart"/>
            <w:r>
              <w:rPr>
                <w:rFonts w:ascii="Calibri" w:eastAsia="Calibri" w:hAnsi="Calibri" w:cs="Calibri"/>
                <w:color w:val="21272A"/>
              </w:rPr>
              <w:t>organisational</w:t>
            </w:r>
            <w:proofErr w:type="spellEnd"/>
            <w:r>
              <w:rPr>
                <w:rFonts w:ascii="Calibri" w:eastAsia="Calibri" w:hAnsi="Calibri" w:cs="Calibri"/>
                <w:color w:val="21272A"/>
              </w:rPr>
              <w:t xml:space="preserve"> evolution, not a one-time project.</w:t>
            </w:r>
          </w:p>
          <w:p w14:paraId="297651FF" w14:textId="77777777" w:rsidR="004C550E" w:rsidRDefault="004C550E" w:rsidP="004C550E">
            <w:pPr>
              <w:spacing w:after="100"/>
              <w:jc w:val="both"/>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2"/>
            </w:tblGrid>
            <w:tr w:rsidR="00A146C6" w14:paraId="1CF556E9" w14:textId="77777777">
              <w:tblPrEx>
                <w:tblCellMar>
                  <w:top w:w="0" w:type="dxa"/>
                  <w:bottom w:w="0" w:type="dxa"/>
                </w:tblCellMar>
              </w:tblPrEx>
              <w:tc>
                <w:tcPr>
                  <w:tcW w:w="100" w:type="dxa"/>
                  <w:tcBorders>
                    <w:top w:val="single" w:sz="0" w:space="0" w:color="FFFFFF"/>
                    <w:left w:val="single" w:sz="28" w:space="0" w:color="198038"/>
                    <w:bottom w:val="single" w:sz="0" w:space="0" w:color="FFFFFF"/>
                    <w:right w:val="single" w:sz="0" w:space="0" w:color="FFFFFF"/>
                  </w:tcBorders>
                  <w:shd w:val="clear" w:color="auto" w:fill="DEFBE6"/>
                  <w:tcMar>
                    <w:top w:w="160" w:type="dxa"/>
                    <w:left w:w="280" w:type="dxa"/>
                    <w:bottom w:w="160" w:type="dxa"/>
                    <w:right w:w="280" w:type="dxa"/>
                  </w:tcMar>
                </w:tcPr>
                <w:p w14:paraId="47AB980F" w14:textId="0F085881" w:rsidR="00A146C6" w:rsidRDefault="00000000">
                  <w:pPr>
                    <w:spacing w:before="80" w:after="80"/>
                    <w:jc w:val="both"/>
                  </w:pPr>
                  <w:r>
                    <w:rPr>
                      <w:rFonts w:ascii="Calibri" w:eastAsia="Calibri" w:hAnsi="Calibri" w:cs="Calibri"/>
                      <w:b/>
                      <w:bCs/>
                      <w:color w:val="001141"/>
                      <w:sz w:val="21"/>
                      <w:szCs w:val="21"/>
                    </w:rPr>
                    <w:t xml:space="preserve">IBM's commitment: </w:t>
                  </w:r>
                  <w:r>
                    <w:rPr>
                      <w:rFonts w:ascii="Calibri" w:eastAsia="Calibri" w:hAnsi="Calibri" w:cs="Calibri"/>
                      <w:color w:val="21272A"/>
                      <w:sz w:val="21"/>
                      <w:szCs w:val="21"/>
                    </w:rPr>
                    <w:t>Every modernization investment IBM makes at Horizon compounds Horizon's long-term competitive capability — not IBM's dependency. The goal is a Horizon that operates better, faster, and smarter with every progra</w:t>
                  </w:r>
                  <w:r w:rsidR="004C550E">
                    <w:rPr>
                      <w:rFonts w:ascii="Calibri" w:eastAsia="Calibri" w:hAnsi="Calibri" w:cs="Calibri"/>
                      <w:color w:val="21272A"/>
                      <w:sz w:val="21"/>
                      <w:szCs w:val="21"/>
                    </w:rPr>
                    <w:t>m</w:t>
                  </w:r>
                  <w:r>
                    <w:rPr>
                      <w:rFonts w:ascii="Calibri" w:eastAsia="Calibri" w:hAnsi="Calibri" w:cs="Calibri"/>
                      <w:color w:val="21272A"/>
                      <w:sz w:val="21"/>
                      <w:szCs w:val="21"/>
                    </w:rPr>
                    <w:t xml:space="preserve"> completed.</w:t>
                  </w:r>
                </w:p>
              </w:tc>
            </w:tr>
          </w:tbl>
          <w:p w14:paraId="0B13EBDC" w14:textId="77777777" w:rsidR="00A146C6" w:rsidRDefault="00A146C6"/>
        </w:tc>
      </w:tr>
    </w:tbl>
    <w:p w14:paraId="7DD32140" w14:textId="77777777" w:rsidR="00A146C6" w:rsidRDefault="00A146C6">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68"/>
        <w:gridCol w:w="2268"/>
        <w:gridCol w:w="2268"/>
        <w:gridCol w:w="2268"/>
      </w:tblGrid>
      <w:tr w:rsidR="00A146C6" w14:paraId="58867F38" w14:textId="77777777">
        <w:tblPrEx>
          <w:tblCellMar>
            <w:top w:w="0" w:type="dxa"/>
            <w:bottom w:w="0" w:type="dxa"/>
          </w:tblCellMar>
        </w:tblPrEx>
        <w:tc>
          <w:tcPr>
            <w:tcW w:w="2268"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27AF8ACA" w14:textId="5C7B03C8" w:rsidR="00A146C6" w:rsidRDefault="00A146C6">
            <w:pPr>
              <w:jc w:val="center"/>
            </w:pPr>
          </w:p>
          <w:p w14:paraId="146C2880" w14:textId="5DF2A05B" w:rsidR="00A146C6" w:rsidRDefault="00A146C6">
            <w:pPr>
              <w:spacing w:after="40"/>
              <w:jc w:val="center"/>
            </w:pPr>
          </w:p>
        </w:tc>
        <w:tc>
          <w:tcPr>
            <w:tcW w:w="2268"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6ABD57B5" w14:textId="0339DD7C" w:rsidR="00A146C6" w:rsidRDefault="004C550E">
            <w:pPr>
              <w:spacing w:after="40"/>
              <w:jc w:val="center"/>
            </w:pPr>
            <w:r>
              <w:rPr>
                <w:rFonts w:ascii="Calibri" w:eastAsia="Calibri" w:hAnsi="Calibri" w:cs="Calibri"/>
                <w:color w:val="21272A"/>
                <w:sz w:val="17"/>
                <w:szCs w:val="17"/>
              </w:rPr>
              <w:t xml:space="preserve">ICA and AIOps </w:t>
            </w:r>
            <w:r>
              <w:rPr>
                <w:rFonts w:ascii="Calibri" w:eastAsia="Calibri" w:hAnsi="Calibri" w:cs="Calibri"/>
                <w:color w:val="21272A"/>
                <w:sz w:val="17"/>
                <w:szCs w:val="17"/>
              </w:rPr>
              <w:br/>
              <w:t>AI-Infused Delivery</w:t>
            </w:r>
          </w:p>
        </w:tc>
        <w:tc>
          <w:tcPr>
            <w:tcW w:w="2268"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7CDAA6CC" w14:textId="77777777" w:rsidR="00A146C6" w:rsidRDefault="00000000">
            <w:pPr>
              <w:jc w:val="center"/>
            </w:pPr>
            <w:r>
              <w:rPr>
                <w:rFonts w:ascii="Calibri" w:eastAsia="Calibri" w:hAnsi="Calibri" w:cs="Calibri"/>
                <w:b/>
                <w:bCs/>
                <w:color w:val="001141"/>
                <w:sz w:val="48"/>
                <w:szCs w:val="48"/>
              </w:rPr>
              <w:t>60+</w:t>
            </w:r>
          </w:p>
          <w:p w14:paraId="6B3DDD76" w14:textId="77777777" w:rsidR="00A146C6" w:rsidRDefault="00000000">
            <w:pPr>
              <w:spacing w:after="40"/>
              <w:jc w:val="center"/>
            </w:pPr>
            <w:r>
              <w:rPr>
                <w:rFonts w:ascii="Calibri" w:eastAsia="Calibri" w:hAnsi="Calibri" w:cs="Calibri"/>
                <w:color w:val="21272A"/>
                <w:sz w:val="17"/>
                <w:szCs w:val="17"/>
              </w:rPr>
              <w:t>Modernization Initiatives</w:t>
            </w:r>
          </w:p>
        </w:tc>
        <w:tc>
          <w:tcPr>
            <w:tcW w:w="2268"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3F65F3B9" w14:textId="77777777" w:rsidR="00A146C6" w:rsidRDefault="00000000">
            <w:pPr>
              <w:jc w:val="center"/>
            </w:pPr>
            <w:r>
              <w:rPr>
                <w:rFonts w:ascii="Calibri" w:eastAsia="Calibri" w:hAnsi="Calibri" w:cs="Calibri"/>
                <w:b/>
                <w:bCs/>
                <w:color w:val="198038"/>
                <w:sz w:val="48"/>
                <w:szCs w:val="48"/>
              </w:rPr>
              <w:t>Zero</w:t>
            </w:r>
          </w:p>
          <w:p w14:paraId="4543E3C9" w14:textId="77777777" w:rsidR="00A146C6" w:rsidRDefault="00000000">
            <w:pPr>
              <w:spacing w:after="40"/>
              <w:jc w:val="center"/>
            </w:pPr>
            <w:r>
              <w:rPr>
                <w:rFonts w:ascii="Calibri" w:eastAsia="Calibri" w:hAnsi="Calibri" w:cs="Calibri"/>
                <w:color w:val="21272A"/>
                <w:sz w:val="17"/>
                <w:szCs w:val="17"/>
              </w:rPr>
              <w:t>Disruption Commitment</w:t>
            </w:r>
          </w:p>
        </w:tc>
      </w:tr>
    </w:tbl>
    <w:p w14:paraId="3ACB6215" w14:textId="77777777" w:rsidR="00A146C6" w:rsidRDefault="00000000">
      <w:r>
        <w:br w:type="page"/>
      </w:r>
    </w:p>
    <w:p w14:paraId="277E9832" w14:textId="77777777" w:rsidR="00A146C6" w:rsidRDefault="00000000">
      <w:pPr>
        <w:pBdr>
          <w:bottom w:val="single" w:sz="4" w:space="4" w:color="0F62FE"/>
        </w:pBdr>
        <w:spacing w:before="240" w:after="80"/>
      </w:pPr>
      <w:r>
        <w:rPr>
          <w:rFonts w:ascii="Calibri" w:eastAsia="Calibri" w:hAnsi="Calibri" w:cs="Calibri"/>
          <w:b/>
          <w:bCs/>
          <w:color w:val="001141"/>
          <w:sz w:val="44"/>
          <w:szCs w:val="44"/>
        </w:rPr>
        <w:lastRenderedPageBreak/>
        <w:t>Recommended Next Steps</w:t>
      </w:r>
    </w:p>
    <w:p w14:paraId="3EA18477" w14:textId="77777777" w:rsidR="00A146C6" w:rsidRDefault="00000000">
      <w:pPr>
        <w:spacing w:after="200"/>
      </w:pPr>
      <w:r>
        <w:rPr>
          <w:rFonts w:ascii="Calibri" w:eastAsia="Calibri" w:hAnsi="Calibri" w:cs="Calibri"/>
          <w:i/>
          <w:iCs/>
          <w:color w:val="6F6F6F"/>
          <w:sz w:val="22"/>
          <w:szCs w:val="22"/>
        </w:rPr>
        <w:t>From Proposal to Partnership — IBM's Proposed Engagement Path</w:t>
      </w: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6"/>
        <w:gridCol w:w="4536"/>
      </w:tblGrid>
      <w:tr w:rsidR="00A146C6" w14:paraId="4847DC79" w14:textId="77777777">
        <w:tblPrEx>
          <w:tblCellMar>
            <w:top w:w="0" w:type="dxa"/>
            <w:bottom w:w="0" w:type="dxa"/>
          </w:tblCellMar>
        </w:tblPrEx>
        <w:tc>
          <w:tcPr>
            <w:tcW w:w="4320" w:type="dxa"/>
            <w:tcBorders>
              <w:top w:val="single" w:sz="0" w:space="0" w:color="FFFFFF"/>
              <w:left w:val="single" w:sz="0" w:space="0" w:color="FFFFFF"/>
              <w:bottom w:val="single" w:sz="0" w:space="0" w:color="FFFFFF"/>
              <w:right w:val="single" w:sz="0" w:space="0" w:color="FFFFFF"/>
            </w:tcBorders>
            <w:tcMar>
              <w:right w:w="220" w:type="dxa"/>
            </w:tcMar>
          </w:tcPr>
          <w:p w14:paraId="55639BF3" w14:textId="77777777" w:rsidR="00A146C6" w:rsidRDefault="00000000">
            <w:pPr>
              <w:spacing w:before="80" w:after="100"/>
            </w:pPr>
            <w:r>
              <w:rPr>
                <w:rFonts w:ascii="Calibri" w:eastAsia="Calibri" w:hAnsi="Calibri" w:cs="Calibri"/>
                <w:b/>
                <w:bCs/>
                <w:color w:val="001141"/>
                <w:sz w:val="26"/>
                <w:szCs w:val="26"/>
              </w:rPr>
              <w:t>Immediate Actions (2–4 Weeks)</w:t>
            </w:r>
          </w:p>
          <w:p w14:paraId="6962A77F" w14:textId="77777777" w:rsidR="00A146C6" w:rsidRDefault="00000000">
            <w:pPr>
              <w:pStyle w:val="ListParagraph"/>
              <w:numPr>
                <w:ilvl w:val="0"/>
                <w:numId w:val="1"/>
              </w:numPr>
              <w:spacing w:after="80"/>
              <w:ind w:left="360"/>
            </w:pPr>
            <w:r>
              <w:rPr>
                <w:rFonts w:ascii="Calibri" w:eastAsia="Calibri" w:hAnsi="Calibri" w:cs="Calibri"/>
                <w:color w:val="21272A"/>
              </w:rPr>
              <w:t xml:space="preserve">Schedule Executive Alignment Session — IBM VP + Horizon CIO/COO to confirm transformation vision and </w:t>
            </w:r>
            <w:proofErr w:type="spellStart"/>
            <w:r>
              <w:rPr>
                <w:rFonts w:ascii="Calibri" w:eastAsia="Calibri" w:hAnsi="Calibri" w:cs="Calibri"/>
                <w:color w:val="21272A"/>
              </w:rPr>
              <w:t>programme</w:t>
            </w:r>
            <w:proofErr w:type="spellEnd"/>
            <w:r>
              <w:rPr>
                <w:rFonts w:ascii="Calibri" w:eastAsia="Calibri" w:hAnsi="Calibri" w:cs="Calibri"/>
                <w:color w:val="21272A"/>
              </w:rPr>
              <w:t xml:space="preserve"> scope.</w:t>
            </w:r>
          </w:p>
          <w:p w14:paraId="08C09466" w14:textId="77777777" w:rsidR="00A146C6" w:rsidRDefault="00000000">
            <w:pPr>
              <w:pStyle w:val="ListParagraph"/>
              <w:numPr>
                <w:ilvl w:val="0"/>
                <w:numId w:val="1"/>
              </w:numPr>
              <w:spacing w:after="80"/>
              <w:ind w:left="360"/>
            </w:pPr>
            <w:r>
              <w:rPr>
                <w:rFonts w:ascii="Calibri" w:eastAsia="Calibri" w:hAnsi="Calibri" w:cs="Calibri"/>
                <w:color w:val="21272A"/>
              </w:rPr>
              <w:t>Conduct Command Center Walkthrough — Live demonstration of CareOps360 platform with Horizon's operational and technology leadership.</w:t>
            </w:r>
          </w:p>
          <w:p w14:paraId="5F09B7B0" w14:textId="77777777" w:rsidR="00A146C6" w:rsidRDefault="00000000">
            <w:pPr>
              <w:pStyle w:val="ListParagraph"/>
              <w:numPr>
                <w:ilvl w:val="0"/>
                <w:numId w:val="1"/>
              </w:numPr>
              <w:spacing w:after="80"/>
              <w:ind w:left="360"/>
            </w:pPr>
            <w:r>
              <w:rPr>
                <w:rFonts w:ascii="Calibri" w:eastAsia="Calibri" w:hAnsi="Calibri" w:cs="Calibri"/>
                <w:color w:val="21272A"/>
              </w:rPr>
              <w:t xml:space="preserve">Initiate Contract </w:t>
            </w:r>
            <w:proofErr w:type="spellStart"/>
            <w:r>
              <w:rPr>
                <w:rFonts w:ascii="Calibri" w:eastAsia="Calibri" w:hAnsi="Calibri" w:cs="Calibri"/>
                <w:color w:val="21272A"/>
              </w:rPr>
              <w:t>Finalisation</w:t>
            </w:r>
            <w:proofErr w:type="spellEnd"/>
            <w:r>
              <w:rPr>
                <w:rFonts w:ascii="Calibri" w:eastAsia="Calibri" w:hAnsi="Calibri" w:cs="Calibri"/>
                <w:color w:val="21272A"/>
              </w:rPr>
              <w:t xml:space="preserve"> — Confirm outcome-based SLA schedule and investment model.</w:t>
            </w:r>
          </w:p>
          <w:p w14:paraId="12D8C257" w14:textId="77777777" w:rsidR="00A146C6" w:rsidRDefault="00000000">
            <w:pPr>
              <w:pStyle w:val="ListParagraph"/>
              <w:numPr>
                <w:ilvl w:val="0"/>
                <w:numId w:val="1"/>
              </w:numPr>
              <w:spacing w:after="80"/>
              <w:ind w:left="360"/>
            </w:pPr>
            <w:r>
              <w:rPr>
                <w:rFonts w:ascii="Calibri" w:eastAsia="Calibri" w:hAnsi="Calibri" w:cs="Calibri"/>
                <w:color w:val="21272A"/>
              </w:rPr>
              <w:t>Begin Phase 0 Foundation Assessment — IBM AMS team on-site to conduct application portfolio and AIOps baseline assessment.</w:t>
            </w:r>
          </w:p>
          <w:p w14:paraId="20A4508F" w14:textId="77777777" w:rsidR="00A146C6" w:rsidRDefault="00A146C6">
            <w:pPr>
              <w:spacing w:after="40"/>
            </w:pPr>
          </w:p>
          <w:p w14:paraId="5AB34654" w14:textId="77777777" w:rsidR="00A146C6" w:rsidRDefault="00000000">
            <w:pPr>
              <w:pBdr>
                <w:left w:val="single" w:sz="20" w:space="8" w:color="0F62FE"/>
              </w:pBdr>
              <w:spacing w:before="180" w:after="80"/>
              <w:ind w:left="120"/>
            </w:pPr>
            <w:r>
              <w:rPr>
                <w:rFonts w:ascii="Calibri" w:eastAsia="Calibri" w:hAnsi="Calibri" w:cs="Calibri"/>
                <w:b/>
                <w:bCs/>
                <w:color w:val="0F62FE"/>
                <w:sz w:val="22"/>
                <w:szCs w:val="22"/>
              </w:rPr>
              <w:t>Phase 0 Commitments (Weeks 1–8)</w:t>
            </w:r>
          </w:p>
          <w:p w14:paraId="2A9DF030"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Week 1–2: </w:t>
            </w:r>
            <w:r>
              <w:rPr>
                <w:rFonts w:ascii="Calibri" w:eastAsia="Calibri" w:hAnsi="Calibri" w:cs="Calibri"/>
                <w:color w:val="21272A"/>
              </w:rPr>
              <w:t xml:space="preserve">IBM transition team </w:t>
            </w:r>
            <w:proofErr w:type="spellStart"/>
            <w:r>
              <w:rPr>
                <w:rFonts w:ascii="Calibri" w:eastAsia="Calibri" w:hAnsi="Calibri" w:cs="Calibri"/>
                <w:color w:val="21272A"/>
              </w:rPr>
              <w:t>mobilised</w:t>
            </w:r>
            <w:proofErr w:type="spellEnd"/>
            <w:r>
              <w:rPr>
                <w:rFonts w:ascii="Calibri" w:eastAsia="Calibri" w:hAnsi="Calibri" w:cs="Calibri"/>
                <w:color w:val="21272A"/>
              </w:rPr>
              <w:t>; AIOps instrumentation begins across priority applications.</w:t>
            </w:r>
          </w:p>
          <w:p w14:paraId="08143BF4"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Week 3–4: </w:t>
            </w:r>
            <w:r>
              <w:rPr>
                <w:rFonts w:ascii="Calibri" w:eastAsia="Calibri" w:hAnsi="Calibri" w:cs="Calibri"/>
                <w:color w:val="21272A"/>
              </w:rPr>
              <w:t>ICOE architecture definition workshop; Quote to Cart KPI alignment roadmap delivered.</w:t>
            </w:r>
          </w:p>
          <w:p w14:paraId="0B4CC34E"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Week 5–6: </w:t>
            </w:r>
            <w:r>
              <w:rPr>
                <w:rFonts w:ascii="Calibri" w:eastAsia="Calibri" w:hAnsi="Calibri" w:cs="Calibri"/>
                <w:color w:val="21272A"/>
              </w:rPr>
              <w:t>Phase 1 Ignite plan presented to Steering Committee.</w:t>
            </w:r>
          </w:p>
          <w:p w14:paraId="1AED3BA3" w14:textId="77777777" w:rsidR="00A146C6" w:rsidRDefault="00000000">
            <w:pPr>
              <w:pStyle w:val="ListParagraph"/>
              <w:numPr>
                <w:ilvl w:val="0"/>
                <w:numId w:val="1"/>
              </w:numPr>
              <w:spacing w:after="80"/>
              <w:ind w:left="360"/>
            </w:pPr>
            <w:r>
              <w:rPr>
                <w:rFonts w:ascii="Calibri" w:eastAsia="Calibri" w:hAnsi="Calibri" w:cs="Calibri"/>
                <w:b/>
                <w:bCs/>
                <w:color w:val="0F62FE"/>
              </w:rPr>
              <w:t xml:space="preserve">Week 7–8: </w:t>
            </w:r>
            <w:r>
              <w:rPr>
                <w:rFonts w:ascii="Calibri" w:eastAsia="Calibri" w:hAnsi="Calibri" w:cs="Calibri"/>
                <w:color w:val="21272A"/>
              </w:rPr>
              <w:t>Innovation Council inaugural session — first idea pipeline scoped.</w:t>
            </w:r>
          </w:p>
        </w:tc>
        <w:tc>
          <w:tcPr>
            <w:tcW w:w="4320" w:type="dxa"/>
            <w:tcBorders>
              <w:top w:val="single" w:sz="0" w:space="0" w:color="FFFFFF"/>
              <w:left w:val="single" w:sz="0" w:space="0" w:color="FFFFFF"/>
              <w:bottom w:val="single" w:sz="0" w:space="0" w:color="FFFFFF"/>
              <w:right w:val="single" w:sz="0" w:space="0" w:color="FFFFFF"/>
            </w:tcBorders>
            <w:tcMar>
              <w:left w:w="220" w:type="dxa"/>
            </w:tcMar>
          </w:tcPr>
          <w:p w14:paraId="1A15ADD0" w14:textId="77777777" w:rsidR="00A146C6" w:rsidRDefault="00000000">
            <w:pPr>
              <w:spacing w:before="80" w:after="100"/>
            </w:pPr>
            <w:r>
              <w:rPr>
                <w:rFonts w:ascii="Calibri" w:eastAsia="Calibri" w:hAnsi="Calibri" w:cs="Calibri"/>
                <w:b/>
                <w:bCs/>
                <w:color w:val="001141"/>
                <w:sz w:val="26"/>
                <w:szCs w:val="26"/>
              </w:rPr>
              <w:t>What IBM Needs from Horizon</w:t>
            </w:r>
          </w:p>
          <w:p w14:paraId="4CB9D6FC" w14:textId="77777777" w:rsidR="00A146C6" w:rsidRDefault="00000000">
            <w:pPr>
              <w:pStyle w:val="ListParagraph"/>
              <w:numPr>
                <w:ilvl w:val="0"/>
                <w:numId w:val="1"/>
              </w:numPr>
              <w:spacing w:after="80"/>
              <w:ind w:left="360"/>
            </w:pPr>
            <w:r>
              <w:rPr>
                <w:rFonts w:ascii="Calibri" w:eastAsia="Calibri" w:hAnsi="Calibri" w:cs="Calibri"/>
                <w:color w:val="21272A"/>
              </w:rPr>
              <w:t>Executive sponsorship confirmed with a named Horizon program owner.</w:t>
            </w:r>
          </w:p>
          <w:p w14:paraId="107953E5" w14:textId="77777777" w:rsidR="00A146C6" w:rsidRDefault="00000000">
            <w:pPr>
              <w:pStyle w:val="ListParagraph"/>
              <w:numPr>
                <w:ilvl w:val="0"/>
                <w:numId w:val="1"/>
              </w:numPr>
              <w:spacing w:after="80"/>
              <w:ind w:left="360"/>
            </w:pPr>
            <w:r>
              <w:rPr>
                <w:rFonts w:ascii="Calibri" w:eastAsia="Calibri" w:hAnsi="Calibri" w:cs="Calibri"/>
                <w:color w:val="21272A"/>
              </w:rPr>
              <w:t>Access to application inventory, current SLA performance data, and AMS tooling estate.</w:t>
            </w:r>
          </w:p>
          <w:p w14:paraId="19944392" w14:textId="77777777" w:rsidR="00A146C6" w:rsidRDefault="00000000">
            <w:pPr>
              <w:pStyle w:val="ListParagraph"/>
              <w:numPr>
                <w:ilvl w:val="0"/>
                <w:numId w:val="1"/>
              </w:numPr>
              <w:spacing w:after="80"/>
              <w:ind w:left="360"/>
            </w:pPr>
            <w:r>
              <w:rPr>
                <w:rFonts w:ascii="Calibri" w:eastAsia="Calibri" w:hAnsi="Calibri" w:cs="Calibri"/>
                <w:color w:val="21272A"/>
              </w:rPr>
              <w:t>Introduction to Horizon's technology and operations leadership teams.</w:t>
            </w:r>
          </w:p>
          <w:p w14:paraId="67F10789" w14:textId="77777777" w:rsidR="00A146C6" w:rsidRDefault="00000000">
            <w:pPr>
              <w:pStyle w:val="ListParagraph"/>
              <w:numPr>
                <w:ilvl w:val="0"/>
                <w:numId w:val="1"/>
              </w:numPr>
              <w:spacing w:after="80"/>
              <w:ind w:left="360"/>
            </w:pPr>
            <w:r>
              <w:rPr>
                <w:rFonts w:ascii="Calibri" w:eastAsia="Calibri" w:hAnsi="Calibri" w:cs="Calibri"/>
                <w:color w:val="21272A"/>
              </w:rPr>
              <w:t>Agreement on data governance and security protocols for CareOps360 production integration.</w:t>
            </w:r>
          </w:p>
          <w:p w14:paraId="24BB0842" w14:textId="77777777" w:rsidR="00A146C6" w:rsidRDefault="00A146C6">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2"/>
            </w:tblGrid>
            <w:tr w:rsidR="00A146C6" w14:paraId="352A2104" w14:textId="77777777">
              <w:tblPrEx>
                <w:tblCellMar>
                  <w:top w:w="0" w:type="dxa"/>
                  <w:bottom w:w="0" w:type="dxa"/>
                </w:tblCellMar>
              </w:tblPrEx>
              <w:tc>
                <w:tcPr>
                  <w:tcW w:w="100" w:type="dxa"/>
                  <w:tcBorders>
                    <w:top w:val="single" w:sz="0" w:space="0" w:color="FFFFFF"/>
                    <w:left w:val="single" w:sz="28" w:space="0" w:color="198038"/>
                    <w:bottom w:val="single" w:sz="0" w:space="0" w:color="FFFFFF"/>
                    <w:right w:val="single" w:sz="0" w:space="0" w:color="FFFFFF"/>
                  </w:tcBorders>
                  <w:shd w:val="clear" w:color="auto" w:fill="DEFBE6"/>
                  <w:tcMar>
                    <w:top w:w="160" w:type="dxa"/>
                    <w:left w:w="280" w:type="dxa"/>
                    <w:bottom w:w="160" w:type="dxa"/>
                    <w:right w:w="280" w:type="dxa"/>
                  </w:tcMar>
                </w:tcPr>
                <w:p w14:paraId="36389EA0" w14:textId="77777777" w:rsidR="00A146C6" w:rsidRDefault="00000000">
                  <w:pPr>
                    <w:spacing w:before="80" w:after="80"/>
                    <w:jc w:val="both"/>
                  </w:pPr>
                  <w:r>
                    <w:rPr>
                      <w:rFonts w:ascii="Calibri" w:eastAsia="Calibri" w:hAnsi="Calibri" w:cs="Calibri"/>
                      <w:b/>
                      <w:bCs/>
                      <w:color w:val="001141"/>
                      <w:sz w:val="21"/>
                      <w:szCs w:val="21"/>
                    </w:rPr>
                    <w:t xml:space="preserve">IBM is ready to begin. </w:t>
                  </w:r>
                  <w:r>
                    <w:rPr>
                      <w:rFonts w:ascii="Calibri" w:eastAsia="Calibri" w:hAnsi="Calibri" w:cs="Calibri"/>
                      <w:color w:val="21272A"/>
                      <w:sz w:val="21"/>
                      <w:szCs w:val="21"/>
                    </w:rPr>
                    <w:t xml:space="preserve">With your confirmation, Phase 0 can </w:t>
                  </w:r>
                  <w:proofErr w:type="spellStart"/>
                  <w:r>
                    <w:rPr>
                      <w:rFonts w:ascii="Calibri" w:eastAsia="Calibri" w:hAnsi="Calibri" w:cs="Calibri"/>
                      <w:color w:val="21272A"/>
                      <w:sz w:val="21"/>
                      <w:szCs w:val="21"/>
                    </w:rPr>
                    <w:t>mobilise</w:t>
                  </w:r>
                  <w:proofErr w:type="spellEnd"/>
                  <w:r>
                    <w:rPr>
                      <w:rFonts w:ascii="Calibri" w:eastAsia="Calibri" w:hAnsi="Calibri" w:cs="Calibri"/>
                      <w:color w:val="21272A"/>
                      <w:sz w:val="21"/>
                      <w:szCs w:val="21"/>
                    </w:rPr>
                    <w:t xml:space="preserve"> within 5 business days.</w:t>
                  </w:r>
                </w:p>
              </w:tc>
            </w:tr>
          </w:tbl>
          <w:p w14:paraId="2C415578" w14:textId="77777777" w:rsidR="00A146C6" w:rsidRDefault="00A146C6">
            <w:pPr>
              <w:spacing w:after="40"/>
            </w:pPr>
          </w:p>
          <w:p w14:paraId="6178AD37" w14:textId="77777777" w:rsidR="00A146C6" w:rsidRDefault="00000000">
            <w:pPr>
              <w:pBdr>
                <w:left w:val="single" w:sz="20" w:space="8" w:color="6F6F6F"/>
              </w:pBdr>
              <w:spacing w:before="180" w:after="80"/>
              <w:ind w:left="120"/>
            </w:pPr>
            <w:r>
              <w:rPr>
                <w:rFonts w:ascii="Calibri" w:eastAsia="Calibri" w:hAnsi="Calibri" w:cs="Calibri"/>
                <w:b/>
                <w:bCs/>
                <w:color w:val="6F6F6F"/>
                <w:sz w:val="22"/>
                <w:szCs w:val="22"/>
              </w:rPr>
              <w:t>Appendix: Workforce Certification</w:t>
            </w:r>
          </w:p>
          <w:p w14:paraId="6D9A01E7" w14:textId="77777777" w:rsidR="00A146C6" w:rsidRDefault="00000000">
            <w:pPr>
              <w:spacing w:after="80"/>
              <w:jc w:val="both"/>
            </w:pPr>
            <w:r>
              <w:rPr>
                <w:rFonts w:ascii="Calibri" w:eastAsia="Calibri" w:hAnsi="Calibri" w:cs="Calibri"/>
                <w:i/>
                <w:iCs/>
                <w:color w:val="6F6F6F"/>
                <w:sz w:val="18"/>
                <w:szCs w:val="18"/>
              </w:rPr>
              <w:t>As of April 2026, IBM's delivery team at Horizon carries 382 certified professionals across 4,599 certifications spanning AI/ML (307), Healthcare (342), IBM Products (338), and Cloud (250) domains. This credentialled workforce directly enables the AI-first delivery model described in this proposal.</w:t>
            </w:r>
          </w:p>
        </w:tc>
      </w:tr>
    </w:tbl>
    <w:p w14:paraId="07E1FAD5" w14:textId="77777777" w:rsidR="00A146C6" w:rsidRDefault="00A146C6">
      <w:pPr>
        <w:spacing w:after="40"/>
      </w:pPr>
    </w:p>
    <w:p w14:paraId="03606DF0" w14:textId="77777777" w:rsidR="00A146C6" w:rsidRDefault="00A146C6">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2"/>
      </w:tblGrid>
      <w:tr w:rsidR="00A146C6" w14:paraId="071B4FF9" w14:textId="77777777">
        <w:tblPrEx>
          <w:tblCellMar>
            <w:top w:w="0" w:type="dxa"/>
            <w:bottom w:w="0" w:type="dxa"/>
          </w:tblCellMar>
        </w:tblPrEx>
        <w:tc>
          <w:tcPr>
            <w:tcW w:w="100" w:type="dxa"/>
            <w:tcBorders>
              <w:top w:val="single" w:sz="0" w:space="0" w:color="FFFFFF"/>
              <w:left w:val="single" w:sz="0" w:space="0" w:color="FFFFFF"/>
              <w:bottom w:val="single" w:sz="0" w:space="0" w:color="FFFFFF"/>
              <w:right w:val="single" w:sz="0" w:space="0" w:color="FFFFFF"/>
            </w:tcBorders>
            <w:shd w:val="clear" w:color="auto" w:fill="001141"/>
            <w:tcMar>
              <w:top w:w="200" w:type="dxa"/>
              <w:left w:w="280" w:type="dxa"/>
              <w:bottom w:w="200" w:type="dxa"/>
              <w:right w:w="280" w:type="dxa"/>
            </w:tcMar>
          </w:tcPr>
          <w:p w14:paraId="25663847" w14:textId="77777777" w:rsidR="00A146C6" w:rsidRDefault="00000000">
            <w:pPr>
              <w:spacing w:before="80" w:after="80"/>
              <w:jc w:val="center"/>
            </w:pPr>
            <w:r>
              <w:rPr>
                <w:rFonts w:ascii="Calibri" w:eastAsia="Calibri" w:hAnsi="Calibri" w:cs="Calibri"/>
                <w:b/>
                <w:bCs/>
                <w:color w:val="FFFFFF"/>
                <w:sz w:val="28"/>
                <w:szCs w:val="28"/>
              </w:rPr>
              <w:t>A Strategic Partnership for Enterprise Transformation</w:t>
            </w:r>
          </w:p>
          <w:p w14:paraId="5D89B616" w14:textId="77777777" w:rsidR="00A146C6" w:rsidRDefault="00000000">
            <w:pPr>
              <w:spacing w:after="80"/>
              <w:jc w:val="center"/>
            </w:pPr>
            <w:r>
              <w:rPr>
                <w:rFonts w:ascii="Calibri" w:eastAsia="Calibri" w:hAnsi="Calibri" w:cs="Calibri"/>
                <w:color w:val="D0E2FF"/>
                <w:sz w:val="21"/>
                <w:szCs w:val="21"/>
              </w:rPr>
              <w:t>IBM is committed to Horizon's success — not as a vendor, but as a transformation partner with shared stakes in every outcome.</w:t>
            </w:r>
          </w:p>
        </w:tc>
      </w:tr>
    </w:tbl>
    <w:p w14:paraId="3DD7BF1A" w14:textId="77777777" w:rsidR="00A146C6" w:rsidRDefault="00A146C6">
      <w:pPr>
        <w:spacing w:after="40"/>
      </w:pPr>
    </w:p>
    <w:p w14:paraId="18CB1267" w14:textId="77777777" w:rsidR="00A146C6" w:rsidRDefault="00000000">
      <w:pPr>
        <w:jc w:val="center"/>
      </w:pPr>
      <w:r>
        <w:rPr>
          <w:rFonts w:ascii="Calibri" w:eastAsia="Calibri" w:hAnsi="Calibri" w:cs="Calibri"/>
          <w:i/>
          <w:iCs/>
          <w:color w:val="6F6F6F"/>
          <w:sz w:val="16"/>
          <w:szCs w:val="16"/>
        </w:rPr>
        <w:t xml:space="preserve">© 2026 IBM </w:t>
      </w:r>
      <w:proofErr w:type="gramStart"/>
      <w:r>
        <w:rPr>
          <w:rFonts w:ascii="Calibri" w:eastAsia="Calibri" w:hAnsi="Calibri" w:cs="Calibri"/>
          <w:i/>
          <w:iCs/>
          <w:color w:val="6F6F6F"/>
          <w:sz w:val="16"/>
          <w:szCs w:val="16"/>
        </w:rPr>
        <w:t>Corporation  ·</w:t>
      </w:r>
      <w:proofErr w:type="gramEnd"/>
      <w:r>
        <w:rPr>
          <w:rFonts w:ascii="Calibri" w:eastAsia="Calibri" w:hAnsi="Calibri" w:cs="Calibri"/>
          <w:i/>
          <w:iCs/>
          <w:color w:val="6F6F6F"/>
          <w:sz w:val="16"/>
          <w:szCs w:val="16"/>
        </w:rPr>
        <w:t xml:space="preserve">  IBM-HZN-AMS-RFP-2026-</w:t>
      </w:r>
      <w:proofErr w:type="gramStart"/>
      <w:r>
        <w:rPr>
          <w:rFonts w:ascii="Calibri" w:eastAsia="Calibri" w:hAnsi="Calibri" w:cs="Calibri"/>
          <w:i/>
          <w:iCs/>
          <w:color w:val="6F6F6F"/>
          <w:sz w:val="16"/>
          <w:szCs w:val="16"/>
        </w:rPr>
        <w:t>CAS  ·</w:t>
      </w:r>
      <w:proofErr w:type="gramEnd"/>
      <w:r>
        <w:rPr>
          <w:rFonts w:ascii="Calibri" w:eastAsia="Calibri" w:hAnsi="Calibri" w:cs="Calibri"/>
          <w:i/>
          <w:iCs/>
          <w:color w:val="6F6F6F"/>
          <w:sz w:val="16"/>
          <w:szCs w:val="16"/>
        </w:rPr>
        <w:t xml:space="preserve">  Confidential — Executive Use </w:t>
      </w:r>
      <w:proofErr w:type="gramStart"/>
      <w:r>
        <w:rPr>
          <w:rFonts w:ascii="Calibri" w:eastAsia="Calibri" w:hAnsi="Calibri" w:cs="Calibri"/>
          <w:i/>
          <w:iCs/>
          <w:color w:val="6F6F6F"/>
          <w:sz w:val="16"/>
          <w:szCs w:val="16"/>
        </w:rPr>
        <w:t>Only  ·</w:t>
      </w:r>
      <w:proofErr w:type="gramEnd"/>
      <w:r>
        <w:rPr>
          <w:rFonts w:ascii="Calibri" w:eastAsia="Calibri" w:hAnsi="Calibri" w:cs="Calibri"/>
          <w:i/>
          <w:iCs/>
          <w:color w:val="6F6F6F"/>
          <w:sz w:val="16"/>
          <w:szCs w:val="16"/>
        </w:rPr>
        <w:t xml:space="preserve">  All figures based on IBM </w:t>
      </w:r>
      <w:proofErr w:type="spellStart"/>
      <w:r>
        <w:rPr>
          <w:rFonts w:ascii="Calibri" w:eastAsia="Calibri" w:hAnsi="Calibri" w:cs="Calibri"/>
          <w:i/>
          <w:iCs/>
          <w:color w:val="6F6F6F"/>
          <w:sz w:val="16"/>
          <w:szCs w:val="16"/>
        </w:rPr>
        <w:t>programme</w:t>
      </w:r>
      <w:proofErr w:type="spellEnd"/>
      <w:r>
        <w:rPr>
          <w:rFonts w:ascii="Calibri" w:eastAsia="Calibri" w:hAnsi="Calibri" w:cs="Calibri"/>
          <w:i/>
          <w:iCs/>
          <w:color w:val="6F6F6F"/>
          <w:sz w:val="16"/>
          <w:szCs w:val="16"/>
        </w:rPr>
        <w:t xml:space="preserve"> data and industry benchmarks.</w:t>
      </w:r>
    </w:p>
    <w:sectPr w:rsidR="00A146C6">
      <w:headerReference w:type="default" r:id="rId14"/>
      <w:footerReference w:type="default" r:id="rId15"/>
      <w:pgSz w:w="11906" w:h="16838"/>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DB6C0" w14:textId="77777777" w:rsidR="00110524" w:rsidRDefault="00110524">
      <w:r>
        <w:separator/>
      </w:r>
    </w:p>
  </w:endnote>
  <w:endnote w:type="continuationSeparator" w:id="0">
    <w:p w14:paraId="2B9AD5FC" w14:textId="77777777" w:rsidR="00110524" w:rsidRDefault="00110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2195" w14:textId="77777777" w:rsidR="00A146C6" w:rsidRDefault="00000000">
    <w:pPr>
      <w:pBdr>
        <w:top w:val="single" w:sz="4" w:space="4" w:color="0F62FE"/>
      </w:pBdr>
      <w:jc w:val="center"/>
    </w:pPr>
    <w:r>
      <w:rPr>
        <w:rFonts w:ascii="Calibri" w:eastAsia="Calibri" w:hAnsi="Calibri" w:cs="Calibri"/>
        <w:i/>
        <w:iCs/>
        <w:color w:val="6F6F6F"/>
        <w:sz w:val="16"/>
        <w:szCs w:val="16"/>
      </w:rPr>
      <w:t>© 2026 IBM Corporation. Confidential and Proprietary.  IBM-HZN-AMS-RFP-2026-CAS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84AFD" w14:textId="77777777" w:rsidR="00110524" w:rsidRDefault="00110524">
      <w:r>
        <w:separator/>
      </w:r>
    </w:p>
  </w:footnote>
  <w:footnote w:type="continuationSeparator" w:id="0">
    <w:p w14:paraId="7B2C9F3D" w14:textId="77777777" w:rsidR="00110524" w:rsidRDefault="001105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EAF51" w14:textId="77777777" w:rsidR="00A146C6" w:rsidRDefault="00000000">
    <w:pPr>
      <w:pBdr>
        <w:bottom w:val="single" w:sz="4" w:space="4" w:color="0F62FE"/>
      </w:pBdr>
      <w:jc w:val="right"/>
    </w:pPr>
    <w:r>
      <w:rPr>
        <w:rFonts w:ascii="Calibri" w:eastAsia="Calibri" w:hAnsi="Calibri" w:cs="Calibri"/>
        <w:b/>
        <w:bCs/>
        <w:color w:val="0F62FE"/>
        <w:sz w:val="16"/>
        <w:szCs w:val="16"/>
      </w:rPr>
      <w:t xml:space="preserve">IBM × HORIZON </w:t>
    </w:r>
    <w:proofErr w:type="gramStart"/>
    <w:r>
      <w:rPr>
        <w:rFonts w:ascii="Calibri" w:eastAsia="Calibri" w:hAnsi="Calibri" w:cs="Calibri"/>
        <w:b/>
        <w:bCs/>
        <w:color w:val="0F62FE"/>
        <w:sz w:val="16"/>
        <w:szCs w:val="16"/>
      </w:rPr>
      <w:t xml:space="preserve">BCBS  </w:t>
    </w:r>
    <w:r>
      <w:rPr>
        <w:rFonts w:ascii="Calibri" w:eastAsia="Calibri" w:hAnsi="Calibri" w:cs="Calibri"/>
        <w:color w:val="6F6F6F"/>
        <w:sz w:val="16"/>
        <w:szCs w:val="16"/>
      </w:rPr>
      <w:t>|</w:t>
    </w:r>
    <w:proofErr w:type="gramEnd"/>
    <w:r>
      <w:rPr>
        <w:rFonts w:ascii="Calibri" w:eastAsia="Calibri" w:hAnsi="Calibri" w:cs="Calibri"/>
        <w:color w:val="6F6F6F"/>
        <w:sz w:val="16"/>
        <w:szCs w:val="16"/>
      </w:rPr>
      <w:t xml:space="preserve">  AI-FIRST TRANSFORMATION </w:t>
    </w:r>
    <w:proofErr w:type="gramStart"/>
    <w:r>
      <w:rPr>
        <w:rFonts w:ascii="Calibri" w:eastAsia="Calibri" w:hAnsi="Calibri" w:cs="Calibri"/>
        <w:color w:val="6F6F6F"/>
        <w:sz w:val="16"/>
        <w:szCs w:val="16"/>
      </w:rPr>
      <w:t>PROPOSAL  |</w:t>
    </w:r>
    <w:proofErr w:type="gramEnd"/>
    <w:r>
      <w:rPr>
        <w:rFonts w:ascii="Calibri" w:eastAsia="Calibri" w:hAnsi="Calibri" w:cs="Calibri"/>
        <w:color w:val="6F6F6F"/>
        <w:sz w:val="16"/>
        <w:szCs w:val="16"/>
      </w:rPr>
      <w:t xml:space="preserve">  </w:t>
    </w:r>
    <w:proofErr w:type="gramStart"/>
    <w:r>
      <w:rPr>
        <w:rFonts w:ascii="Calibri" w:eastAsia="Calibri" w:hAnsi="Calibri" w:cs="Calibri"/>
        <w:color w:val="6F6F6F"/>
        <w:sz w:val="16"/>
        <w:szCs w:val="16"/>
      </w:rPr>
      <w:t>CONFIDENTIAL  |</w:t>
    </w:r>
    <w:proofErr w:type="gramEnd"/>
    <w:r>
      <w:rPr>
        <w:rFonts w:ascii="Calibri" w:eastAsia="Calibri" w:hAnsi="Calibri" w:cs="Calibri"/>
        <w:color w:val="6F6F6F"/>
        <w:sz w:val="16"/>
        <w:szCs w:val="16"/>
      </w:rPr>
      <w:t xml:space="preserve">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062B0"/>
    <w:multiLevelType w:val="hybridMultilevel"/>
    <w:tmpl w:val="75302CB8"/>
    <w:lvl w:ilvl="0" w:tplc="DBBC7E7A">
      <w:start w:val="1"/>
      <w:numFmt w:val="bullet"/>
      <w:lvlText w:val="●"/>
      <w:lvlJc w:val="left"/>
      <w:pPr>
        <w:ind w:left="720" w:hanging="360"/>
      </w:pPr>
    </w:lvl>
    <w:lvl w:ilvl="1" w:tplc="848A436E">
      <w:start w:val="1"/>
      <w:numFmt w:val="bullet"/>
      <w:lvlText w:val="○"/>
      <w:lvlJc w:val="left"/>
      <w:pPr>
        <w:ind w:left="1440" w:hanging="360"/>
      </w:pPr>
    </w:lvl>
    <w:lvl w:ilvl="2" w:tplc="3F5E4CBE">
      <w:start w:val="1"/>
      <w:numFmt w:val="bullet"/>
      <w:lvlText w:val="■"/>
      <w:lvlJc w:val="left"/>
      <w:pPr>
        <w:ind w:left="2160" w:hanging="360"/>
      </w:pPr>
    </w:lvl>
    <w:lvl w:ilvl="3" w:tplc="9C20102E">
      <w:start w:val="1"/>
      <w:numFmt w:val="bullet"/>
      <w:lvlText w:val="●"/>
      <w:lvlJc w:val="left"/>
      <w:pPr>
        <w:ind w:left="2880" w:hanging="360"/>
      </w:pPr>
    </w:lvl>
    <w:lvl w:ilvl="4" w:tplc="135E5FF0">
      <w:start w:val="1"/>
      <w:numFmt w:val="bullet"/>
      <w:lvlText w:val="○"/>
      <w:lvlJc w:val="left"/>
      <w:pPr>
        <w:ind w:left="3600" w:hanging="360"/>
      </w:pPr>
    </w:lvl>
    <w:lvl w:ilvl="5" w:tplc="FA60FB0A">
      <w:start w:val="1"/>
      <w:numFmt w:val="bullet"/>
      <w:lvlText w:val="■"/>
      <w:lvlJc w:val="left"/>
      <w:pPr>
        <w:ind w:left="4320" w:hanging="360"/>
      </w:pPr>
    </w:lvl>
    <w:lvl w:ilvl="6" w:tplc="5874DF56">
      <w:start w:val="1"/>
      <w:numFmt w:val="bullet"/>
      <w:lvlText w:val="●"/>
      <w:lvlJc w:val="left"/>
      <w:pPr>
        <w:ind w:left="5040" w:hanging="360"/>
      </w:pPr>
    </w:lvl>
    <w:lvl w:ilvl="7" w:tplc="60B6B078">
      <w:start w:val="1"/>
      <w:numFmt w:val="bullet"/>
      <w:lvlText w:val="●"/>
      <w:lvlJc w:val="left"/>
      <w:pPr>
        <w:ind w:left="5760" w:hanging="360"/>
      </w:pPr>
    </w:lvl>
    <w:lvl w:ilvl="8" w:tplc="7A7EC85E">
      <w:start w:val="1"/>
      <w:numFmt w:val="bullet"/>
      <w:lvlText w:val="●"/>
      <w:lvlJc w:val="left"/>
      <w:pPr>
        <w:ind w:left="6480" w:hanging="360"/>
      </w:pPr>
    </w:lvl>
  </w:abstractNum>
  <w:num w:numId="1" w16cid:durableId="872425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6C6"/>
    <w:rsid w:val="00110524"/>
    <w:rsid w:val="002A5494"/>
    <w:rsid w:val="004C550E"/>
    <w:rsid w:val="004F0BDD"/>
    <w:rsid w:val="00542973"/>
    <w:rsid w:val="00895F24"/>
    <w:rsid w:val="008E4261"/>
    <w:rsid w:val="00A146C6"/>
    <w:rsid w:val="00A24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F60F1B"/>
  <w15:docId w15:val="{F1F0B15A-B250-8742-836B-61127F4E3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15</Pages>
  <Words>4669</Words>
  <Characters>30630</Characters>
  <Application>Microsoft Office Word</Application>
  <DocSecurity>0</DocSecurity>
  <Lines>1093</Lines>
  <Paragraphs>619</Paragraphs>
  <ScaleCrop>false</ScaleCrop>
  <Company/>
  <LinksUpToDate>false</LinksUpToDate>
  <CharactersWithSpaces>34680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AI-First Transformation Proposal — Horizon BCBS</dc:title>
  <dc:creator>IBM Consulting — Healthcare &amp; Payer Delivery</dc:creator>
  <cp:lastModifiedBy>Vaibhav Datta</cp:lastModifiedBy>
  <cp:revision>3</cp:revision>
  <dcterms:created xsi:type="dcterms:W3CDTF">2026-04-13T22:11:00Z</dcterms:created>
  <dcterms:modified xsi:type="dcterms:W3CDTF">2026-04-13T22:34:00Z</dcterms:modified>
</cp:coreProperties>
</file>