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0DDB" w14:textId="77777777" w:rsidR="00237E98" w:rsidRDefault="00237E98">
      <w:pPr>
        <w:spacing w:after="40"/>
      </w:pPr>
    </w:p>
    <w:p w14:paraId="5B8A6E23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37E98" w14:paraId="477874B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0F62FE"/>
          </w:tcPr>
          <w:p w14:paraId="68B01DE9" w14:textId="77777777" w:rsidR="00237E98" w:rsidRDefault="00237E98">
            <w:pPr>
              <w:spacing w:after="40"/>
            </w:pPr>
          </w:p>
        </w:tc>
      </w:tr>
    </w:tbl>
    <w:p w14:paraId="73239BF3" w14:textId="77777777" w:rsidR="00237E98" w:rsidRDefault="00237E98">
      <w:pPr>
        <w:spacing w:after="40"/>
      </w:pPr>
    </w:p>
    <w:p w14:paraId="3822ADF1" w14:textId="29026962" w:rsidR="00237E98" w:rsidRDefault="00000000" w:rsidP="00AB206D">
      <w:pPr>
        <w:spacing w:after="80"/>
        <w:ind w:left="2880" w:firstLine="720"/>
      </w:pPr>
      <w:r>
        <w:rPr>
          <w:rFonts w:ascii="Calibri" w:eastAsia="Calibri" w:hAnsi="Calibri" w:cs="Calibri"/>
          <w:b/>
          <w:bCs/>
          <w:color w:val="0F62FE"/>
          <w:spacing w:val="180"/>
          <w:sz w:val="22"/>
          <w:szCs w:val="22"/>
        </w:rPr>
        <w:t xml:space="preserve">AI-FIRST </w:t>
      </w:r>
      <w:r w:rsidR="00AB206D">
        <w:rPr>
          <w:rFonts w:ascii="Calibri" w:eastAsia="Calibri" w:hAnsi="Calibri" w:cs="Calibri"/>
          <w:b/>
          <w:bCs/>
          <w:color w:val="0F62FE"/>
          <w:spacing w:val="180"/>
          <w:sz w:val="22"/>
          <w:szCs w:val="22"/>
        </w:rPr>
        <w:tab/>
      </w:r>
    </w:p>
    <w:p w14:paraId="2577C959" w14:textId="77777777" w:rsidR="00237E98" w:rsidRDefault="00000000" w:rsidP="00AB206D">
      <w:pPr>
        <w:spacing w:after="60"/>
        <w:ind w:firstLine="720"/>
      </w:pPr>
      <w:r>
        <w:rPr>
          <w:rFonts w:ascii="Calibri" w:eastAsia="Calibri" w:hAnsi="Calibri" w:cs="Calibri"/>
          <w:b/>
          <w:bCs/>
          <w:color w:val="001141"/>
          <w:sz w:val="72"/>
          <w:szCs w:val="72"/>
        </w:rPr>
        <w:t>Transforming Horizon BCBS</w:t>
      </w:r>
    </w:p>
    <w:p w14:paraId="7F742A27" w14:textId="77777777" w:rsidR="00237E98" w:rsidRDefault="00000000" w:rsidP="00AB206D">
      <w:pPr>
        <w:spacing w:after="400"/>
        <w:ind w:firstLine="720"/>
      </w:pPr>
      <w:r>
        <w:rPr>
          <w:rFonts w:ascii="Calibri" w:eastAsia="Calibri" w:hAnsi="Calibri" w:cs="Calibri"/>
          <w:color w:val="6F6F6F"/>
          <w:sz w:val="40"/>
          <w:szCs w:val="40"/>
        </w:rPr>
        <w:t>Into a Predictive, Self-Healing, AI-Driven Enterprise</w:t>
      </w:r>
    </w:p>
    <w:p w14:paraId="26821DAB" w14:textId="77777777" w:rsidR="00237E98" w:rsidRDefault="00237E98">
      <w:pPr>
        <w:pBdr>
          <w:bottom w:val="single" w:sz="12" w:space="4" w:color="0F62FE"/>
        </w:pBdr>
        <w:spacing w:after="32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743B0DF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68B8FA91" w14:textId="77777777" w:rsidR="00237E98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Submitted by:</w:t>
            </w:r>
          </w:p>
          <w:p w14:paraId="1B717787" w14:textId="77777777" w:rsidR="00237E9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32"/>
                <w:szCs w:val="32"/>
              </w:rPr>
              <w:t>IBM Consulting</w:t>
            </w:r>
          </w:p>
          <w:p w14:paraId="6B032A44" w14:textId="77777777" w:rsidR="00237E98" w:rsidRDefault="00000000">
            <w:pPr>
              <w:spacing w:after="160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Healthcare &amp; Payer Delivery — AMS Practice</w:t>
            </w:r>
          </w:p>
          <w:p w14:paraId="737963B1" w14:textId="77777777" w:rsidR="00237E98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Submitted to:</w:t>
            </w:r>
          </w:p>
          <w:p w14:paraId="12F27A36" w14:textId="77777777" w:rsidR="00237E9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Horizon Blue Cross Blue Shield of New Jersey</w:t>
            </w:r>
          </w:p>
          <w:p w14:paraId="7B47154C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Executive Leadership &amp; Technology Office</w:t>
            </w:r>
          </w:p>
        </w:tc>
        <w:tc>
          <w:tcPr>
            <w:tcW w:w="4320" w:type="dxa"/>
            <w:tcMar>
              <w:left w:w="200" w:type="dxa"/>
            </w:tcMar>
          </w:tcPr>
          <w:p w14:paraId="710900D6" w14:textId="77777777" w:rsidR="00237E98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Document Classification:</w:t>
            </w:r>
          </w:p>
          <w:p w14:paraId="01721818" w14:textId="77777777" w:rsidR="00237E98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A1E28"/>
                <w:sz w:val="24"/>
                <w:szCs w:val="24"/>
              </w:rPr>
              <w:t>CONFIDENTIAL</w:t>
            </w:r>
          </w:p>
          <w:p w14:paraId="1112F80F" w14:textId="77777777" w:rsidR="00237E98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Date:</w:t>
            </w:r>
          </w:p>
          <w:p w14:paraId="1FC318CA" w14:textId="77777777" w:rsidR="00237E98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April 2026</w:t>
            </w:r>
          </w:p>
          <w:p w14:paraId="1A9ACB59" w14:textId="77777777" w:rsidR="00237E98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Reference:</w:t>
            </w:r>
          </w:p>
          <w:p w14:paraId="3F77DBE1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IBM-HZN-AMS-RFP-2026-CAS</w:t>
            </w:r>
          </w:p>
        </w:tc>
      </w:tr>
    </w:tbl>
    <w:p w14:paraId="18934F9D" w14:textId="77777777" w:rsidR="00237E98" w:rsidRDefault="00237E98">
      <w:pPr>
        <w:spacing w:after="40"/>
      </w:pPr>
    </w:p>
    <w:p w14:paraId="66620B2E" w14:textId="77777777" w:rsidR="00237E98" w:rsidRDefault="00237E98">
      <w:pPr>
        <w:spacing w:after="40"/>
      </w:pPr>
    </w:p>
    <w:p w14:paraId="5A53D90C" w14:textId="77777777" w:rsidR="00237E98" w:rsidRDefault="00237E98">
      <w:pPr>
        <w:spacing w:after="40"/>
      </w:pPr>
    </w:p>
    <w:p w14:paraId="5DBA8C6E" w14:textId="77777777" w:rsidR="00237E98" w:rsidRDefault="00000000">
      <w:pPr>
        <w:jc w:val="center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Powered by IBM </w:t>
      </w:r>
      <w:proofErr w:type="gramStart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AIOps  ·</w:t>
      </w:r>
      <w:proofErr w:type="gramEnd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  IBM Consulting </w:t>
      </w:r>
      <w:proofErr w:type="gramStart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Advantage  ·</w:t>
      </w:r>
      <w:proofErr w:type="gramEnd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  HIPAA </w:t>
      </w:r>
      <w:proofErr w:type="gramStart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Compliant  ·</w:t>
      </w:r>
      <w:proofErr w:type="gramEnd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  © 2026 IBM Corporation</w:t>
      </w:r>
    </w:p>
    <w:p w14:paraId="58AA4774" w14:textId="77777777" w:rsidR="00237E98" w:rsidRDefault="00000000">
      <w:r>
        <w:br w:type="page"/>
      </w:r>
    </w:p>
    <w:p w14:paraId="178411C6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Executive Summary</w:t>
      </w:r>
    </w:p>
    <w:p w14:paraId="40AA8A3C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 Strategic Proposal for AI-Led Transformation of Application Management Services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37E98" w14:paraId="510393B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single" w:sz="24" w:space="4" w:color="0F62FE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85E734" w14:textId="77777777" w:rsidR="00237E98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"IBM is not proposing a technology project — IBM is proposing a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transformation partnership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that embeds AI-driven intelligence into the operating model of Horizon BCBS, enabling a future-ready enterprise that is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faster, smarter, and more resilient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than today."</w:t>
            </w:r>
          </w:p>
        </w:tc>
      </w:tr>
    </w:tbl>
    <w:p w14:paraId="114623C1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5783222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4AD661E7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The Moment</w:t>
            </w:r>
          </w:p>
          <w:p w14:paraId="1D76BD00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Horizon BCBS stands at a pivotal inflection point. With approximately 500 applications spanning enrollment, claims adjudication, member services, and data platforms, the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faces mounting pressure to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modernise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operations, reduce administrative burden, and deliver measurably better member and provider experiences.</w:t>
            </w:r>
          </w:p>
          <w:p w14:paraId="6F3D79EC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The incumbent delivery model — reactive,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labour-intensive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, and fragmented across towers — is no longer sufficient to meet Horizon's growth objectives or competitive imperatives.</w:t>
            </w:r>
          </w:p>
          <w:p w14:paraId="247B332B" w14:textId="77777777" w:rsidR="00237E98" w:rsidRDefault="00000000" w:rsidP="00AB206D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IBM Proposes</w:t>
            </w:r>
          </w:p>
          <w:p w14:paraId="2566C9C5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proposes a structured transition from reactive application support to a predictive, self-healing, and continuously improving AI-first operating model — delivered through IBM's proven Assets, Assistants, and Accelerators framework, and governed through an outcome-based accountability model.</w:t>
            </w:r>
          </w:p>
        </w:tc>
        <w:tc>
          <w:tcPr>
            <w:tcW w:w="4320" w:type="dxa"/>
            <w:tcMar>
              <w:left w:w="200" w:type="dxa"/>
            </w:tcMar>
          </w:tcPr>
          <w:p w14:paraId="7357598A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Five Strategic Commitments</w:t>
            </w:r>
          </w:p>
          <w:p w14:paraId="7912EE34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AI-First Operating Model — AI embedded across every layer of AMS and QA lifecycle.</w:t>
            </w:r>
          </w:p>
          <w:p w14:paraId="66493075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Tech Arbitrage over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Labour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Arbitrage — Compressing cost through automation, not headcount.</w:t>
            </w:r>
          </w:p>
          <w:p w14:paraId="20D4E42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Outcome-Based Delivery — Committed SLAs tied to measurable business outcomes.</w:t>
            </w:r>
          </w:p>
          <w:p w14:paraId="22426CD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Zero-Disruption Transition — Risk-free phased transition protecting operational continuity.</w:t>
            </w:r>
          </w:p>
          <w:p w14:paraId="69571DF1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Continuous Innovation Engine — Horizon Innovation Council driving sustained value beyond steady state.</w:t>
            </w:r>
          </w:p>
          <w:p w14:paraId="4E24A794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1593D8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F62FE"/>
                    <w:left w:val="single" w:sz="24" w:space="4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6F3DAA5C" w14:textId="77777777" w:rsidR="00237E98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IBM's Scale Behind This Proposal</w:t>
                  </w:r>
                </w:p>
                <w:p w14:paraId="2BBD8435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20,000+ AI &amp; data practitioners globally</w:t>
                  </w:r>
                </w:p>
                <w:p w14:paraId="2085B79A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81,000+ cloud &amp; architecture experts</w:t>
                  </w:r>
                </w:p>
                <w:p w14:paraId="44E15A53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40,000+ AI &amp; analytics engagements</w:t>
                  </w:r>
                </w:p>
                <w:p w14:paraId="1452F1A7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15,000+ people across 40 global delivery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centres</w:t>
                  </w:r>
                  <w:proofErr w:type="spellEnd"/>
                </w:p>
                <w:p w14:paraId="4D0D62CB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Leader in Enterprise Software Quality &amp; Testing</w:t>
                  </w:r>
                </w:p>
              </w:tc>
            </w:tr>
          </w:tbl>
          <w:p w14:paraId="63E15B94" w14:textId="77777777" w:rsidR="00237E98" w:rsidRDefault="00237E98"/>
        </w:tc>
      </w:tr>
    </w:tbl>
    <w:p w14:paraId="5CC1B610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37E98" w14:paraId="01148C9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726EBD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~500</w:t>
            </w:r>
          </w:p>
          <w:p w14:paraId="570F03DA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Applications in Scope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613AF10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9D9A"/>
                <w:sz w:val="48"/>
                <w:szCs w:val="48"/>
              </w:rPr>
              <w:t>AI-First</w:t>
            </w:r>
          </w:p>
          <w:p w14:paraId="6C2FF617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Operating Model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00C52C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Phase 0→4</w:t>
            </w:r>
          </w:p>
          <w:p w14:paraId="4398E35B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Structured Roadmap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56E0A4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24×7</w:t>
            </w:r>
          </w:p>
          <w:p w14:paraId="2EF4D177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Global Support Coverage</w:t>
            </w:r>
          </w:p>
        </w:tc>
      </w:tr>
    </w:tbl>
    <w:p w14:paraId="0C612AFC" w14:textId="77777777" w:rsidR="00237E98" w:rsidRDefault="00000000">
      <w:r>
        <w:br w:type="page"/>
      </w:r>
    </w:p>
    <w:p w14:paraId="06BAC1A5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The Transformation Imperative</w:t>
      </w:r>
    </w:p>
    <w:p w14:paraId="45A3897B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Understanding Horizon's Strategic Objectives and IBM's Solution Design Rationale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1B3ABE8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2DDE0E29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What Horizon Needs</w:t>
            </w:r>
          </w:p>
          <w:p w14:paraId="3AD20E4A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 BCBS is seeking the right strategic partner to enhance and support its Application Development, Maintenance, Data, and Testing Services — with a clear focus on AI solutions and expertise native to the Horizon environment.</w:t>
            </w:r>
          </w:p>
          <w:p w14:paraId="277B0D18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Service Transformation Goals</w:t>
            </w:r>
          </w:p>
          <w:p w14:paraId="36B20DE3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High-quality services delivered through AI and automation to obtain operational efficiencies.</w:t>
            </w:r>
          </w:p>
          <w:p w14:paraId="67CB91D5" w14:textId="07488A48" w:rsidR="00237E98" w:rsidRDefault="00AB206D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Realization</w:t>
            </w:r>
            <w:r w:rsidR="00000000">
              <w:rPr>
                <w:rFonts w:ascii="Calibri" w:eastAsia="Calibri" w:hAnsi="Calibri" w:cs="Calibri"/>
                <w:color w:val="21272A"/>
              </w:rPr>
              <w:t xml:space="preserve"> of a product-oriented operating model.</w:t>
            </w:r>
          </w:p>
          <w:p w14:paraId="07A68674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Focused automation — especially in testing and quality engineering.</w:t>
            </w:r>
          </w:p>
          <w:p w14:paraId="1A80BD1A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AI tools to drive application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modernisation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across the portfolio.</w:t>
            </w:r>
          </w:p>
          <w:p w14:paraId="57E3415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Consultative support applying deep healthcare payer best practices.</w:t>
            </w:r>
          </w:p>
          <w:p w14:paraId="444DCD71" w14:textId="77777777" w:rsidR="00237E98" w:rsidRDefault="00237E98">
            <w:pPr>
              <w:spacing w:after="40"/>
            </w:pPr>
          </w:p>
          <w:p w14:paraId="77CF3C0B" w14:textId="77777777" w:rsidR="00237E98" w:rsidRDefault="00000000" w:rsidP="00AB206D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Cost Structure Expectations</w:t>
            </w:r>
          </w:p>
          <w:p w14:paraId="643F6396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 expects structural cost reduction — not just efficiency gains. The fixed baseline model signals a clear expectation: year-over-year productivity improvements and cost takeout driven by automation and AI, not rate arbitrage.</w:t>
            </w:r>
          </w:p>
        </w:tc>
        <w:tc>
          <w:tcPr>
            <w:tcW w:w="4320" w:type="dxa"/>
            <w:tcMar>
              <w:left w:w="200" w:type="dxa"/>
            </w:tcMar>
          </w:tcPr>
          <w:p w14:paraId="6EDC596A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Factors That Shaped IBM's Solution</w:t>
            </w:r>
          </w:p>
          <w:p w14:paraId="165F353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End-to-End Integrated Delivery: </w:t>
            </w:r>
            <w:r>
              <w:rPr>
                <w:rFonts w:ascii="Calibri" w:eastAsia="Calibri" w:hAnsi="Calibri" w:cs="Calibri"/>
                <w:color w:val="21272A"/>
              </w:rPr>
              <w:t>A unified operating model across Application Maintenance, Development, Testing, and Data — reducing fragmentation and improving accountability across the full lifecycle.</w:t>
            </w:r>
          </w:p>
          <w:p w14:paraId="5D8A370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AI at the Core: </w:t>
            </w:r>
            <w:r>
              <w:rPr>
                <w:rFonts w:ascii="Calibri" w:eastAsia="Calibri" w:hAnsi="Calibri" w:cs="Calibri"/>
                <w:color w:val="21272A"/>
              </w:rPr>
              <w:t>Not bolted on. AI is embedded in triage, root cause analysis, resolution, test automation, and continuous validation — from the first day of delivery.</w:t>
            </w:r>
          </w:p>
          <w:p w14:paraId="1A6F026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Transition Without Disruption: </w:t>
            </w:r>
            <w:r>
              <w:rPr>
                <w:rFonts w:ascii="Calibri" w:eastAsia="Calibri" w:hAnsi="Calibri" w:cs="Calibri"/>
                <w:color w:val="21272A"/>
              </w:rPr>
              <w:t xml:space="preserve">IBM's phased transition approach maintains seamless service continuity while progressively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modernising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the underlying operating model.</w:t>
            </w:r>
          </w:p>
          <w:p w14:paraId="2FBB2B77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Open, Elastic Architecture: </w:t>
            </w:r>
            <w:r>
              <w:rPr>
                <w:rFonts w:ascii="Calibri" w:eastAsia="Calibri" w:hAnsi="Calibri" w:cs="Calibri"/>
                <w:color w:val="21272A"/>
              </w:rPr>
              <w:t>Plug-and-play architecture allows IBM to deploy on Horizon's existing AWS stack or any cloud ecosystem — avoiding lock-in and enabling flexibility.</w:t>
            </w:r>
          </w:p>
          <w:p w14:paraId="3A7F411C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544493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left w:val="single" w:sz="24" w:space="4" w:color="009D9A"/>
                  </w:tcBorders>
                  <w:shd w:val="clear" w:color="auto" w:fill="D9FBFB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3EF19096" w14:textId="77777777" w:rsidR="00237E98" w:rsidRDefault="00000000">
                  <w:pPr>
                    <w:spacing w:before="80" w:after="8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</w:rPr>
                    <w:t xml:space="preserve">IBM's solution shifts Horizon from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62FE"/>
                    </w:rPr>
                    <w:t>reactive incident management</w:t>
                  </w:r>
                  <w:r>
                    <w:rPr>
                      <w:rFonts w:ascii="Calibri" w:eastAsia="Calibri" w:hAnsi="Calibri" w:cs="Calibri"/>
                      <w:color w:val="21272A"/>
                    </w:rPr>
                    <w:t xml:space="preserve"> to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predictive, autonomous operations</w:t>
                  </w:r>
                </w:p>
              </w:tc>
            </w:tr>
          </w:tbl>
          <w:p w14:paraId="65EB9EDF" w14:textId="77777777" w:rsidR="00237E98" w:rsidRDefault="00237E98"/>
        </w:tc>
      </w:tr>
    </w:tbl>
    <w:p w14:paraId="37AD3CDB" w14:textId="77777777" w:rsidR="00237E98" w:rsidRDefault="00237E98">
      <w:pPr>
        <w:spacing w:after="40"/>
      </w:pPr>
    </w:p>
    <w:p w14:paraId="0C046D49" w14:textId="77777777" w:rsidR="00237E98" w:rsidRDefault="00000000">
      <w:pPr>
        <w:spacing w:before="120" w:after="80"/>
      </w:pPr>
      <w:r>
        <w:rPr>
          <w:rFonts w:ascii="Calibri" w:eastAsia="Calibri" w:hAnsi="Calibri" w:cs="Calibri"/>
          <w:b/>
          <w:bCs/>
          <w:color w:val="001141"/>
          <w:sz w:val="21"/>
          <w:szCs w:val="21"/>
        </w:rPr>
        <w:t>Current vs. Target: Automation Coverage by Domain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3854"/>
        <w:gridCol w:w="2593"/>
        <w:gridCol w:w="886"/>
      </w:tblGrid>
      <w:tr w:rsidR="00237E98" w14:paraId="6CF240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2400" w:type="dxa"/>
            <w:tcMar>
              <w:right w:w="80" w:type="dxa"/>
            </w:tcMar>
            <w:vAlign w:val="center"/>
          </w:tcPr>
          <w:p w14:paraId="20E14730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Incident Triage</w:t>
            </w:r>
          </w:p>
        </w:tc>
        <w:tc>
          <w:tcPr>
            <w:tcW w:w="5400" w:type="dxa"/>
            <w:shd w:val="clear" w:color="auto" w:fill="6F6F6F"/>
          </w:tcPr>
          <w:p w14:paraId="7D74C2B8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035EF539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18"/>
                <w:szCs w:val="18"/>
              </w:rPr>
              <w:t>45%</w:t>
            </w:r>
          </w:p>
        </w:tc>
      </w:tr>
      <w:tr w:rsidR="00237E98" w14:paraId="7690A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2496FDF0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Test Execution</w:t>
            </w:r>
          </w:p>
        </w:tc>
        <w:tc>
          <w:tcPr>
            <w:tcW w:w="4560" w:type="dxa"/>
            <w:shd w:val="clear" w:color="auto" w:fill="6F6F6F"/>
          </w:tcPr>
          <w:p w14:paraId="4F98A63F" w14:textId="77777777" w:rsidR="00237E98" w:rsidRDefault="00237E98"/>
        </w:tc>
        <w:tc>
          <w:tcPr>
            <w:tcW w:w="840" w:type="dxa"/>
            <w:shd w:val="clear" w:color="auto" w:fill="E8E8E8"/>
          </w:tcPr>
          <w:p w14:paraId="2E2E925C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4BB1943C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18"/>
                <w:szCs w:val="18"/>
              </w:rPr>
              <w:t>38%</w:t>
            </w:r>
          </w:p>
        </w:tc>
      </w:tr>
      <w:tr w:rsidR="00237E98" w14:paraId="42FC0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255EE600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Root Cause Analysis</w:t>
            </w:r>
          </w:p>
        </w:tc>
        <w:tc>
          <w:tcPr>
            <w:tcW w:w="2640" w:type="dxa"/>
            <w:shd w:val="clear" w:color="auto" w:fill="6F6F6F"/>
          </w:tcPr>
          <w:p w14:paraId="44AA5242" w14:textId="77777777" w:rsidR="00237E98" w:rsidRDefault="00237E98"/>
        </w:tc>
        <w:tc>
          <w:tcPr>
            <w:tcW w:w="2760" w:type="dxa"/>
            <w:shd w:val="clear" w:color="auto" w:fill="E8E8E8"/>
          </w:tcPr>
          <w:p w14:paraId="55229A06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2B7BAF2C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18"/>
                <w:szCs w:val="18"/>
              </w:rPr>
              <w:t>22%</w:t>
            </w:r>
          </w:p>
        </w:tc>
      </w:tr>
      <w:tr w:rsidR="00237E98" w14:paraId="1F0FF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58A84BF4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Change Risk Scoring</w:t>
            </w:r>
          </w:p>
        </w:tc>
        <w:tc>
          <w:tcPr>
            <w:tcW w:w="2160" w:type="dxa"/>
            <w:shd w:val="clear" w:color="auto" w:fill="6F6F6F"/>
          </w:tcPr>
          <w:p w14:paraId="4B76B5FE" w14:textId="77777777" w:rsidR="00237E98" w:rsidRDefault="00237E98"/>
        </w:tc>
        <w:tc>
          <w:tcPr>
            <w:tcW w:w="3240" w:type="dxa"/>
            <w:shd w:val="clear" w:color="auto" w:fill="E8E8E8"/>
          </w:tcPr>
          <w:p w14:paraId="2430AFC3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7AD3812F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18"/>
                <w:szCs w:val="18"/>
              </w:rPr>
              <w:t>18%</w:t>
            </w:r>
          </w:p>
        </w:tc>
      </w:tr>
      <w:tr w:rsidR="00237E98" w14:paraId="3EA8E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4231A7D0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Deployment Validation</w:t>
            </w:r>
          </w:p>
        </w:tc>
        <w:tc>
          <w:tcPr>
            <w:tcW w:w="1800" w:type="dxa"/>
            <w:shd w:val="clear" w:color="auto" w:fill="6F6F6F"/>
          </w:tcPr>
          <w:p w14:paraId="05FFB520" w14:textId="77777777" w:rsidR="00237E98" w:rsidRDefault="00237E98"/>
        </w:tc>
        <w:tc>
          <w:tcPr>
            <w:tcW w:w="3600" w:type="dxa"/>
            <w:shd w:val="clear" w:color="auto" w:fill="E8E8E8"/>
          </w:tcPr>
          <w:p w14:paraId="3DD448F1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13FF27DC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18"/>
                <w:szCs w:val="18"/>
              </w:rPr>
              <w:t>15%</w:t>
            </w:r>
          </w:p>
        </w:tc>
      </w:tr>
    </w:tbl>
    <w:p w14:paraId="7001C408" w14:textId="77777777" w:rsidR="00237E98" w:rsidRDefault="00237E98">
      <w:pPr>
        <w:spacing w:after="40"/>
      </w:pPr>
    </w:p>
    <w:p w14:paraId="0ECA5F78" w14:textId="77777777" w:rsidR="00237E9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Figure 1: Estimated baseline automation coverage across AMS domains (current state). IBM's proposal targets 80%+ automation across all domains within 12 months.</w:t>
      </w:r>
    </w:p>
    <w:p w14:paraId="04BD3C1D" w14:textId="77777777" w:rsidR="00237E98" w:rsidRDefault="00000000">
      <w:r>
        <w:br w:type="page"/>
      </w:r>
    </w:p>
    <w:p w14:paraId="6AB7DCE1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CareOps360 Command Center</w:t>
      </w:r>
    </w:p>
    <w:p w14:paraId="2AA1945B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IBM's Executive Operations Platform for Real-Time AMS Visibility at Horizon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41592F8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13C54120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What Is CareOps360?</w:t>
            </w:r>
          </w:p>
          <w:p w14:paraId="116028D7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CareOps360 is IBM's production-grade executive operations platform purpose-built for the Horizon BCBS engagement. It delivers real-time operational intelligence across all AMS towers — enrollment, applications, infrastructure, and quality — through a single, unified command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accessible to Horizon's executive and operational leadership.</w:t>
            </w:r>
          </w:p>
          <w:p w14:paraId="310B8D22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Built on IBM's AIOps observability framework, CareOps360 surfaces predictive insights, SLA performance, enrollment intelligence, digital front door metrics, and transformation roadmap progress in real time.</w:t>
            </w:r>
          </w:p>
          <w:p w14:paraId="233220B4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Key Capabilities</w:t>
            </w:r>
          </w:p>
          <w:p w14:paraId="551D5A94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Real-time application health monitoring across 500+ applications.</w:t>
            </w:r>
          </w:p>
          <w:p w14:paraId="6228BAA7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Enrollment Intelligence dashboard with predictive surge modelling.</w:t>
            </w:r>
          </w:p>
          <w:p w14:paraId="4F8D7F2B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Digital Front Door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tracking — Quote to Cart, member activation, channel metrics.</w:t>
            </w:r>
          </w:p>
          <w:p w14:paraId="0254810C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IBM AIOps value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realisation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— MTTR trends, automation coverage, incident economics.</w:t>
            </w:r>
          </w:p>
          <w:p w14:paraId="7EE75676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Transformation Roadmap — live phase progress and milestone tracking.</w:t>
            </w:r>
          </w:p>
          <w:p w14:paraId="0BECFA6A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Auto-export, session logging, and HIPAA-compliant audit trail.</w:t>
            </w:r>
          </w:p>
        </w:tc>
        <w:tc>
          <w:tcPr>
            <w:tcW w:w="4320" w:type="dxa"/>
            <w:tcMar>
              <w:left w:w="200" w:type="dxa"/>
            </w:tcMar>
          </w:tcPr>
          <w:p w14:paraId="1D4F5D32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Platform Architecture</w:t>
            </w:r>
          </w:p>
          <w:p w14:paraId="08B712D8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CareOps360 is built on a modern, cloud-native stack with real-time data polling from IBM's AIOps and observability layers. It features:</w:t>
            </w:r>
          </w:p>
          <w:p w14:paraId="725AAD7A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PostgreSQL + Drizzle ORM for structured operational data.</w:t>
            </w:r>
          </w:p>
          <w:p w14:paraId="1BBE0654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Session-authenticated access with auto-logout on inactivity.</w:t>
            </w:r>
          </w:p>
          <w:p w14:paraId="6405724C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Dark/light mode, disclaimer banners, and structured export.</w:t>
            </w:r>
          </w:p>
          <w:p w14:paraId="3FFEA6C6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API-connected to IBM's AIOps event correlation and analytics engines.</w:t>
            </w:r>
          </w:p>
          <w:p w14:paraId="2750D99D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307352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01141"/>
                    <w:left w:val="single" w:sz="24" w:space="4" w:color="001141"/>
                    <w:bottom w:val="single" w:sz="4" w:space="0" w:color="001141"/>
                    <w:right w:val="single" w:sz="4" w:space="0" w:color="001141"/>
                  </w:tcBorders>
                  <w:shd w:val="clear" w:color="auto" w:fill="F4F4F4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63B93426" w14:textId="77777777" w:rsidR="00237E98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Access &amp; Security</w:t>
                  </w:r>
                </w:p>
                <w:p w14:paraId="53128705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Role-based access: IBM and Horizon executives</w:t>
                  </w:r>
                </w:p>
                <w:p w14:paraId="08D2B644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Token-authenticated sessions with inactivity timeout</w:t>
                  </w:r>
                </w:p>
                <w:p w14:paraId="16A71450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All data HIPAA-compliant — no PHI in demonstration mode</w:t>
                  </w:r>
                </w:p>
                <w:p w14:paraId="22C31117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Architecture-ready for production data integration</w:t>
                  </w:r>
                </w:p>
              </w:tc>
            </w:tr>
          </w:tbl>
          <w:p w14:paraId="42E48CA5" w14:textId="77777777" w:rsidR="00237E98" w:rsidRDefault="00237E98"/>
          <w:p w14:paraId="53320791" w14:textId="653946F2" w:rsidR="00AB206D" w:rsidRDefault="00AB206D">
            <w:r w:rsidRPr="00AB206D">
              <w:drawing>
                <wp:inline distT="0" distB="0" distL="0" distR="0" wp14:anchorId="61639B7C" wp14:editId="4550E1A0">
                  <wp:extent cx="2747010" cy="1503045"/>
                  <wp:effectExtent l="0" t="0" r="0" b="0"/>
                  <wp:docPr id="207162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246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200F4" w14:textId="77777777" w:rsidR="00237E98" w:rsidRDefault="00237E98">
      <w:pPr>
        <w:spacing w:after="40"/>
      </w:pPr>
    </w:p>
    <w:p w14:paraId="376B441E" w14:textId="59AB934B" w:rsidR="00237E98" w:rsidRDefault="00237E98">
      <w:pPr>
        <w:spacing w:before="120" w:after="60"/>
        <w:jc w:val="center"/>
      </w:pPr>
    </w:p>
    <w:p w14:paraId="29210492" w14:textId="77777777" w:rsidR="00237E9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Figure 2: CareOps360 Command Center — IBM's executive operations portal for Horizon BCBS leadership. Secured access with IBM AIOps integration.</w:t>
      </w:r>
    </w:p>
    <w:p w14:paraId="72B92E6D" w14:textId="77777777" w:rsidR="00237E98" w:rsidRDefault="00000000">
      <w:r>
        <w:br w:type="page"/>
      </w:r>
    </w:p>
    <w:p w14:paraId="45370030" w14:textId="7CB818AC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 xml:space="preserve">Digital Front Door </w:t>
      </w:r>
      <w:r w:rsidR="00AB206D">
        <w:rPr>
          <w:rFonts w:ascii="Calibri" w:eastAsia="Calibri" w:hAnsi="Calibri" w:cs="Calibri"/>
          <w:b/>
          <w:bCs/>
          <w:color w:val="001141"/>
          <w:sz w:val="44"/>
          <w:szCs w:val="44"/>
        </w:rPr>
        <w:t>&amp; Quote to Cart Initiatives</w:t>
      </w:r>
    </w:p>
    <w:p w14:paraId="6A0EFD30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Transforming Member Engagement from Reactive Service to Intelligent Self-Service</w:t>
      </w:r>
    </w:p>
    <w:tbl>
      <w:tblPr>
        <w:tblW w:w="4536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</w:tblGrid>
      <w:tr w:rsidR="00AB206D" w14:paraId="74389DA6" w14:textId="77777777" w:rsidTr="00AB206D">
        <w:tblPrEx>
          <w:tblCellMar>
            <w:top w:w="0" w:type="dxa"/>
            <w:bottom w:w="0" w:type="dxa"/>
          </w:tblCellMar>
        </w:tblPrEx>
        <w:tc>
          <w:tcPr>
            <w:tcW w:w="4536" w:type="dxa"/>
            <w:tcMar>
              <w:right w:w="200" w:type="dxa"/>
            </w:tcMar>
          </w:tcPr>
          <w:p w14:paraId="5C140CC7" w14:textId="77777777" w:rsidR="00AB206D" w:rsidRDefault="00AB206D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The Digital Front Door Vision</w:t>
            </w:r>
          </w:p>
          <w:p w14:paraId="083B0F2E" w14:textId="59DD76FB" w:rsidR="00AB206D" w:rsidRDefault="00AB206D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The Digital Front Door (DFD) program is the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piece of Horizon's member experience transformation. IBM's role is to design, build, and operate a unified digital engagement layer that replaces fragmented channel experiences with a seamless, AI-enhanced member journey — from plan discovery through to claims and care navigation.</w:t>
            </w:r>
          </w:p>
          <w:p w14:paraId="5CC205DE" w14:textId="77777777" w:rsidR="00AB206D" w:rsidRDefault="00AB206D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For Horizon's leadership, DFD is not merely a web or mobile initiative — it is a fundamental shift in how the health plan relationships with its members: from reactive, call-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-dependent service to proactive, intelligent digital engagement.</w:t>
            </w:r>
          </w:p>
          <w:p w14:paraId="1A67EB4B" w14:textId="77777777" w:rsidR="00AB206D" w:rsidRDefault="00AB206D" w:rsidP="00AB206D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Quote to Cart — Horizon's Highest Near-Term ROI Initiative</w:t>
            </w:r>
          </w:p>
          <w:p w14:paraId="1FBA6754" w14:textId="77777777" w:rsidR="00AB206D" w:rsidRDefault="00AB206D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Quote to Cart enables prospective and renewing members to receive a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personalised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plan quote, compare options, select coverage, and complete payment — entirely within a digital channel. This compresses the sales cycle from days to minutes and directly reduces broker dependency for individual and small-group purchases.</w:t>
            </w:r>
          </w:p>
        </w:tc>
      </w:tr>
    </w:tbl>
    <w:p w14:paraId="3B04EC34" w14:textId="77777777" w:rsidR="00237E98" w:rsidRDefault="00237E98">
      <w:pPr>
        <w:spacing w:after="40"/>
      </w:pPr>
    </w:p>
    <w:p w14:paraId="284D7D16" w14:textId="77777777" w:rsidR="00237E98" w:rsidRDefault="00237E98">
      <w:pPr>
        <w:spacing w:after="40"/>
      </w:pPr>
    </w:p>
    <w:p w14:paraId="3FC483E4" w14:textId="77777777" w:rsidR="00237E9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Figure 3: Target digital self-service adoption rates across key member transaction types following DFD </w:t>
      </w:r>
      <w:proofErr w:type="spell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programme</w:t>
      </w:r>
      <w:proofErr w:type="spell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completion.</w:t>
      </w:r>
    </w:p>
    <w:p w14:paraId="7104A5EE" w14:textId="77777777" w:rsidR="00237E98" w:rsidRDefault="00000000">
      <w:r>
        <w:br w:type="page"/>
      </w:r>
    </w:p>
    <w:p w14:paraId="5A5E8F13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AIOps &amp; Agentic AI Operations</w:t>
      </w:r>
    </w:p>
    <w:p w14:paraId="78A3B03A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From Reactive Incident Management to Autonomous, Self-Healing Operations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37E98" w14:paraId="0CF2DDC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single" w:sz="24" w:space="4" w:color="0F62FE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ACA997" w14:textId="77777777" w:rsidR="00237E98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IBM's Agentic AI framework shifts Horizon from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reactive incident handling</w:t>
            </w: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 to 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proactive, AI-driven real-time diagnosis and autonomous resolution</w:t>
            </w:r>
          </w:p>
        </w:tc>
      </w:tr>
    </w:tbl>
    <w:p w14:paraId="5C31C4B2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0C2E001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7C53D879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The Agentic AI Architecture</w:t>
            </w:r>
          </w:p>
          <w:p w14:paraId="37A484CE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AIOps framework is built on a multi-agent architecture where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specialised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AI agents handle distinct responsibilities across the incident lifecycle — from detection through resolution and continuous learning.</w:t>
            </w:r>
          </w:p>
          <w:p w14:paraId="3D87AD6D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Agent Roles</w:t>
            </w:r>
          </w:p>
          <w:p w14:paraId="1914F93B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Help Desk Agent: </w:t>
            </w:r>
            <w:r>
              <w:rPr>
                <w:rFonts w:ascii="Calibri" w:eastAsia="Calibri" w:hAnsi="Calibri" w:cs="Calibri"/>
                <w:color w:val="21272A"/>
              </w:rPr>
              <w:t>Delivers context-aware guidance and automated actions to help users auto-resolve issues before ticket creation.</w:t>
            </w:r>
          </w:p>
          <w:p w14:paraId="54A9FC9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Triage Agent: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Prioritises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tickets based on impact, urgency, and historical patterns — eliminating manual queue management.</w:t>
            </w:r>
          </w:p>
          <w:p w14:paraId="184CE50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Root Cause Analysis Agent: </w:t>
            </w:r>
            <w:r>
              <w:rPr>
                <w:rFonts w:ascii="Calibri" w:eastAsia="Calibri" w:hAnsi="Calibri" w:cs="Calibri"/>
                <w:color w:val="21272A"/>
              </w:rPr>
              <w:t>Correlates signals across 140+ monitoring sources to identify root cause within minutes.</w:t>
            </w:r>
          </w:p>
          <w:p w14:paraId="58FA4CA0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Resolution Agent: </w:t>
            </w:r>
            <w:r>
              <w:rPr>
                <w:rFonts w:ascii="Calibri" w:eastAsia="Calibri" w:hAnsi="Calibri" w:cs="Calibri"/>
                <w:color w:val="21272A"/>
              </w:rPr>
              <w:t xml:space="preserve">Suggests or executes remediation steps based on runbooks 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past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resolutions.</w:t>
            </w:r>
          </w:p>
          <w:p w14:paraId="155A7A3B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Runbook Generation Agent: </w:t>
            </w:r>
            <w:r>
              <w:rPr>
                <w:rFonts w:ascii="Calibri" w:eastAsia="Calibri" w:hAnsi="Calibri" w:cs="Calibri"/>
                <w:color w:val="21272A"/>
              </w:rPr>
              <w:t>Auto-generates and updates runbooks from resolved incidents — compounding operational knowledge over time.</w:t>
            </w:r>
          </w:p>
          <w:p w14:paraId="4B0FF6AF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Continuous Learning Agent: </w:t>
            </w:r>
            <w:r>
              <w:rPr>
                <w:rFonts w:ascii="Calibri" w:eastAsia="Calibri" w:hAnsi="Calibri" w:cs="Calibri"/>
                <w:color w:val="21272A"/>
              </w:rPr>
              <w:t>Feeds production telemetry back into all agents, ensuring progressive improvement with every incident cycle.</w:t>
            </w:r>
          </w:p>
        </w:tc>
        <w:tc>
          <w:tcPr>
            <w:tcW w:w="4320" w:type="dxa"/>
            <w:tcMar>
              <w:left w:w="200" w:type="dxa"/>
            </w:tcMar>
          </w:tcPr>
          <w:p w14:paraId="3E777BD4" w14:textId="3E2D37AE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 xml:space="preserve">Value </w:t>
            </w:r>
            <w:r w:rsidR="00AB206D"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Realization</w:t>
            </w:r>
          </w:p>
          <w:p w14:paraId="4354F87A" w14:textId="77777777" w:rsidR="00237E98" w:rsidRDefault="00237E98">
            <w:pPr>
              <w:spacing w:after="40"/>
            </w:pPr>
          </w:p>
          <w:p w14:paraId="2DCD372A" w14:textId="2006122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Built </w:t>
            </w:r>
            <w:r w:rsidR="00AB206D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 Horizon's </w:t>
            </w:r>
            <w:r w:rsidR="00AB206D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Deployed on </w:t>
            </w:r>
            <w:proofErr w:type="spellStart"/>
            <w:r w:rsidR="00AB206D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Horizon’s 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AWS Stack</w:t>
            </w:r>
          </w:p>
          <w:p w14:paraId="03BFA826" w14:textId="77777777" w:rsidR="00237E98" w:rsidRPr="00AB206D" w:rsidRDefault="00AB206D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ARB approval secured</w:t>
            </w:r>
          </w:p>
          <w:p w14:paraId="1BF474B5" w14:textId="2E9A3E01" w:rsidR="00AB206D" w:rsidRDefault="00AB206D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Gen AI board approval secured</w:t>
            </w:r>
          </w:p>
        </w:tc>
      </w:tr>
    </w:tbl>
    <w:p w14:paraId="5BC594D8" w14:textId="77777777" w:rsidR="00237E98" w:rsidRDefault="00237E98">
      <w:pPr>
        <w:spacing w:after="40"/>
      </w:pPr>
    </w:p>
    <w:p w14:paraId="1FC3341E" w14:textId="77777777" w:rsidR="00AB206D" w:rsidRDefault="00AB206D">
      <w:pPr>
        <w:spacing w:after="200"/>
        <w:jc w:val="center"/>
        <w:rPr>
          <w:rFonts w:ascii="Calibri" w:eastAsia="Calibri" w:hAnsi="Calibri" w:cs="Calibri"/>
          <w:i/>
          <w:iCs/>
          <w:color w:val="6F6F6F"/>
          <w:sz w:val="16"/>
          <w:szCs w:val="16"/>
        </w:rPr>
      </w:pPr>
    </w:p>
    <w:p w14:paraId="3180ED61" w14:textId="0003759A" w:rsidR="00237E9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Figure 4: Projected incident resolution time improvements by severity category following Agentic AI deployment. Percentages represent reduction vs. baseline MTTR.</w:t>
      </w:r>
    </w:p>
    <w:p w14:paraId="3A1F5F75" w14:textId="77777777" w:rsidR="00237E98" w:rsidRDefault="00000000">
      <w:r>
        <w:br w:type="page"/>
      </w:r>
    </w:p>
    <w:p w14:paraId="609DCE57" w14:textId="5BF01551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Platform Moderni</w:t>
      </w:r>
      <w:r w:rsidR="00AB206D">
        <w:rPr>
          <w:rFonts w:ascii="Calibri" w:eastAsia="Calibri" w:hAnsi="Calibri" w:cs="Calibri"/>
          <w:b/>
          <w:bCs/>
          <w:color w:val="001141"/>
          <w:sz w:val="44"/>
          <w:szCs w:val="44"/>
        </w:rPr>
        <w:t>z</w:t>
      </w: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t>ation</w:t>
      </w:r>
    </w:p>
    <w:p w14:paraId="2101BA59" w14:textId="47496532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ICOE Moderni</w:t>
      </w:r>
      <w:r w:rsidR="00AB206D">
        <w:rPr>
          <w:rFonts w:ascii="Calibri" w:eastAsia="Calibri" w:hAnsi="Calibri" w:cs="Calibri"/>
          <w:i/>
          <w:iCs/>
          <w:color w:val="6F6F6F"/>
          <w:sz w:val="22"/>
          <w:szCs w:val="22"/>
        </w:rPr>
        <w:t>z</w:t>
      </w: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ation, Mainframe Migration &amp; Application Rationali</w:t>
      </w:r>
      <w:r w:rsidR="00AB206D">
        <w:rPr>
          <w:rFonts w:ascii="Calibri" w:eastAsia="Calibri" w:hAnsi="Calibri" w:cs="Calibri"/>
          <w:i/>
          <w:iCs/>
          <w:color w:val="6F6F6F"/>
          <w:sz w:val="22"/>
          <w:szCs w:val="22"/>
        </w:rPr>
        <w:t>z</w:t>
      </w: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ation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624A020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5A569A88" w14:textId="42BD483F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ICOE Moderni</w:t>
            </w:r>
            <w:r w:rsidR="00AB206D"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ation</w:t>
            </w:r>
          </w:p>
          <w:p w14:paraId="47734812" w14:textId="24915506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Integration Centre of Excellence (ICOE) Moderni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 program restructures IBM's delivery organi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 xml:space="preserve">ation to align with Horizon's evolving platform landscape — introducing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pipelines, product-centric engineering squads, and shared services for API management, identity, and data integration.</w:t>
            </w:r>
          </w:p>
          <w:p w14:paraId="2CA0AD43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ICOE Deliverables</w:t>
            </w:r>
          </w:p>
          <w:p w14:paraId="2B23AB33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Dedicated engineering squads aligned to Horizon product and platform domains.</w:t>
            </w:r>
          </w:p>
          <w:p w14:paraId="126B7E6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proofErr w:type="spellStart"/>
            <w:r>
              <w:rPr>
                <w:rFonts w:ascii="Calibri" w:eastAsia="Calibri" w:hAnsi="Calibri" w:cs="Calibri"/>
                <w:color w:val="21272A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pipelines replacing manual release management processes.</w:t>
            </w:r>
          </w:p>
          <w:p w14:paraId="40DDC63B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Integration Simplification roadmap — reducing point-to-point complexity.</w:t>
            </w:r>
          </w:p>
          <w:p w14:paraId="170AACD6" w14:textId="518FC56A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Document Generation Moderni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 (HLGS upgrade roadmap).</w:t>
            </w:r>
          </w:p>
          <w:p w14:paraId="0F955AB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Observability and SRE practices for proactive system health management.</w:t>
            </w:r>
          </w:p>
          <w:p w14:paraId="6FC5270B" w14:textId="77777777" w:rsidR="00237E98" w:rsidRDefault="00237E98">
            <w:pPr>
              <w:spacing w:after="40"/>
            </w:pPr>
          </w:p>
          <w:p w14:paraId="7977BCAA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Application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Rationalisation</w:t>
            </w:r>
            <w:proofErr w:type="spellEnd"/>
          </w:p>
          <w:p w14:paraId="018DC6B7" w14:textId="6474E4FD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will conduct a structured assessment of Horizon's ~500 application portfolio using the BUILD ONCE, BENEFIT (BOB) framework — identifying candidates for decommission, consolidation, cloud migration, or AI-augmented moderni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ation.</w:t>
            </w:r>
          </w:p>
        </w:tc>
        <w:tc>
          <w:tcPr>
            <w:tcW w:w="4320" w:type="dxa"/>
            <w:tcMar>
              <w:left w:w="200" w:type="dxa"/>
            </w:tcMar>
          </w:tcPr>
          <w:p w14:paraId="370CFED2" w14:textId="1D53C322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Mainframe Moderni</w:t>
            </w:r>
            <w:r w:rsidR="00AB206D"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ation Roadmap</w:t>
            </w:r>
          </w:p>
          <w:p w14:paraId="08989BCE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Horizon's mainframe hosts critical batch processing, eligibility logic, and financial settlement. IBM's strategy executes phased migration preserving continuity: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11"/>
              <w:gridCol w:w="3322"/>
              <w:gridCol w:w="2939"/>
            </w:tblGrid>
            <w:tr w:rsidR="00237E98" w14:paraId="7422F0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19DE0C9" w14:textId="77777777" w:rsidR="00237E98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Workstream</w:t>
                  </w:r>
                </w:p>
              </w:tc>
              <w:tc>
                <w:tcPr>
                  <w:tcW w:w="26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0C56CA5" w14:textId="77777777" w:rsidR="00237E98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Approach</w:t>
                  </w:r>
                </w:p>
              </w:tc>
              <w:tc>
                <w:tcPr>
                  <w:tcW w:w="23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0E59F74" w14:textId="77777777" w:rsidR="00237E98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Timeline</w:t>
                  </w:r>
                </w:p>
              </w:tc>
            </w:tr>
            <w:tr w:rsidR="00237E98" w14:paraId="7065CA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B7A98ED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Eligibility Processing</w:t>
                  </w:r>
                </w:p>
              </w:tc>
              <w:tc>
                <w:tcPr>
                  <w:tcW w:w="26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949B3E9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API-wrap → Cloud </w:t>
                  </w:r>
                  <w:proofErr w:type="gram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rehost</w:t>
                  </w:r>
                  <w:proofErr w:type="gramEnd"/>
                </w:p>
              </w:tc>
              <w:tc>
                <w:tcPr>
                  <w:tcW w:w="23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B87B635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Q2–Q4 2026</w:t>
                  </w:r>
                </w:p>
              </w:tc>
            </w:tr>
            <w:tr w:rsidR="00237E98" w14:paraId="2A9E97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C14644A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COBOL → Java Pilot</w:t>
                  </w:r>
                </w:p>
              </w:tc>
              <w:tc>
                <w:tcPr>
                  <w:tcW w:w="26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5581B84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AI-assisted code conversion</w:t>
                  </w:r>
                </w:p>
              </w:tc>
              <w:tc>
                <w:tcPr>
                  <w:tcW w:w="23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0244603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Q3 2026</w:t>
                  </w:r>
                </w:p>
              </w:tc>
            </w:tr>
            <w:tr w:rsidR="00237E98" w14:paraId="1AD039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11DCBB2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Unified Payments</w:t>
                  </w:r>
                </w:p>
              </w:tc>
              <w:tc>
                <w:tcPr>
                  <w:tcW w:w="26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F1C23CA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AWS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modernisation</w:t>
                  </w:r>
                  <w:proofErr w:type="spellEnd"/>
                </w:p>
              </w:tc>
              <w:tc>
                <w:tcPr>
                  <w:tcW w:w="23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595B1BB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Q3 2026</w:t>
                  </w:r>
                </w:p>
              </w:tc>
            </w:tr>
            <w:tr w:rsidR="00237E98" w14:paraId="2B99DC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13563E0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Claims Engine</w:t>
                  </w:r>
                </w:p>
              </w:tc>
              <w:tc>
                <w:tcPr>
                  <w:tcW w:w="26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8455FF8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Parallel-run cutover</w:t>
                  </w:r>
                </w:p>
              </w:tc>
              <w:tc>
                <w:tcPr>
                  <w:tcW w:w="2300" w:type="dxa"/>
                  <w:shd w:val="clear" w:color="auto" w:fill="F0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87F6D88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Q1–Q2 2027</w:t>
                  </w:r>
                </w:p>
              </w:tc>
            </w:tr>
            <w:tr w:rsidR="00237E98" w14:paraId="788ACA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8A6B897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Member Data Services</w:t>
                  </w:r>
                </w:p>
              </w:tc>
              <w:tc>
                <w:tcPr>
                  <w:tcW w:w="26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F046188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Event-driven migration</w:t>
                  </w:r>
                </w:p>
              </w:tc>
              <w:tc>
                <w:tcPr>
                  <w:tcW w:w="23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61E6EBB" w14:textId="77777777" w:rsidR="00237E98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Q4 2026+</w:t>
                  </w:r>
                </w:p>
              </w:tc>
            </w:tr>
          </w:tbl>
          <w:p w14:paraId="7F99F139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7C1B63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01141"/>
                    <w:left w:val="single" w:sz="24" w:space="4" w:color="001141"/>
                    <w:bottom w:val="single" w:sz="4" w:space="0" w:color="001141"/>
                    <w:right w:val="single" w:sz="4" w:space="0" w:color="001141"/>
                  </w:tcBorders>
                  <w:shd w:val="clear" w:color="auto" w:fill="F4F4F4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4FC80314" w14:textId="77777777" w:rsidR="00237E98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Technical Debt Governance</w:t>
                  </w:r>
                </w:p>
                <w:p w14:paraId="472AFB58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All stacks maintained to n-2 versions</w:t>
                  </w:r>
                </w:p>
                <w:p w14:paraId="56F93A15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Architecture Review Board (IBM + Horizon)</w:t>
                  </w:r>
                </w:p>
                <w:p w14:paraId="32360CAC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Rollback gates at every migration phase</w:t>
                  </w:r>
                </w:p>
                <w:p w14:paraId="5E91028A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Zero-disruption contractual commitment</w:t>
                  </w:r>
                </w:p>
              </w:tc>
            </w:tr>
          </w:tbl>
          <w:p w14:paraId="41B545F8" w14:textId="77777777" w:rsidR="00237E98" w:rsidRDefault="00237E98"/>
        </w:tc>
      </w:tr>
    </w:tbl>
    <w:p w14:paraId="4C3D8716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37E98" w14:paraId="2F41205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F743314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~500</w:t>
            </w:r>
          </w:p>
          <w:p w14:paraId="57D8692B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Applications Assessed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4478DD6" w14:textId="77777777" w:rsidR="00237E98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9D9A"/>
                <w:sz w:val="48"/>
                <w:szCs w:val="48"/>
              </w:rPr>
              <w:t>COBOL→Java</w:t>
            </w:r>
            <w:proofErr w:type="spellEnd"/>
          </w:p>
          <w:p w14:paraId="6818FDD7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AI-Assisted Conversion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1CF1CAA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n-2</w:t>
            </w:r>
          </w:p>
          <w:p w14:paraId="218B6D64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Stack Version Governance</w:t>
            </w:r>
          </w:p>
        </w:tc>
        <w:tc>
          <w:tcPr>
            <w:tcW w:w="2268" w:type="dxa"/>
            <w:tcBorders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CF061AD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0</w:t>
            </w:r>
          </w:p>
          <w:p w14:paraId="2CE02D93" w14:textId="77777777" w:rsidR="00237E98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Disruption Commitment</w:t>
            </w:r>
          </w:p>
        </w:tc>
      </w:tr>
    </w:tbl>
    <w:p w14:paraId="70819AF0" w14:textId="77777777" w:rsidR="00237E98" w:rsidRDefault="00000000">
      <w:r>
        <w:br w:type="page"/>
      </w:r>
    </w:p>
    <w:p w14:paraId="3721EF63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Quality Engineering &amp; AI-Augmented Development</w:t>
      </w:r>
    </w:p>
    <w:p w14:paraId="2BE968BB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Measurable Quality at Every Milestone — Improved with Every Release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52BDA2E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34639784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Self-Improving Quality Framework</w:t>
            </w:r>
          </w:p>
          <w:p w14:paraId="6BB864AA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Quality Engineering model embeds measurable validation checkpoints across every stage of development and production — creating a closed-loop feedback system within the CI/CD pipeline. Production insights, defect analytics, and automation metrics continuously refine testing strategies, enabling sustained defect reduction, faster recovery, and progressive quality improvement over time.</w:t>
            </w:r>
          </w:p>
          <w:p w14:paraId="1BFAB310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Quality Controls</w:t>
            </w:r>
          </w:p>
          <w:p w14:paraId="7BB43677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End-to-end traceability and release readiness visibility.</w:t>
            </w:r>
          </w:p>
          <w:p w14:paraId="4B9A6246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Defect leakage, density, and stability metrics (MTTR).</w:t>
            </w:r>
          </w:p>
          <w:p w14:paraId="7CB8F89C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Automation coverage with KPI-driven governance.</w:t>
            </w:r>
          </w:p>
          <w:p w14:paraId="5F266910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AI-driven defect insights and regression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.</w:t>
            </w:r>
          </w:p>
          <w:p w14:paraId="5F997655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Production telemetry feeding back into test strategy.</w:t>
            </w:r>
          </w:p>
          <w:p w14:paraId="1D5D8DD2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Intelligent Test Automation</w:t>
            </w:r>
          </w:p>
          <w:p w14:paraId="29167D31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Generative AI capabilities enable self-generating test cases, automated test maintenance, and continuous validation integration — dramatically reducing the cost and time associated with regression testing across Horizon's complex, multi-system portfolio.</w:t>
            </w:r>
          </w:p>
        </w:tc>
        <w:tc>
          <w:tcPr>
            <w:tcW w:w="4320" w:type="dxa"/>
            <w:tcMar>
              <w:left w:w="200" w:type="dxa"/>
            </w:tcMar>
          </w:tcPr>
          <w:p w14:paraId="5ECD9AB7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AI-Augmented Development Model</w:t>
            </w:r>
          </w:p>
          <w:p w14:paraId="10B53720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 transforms Horizon's engineering model from a traditional project-centric approach to a modern, product-centric engineering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— powered by IBM Consulting Advantage accelerators and the BUILD ONCE, BENEFIT (BOB) framework of reusable enterprise assets.</w:t>
            </w:r>
          </w:p>
          <w:p w14:paraId="13107588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AI-Assisted Development</w:t>
            </w:r>
          </w:p>
          <w:p w14:paraId="7979B101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Generative AI tools accelerate code generation, review, documentation, 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.</w:t>
            </w:r>
          </w:p>
          <w:p w14:paraId="4C8861F5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Reduces developer toil and elevates focus to high-value engineering.</w:t>
            </w:r>
          </w:p>
          <w:p w14:paraId="2722D1B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IBM Consulting Advantage accelerators compress time-to-value.</w:t>
            </w:r>
          </w:p>
          <w:p w14:paraId="7DD5226A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 Integration</w:t>
            </w:r>
          </w:p>
          <w:p w14:paraId="749625C7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Security embedded "left" into CI/CD pipelines.</w:t>
            </w:r>
          </w:p>
          <w:p w14:paraId="3F344B70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Automated vulnerability scanning at every stage.</w:t>
            </w:r>
          </w:p>
          <w:p w14:paraId="543EE32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Compliance gates and policy enforcement from commit to production.</w:t>
            </w:r>
          </w:p>
          <w:p w14:paraId="0B9E06E0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1A6CF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left w:val="single" w:sz="24" w:space="4" w:color="198038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487A6477" w14:textId="77777777" w:rsidR="00237E98" w:rsidRDefault="00000000">
                  <w:pPr>
                    <w:spacing w:before="80" w:after="8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Target: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80% test automation coverage across Horizon's application portfolio within 12 months of full deployment.</w:t>
                  </w:r>
                </w:p>
              </w:tc>
            </w:tr>
          </w:tbl>
          <w:p w14:paraId="629A4107" w14:textId="77777777" w:rsidR="00237E98" w:rsidRDefault="00237E98"/>
        </w:tc>
      </w:tr>
    </w:tbl>
    <w:p w14:paraId="502041D4" w14:textId="77777777" w:rsidR="00237E98" w:rsidRDefault="00237E98">
      <w:pPr>
        <w:spacing w:after="40"/>
      </w:pPr>
    </w:p>
    <w:p w14:paraId="008A32CB" w14:textId="77777777" w:rsidR="00237E98" w:rsidRDefault="00000000">
      <w:pPr>
        <w:spacing w:before="120" w:after="80"/>
      </w:pPr>
      <w:r>
        <w:rPr>
          <w:rFonts w:ascii="Calibri" w:eastAsia="Calibri" w:hAnsi="Calibri" w:cs="Calibri"/>
          <w:b/>
          <w:bCs/>
          <w:color w:val="001141"/>
          <w:sz w:val="21"/>
          <w:szCs w:val="21"/>
        </w:rPr>
        <w:t xml:space="preserve">Quality KPI Improvement Targets (12-Month </w:t>
      </w:r>
      <w:proofErr w:type="spellStart"/>
      <w:r>
        <w:rPr>
          <w:rFonts w:ascii="Calibri" w:eastAsia="Calibri" w:hAnsi="Calibri" w:cs="Calibri"/>
          <w:b/>
          <w:bCs/>
          <w:color w:val="001141"/>
          <w:sz w:val="21"/>
          <w:szCs w:val="21"/>
        </w:rPr>
        <w:t>Programme</w:t>
      </w:r>
      <w:proofErr w:type="spellEnd"/>
      <w:r>
        <w:rPr>
          <w:rFonts w:ascii="Calibri" w:eastAsia="Calibri" w:hAnsi="Calibri" w:cs="Calibri"/>
          <w:b/>
          <w:bCs/>
          <w:color w:val="001141"/>
          <w:sz w:val="21"/>
          <w:szCs w:val="21"/>
        </w:rPr>
        <w:t>)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4157"/>
        <w:gridCol w:w="2099"/>
        <w:gridCol w:w="947"/>
      </w:tblGrid>
      <w:tr w:rsidR="00237E98" w14:paraId="7FD64A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2400" w:type="dxa"/>
            <w:tcMar>
              <w:right w:w="80" w:type="dxa"/>
            </w:tcMar>
            <w:vAlign w:val="center"/>
          </w:tcPr>
          <w:p w14:paraId="50CB41E1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Test Automation Coverage</w:t>
            </w:r>
          </w:p>
        </w:tc>
        <w:tc>
          <w:tcPr>
            <w:tcW w:w="5400" w:type="dxa"/>
            <w:shd w:val="clear" w:color="auto" w:fill="198038"/>
          </w:tcPr>
          <w:p w14:paraId="20AB2E0E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6212A1CE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18"/>
                <w:szCs w:val="18"/>
              </w:rPr>
              <w:t>80%</w:t>
            </w:r>
          </w:p>
        </w:tc>
      </w:tr>
      <w:tr w:rsidR="00237E98" w14:paraId="5B53C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5AE3DC57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Defect Escape Rate Reduction</w:t>
            </w:r>
          </w:p>
        </w:tc>
        <w:tc>
          <w:tcPr>
            <w:tcW w:w="4388" w:type="dxa"/>
            <w:shd w:val="clear" w:color="auto" w:fill="0F62FE"/>
          </w:tcPr>
          <w:p w14:paraId="7288ECF7" w14:textId="77777777" w:rsidR="00237E98" w:rsidRDefault="00237E98"/>
        </w:tc>
        <w:tc>
          <w:tcPr>
            <w:tcW w:w="1012" w:type="dxa"/>
            <w:shd w:val="clear" w:color="auto" w:fill="E8E8E8"/>
          </w:tcPr>
          <w:p w14:paraId="09F7A723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7CD3904D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18"/>
                <w:szCs w:val="18"/>
              </w:rPr>
              <w:t>65%</w:t>
            </w:r>
          </w:p>
        </w:tc>
      </w:tr>
      <w:tr w:rsidR="00237E98" w14:paraId="50B91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38480027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Regression Cycle Time Cut</w:t>
            </w:r>
          </w:p>
        </w:tc>
        <w:tc>
          <w:tcPr>
            <w:tcW w:w="4725" w:type="dxa"/>
            <w:shd w:val="clear" w:color="auto" w:fill="009D9A"/>
          </w:tcPr>
          <w:p w14:paraId="3D3AB2AF" w14:textId="77777777" w:rsidR="00237E98" w:rsidRDefault="00237E98"/>
        </w:tc>
        <w:tc>
          <w:tcPr>
            <w:tcW w:w="675" w:type="dxa"/>
            <w:shd w:val="clear" w:color="auto" w:fill="E8E8E8"/>
          </w:tcPr>
          <w:p w14:paraId="0FE5A73D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784D8375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9D9A"/>
                <w:sz w:val="18"/>
                <w:szCs w:val="18"/>
              </w:rPr>
              <w:t>70%</w:t>
            </w:r>
          </w:p>
        </w:tc>
      </w:tr>
      <w:tr w:rsidR="00237E98" w14:paraId="78BD5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67C602B9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Test Maintenance Effort Reduced</w:t>
            </w:r>
          </w:p>
        </w:tc>
        <w:tc>
          <w:tcPr>
            <w:tcW w:w="3713" w:type="dxa"/>
            <w:shd w:val="clear" w:color="auto" w:fill="001141"/>
          </w:tcPr>
          <w:p w14:paraId="326372E3" w14:textId="77777777" w:rsidR="00237E98" w:rsidRDefault="00237E98"/>
        </w:tc>
        <w:tc>
          <w:tcPr>
            <w:tcW w:w="1687" w:type="dxa"/>
            <w:shd w:val="clear" w:color="auto" w:fill="E8E8E8"/>
          </w:tcPr>
          <w:p w14:paraId="2C3B35B9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7688CA14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18"/>
                <w:szCs w:val="18"/>
              </w:rPr>
              <w:t>55%</w:t>
            </w:r>
          </w:p>
        </w:tc>
      </w:tr>
      <w:tr w:rsidR="00237E98" w14:paraId="3DDAD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right w:w="80" w:type="dxa"/>
            </w:tcMar>
            <w:vAlign w:val="center"/>
          </w:tcPr>
          <w:p w14:paraId="122EE2EA" w14:textId="77777777" w:rsidR="00237E98" w:rsidRDefault="00000000"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Production Incident Rate</w:t>
            </w:r>
          </w:p>
        </w:tc>
        <w:tc>
          <w:tcPr>
            <w:tcW w:w="2700" w:type="dxa"/>
            <w:shd w:val="clear" w:color="auto" w:fill="FF832B"/>
          </w:tcPr>
          <w:p w14:paraId="2BC3F4D0" w14:textId="77777777" w:rsidR="00237E98" w:rsidRDefault="00237E98"/>
        </w:tc>
        <w:tc>
          <w:tcPr>
            <w:tcW w:w="2700" w:type="dxa"/>
            <w:shd w:val="clear" w:color="auto" w:fill="E8E8E8"/>
          </w:tcPr>
          <w:p w14:paraId="1793A62F" w14:textId="77777777" w:rsidR="00237E98" w:rsidRDefault="00237E98"/>
        </w:tc>
        <w:tc>
          <w:tcPr>
            <w:tcW w:w="1200" w:type="dxa"/>
            <w:tcMar>
              <w:left w:w="80" w:type="dxa"/>
            </w:tcMar>
            <w:vAlign w:val="center"/>
          </w:tcPr>
          <w:p w14:paraId="165B0BA7" w14:textId="77777777" w:rsidR="00237E9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832B"/>
                <w:sz w:val="18"/>
                <w:szCs w:val="18"/>
              </w:rPr>
              <w:t>40%</w:t>
            </w:r>
          </w:p>
        </w:tc>
      </w:tr>
    </w:tbl>
    <w:p w14:paraId="0E7B89E5" w14:textId="77777777" w:rsidR="00237E98" w:rsidRDefault="00237E98">
      <w:pPr>
        <w:spacing w:after="40"/>
      </w:pPr>
    </w:p>
    <w:p w14:paraId="3465DFEC" w14:textId="77777777" w:rsidR="00237E98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Figure 5: IBM's quality engineering targets for Horizon's AMS portfolio at 12-month </w:t>
      </w:r>
      <w:proofErr w:type="spell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programme</w:t>
      </w:r>
      <w:proofErr w:type="spell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maturity.</w:t>
      </w:r>
    </w:p>
    <w:p w14:paraId="434C3062" w14:textId="77777777" w:rsidR="00237E98" w:rsidRDefault="00000000">
      <w:r>
        <w:br w:type="page"/>
      </w:r>
    </w:p>
    <w:p w14:paraId="5CE8FCA9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Phased Transformation Roadmap</w:t>
      </w:r>
    </w:p>
    <w:p w14:paraId="7131D029" w14:textId="7AB4F164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 Structured, Compounding Journey from Stabili</w:t>
      </w:r>
      <w:r w:rsidR="00AB206D">
        <w:rPr>
          <w:rFonts w:ascii="Calibri" w:eastAsia="Calibri" w:hAnsi="Calibri" w:cs="Calibri"/>
          <w:i/>
          <w:iCs/>
          <w:color w:val="6F6F6F"/>
          <w:sz w:val="22"/>
          <w:szCs w:val="22"/>
        </w:rPr>
        <w:t>z</w:t>
      </w: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ation to Autonomous Operations</w:t>
      </w:r>
    </w:p>
    <w:p w14:paraId="1F0B9CE6" w14:textId="77777777" w:rsidR="00237E98" w:rsidRDefault="00000000">
      <w:pPr>
        <w:spacing w:after="100"/>
        <w:jc w:val="both"/>
      </w:pPr>
      <w:r>
        <w:rPr>
          <w:rFonts w:ascii="Calibri" w:eastAsia="Calibri" w:hAnsi="Calibri" w:cs="Calibri"/>
          <w:color w:val="21272A"/>
        </w:rPr>
        <w:t>IBM's proposed transformation follows a structured, phased approach — delivering quick wins in the immediate term while building the foundation for long-term enterprise transformation. Each phase builds on the last, compounding value across the portfolio.</w:t>
      </w:r>
    </w:p>
    <w:p w14:paraId="1B8EDB87" w14:textId="77777777" w:rsidR="00237E98" w:rsidRDefault="00237E98">
      <w:pPr>
        <w:spacing w:after="40"/>
      </w:pPr>
    </w:p>
    <w:tbl>
      <w:tblPr>
        <w:tblW w:w="10648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2"/>
        <w:gridCol w:w="2662"/>
        <w:gridCol w:w="2662"/>
        <w:gridCol w:w="2662"/>
      </w:tblGrid>
      <w:tr w:rsidR="00237E98" w14:paraId="13AC6A00" w14:textId="77777777" w:rsidTr="00AB206D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2662" w:type="dxa"/>
            <w:tcBorders>
              <w:right w:val="single" w:sz="8" w:space="0" w:color="FFFFFF"/>
            </w:tcBorders>
            <w:shd w:val="clear" w:color="auto" w:fill="0F62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8897D1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0 — Foundation</w:t>
            </w:r>
          </w:p>
          <w:p w14:paraId="5D351B98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0–8 Weeks</w:t>
            </w:r>
          </w:p>
        </w:tc>
        <w:tc>
          <w:tcPr>
            <w:tcW w:w="2662" w:type="dxa"/>
            <w:tcBorders>
              <w:right w:val="single" w:sz="8" w:space="0" w:color="FFFFFF"/>
            </w:tcBorders>
            <w:shd w:val="clear" w:color="auto" w:fill="0050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707AEC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1 — Ignite</w:t>
            </w:r>
          </w:p>
          <w:p w14:paraId="4B288E5E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1–3 Months</w:t>
            </w:r>
          </w:p>
        </w:tc>
        <w:tc>
          <w:tcPr>
            <w:tcW w:w="2662" w:type="dxa"/>
            <w:tcBorders>
              <w:right w:val="single" w:sz="8" w:space="0" w:color="FFFFFF"/>
            </w:tcBorders>
            <w:shd w:val="clear" w:color="auto" w:fill="003CB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EA95CB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2 — Scale</w:t>
            </w:r>
          </w:p>
          <w:p w14:paraId="5B81914B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3–6 Months</w:t>
            </w:r>
          </w:p>
        </w:tc>
        <w:tc>
          <w:tcPr>
            <w:tcW w:w="2662" w:type="dxa"/>
            <w:tcBorders>
              <w:right w:val="single" w:sz="8" w:space="0" w:color="FFFFFF"/>
            </w:tcBorders>
            <w:shd w:val="clear" w:color="auto" w:fill="0028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AFD087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Phase 3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Optimise</w:t>
            </w:r>
            <w:proofErr w:type="spellEnd"/>
          </w:p>
          <w:p w14:paraId="37DF7C32" w14:textId="77777777" w:rsidR="00237E98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6–12 Months</w:t>
            </w:r>
          </w:p>
        </w:tc>
      </w:tr>
      <w:tr w:rsidR="00237E98" w14:paraId="0EA47A20" w14:textId="77777777" w:rsidTr="00AB206D">
        <w:tblPrEx>
          <w:tblCellMar>
            <w:top w:w="0" w:type="dxa"/>
            <w:bottom w:w="0" w:type="dxa"/>
          </w:tblCellMar>
        </w:tblPrEx>
        <w:trPr>
          <w:trHeight w:val="2787"/>
        </w:trPr>
        <w:tc>
          <w:tcPr>
            <w:tcW w:w="2662" w:type="dxa"/>
            <w:tcBorders>
              <w:right w:val="single" w:sz="4" w:space="0" w:color="C6C6C6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B41B0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Command Center assessment &amp; blueprint</w:t>
            </w:r>
          </w:p>
          <w:p w14:paraId="25C3E5EA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ICOE architecture definition</w:t>
            </w:r>
          </w:p>
          <w:p w14:paraId="675807D7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Quote to Cart KPI alignment roadmap</w:t>
            </w:r>
          </w:p>
          <w:p w14:paraId="3731A809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AIOps baseline measurement</w:t>
            </w:r>
          </w:p>
          <w:p w14:paraId="07082E73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Risk-free transition planning</w:t>
            </w:r>
          </w:p>
        </w:tc>
        <w:tc>
          <w:tcPr>
            <w:tcW w:w="2662" w:type="dxa"/>
            <w:tcBorders>
              <w:right w:val="single" w:sz="4" w:space="0" w:color="C6C6C6"/>
            </w:tcBorders>
            <w:shd w:val="clear" w:color="auto" w:fill="EAEA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AA8B3" w14:textId="5A8962F1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Integration Simplification &amp; ICOE Moderni</w:t>
            </w:r>
            <w:r w:rsidR="00AB206D"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z</w:t>
            </w: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ation Roadmap</w:t>
            </w:r>
          </w:p>
          <w:p w14:paraId="4856BA56" w14:textId="64F4F666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Document Generation moderni</w:t>
            </w:r>
            <w:r w:rsidR="00AB206D"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z</w:t>
            </w: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ation (HLGS)</w:t>
            </w:r>
          </w:p>
          <w:p w14:paraId="423750E1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Initial AIOps and monitoring deployment</w:t>
            </w:r>
          </w:p>
          <w:p w14:paraId="5F26A732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Test automation framework initiation</w:t>
            </w:r>
          </w:p>
          <w:p w14:paraId="68E912BC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Innovation Council formation</w:t>
            </w:r>
          </w:p>
        </w:tc>
        <w:tc>
          <w:tcPr>
            <w:tcW w:w="2662" w:type="dxa"/>
            <w:tcBorders>
              <w:right w:val="single" w:sz="4" w:space="0" w:color="C6C6C6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0B3E0" w14:textId="736CF51A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Unified Payments &amp; Mainframe moderni</w:t>
            </w:r>
            <w:r w:rsidR="00AB206D"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z</w:t>
            </w: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ation</w:t>
            </w:r>
          </w:p>
          <w:p w14:paraId="748182B2" w14:textId="4CC7DBF0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COBOL → Java moderni</w:t>
            </w:r>
            <w:r w:rsidR="00AB206D"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z</w:t>
            </w: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ation pilot</w:t>
            </w:r>
          </w:p>
          <w:p w14:paraId="277FDD34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AI-assisted Dev + Intelligent QA rollout</w:t>
            </w:r>
          </w:p>
          <w:p w14:paraId="6F55D500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Digital Front Door Phase 2–3 delivery</w:t>
            </w:r>
          </w:p>
          <w:p w14:paraId="4AD95B48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› Agentic AI incident triage </w:t>
            </w:r>
            <w:proofErr w:type="gram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live</w:t>
            </w:r>
            <w:proofErr w:type="gramEnd"/>
          </w:p>
        </w:tc>
        <w:tc>
          <w:tcPr>
            <w:tcW w:w="2662" w:type="dxa"/>
            <w:tcBorders>
              <w:right w:val="single" w:sz="4" w:space="0" w:color="C6C6C6"/>
            </w:tcBorders>
            <w:shd w:val="clear" w:color="auto" w:fill="EAEA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FC3C8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Agentic AI for full incident autonomy</w:t>
            </w:r>
          </w:p>
          <w:p w14:paraId="19569558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Quote to Cart full production launch</w:t>
            </w:r>
          </w:p>
          <w:p w14:paraId="29AC0199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› Claims adjudication </w:t>
            </w:r>
            <w:proofErr w:type="gram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parallel-run</w:t>
            </w:r>
            <w:proofErr w:type="gram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initiated</w:t>
            </w:r>
          </w:p>
          <w:p w14:paraId="46C62000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GenAI development lifecycle integrated</w:t>
            </w:r>
          </w:p>
          <w:p w14:paraId="39C67C8A" w14:textId="77777777" w:rsidR="00237E9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› Predictive capacity management live</w:t>
            </w:r>
          </w:p>
        </w:tc>
      </w:tr>
    </w:tbl>
    <w:p w14:paraId="56EDD5BF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309C3FB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7D2DDC18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Phase 4 — Transform (12–24 Months)</w:t>
            </w:r>
          </w:p>
          <w:p w14:paraId="6361918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Full autonomous operations for P3/P4 incidents.</w:t>
            </w:r>
          </w:p>
          <w:p w14:paraId="31180DC1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Mainframe eligibility processing on AWS — production.</w:t>
            </w:r>
          </w:p>
          <w:p w14:paraId="02D483AD" w14:textId="6F94A79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 personali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 engine live (DFD Phase 4).</w:t>
            </w:r>
          </w:p>
          <w:p w14:paraId="2DCC402B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COBOL → Java migration complete for pilot workstream.</w:t>
            </w:r>
          </w:p>
          <w:p w14:paraId="0FC66D92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Enterprise-wide observability platform fully deployed.</w:t>
            </w:r>
          </w:p>
          <w:p w14:paraId="4A662A25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Claims adjudication cutover initiated.</w:t>
            </w:r>
          </w:p>
        </w:tc>
        <w:tc>
          <w:tcPr>
            <w:tcW w:w="4320" w:type="dxa"/>
            <w:tcMar>
              <w:left w:w="200" w:type="dxa"/>
            </w:tcMar>
          </w:tcPr>
          <w:p w14:paraId="4C6B9872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Governance at Every Phase</w:t>
            </w:r>
          </w:p>
          <w:p w14:paraId="56C4206F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Executive Steering Committee: Quarterly IBM VP + Horizon CIO/COO review.</w:t>
            </w:r>
          </w:p>
          <w:p w14:paraId="3D1D260E" w14:textId="4EB71FD9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Program Management Office: Monthly health reporting and risk register.</w:t>
            </w:r>
          </w:p>
          <w:p w14:paraId="2249B7DC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Delivery Operations Reviews: Bi-weekly SLA and incident trends.</w:t>
            </w:r>
          </w:p>
          <w:p w14:paraId="011F456C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Financial Governance: Monthly actuals vs. committed model.</w:t>
            </w:r>
          </w:p>
          <w:p w14:paraId="27B6F330" w14:textId="5690BD0B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Innovation Council: Quarterly idea pipeline and prioriti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ation.</w:t>
            </w:r>
          </w:p>
        </w:tc>
      </w:tr>
    </w:tbl>
    <w:p w14:paraId="75446B09" w14:textId="77777777" w:rsidR="00237E98" w:rsidRDefault="00000000">
      <w:r>
        <w:br w:type="page"/>
      </w:r>
    </w:p>
    <w:p w14:paraId="5CCB38E2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Why IBM as Your Transformation Partner</w:t>
      </w:r>
    </w:p>
    <w:p w14:paraId="7B521AE0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Scale, Depth, and Skin in the Game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37E98" w14:paraId="3CFF622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left w:val="single" w:sz="24" w:space="4" w:color="0F62FE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7DE0F58" w14:textId="77777777" w:rsidR="00237E98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3"/>
                <w:szCs w:val="23"/>
              </w:rPr>
              <w:t>IBM is the only partner</w:t>
            </w:r>
            <w:r>
              <w:rPr>
                <w:rFonts w:ascii="Calibri" w:eastAsia="Calibri" w:hAnsi="Calibri" w:cs="Calibri"/>
                <w:color w:val="21272A"/>
                <w:sz w:val="23"/>
                <w:szCs w:val="23"/>
              </w:rPr>
              <w:t xml:space="preserve"> that brings together AI-first operating platform capability, deep healthcare payer domain expertise, proven global delivery scale, and a willingness to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share outcome risk</w:t>
            </w:r>
            <w:r>
              <w:rPr>
                <w:rFonts w:ascii="Calibri" w:eastAsia="Calibri" w:hAnsi="Calibri" w:cs="Calibri"/>
                <w:color w:val="21272A"/>
                <w:sz w:val="23"/>
                <w:szCs w:val="23"/>
              </w:rPr>
              <w:t xml:space="preserve"> through an outcome-based engagement model.</w:t>
            </w:r>
          </w:p>
        </w:tc>
      </w:tr>
    </w:tbl>
    <w:p w14:paraId="2C6490EA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2A0BF52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29181D54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Enterprise Transformation, Not Just IT</w:t>
            </w:r>
          </w:p>
          <w:p w14:paraId="1D29DB76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proposal delivers unified transformation across Operations, Development, and Quality Engineering — not siloed initiatives that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optimise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one tower while creating drag in another.</w:t>
            </w:r>
          </w:p>
          <w:p w14:paraId="69D4FD54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delivery philosophy — AI-Embedded Operations, Scalable Architecture, and Outcome-Based Engagement — ensures that every IBM investment </w:t>
            </w:r>
            <w:proofErr w:type="gramStart"/>
            <w:r>
              <w:rPr>
                <w:rFonts w:ascii="Calibri" w:eastAsia="Calibri" w:hAnsi="Calibri" w:cs="Calibri"/>
                <w:color w:val="21272A"/>
              </w:rPr>
              <w:t>compounds</w:t>
            </w:r>
            <w:proofErr w:type="gramEnd"/>
            <w:r>
              <w:rPr>
                <w:rFonts w:ascii="Calibri" w:eastAsia="Calibri" w:hAnsi="Calibri" w:cs="Calibri"/>
                <w:color w:val="21272A"/>
              </w:rPr>
              <w:t xml:space="preserve"> Horizon's capability, not IBM's margin.</w:t>
            </w:r>
          </w:p>
          <w:p w14:paraId="2B0779F3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Differentiates IBM</w:t>
            </w:r>
          </w:p>
          <w:p w14:paraId="58DE3179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Skin in the game: </w:t>
            </w:r>
            <w:r>
              <w:rPr>
                <w:rFonts w:ascii="Calibri" w:eastAsia="Calibri" w:hAnsi="Calibri" w:cs="Calibri"/>
                <w:color w:val="21272A"/>
              </w:rPr>
              <w:t>Outcome-based engagement with IBM's full capability depth behind every phase — IBM's success is tied to Horizon's outcomes.</w:t>
            </w:r>
          </w:p>
          <w:p w14:paraId="5F1CD2C3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AI at depth, not at surface: </w:t>
            </w:r>
            <w:r>
              <w:rPr>
                <w:rFonts w:ascii="Calibri" w:eastAsia="Calibri" w:hAnsi="Calibri" w:cs="Calibri"/>
                <w:color w:val="21272A"/>
              </w:rPr>
              <w:t>IBM's Agentic AI, Generative AI, and AIOps capabilities are production-proven across healthcare and financial services — not proof-of-concept.</w:t>
            </w:r>
          </w:p>
          <w:p w14:paraId="6FCE5A94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The BOB Framework: </w:t>
            </w:r>
            <w:r>
              <w:rPr>
                <w:rFonts w:ascii="Calibri" w:eastAsia="Calibri" w:hAnsi="Calibri" w:cs="Calibri"/>
                <w:color w:val="21272A"/>
              </w:rPr>
              <w:t>IBM's BUILD ONCE, BENEFIT reusable asset library compresses implementation time and reduces per-solution cost across the portfolio.</w:t>
            </w:r>
          </w:p>
          <w:p w14:paraId="5A75D481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Innovation Council: </w:t>
            </w:r>
            <w:r>
              <w:rPr>
                <w:rFonts w:ascii="Calibri" w:eastAsia="Calibri" w:hAnsi="Calibri" w:cs="Calibri"/>
                <w:color w:val="21272A"/>
              </w:rPr>
              <w:t xml:space="preserve">IBM commits a structured quarterly innovation process — not ad hoc ideas, but governed,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prioritised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, business-case-backed innovation at Horizon's direction.</w:t>
            </w:r>
          </w:p>
        </w:tc>
        <w:tc>
          <w:tcPr>
            <w:tcW w:w="4320" w:type="dxa"/>
            <w:tcMar>
              <w:left w:w="200" w:type="dxa"/>
            </w:tcMar>
          </w:tcPr>
          <w:p w14:paraId="7566328D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IBM's Global Delivery Strength</w:t>
            </w: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536"/>
            </w:tblGrid>
            <w:tr w:rsidR="00237E98" w14:paraId="2209D9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6" w:type="dxa"/>
                  <w:tcBorders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6CAE3552" w14:textId="77777777" w:rsidR="00237E9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62FE"/>
                      <w:sz w:val="48"/>
                      <w:szCs w:val="48"/>
                    </w:rPr>
                    <w:t>20K+</w:t>
                  </w:r>
                </w:p>
                <w:p w14:paraId="72406C6B" w14:textId="77777777" w:rsidR="00237E98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AI Practitioners</w:t>
                  </w:r>
                </w:p>
              </w:tc>
              <w:tc>
                <w:tcPr>
                  <w:tcW w:w="4536" w:type="dxa"/>
                  <w:tcBorders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2C8C38C9" w14:textId="77777777" w:rsidR="00237E9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9A"/>
                      <w:sz w:val="48"/>
                      <w:szCs w:val="48"/>
                    </w:rPr>
                    <w:t>81K+</w:t>
                  </w:r>
                </w:p>
                <w:p w14:paraId="1A6B50DC" w14:textId="77777777" w:rsidR="00237E98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Cloud Experts</w:t>
                  </w:r>
                </w:p>
              </w:tc>
            </w:tr>
            <w:tr w:rsidR="00237E98" w14:paraId="444CAD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6" w:type="dxa"/>
                  <w:tcBorders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6EED759B" w14:textId="77777777" w:rsidR="00237E9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48"/>
                      <w:szCs w:val="48"/>
                    </w:rPr>
                    <w:t>40K+</w:t>
                  </w:r>
                </w:p>
                <w:p w14:paraId="26C5AFE6" w14:textId="77777777" w:rsidR="00237E98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AI Engagements</w:t>
                  </w:r>
                </w:p>
              </w:tc>
              <w:tc>
                <w:tcPr>
                  <w:tcW w:w="4536" w:type="dxa"/>
                  <w:tcBorders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08F9D650" w14:textId="77777777" w:rsidR="00237E9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48"/>
                      <w:szCs w:val="48"/>
                    </w:rPr>
                    <w:t>15K+</w:t>
                  </w:r>
                </w:p>
                <w:p w14:paraId="739F60AC" w14:textId="77777777" w:rsidR="00237E98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 xml:space="preserve">Global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Centres</w:t>
                  </w:r>
                  <w:proofErr w:type="spellEnd"/>
                </w:p>
              </w:tc>
            </w:tr>
          </w:tbl>
          <w:p w14:paraId="4CB1B387" w14:textId="77777777" w:rsidR="00237E98" w:rsidRDefault="00237E98">
            <w:pPr>
              <w:spacing w:after="40"/>
            </w:pPr>
          </w:p>
          <w:p w14:paraId="58411EA7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Healthcare Payer Pedigree</w:t>
            </w:r>
          </w:p>
          <w:p w14:paraId="5541D9FD" w14:textId="77777777" w:rsidR="00237E98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brings deep healthcare payer expertise — including BCBS operating models, CMS regulatory compliance, HIPAA data governance, enrollment lifecycle management, and claims adjudication platform knowledge — directly into Horizon's delivery team from Day 1.</w:t>
            </w:r>
          </w:p>
          <w:p w14:paraId="5A549946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61C99D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F62FE"/>
                    <w:left w:val="single" w:sz="24" w:space="4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7A88EE83" w14:textId="77777777" w:rsidR="00237E98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Key References</w:t>
                  </w:r>
                </w:p>
                <w:p w14:paraId="723320DB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Partner of the Year 2023 — Enterprise AI delivery</w:t>
                  </w:r>
                </w:p>
                <w:p w14:paraId="2E8068C5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Leader in Enterprise Software Quality &amp; Testing</w:t>
                  </w:r>
                </w:p>
                <w:p w14:paraId="0F40271C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Proven BCBS engagement track record</w:t>
                  </w:r>
                </w:p>
                <w:p w14:paraId="2B2912F9" w14:textId="77777777" w:rsidR="00237E98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CMS &amp; HIPAA compliance expertise</w:t>
                  </w:r>
                </w:p>
              </w:tc>
            </w:tr>
          </w:tbl>
          <w:p w14:paraId="0EBDFFD3" w14:textId="77777777" w:rsidR="00237E98" w:rsidRDefault="00237E98"/>
        </w:tc>
      </w:tr>
    </w:tbl>
    <w:p w14:paraId="27C7C4A9" w14:textId="77777777" w:rsidR="00237E98" w:rsidRDefault="00000000">
      <w:r>
        <w:br w:type="page"/>
      </w:r>
    </w:p>
    <w:p w14:paraId="35D060C9" w14:textId="77777777" w:rsidR="00237E98" w:rsidRDefault="00000000">
      <w:pPr>
        <w:pBdr>
          <w:bottom w:val="single" w:sz="8" w:space="6" w:color="0F62FE"/>
        </w:pBdr>
        <w:spacing w:before="30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Recommended Next Steps</w:t>
      </w:r>
    </w:p>
    <w:p w14:paraId="161DCD3F" w14:textId="77777777" w:rsidR="00237E98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From Proposal to Partnership — IBM's Proposed Engagement Path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37E98" w14:paraId="4DEFE09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Mar>
              <w:right w:w="200" w:type="dxa"/>
            </w:tcMar>
          </w:tcPr>
          <w:p w14:paraId="1057B5A4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Immediate Actions (2–4 Weeks)</w:t>
            </w:r>
          </w:p>
          <w:p w14:paraId="0FE0208F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Schedule Executive Alignment Session — IBM VP + Horizon CIO/COO to confirm transformation vision 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scope.</w:t>
            </w:r>
          </w:p>
          <w:p w14:paraId="244DC878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Conduct Command Center Walkthrough — Live demonstration of CareOps360 platform with Horizon's operational and technology leadership.</w:t>
            </w:r>
          </w:p>
          <w:p w14:paraId="5710781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Initiate Contract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Finalisation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— Confirm outcome-based SLA schedule and investment model.</w:t>
            </w:r>
          </w:p>
          <w:p w14:paraId="2DDCC62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Begin Phase 0 Foundation Assessment — IBM AMS team on-site to conduct application portfolio and AIOps baseline assessment.</w:t>
            </w:r>
          </w:p>
          <w:p w14:paraId="09AB9DCB" w14:textId="77777777" w:rsidR="00237E98" w:rsidRDefault="00237E98">
            <w:pPr>
              <w:spacing w:after="40"/>
            </w:pPr>
          </w:p>
          <w:p w14:paraId="17D12860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Phase 0 Commitments (Weeks 1–8)</w:t>
            </w:r>
          </w:p>
          <w:p w14:paraId="4E06A41F" w14:textId="307EFFF3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Week 1–2: </w:t>
            </w:r>
            <w:r>
              <w:rPr>
                <w:rFonts w:ascii="Calibri" w:eastAsia="Calibri" w:hAnsi="Calibri" w:cs="Calibri"/>
                <w:color w:val="21272A"/>
              </w:rPr>
              <w:t>IBM transition team mobili</w:t>
            </w:r>
            <w:r w:rsidR="00AB206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ed; AIOps instrumentation begins across priority applications.</w:t>
            </w:r>
          </w:p>
          <w:p w14:paraId="6FD30A68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Week 3–4: </w:t>
            </w:r>
            <w:r>
              <w:rPr>
                <w:rFonts w:ascii="Calibri" w:eastAsia="Calibri" w:hAnsi="Calibri" w:cs="Calibri"/>
                <w:color w:val="21272A"/>
              </w:rPr>
              <w:t>ICOE architecture definition workshop; Quote to Cart KPI alignment roadmap delivered.</w:t>
            </w:r>
          </w:p>
          <w:p w14:paraId="0E432D1F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Week 5–6: </w:t>
            </w:r>
            <w:r>
              <w:rPr>
                <w:rFonts w:ascii="Calibri" w:eastAsia="Calibri" w:hAnsi="Calibri" w:cs="Calibri"/>
                <w:color w:val="21272A"/>
              </w:rPr>
              <w:t>Phase 1 Ignite plan presented to Steering Committee.</w:t>
            </w:r>
          </w:p>
          <w:p w14:paraId="4226C2F9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21272A"/>
              </w:rPr>
              <w:t xml:space="preserve">Week 7–8: </w:t>
            </w:r>
            <w:r>
              <w:rPr>
                <w:rFonts w:ascii="Calibri" w:eastAsia="Calibri" w:hAnsi="Calibri" w:cs="Calibri"/>
                <w:color w:val="21272A"/>
              </w:rPr>
              <w:t>Innovation Council inaugural session — first idea pipeline scoped.</w:t>
            </w:r>
          </w:p>
        </w:tc>
        <w:tc>
          <w:tcPr>
            <w:tcW w:w="4320" w:type="dxa"/>
            <w:tcMar>
              <w:left w:w="200" w:type="dxa"/>
            </w:tcMar>
          </w:tcPr>
          <w:p w14:paraId="64129396" w14:textId="77777777" w:rsidR="00237E98" w:rsidRDefault="00000000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What IBM Needs from Horizon</w:t>
            </w:r>
          </w:p>
          <w:p w14:paraId="37B4C61F" w14:textId="3A08ACA9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Executive sponsorship confirmed with a named Horizon program owner.</w:t>
            </w:r>
          </w:p>
          <w:p w14:paraId="2D216AEE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Access to application inventory, current SLA performance data, and AMS tooling estate.</w:t>
            </w:r>
          </w:p>
          <w:p w14:paraId="760FF3DD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Introduction to Horizon's technology and operations leadership teams.</w:t>
            </w:r>
          </w:p>
          <w:p w14:paraId="5D0B6975" w14:textId="77777777" w:rsidR="00237E9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Agreement on data governance and security protocols for CareOps360 production integration.</w:t>
            </w:r>
          </w:p>
          <w:p w14:paraId="19D9973B" w14:textId="77777777" w:rsidR="00237E98" w:rsidRDefault="00237E98">
            <w:pPr>
              <w:spacing w:after="40"/>
            </w:pPr>
          </w:p>
          <w:tbl>
            <w:tblPr>
              <w:tblW w:w="9072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237E98" w14:paraId="3F8379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left w:val="single" w:sz="24" w:space="4" w:color="198038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4B8B7139" w14:textId="77777777" w:rsidR="00237E98" w:rsidRDefault="00000000">
                  <w:pPr>
                    <w:spacing w:before="80" w:after="8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IBM is ready to begin.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 xml:space="preserve">With your confirmation, Phase 0 can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mobilise</w:t>
                  </w:r>
                  <w:proofErr w:type="spellEnd"/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 xml:space="preserve"> within 5 business days.</w:t>
                  </w:r>
                </w:p>
              </w:tc>
            </w:tr>
          </w:tbl>
          <w:p w14:paraId="31E40B4E" w14:textId="77777777" w:rsidR="00237E98" w:rsidRDefault="00237E98">
            <w:pPr>
              <w:spacing w:after="40"/>
            </w:pPr>
          </w:p>
          <w:p w14:paraId="14928FC6" w14:textId="77777777" w:rsidR="00237E98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Appendix: Workforce Certification</w:t>
            </w:r>
          </w:p>
          <w:p w14:paraId="55A249A3" w14:textId="77777777" w:rsidR="00237E98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  <w:color w:val="6F6F6F"/>
                <w:sz w:val="18"/>
                <w:szCs w:val="18"/>
              </w:rPr>
              <w:t>As of April 2026, IBM's delivery team at Horizon carries 382 certified professionals across 4,599 certifications spanning AI/ML (307), Healthcare (342), IBM Products (338), and Cloud (250) domains. This credentialled workforce directly enables the AI-first delivery model described in this proposal.</w:t>
            </w:r>
          </w:p>
        </w:tc>
      </w:tr>
    </w:tbl>
    <w:p w14:paraId="0687A354" w14:textId="77777777" w:rsidR="00237E98" w:rsidRDefault="00237E98">
      <w:pPr>
        <w:spacing w:after="40"/>
      </w:pPr>
    </w:p>
    <w:p w14:paraId="1C916FE9" w14:textId="77777777" w:rsidR="00237E98" w:rsidRDefault="00237E98">
      <w:pPr>
        <w:spacing w:after="40"/>
      </w:pP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37E98" w14:paraId="5B2DC25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001141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27EFF6F" w14:textId="77777777" w:rsidR="00237E98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 Strategic Partnership for Enterprise Transformation</w:t>
            </w:r>
          </w:p>
          <w:p w14:paraId="2D1A0B3C" w14:textId="77777777" w:rsidR="00237E98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D0E2FF"/>
                <w:sz w:val="21"/>
                <w:szCs w:val="21"/>
              </w:rPr>
              <w:t>IBM is committed to Horizon's success — not as a vendor, but as a transformation partner with shared stakes in every outcome.</w:t>
            </w:r>
          </w:p>
        </w:tc>
      </w:tr>
    </w:tbl>
    <w:p w14:paraId="0584FFF0" w14:textId="77777777" w:rsidR="00237E98" w:rsidRDefault="00237E98">
      <w:pPr>
        <w:spacing w:after="40"/>
      </w:pPr>
    </w:p>
    <w:p w14:paraId="5A5B517C" w14:textId="5E765034" w:rsidR="00237E98" w:rsidRDefault="00000000">
      <w:pPr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© 2026 IBM </w:t>
      </w:r>
      <w:r w:rsidR="00AB206D"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Corporation </w:t>
      </w:r>
      <w:proofErr w:type="gramStart"/>
      <w:r w:rsidR="00AB206D">
        <w:rPr>
          <w:rFonts w:ascii="Calibri" w:eastAsia="Calibri" w:hAnsi="Calibri" w:cs="Calibri"/>
          <w:i/>
          <w:iCs/>
          <w:color w:val="6F6F6F"/>
          <w:sz w:val="16"/>
          <w:szCs w:val="16"/>
        </w:rPr>
        <w:t>·</w:t>
      </w: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IBM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-HZN-AMS-RFP-2026-</w:t>
      </w:r>
      <w:proofErr w:type="gram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CAS  ·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Confidential — Executive Use </w:t>
      </w:r>
      <w:proofErr w:type="gram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Only  ·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All figures are based on IBM </w:t>
      </w:r>
      <w:proofErr w:type="spell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programme</w:t>
      </w:r>
      <w:proofErr w:type="spell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data and industry benchmarks.</w:t>
      </w:r>
    </w:p>
    <w:sectPr w:rsidR="00237E98">
      <w:headerReference w:type="default" r:id="rId8"/>
      <w:footerReference w:type="default" r:id="rId9"/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ACFF" w14:textId="77777777" w:rsidR="0032125A" w:rsidRDefault="0032125A">
      <w:r>
        <w:separator/>
      </w:r>
    </w:p>
  </w:endnote>
  <w:endnote w:type="continuationSeparator" w:id="0">
    <w:p w14:paraId="0469227C" w14:textId="77777777" w:rsidR="0032125A" w:rsidRDefault="0032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3F6E" w14:textId="77777777" w:rsidR="00237E98" w:rsidRDefault="00000000">
    <w:pPr>
      <w:pBdr>
        <w:top w:val="single" w:sz="4" w:space="4" w:color="0F62FE"/>
      </w:pBdr>
      <w:jc w:val="center"/>
    </w:pPr>
    <w:r>
      <w:rPr>
        <w:rFonts w:ascii="Calibri" w:eastAsia="Calibri" w:hAnsi="Calibri" w:cs="Calibri"/>
        <w:i/>
        <w:iCs/>
        <w:color w:val="6F6F6F"/>
        <w:sz w:val="16"/>
        <w:szCs w:val="16"/>
      </w:rPr>
      <w:t>© 2026 IBM Corporation. Confidential and Proprietary.  IBM-HZN-AMS-RFP-2026-CAS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0F2D" w14:textId="77777777" w:rsidR="0032125A" w:rsidRDefault="0032125A">
      <w:r>
        <w:separator/>
      </w:r>
    </w:p>
  </w:footnote>
  <w:footnote w:type="continuationSeparator" w:id="0">
    <w:p w14:paraId="1BC1C4E7" w14:textId="77777777" w:rsidR="0032125A" w:rsidRDefault="00321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56C3" w14:textId="77777777" w:rsidR="00237E98" w:rsidRDefault="00000000">
    <w:pPr>
      <w:pBdr>
        <w:bottom w:val="single" w:sz="4" w:space="4" w:color="0F62FE"/>
      </w:pBdr>
      <w:jc w:val="right"/>
    </w:pPr>
    <w:r>
      <w:rPr>
        <w:rFonts w:ascii="Calibri" w:eastAsia="Calibri" w:hAnsi="Calibri" w:cs="Calibri"/>
        <w:b/>
        <w:bCs/>
        <w:color w:val="0F62FE"/>
        <w:sz w:val="16"/>
        <w:szCs w:val="16"/>
      </w:rPr>
      <w:t xml:space="preserve">IBM × HORIZON </w:t>
    </w:r>
    <w:proofErr w:type="gramStart"/>
    <w:r>
      <w:rPr>
        <w:rFonts w:ascii="Calibri" w:eastAsia="Calibri" w:hAnsi="Calibri" w:cs="Calibri"/>
        <w:b/>
        <w:bCs/>
        <w:color w:val="0F62FE"/>
        <w:sz w:val="16"/>
        <w:szCs w:val="16"/>
      </w:rPr>
      <w:t xml:space="preserve">BCBS  </w:t>
    </w:r>
    <w:r>
      <w:rPr>
        <w:rFonts w:ascii="Calibri" w:eastAsia="Calibri" w:hAnsi="Calibri" w:cs="Calibri"/>
        <w:color w:val="6F6F6F"/>
        <w:sz w:val="16"/>
        <w:szCs w:val="16"/>
      </w:rPr>
      <w:t>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AI-FIRST TRANSFORMATION </w:t>
    </w:r>
    <w:proofErr w:type="gramStart"/>
    <w:r>
      <w:rPr>
        <w:rFonts w:ascii="Calibri" w:eastAsia="Calibri" w:hAnsi="Calibri" w:cs="Calibri"/>
        <w:color w:val="6F6F6F"/>
        <w:sz w:val="16"/>
        <w:szCs w:val="16"/>
      </w:rPr>
      <w:t>PROPOSAL  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color w:val="6F6F6F"/>
        <w:sz w:val="16"/>
        <w:szCs w:val="16"/>
      </w:rPr>
      <w:t>CONFIDENTIAL  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F3D87"/>
    <w:multiLevelType w:val="hybridMultilevel"/>
    <w:tmpl w:val="5CC69920"/>
    <w:lvl w:ilvl="0" w:tplc="E724CC22">
      <w:start w:val="1"/>
      <w:numFmt w:val="bullet"/>
      <w:lvlText w:val="●"/>
      <w:lvlJc w:val="left"/>
      <w:pPr>
        <w:ind w:left="720" w:hanging="360"/>
      </w:pPr>
    </w:lvl>
    <w:lvl w:ilvl="1" w:tplc="AD24F4B6">
      <w:start w:val="1"/>
      <w:numFmt w:val="bullet"/>
      <w:lvlText w:val="○"/>
      <w:lvlJc w:val="left"/>
      <w:pPr>
        <w:ind w:left="1440" w:hanging="360"/>
      </w:pPr>
    </w:lvl>
    <w:lvl w:ilvl="2" w:tplc="B016CC58">
      <w:start w:val="1"/>
      <w:numFmt w:val="bullet"/>
      <w:lvlText w:val="■"/>
      <w:lvlJc w:val="left"/>
      <w:pPr>
        <w:ind w:left="2160" w:hanging="360"/>
      </w:pPr>
    </w:lvl>
    <w:lvl w:ilvl="3" w:tplc="EBDE2926">
      <w:start w:val="1"/>
      <w:numFmt w:val="bullet"/>
      <w:lvlText w:val="●"/>
      <w:lvlJc w:val="left"/>
      <w:pPr>
        <w:ind w:left="2880" w:hanging="360"/>
      </w:pPr>
    </w:lvl>
    <w:lvl w:ilvl="4" w:tplc="F508EA1E">
      <w:start w:val="1"/>
      <w:numFmt w:val="bullet"/>
      <w:lvlText w:val="○"/>
      <w:lvlJc w:val="left"/>
      <w:pPr>
        <w:ind w:left="3600" w:hanging="360"/>
      </w:pPr>
    </w:lvl>
    <w:lvl w:ilvl="5" w:tplc="3EB4071C">
      <w:start w:val="1"/>
      <w:numFmt w:val="bullet"/>
      <w:lvlText w:val="■"/>
      <w:lvlJc w:val="left"/>
      <w:pPr>
        <w:ind w:left="4320" w:hanging="360"/>
      </w:pPr>
    </w:lvl>
    <w:lvl w:ilvl="6" w:tplc="2BEC753A">
      <w:start w:val="1"/>
      <w:numFmt w:val="bullet"/>
      <w:lvlText w:val="●"/>
      <w:lvlJc w:val="left"/>
      <w:pPr>
        <w:ind w:left="5040" w:hanging="360"/>
      </w:pPr>
    </w:lvl>
    <w:lvl w:ilvl="7" w:tplc="928A3366">
      <w:start w:val="1"/>
      <w:numFmt w:val="bullet"/>
      <w:lvlText w:val="●"/>
      <w:lvlJc w:val="left"/>
      <w:pPr>
        <w:ind w:left="5760" w:hanging="360"/>
      </w:pPr>
    </w:lvl>
    <w:lvl w:ilvl="8" w:tplc="21BA2652">
      <w:start w:val="1"/>
      <w:numFmt w:val="bullet"/>
      <w:lvlText w:val="●"/>
      <w:lvlJc w:val="left"/>
      <w:pPr>
        <w:ind w:left="6480" w:hanging="360"/>
      </w:pPr>
    </w:lvl>
  </w:abstractNum>
  <w:num w:numId="1" w16cid:durableId="1084451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98"/>
    <w:rsid w:val="00237E98"/>
    <w:rsid w:val="0032125A"/>
    <w:rsid w:val="004F0BDD"/>
    <w:rsid w:val="00975234"/>
    <w:rsid w:val="00AB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171E0"/>
  <w15:docId w15:val="{F1F0B15A-B250-8742-836B-61127F4E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2617</Words>
  <Characters>16912</Characters>
  <Application>Microsoft Office Word</Application>
  <DocSecurity>0</DocSecurity>
  <Lines>704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IBM AI-First Transformation Proposal — Horizon BCBS</vt:lpstr>
    </vt:vector>
  </TitlesOfParts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AI-First Transformation Proposal — Horizon BCBS</dc:title>
  <dc:creator>IBM Consulting — Healthcare &amp; Payer Delivery</dc:creator>
  <dc:description>Executive white paper: IBM's AI-first AMS transformation proposal for Horizon Blue Cross Blue Shield of New Jersey.</dc:description>
  <cp:lastModifiedBy>Vaibhav Datta</cp:lastModifiedBy>
  <cp:revision>2</cp:revision>
  <dcterms:created xsi:type="dcterms:W3CDTF">2026-04-13T20:46:00Z</dcterms:created>
  <dcterms:modified xsi:type="dcterms:W3CDTF">2026-04-13T20:46:00Z</dcterms:modified>
</cp:coreProperties>
</file>