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1141" w:val="clear"/>
        <w:spacing w:after="260" w:before="2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17"/>
          <w:szCs w:val="17"/>
        </w:rPr>
        <w:t xml:space="preserve">IBM CONSULTING   |   HEALTHCARE &amp; PAYER DELIVERY   |   AMS PRACTICE</w:t>
      </w:r>
    </w:p>
    <w:p>
      <w:pPr>
        <w:shd w:fill="0F62FE" w:val="clear"/>
        <w:spacing w:after="40" w:before="0"/>
      </w:pPr>
    </w:p>
    <w:p>
      <w:pPr>
        <w:spacing w:after="52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20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CONFIDENTIAL   |   APRIL 2026   |   REF: IBM-HZN-AMS-RFP-2026</w:t>
      </w:r>
    </w:p>
    <w:p>
      <w:pPr>
        <w:spacing w:after="12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2"/>
          <w:szCs w:val="22"/>
        </w:rPr>
        <w:t xml:space="preserve">IBM  ×  HORIZON BLUE CROSS BLUE SHIELD OF NEW JERSEY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76"/>
          <w:szCs w:val="76"/>
        </w:rPr>
        <w:t xml:space="preserve">Application Delivery,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76"/>
          <w:szCs w:val="76"/>
        </w:rPr>
        <w:t xml:space="preserve">Quality Engineering &amp;</w:t>
      </w:r>
    </w:p>
    <w:p>
      <w:pPr>
        <w:spacing w:after="12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76"/>
          <w:szCs w:val="76"/>
        </w:rPr>
        <w:t xml:space="preserve">Operations Transformation</w:t>
      </w:r>
    </w:p>
    <w:p>
      <w:pPr>
        <w:spacing w:after="400" w:before="0"/>
        <w:ind w:left="1584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4"/>
          <w:szCs w:val="24"/>
        </w:rPr>
        <w:t xml:space="preserve">AI-First   ·   Outcome-Based   ·   Zero-Touch Operations   ·   Member-Centred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52"/>
                <w:szCs w:val="52"/>
              </w:rPr>
              <w:t xml:space="preserve">40–50%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Cost Takeout vs. Run-Rate</w:t>
            </w:r>
          </w:p>
        </w:tc>
        <w:tc>
          <w:tcPr>
            <w:tcW w:type="dxa" w:w="2340"/>
            <w:tcBorders>
              <w:top w:val="single" w:color="0043C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52"/>
                <w:szCs w:val="52"/>
              </w:rPr>
              <w:t xml:space="preserve">25–40%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Faster Time to Market</w:t>
            </w:r>
          </w:p>
        </w:tc>
        <w:tc>
          <w:tcPr>
            <w:tcW w:type="dxa" w:w="2340"/>
            <w:tcBorders>
              <w:top w:val="single" w:color="007D79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52"/>
                <w:szCs w:val="52"/>
              </w:rPr>
              <w:t xml:space="preserve">&gt;74%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Incidents Auto-Resolved</w:t>
            </w:r>
          </w:p>
        </w:tc>
        <w:tc>
          <w:tcPr>
            <w:tcW w:type="dxa" w:w="2340"/>
            <w:tcBorders>
              <w:top w:val="single" w:color="6929C4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52"/>
                <w:szCs w:val="52"/>
              </w:rPr>
              <w:t xml:space="preserve">80%+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Test Automation Coverage</w:t>
            </w:r>
          </w:p>
        </w:tc>
      </w:tr>
    </w:tbl>
    <w:p>
      <w:pPr>
        <w:spacing w:after="32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60" w:before="80"/>
        <w:ind w:left="1584" w:right="1584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“A member who cannot access their benefits, a provider waiting days for an authorisation, a payer carrying the cost of an avoidable error — these are the problems IBM is here to solve.”</w:t>
      </w:r>
    </w:p>
    <w:p>
      <w:pPr>
        <w:spacing w:after="32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 IBM Consulting, Healthcare &amp; Payer Delivery</w:t>
      </w:r>
    </w:p>
    <w:p>
      <w:pPr>
        <w:pBdr>
          <w:top w:val="single" w:color="E0E0E0" w:sz="2"/>
        </w:pBdr>
        <w:spacing w:after="0" w:before="100"/>
        <w:ind w:left="1584" w:right="1584"/>
      </w:pPr>
    </w:p>
    <w:p>
      <w:pPr>
        <w:spacing w:after="100" w:before="10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7"/>
          <w:szCs w:val="17"/>
        </w:rPr>
        <w:t xml:space="preserve">Prepared for: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Horizon Healthcare Services, Inc.   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7"/>
          <w:szCs w:val="17"/>
        </w:rPr>
        <w:t xml:space="preserve">Submitted by: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IBM Consulting — Healthcare &amp; Payer  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April 2026</w:t>
      </w:r>
    </w:p>
    <w:p>
      <w:pPr>
        <w:shd w:fill="001141" w:val="clear"/>
        <w:spacing w:after="100" w:before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15"/>
          <w:szCs w:val="15"/>
        </w:rPr>
        <w:t xml:space="preserve">© 2026 IBM Corporation. All rights reserved.  Powered by CareOps360  ·  IBM AIOps  ·  IBM Consulting Advantage  ·  HIPAA Compliant</w:t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Bdr>
          <w:top w:val="single" w:color="0F62FE" w:sz="18" w:space="10"/>
        </w:pBdr>
        <w:spacing w:after="60" w:before="280"/>
      </w:pPr>
    </w:p>
    <w:p>
      <w:pPr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01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0"/>
          <w:szCs w:val="30"/>
        </w:rPr>
        <w:t xml:space="preserve">EXECUTIVE SUMMARY</w:t>
      </w:r>
    </w:p>
    <w:p>
      <w:pPr>
        <w:pBdr>
          <w:left w:val="single" w:color="0F62FE" w:sz="20" w:space="12"/>
        </w:pBdr>
        <w:spacing w:after="160" w:before="0"/>
        <w:ind w:left="2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IBM proposes a transformation partnership — not a technology project. The goal is an AI-first operating model that makes Horizon BCBS faster, smarter, and more resilient than today.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The Challenge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Reactive, siloed delivery cannot absorb the pace of change Horizon requires.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Test automation sits at approximately 25%, leaving most releases exposure to costly production defects.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Operations teams spend the majority of their capacity firefighting incidents instead of building capability.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Member and provider experience is directly degraded by every system delay, failed integration, and manual workaround.</w:t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IBM's Response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Replace reactive support with a predictive, self-healing, AI-first operating model.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Embed quality at every commit — not as a final checkpoint, but as a continuous signal throughout the delivery lifecycle.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Automate the majority of P3/P4 incident resolution so providers and members never experience the impact.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Deliver real-time business outcome visibility through CareOps360 from Day 1.</w:t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Five Strategic Commitments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1.  AI-First Operating Model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 embedded across every layer of application delivery and operations.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2.  Technology-Driven Cost Takeout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Savings through automation — not headcount reductions.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3.  Outcome-Based Accountability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SLAs tied to measurable business outcomes. IBM's performance is Horizon's performance.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4.  Zero-Disruption Transition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Phased, risk-controlled migration with no impact to live operations.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5.  Continuous Innovation Engine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An IBM–Horizon Innovation Council driving value beyond steady state, every quarter.</w:t>
      </w:r>
    </w:p>
    <w:p>
      <w:pPr>
        <w:spacing w:after="1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Key Performance Commitments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52"/>
                <w:szCs w:val="52"/>
              </w:rPr>
              <w:t xml:space="preserve">40–50%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Cost Takeout
vs. Current Run-Rate</w:t>
            </w:r>
          </w:p>
        </w:tc>
        <w:tc>
          <w:tcPr>
            <w:tcW w:type="dxa" w:w="2340"/>
            <w:tcBorders>
              <w:top w:val="single" w:color="0043C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52"/>
                <w:szCs w:val="52"/>
              </w:rPr>
              <w:t xml:space="preserve">25–40%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Faster Time to
Market</w:t>
            </w:r>
          </w:p>
        </w:tc>
        <w:tc>
          <w:tcPr>
            <w:tcW w:type="dxa" w:w="2340"/>
            <w:tcBorders>
              <w:top w:val="single" w:color="007D79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52"/>
                <w:szCs w:val="52"/>
              </w:rPr>
              <w:t xml:space="preserve">&gt;74%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P3/P4 Incidents
Auto-Resolved</w:t>
            </w:r>
          </w:p>
        </w:tc>
        <w:tc>
          <w:tcPr>
            <w:tcW w:type="dxa" w:w="2340"/>
            <w:tcBorders>
              <w:top w:val="single" w:color="6929C4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52"/>
                <w:szCs w:val="52"/>
              </w:rPr>
              <w:t xml:space="preserve">80%+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Test Automation
Coverage in 12 Months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IBM's Scale Behind This Proposal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74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Credential</w:t>
            </w:r>
          </w:p>
        </w:tc>
        <w:tc>
          <w:tcPr>
            <w:tcW w:type="dxa" w:w="280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IBM's Depth</w:t>
            </w:r>
          </w:p>
        </w:tc>
        <w:tc>
          <w:tcPr>
            <w:tcW w:type="dxa" w:w="280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Relevance to Horizon</w:t>
            </w:r>
          </w:p>
        </w:tc>
      </w:tr>
      <w:tr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AI &amp; Data Practitioners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62FE"/>
                <w:sz w:val="20"/>
                <w:szCs w:val="20"/>
              </w:rPr>
              <w:t xml:space="preserve">20,000+ globally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Full AI team embedded from Day 1</w:t>
            </w:r>
          </w:p>
        </w:tc>
      </w:tr>
      <w:tr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Cloud &amp; Architecture Experts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62FE"/>
                <w:sz w:val="20"/>
                <w:szCs w:val="20"/>
              </w:rPr>
              <w:t xml:space="preserve">81,000+ IBM Consulting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Hybrid payer architecture support</w:t>
            </w:r>
          </w:p>
        </w:tc>
      </w:tr>
      <w:tr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AI/Analytics Engagements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62FE"/>
                <w:sz w:val="20"/>
                <w:szCs w:val="20"/>
              </w:rPr>
              <w:t xml:space="preserve">40,000+ delivered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Proven patterns applied immediately</w:t>
            </w:r>
          </w:p>
        </w:tc>
      </w:tr>
      <w:tr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Top US Health Payers Served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62FE"/>
                <w:sz w:val="20"/>
                <w:szCs w:val="20"/>
              </w:rPr>
              <w:t xml:space="preserve">9 of 10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Healthcare payer DNA built in</w:t>
            </w:r>
          </w:p>
        </w:tc>
      </w:tr>
    </w:tbl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8" w:space="10"/>
        </w:pBdr>
        <w:spacing w:after="60" w:before="28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02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0"/>
          <w:szCs w:val="30"/>
        </w:rPr>
        <w:t xml:space="preserve">CASE FOR CHANGE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0"/>
          <w:szCs w:val="20"/>
        </w:rPr>
        <w:t xml:space="preserve">Why the status quo is unsustainable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Where Horizon Stands Today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The current model is reactive, siloed, and labour-dependent. Every inefficiency in the technology estate is felt by a member, a provider, or a payer.</w:t>
      </w:r>
    </w:p>
    <w:p>
      <w:pPr>
        <w:spacing w:after="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Claims adjudication is constrained by manual review and late-stage defects.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Prior auth turnaround takes days because integrations are batch-based.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Enrolment errors surface after submission — rework is costly and avoidable.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Test automation at ~25% leaves most releases exposed to production failures.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Operations teams spend the majority of capacity on recurring firefighting.</w:t>
      </w:r>
    </w:p>
    <w:p>
      <w:pPr>
        <w:spacing w:after="10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Current State Snapshot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37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Metric</w:t>
            </w:r>
          </w:p>
        </w:tc>
        <w:tc>
          <w:tcPr>
            <w:tcW w:type="dxa" w:w="1037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Current</w:t>
            </w:r>
          </w:p>
        </w:tc>
        <w:tc>
          <w:tcPr>
            <w:tcW w:type="dxa" w:w="907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Test Automation Coverage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~25%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Critical gap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Mean Time to Resolve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&gt;4 hours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Above target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P3/P4 Auto-Resolution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&lt;10%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Near zero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Defect Escape to Production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High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Untracked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System Availability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~99.7%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Below target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The IBM Response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unifies delivery into one AI-first model spanning development, quality, and operations — accountability is end-to-end, not divided across towers.</w:t>
      </w:r>
    </w:p>
    <w:p>
      <w:pPr>
        <w:spacing w:after="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Shifts from reactive firefighting to predictive, self-healing operations.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Embeds quality at every commit — not as a gate at the end of the cycle.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Accelerates delivery by 25–40% through AI-assisted engineering, not headcount.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Provides real-time business outcome visibility from Day 1 via CareOps360.</w:t>
      </w:r>
    </w:p>
    <w:p>
      <w:pPr>
        <w:pStyle w:val="ListParagraph"/>
        <w:numPr>
          <w:ilvl w:val="0"/>
          <w:numId w:val="1"/>
        </w:numPr>
        <w:spacing w:after="40" w:before="20"/>
        <w:ind w:left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Commits to contractual outcome SLAs — IBM carries the performance risk.</w:t>
      </w:r>
    </w:p>
    <w:p>
      <w:pPr>
        <w:spacing w:after="10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IBM 12-Month Targets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37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Metric</w:t>
            </w:r>
          </w:p>
        </w:tc>
        <w:tc>
          <w:tcPr>
            <w:tcW w:type="dxa" w:w="86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Today</w:t>
            </w:r>
          </w:p>
        </w:tc>
        <w:tc>
          <w:tcPr>
            <w:tcW w:type="dxa" w:w="108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Test Automation Coverage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~25%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80%+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Mean Time to Resolve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&gt;4 hours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&lt;1.8 hrs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P3/P4 Auto-Resolution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&lt;10%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&gt;74%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Defect Escape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High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−65%</w:t>
            </w:r>
          </w:p>
        </w:tc>
      </w:tr>
      <w:tr>
        <w:tc>
          <w:tcPr>
            <w:tcW w:type="dxa" w:w="23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System Availability</w:t>
            </w:r>
          </w:p>
        </w:tc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~99.7%</w:t>
            </w:r>
          </w:p>
        </w:tc>
        <w:tc>
          <w:tcPr>
            <w:tcW w:type="dxa" w:w="10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99.9%+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hd w:fill="EBF2FF" w:val="clear"/>
        <w:spacing w:after="100" w:before="100"/>
        <w:ind w:left="200" w:right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0"/>
          <w:szCs w:val="20"/>
        </w:rPr>
        <w:t xml:space="preserve">All baselines are formally locked during Phase 0. IBM's targets are contractually committed at programme commencement.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8" w:space="10"/>
        </w:pBdr>
        <w:spacing w:after="60" w:before="28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03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0"/>
          <w:szCs w:val="30"/>
        </w:rPr>
        <w:t xml:space="preserve">THE IBM OPERATING MODEL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0"/>
          <w:szCs w:val="20"/>
        </w:rPr>
        <w:t xml:space="preserve">One unified team. Three integrated disciplines. One accountable partner.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collapses siloed towers into product-aligned squads that own a business domain end-to-end — from code to production to improvement. AI runs the operating layer beneath every squad.</w:t>
      </w:r>
    </w:p>
    <w:p>
      <w:pPr>
        <w:spacing w:after="12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gridSpan w:val="5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BUSINESS OUTCOMES  —  Claims   ·   Enrollment   ·   Member Services   ·   Provider Operations   ·   Data Products</w:t>
            </w:r>
          </w:p>
        </w:tc>
      </w:tr>
      <w:tr>
        <w:tc>
          <w:tcPr>
            <w:tcW w:type="dxa" w:w="1872"/>
            <w:tcBorders>
              <w:top w:val="single" w:color="0F62FE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App
Development</w:t>
            </w:r>
          </w:p>
        </w:tc>
        <w:tc>
          <w:tcPr>
            <w:tcW w:type="dxa" w:w="1872"/>
            <w:tcBorders>
              <w:top w:val="single" w:color="007D79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20"/>
                <w:szCs w:val="20"/>
              </w:rPr>
              <w:t xml:space="preserve">Quality
Engineering</w:t>
            </w:r>
          </w:p>
        </w:tc>
        <w:tc>
          <w:tcPr>
            <w:tcW w:type="dxa" w:w="1872"/>
            <w:tcBorders>
              <w:top w:val="single" w:color="0043CE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20"/>
                <w:szCs w:val="20"/>
              </w:rPr>
              <w:t xml:space="preserve">App
Management</w:t>
            </w:r>
          </w:p>
        </w:tc>
        <w:tc>
          <w:tcPr>
            <w:tcW w:type="dxa" w:w="1872"/>
            <w:tcBorders>
              <w:top w:val="single" w:color="6929C4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20"/>
                <w:szCs w:val="20"/>
              </w:rPr>
              <w:t xml:space="preserve">Platform &amp;
Integration</w:t>
            </w:r>
          </w:p>
        </w:tc>
        <w:tc>
          <w:tcPr>
            <w:tcW w:type="dxa" w:w="1872"/>
            <w:tcBorders>
              <w:top w:val="single" w:color="005D5D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20"/>
                <w:szCs w:val="20"/>
              </w:rPr>
              <w:t xml:space="preserve">Data &amp;
Analytics</w:t>
            </w:r>
          </w:p>
        </w:tc>
      </w:tr>
      <w:tr>
        <w:tc>
          <w:tcPr>
            <w:gridSpan w:val="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IBM AI ENGINE  —  AIOps   ·   Agentic Intelligence   ·   GenAI Quality   ·   IBM Consulting Advantage   ·   CareOps360</w:t>
            </w:r>
          </w:p>
        </w:tc>
      </w:tr>
      <w:tr>
        <w:tc>
          <w:tcPr>
            <w:gridSpan w:val="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PLATFORM FOUNDATION  —  Hybrid Cloud   ·   Integration Hub   ·   Mainframe   ·   Data Platforms   ·   Security &amp; Compliance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Three Disciplines — What Each Delivers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059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Discipline</w:t>
            </w:r>
          </w:p>
        </w:tc>
        <w:tc>
          <w:tcPr>
            <w:tcW w:type="dxa" w:w="374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What IBM Does</w:t>
            </w:r>
          </w:p>
        </w:tc>
        <w:tc>
          <w:tcPr>
            <w:tcW w:type="dxa" w:w="3557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12-Month Business Outcome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Application Development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AI-assisted engineering, risk-scored pipelines, domain-aligned squads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25–40% faster time to market. Deployment frequency doubled.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Quality Engineering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Shift-left gates, GenAI test generation, defect-prediction AI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Automation coverage 80%+. Defect escape −65%.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Application Management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Agentic triage, self-healing, runbook automation, knowledge capture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&gt;74% P3/P4 auto-resolved. MTTR under 1.8 hours.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Today vs. With IBM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68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Today</w:t>
            </w:r>
          </w:p>
        </w:tc>
        <w:tc>
          <w:tcPr>
            <w:tcW w:type="dxa" w:w="468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With IBM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Siloed delivery towers</w:t>
            </w:r>
          </w:p>
        </w:tc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Unified product pods by business domain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Reactive incident firefighting</w:t>
            </w:r>
          </w:p>
        </w:tc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Predictive self-healing, agentic resolution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End-stage testing</w:t>
            </w:r>
          </w:p>
        </w:tc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Shift-left quality gates at every commit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Activity-based metrics</w:t>
            </w:r>
          </w:p>
        </w:tc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Real-time business outcome dashboards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Labour arbitrage cost savings</w:t>
            </w:r>
          </w:p>
        </w:tc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Technology-driven cost takeout 40–50%</w:t>
            </w:r>
          </w:p>
        </w:tc>
      </w:tr>
    </w:tbl>
    <w:p>
      <w:pPr>
        <w:sectPr>
          <w:headerReference w:type="default" r:id="rId11"/>
          <w:footerReference w:type="default" r:id="rId12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8" w:space="10"/>
        </w:pBdr>
        <w:spacing w:after="60" w:before="28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04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0"/>
          <w:szCs w:val="30"/>
        </w:rPr>
        <w:t xml:space="preserve">AI-FIRST APPLICATION DEVELOPMENT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0"/>
          <w:szCs w:val="20"/>
        </w:rPr>
        <w:t xml:space="preserve">Build faster. Ship safer. Modernise continuously.</w:t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pBdr>
          <w:left w:val="single" w:color="0F62FE" w:sz="18" w:space="10"/>
        </w:pBdr>
        <w:spacing w:after="40" w:before="60"/>
        <w:ind w:left="504" w:right="3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“When a member's enrolment takes two weeks because a downstream system is slow, that is a trust problem. IBM engineers the fix — not as an ambition, but as a delivery commitment.”</w:t>
      </w:r>
    </w:p>
    <w:p>
      <w:pPr>
        <w:spacing w:after="120" w:before="0"/>
        <w:ind w:left="0" w:right="12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— Member Experience Engineering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How IBM Builds Faster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AI-Assisted Development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 coding assistants generate code, flag risk patterns, and suggest optimisations in real time. Developer throughput increases 25–35% without adding headcount.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Automated Release Gates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Every change passes AI-scored gates: security, performance, coverage, and risk profile. Low-risk changes deploy without waiting for a human approval cycle.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Domain-Aligned Squads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Teams align to Horizon's business domains — Claims, Enrolment, Member, Provider. Context stays with the squad; handoff overhead disappears.</w:t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67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Metric</w:t>
            </w:r>
          </w:p>
        </w:tc>
        <w:tc>
          <w:tcPr>
            <w:tcW w:type="dxa" w:w="164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12-Month Target</w:t>
            </w:r>
          </w:p>
        </w:tc>
      </w:tr>
      <w:tr>
        <w:tc>
          <w:tcPr>
            <w:tcW w:type="dxa" w:w="267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Time to market</w:t>
            </w:r>
          </w:p>
        </w:tc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25–40% faster</w:t>
            </w:r>
          </w:p>
        </w:tc>
      </w:tr>
      <w:tr>
        <w:tc>
          <w:tcPr>
            <w:tcW w:type="dxa" w:w="267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Deployment frequency</w:t>
            </w:r>
          </w:p>
        </w:tc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2× current rate</w:t>
            </w:r>
          </w:p>
        </w:tc>
      </w:tr>
      <w:tr>
        <w:tc>
          <w:tcPr>
            <w:tcW w:type="dxa" w:w="267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Change failure rate</w:t>
            </w:r>
          </w:p>
        </w:tc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−60%</w:t>
            </w:r>
          </w:p>
        </w:tc>
      </w:tr>
      <w:tr>
        <w:tc>
          <w:tcPr>
            <w:tcW w:type="dxa" w:w="267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Recovery time (MTTR)</w:t>
            </w:r>
          </w:p>
        </w:tc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&lt;15 minutes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Efficiency Gains by Capability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Improvement vs. traditional delivery model: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AI-assisted coding</w:t>
            </w:r>
          </w:p>
        </w:tc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+30% capacity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Automated QE generation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D79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8"/>
                <w:szCs w:val="18"/>
              </w:rPr>
              <w:t xml:space="preserve">+25% QE speed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Risk-scored deployments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−60% failures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Domain squad alignment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6929C4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8"/>
                <w:szCs w:val="18"/>
              </w:rPr>
              <w:t xml:space="preserve">−40% handoffs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Modernisation-in-stride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D5D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8"/>
                <w:szCs w:val="18"/>
              </w:rPr>
              <w:t xml:space="preserve">Debt −30%/yr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Modernisation Approach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Modernisation is embedded into every sprint — a refactor, an API wrap, a library upgrade — so the estate improves continuously without a disruptive parallel programme.</w:t>
      </w:r>
    </w:p>
    <w:p>
      <w:pPr>
        <w:spacing w:after="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42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Action</w:t>
            </w:r>
          </w:p>
        </w:tc>
        <w:tc>
          <w:tcPr>
            <w:tcW w:type="dxa" w:w="185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Method</w:t>
            </w:r>
          </w:p>
        </w:tc>
        <w:tc>
          <w:tcPr>
            <w:tcW w:type="dxa" w:w="1037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Wave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API-wrap legacy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Expose as managed service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Wave 1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Cloud migration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Lift, validate, optimise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Wave 2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Selective refactor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Rebuild highest-risk apps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Wave 3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Retire &amp; replace</w:t>
            </w:r>
          </w:p>
        </w:tc>
        <w:tc>
          <w:tcPr>
            <w:tcW w:type="dxa" w:w="185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SaaS substitution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Ongoing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hd w:fill="EBF2FF" w:val="clear"/>
        <w:spacing w:after="100" w:before="100"/>
        <w:ind w:left="200" w:right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0"/>
          <w:szCs w:val="20"/>
        </w:rPr>
        <w:t xml:space="preserve">AI-assisted development amplifies engineers — every Horizon developer delivers twice the business value with the same headcount.</w:t>
      </w:r>
    </w:p>
    <w:p>
      <w:pPr>
        <w:sectPr>
          <w:headerReference w:type="default" r:id="rId13"/>
          <w:footerReference w:type="default" r:id="rId14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8" w:space="10"/>
        </w:pBdr>
        <w:spacing w:after="60" w:before="280"/>
      </w:pPr>
    </w:p>
    <w:p>
      <w:pPr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05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0"/>
          <w:szCs w:val="30"/>
        </w:rPr>
        <w:t xml:space="preserve">QUALITY ENGINEERING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Quality is a continuous signal — not a final checkpoint. IBM builds it into the rhythm of every sprint.</w:t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Commit-Level AI Review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AI reviews every push — flagging security risk, test gaps, and anti-patterns before a human sees the pull request. Zero delay at the first gate.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GenAI Test Generation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AI synthesises regression, integration, and edge-case tests from the code change itself — at commit speed. Coverage grows automatically.</w:t>
      </w:r>
    </w:p>
    <w:p>
      <w:pPr>
        <w:spacing w:after="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pBdr>
          <w:left w:val="single" w:color="0F62FE" w:sz="18" w:space="10"/>
        </w:pBdr>
        <w:spacing w:after="40" w:before="60"/>
        <w:ind w:left="504" w:right="3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“Every defect that reaches production is a promise broken — a member's benefit delayed, a provider's claim wrong. IBM's quality engine ensures they never leave the building.”</w:t>
      </w:r>
    </w:p>
    <w:p>
      <w:pPr>
        <w:spacing w:after="120" w:before="0"/>
        <w:ind w:left="0" w:right="12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Quality Engineering</w:t>
      </w:r>
    </w:p>
    <w:p>
      <w:pPr>
        <w:spacing w:after="0" w:before="0"/>
      </w:pPr>
      <w:r>
        <w:br w:type="column"/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Defect Prediction AI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Models trained on Horizon's own incident history identify high-risk code paths before UAT. Fewer defects in staging; far fewer in production.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Production Feedback Loop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Every production defect teaches the quality engine. Each release cycle the test suite tightens automatically — an ever-improving safety net.</w:t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Automation Coverage Journey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7"/>
          <w:szCs w:val="17"/>
        </w:rPr>
        <w:t xml:space="preserve">Monthly target milestones:</w:t>
      </w:r>
    </w:p>
    <w:tbl>
      <w:tblPr>
        <w:tblW w:type="dxa" w:w="28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Baseline (M0)</w:t>
            </w:r>
          </w:p>
        </w:tc>
        <w:tc>
          <w:tcPr>
            <w:tcW w:type="dxa" w:w="38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8D8D8D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14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D8D8D"/>
                <w:sz w:val="18"/>
                <w:szCs w:val="18"/>
              </w:rPr>
              <w:t xml:space="preserve">~25%</w:t>
            </w:r>
          </w:p>
        </w:tc>
      </w:tr>
      <w:tr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Ignite   (M3)</w:t>
            </w:r>
          </w:p>
        </w:tc>
        <w:tc>
          <w:tcPr>
            <w:tcW w:type="dxa" w:w="68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2C3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84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8"/>
                <w:szCs w:val="18"/>
              </w:rPr>
              <w:t xml:space="preserve">45%</w:t>
            </w:r>
          </w:p>
        </w:tc>
      </w:tr>
      <w:tr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Scale    (M6)</w:t>
            </w:r>
          </w:p>
        </w:tc>
        <w:tc>
          <w:tcPr>
            <w:tcW w:type="dxa" w:w="94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5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62%</w:t>
            </w:r>
          </w:p>
        </w:tc>
      </w:tr>
      <w:tr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Optimise (M9)</w:t>
            </w:r>
          </w:p>
        </w:tc>
        <w:tc>
          <w:tcPr>
            <w:tcW w:type="dxa" w:w="114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75%</w:t>
            </w:r>
          </w:p>
        </w:tc>
      </w:tr>
      <w:tr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Target   (M12)</w:t>
            </w:r>
          </w:p>
        </w:tc>
        <w:tc>
          <w:tcPr>
            <w:tcW w:type="dxa" w:w="125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1141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7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82%+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QE Metrics — Today vs. Target</w:t>
      </w:r>
    </w:p>
    <w:tbl>
      <w:tblPr>
        <w:tblW w:type="dxa" w:w="28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267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Metric</w:t>
            </w:r>
          </w:p>
        </w:tc>
        <w:tc>
          <w:tcPr>
            <w:tcW w:type="dxa" w:w="51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Now</w:t>
            </w:r>
          </w:p>
        </w:tc>
        <w:tc>
          <w:tcPr>
            <w:tcW w:type="dxa" w:w="109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126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Automation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~25%</w:t>
            </w:r>
          </w:p>
        </w:tc>
        <w:tc>
          <w:tcPr>
            <w:tcW w:type="dxa" w:w="10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80%+</w:t>
            </w:r>
          </w:p>
        </w:tc>
      </w:tr>
      <w:tr>
        <w:tc>
          <w:tcPr>
            <w:tcW w:type="dxa" w:w="126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Defect escape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High</w:t>
            </w:r>
          </w:p>
        </w:tc>
        <w:tc>
          <w:tcPr>
            <w:tcW w:type="dxa" w:w="10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−65%</w:t>
            </w:r>
          </w:p>
        </w:tc>
      </w:tr>
      <w:tr>
        <w:tc>
          <w:tcPr>
            <w:tcW w:type="dxa" w:w="126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Regression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Multi-day</w:t>
            </w:r>
          </w:p>
        </w:tc>
        <w:tc>
          <w:tcPr>
            <w:tcW w:type="dxa" w:w="10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−70%</w:t>
            </w:r>
          </w:p>
        </w:tc>
      </w:tr>
      <w:tr>
        <w:tc>
          <w:tcPr>
            <w:tcW w:type="dxa" w:w="126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Mean detect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8"/>
                <w:szCs w:val="18"/>
              </w:rPr>
              <w:t xml:space="preserve">&gt;2 hrs</w:t>
            </w:r>
          </w:p>
        </w:tc>
        <w:tc>
          <w:tcPr>
            <w:tcW w:type="dxa" w:w="10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&lt;15 min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Release Gate Model</w:t>
      </w:r>
    </w:p>
    <w:tbl>
      <w:tblPr>
        <w:tblW w:type="dxa" w:w="28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80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Gate</w:t>
            </w:r>
          </w:p>
        </w:tc>
        <w:tc>
          <w:tcPr>
            <w:tcW w:type="dxa" w:w="207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8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Commit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 review + coverage check. No human.</w:t>
            </w:r>
          </w:p>
        </w:tc>
      </w:tr>
      <w:tr>
        <w:tc>
          <w:tcPr>
            <w:tcW w:type="dxa" w:w="8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Build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Unit pass rate &gt;98%. No human.</w:t>
            </w:r>
          </w:p>
        </w:tc>
      </w:tr>
      <w:tr>
        <w:tc>
          <w:tcPr>
            <w:tcW w:type="dxa" w:w="8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Staging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Integration + performance. No human.</w:t>
            </w:r>
          </w:p>
        </w:tc>
      </w:tr>
      <w:tr>
        <w:tc>
          <w:tcPr>
            <w:tcW w:type="dxa" w:w="8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8"/>
                <w:szCs w:val="18"/>
              </w:rPr>
              <w:t xml:space="preserve">Release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 risk score. Tier 1 sign-off only.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hd w:fill="EBF2FF" w:val="clear"/>
        <w:spacing w:after="100" w:before="100"/>
        <w:ind w:left="200" w:right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0"/>
          <w:szCs w:val="20"/>
        </w:rPr>
        <w:t xml:space="preserve">Most P3/P4 incidents are resolved before
a human is notified.</w:t>
      </w:r>
    </w:p>
    <w:p>
      <w:pPr>
        <w:sectPr>
          <w:headerReference w:type="default" r:id="rId15"/>
          <w:footerReference w:type="default" r:id="rId16"/>
          <w:type w:val="nextPage"/>
          <w:pgSz w:w="11906" w:h="16838" w:orient="portrait"/>
          <w:pgMar w:top="1224" w:right="1440" w:bottom="1080" w:left="1440" w:header="708" w:footer="708" w:gutter="0"/>
          <w:pgNumType/>
          <w:cols w:space="360" w:num="3"/>
          <w:docGrid w:linePitch="360"/>
        </w:sectPr>
      </w:pPr>
    </w:p>
    <w:p>
      <w:pPr>
        <w:pBdr>
          <w:top w:val="single" w:color="0F62FE" w:sz="18" w:space="10"/>
        </w:pBdr>
        <w:spacing w:after="60" w:before="28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06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0"/>
          <w:szCs w:val="30"/>
        </w:rPr>
        <w:t xml:space="preserve">AIOPS &amp; AGENTIC OPERATIONS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0"/>
          <w:szCs w:val="20"/>
        </w:rPr>
        <w:t xml:space="preserve">From reactive incident management to autonomous, self-healing operations</w:t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pBdr>
          <w:left w:val="single" w:color="0F62FE" w:sz="18" w:space="10"/>
        </w:pBdr>
        <w:spacing w:after="40" w:before="60"/>
        <w:ind w:left="504" w:right="3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“A provider should never call a helpdesk because a claims system is slow. IBM's AI operations model ensures those moments stop happening — automatically.”</w:t>
      </w:r>
    </w:p>
    <w:p>
      <w:pPr>
        <w:spacing w:after="120" w:before="0"/>
        <w:ind w:left="0" w:right="12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AIOps — Zero-Touch Operations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Zero-Touch Operations Pipeline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Five AI agents work in sequence. The result: most incidents resolved before any human is notified.</w:t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5"/>
                <w:szCs w:val="15"/>
              </w:rPr>
              <w:t xml:space="preserve">STEP 1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Detect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Correlate 140+ signal sources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Reduce alert noise &gt;60%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72"/>
            <w:tcBorders>
              <w:top w:val="single" w:color="0072C3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5"/>
                <w:szCs w:val="15"/>
              </w:rPr>
              <w:t xml:space="preserve">STEP 2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Triage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AI-based routing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Impact scoring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Auto-prioritise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72"/>
            <w:tcBorders>
              <w:top w:val="single" w:color="0043CE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5"/>
                <w:szCs w:val="15"/>
              </w:rPr>
              <w:t xml:space="preserve">STEP 3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Diagnose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Root cause in minutes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Runbook guidance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72"/>
            <w:tcBorders>
              <w:top w:val="single" w:color="007D79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5"/>
                <w:szCs w:val="15"/>
              </w:rPr>
              <w:t xml:space="preserve">STEP 4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Resolve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Self-heal P3/P4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Auto-remediate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Zero human touch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72"/>
            <w:tcBorders>
              <w:top w:val="single" w:color="005D5D" w:sz="16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5"/>
                <w:szCs w:val="15"/>
              </w:rPr>
              <w:t xml:space="preserve">STEP 5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Learn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Capture knowledge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Update runbooks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Prevent recurrence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AI Agents — Function &amp; Value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AI Agent</w:t>
            </w:r>
          </w:p>
        </w:tc>
        <w:tc>
          <w:tcPr>
            <w:tcW w:type="dxa" w:w="411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Function</w:t>
            </w:r>
          </w:p>
        </w:tc>
        <w:tc>
          <w:tcPr>
            <w:tcW w:type="dxa" w:w="290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Est. Annual Value</w:t>
            </w:r>
          </w:p>
        </w:tc>
      </w:tr>
      <w:tr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Detection &amp; Correlation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Alert noise reduction — &gt;60% of noise eliminated at source</w:t>
            </w:r>
          </w:p>
        </w:tc>
        <w:tc>
          <w:tcPr>
            <w:tcW w:type="dxa" w:w="290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$2.5M – $3.5M</w:t>
            </w:r>
          </w:p>
        </w:tc>
      </w:tr>
      <w:tr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Triage Agent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Instant impact-based routing, no human dispatch delay</w:t>
            </w:r>
          </w:p>
        </w:tc>
        <w:tc>
          <w:tcPr>
            <w:tcW w:type="dxa" w:w="290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$1.3M – $1.5M</w:t>
            </w:r>
          </w:p>
        </w:tc>
      </w:tr>
      <w:tr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Root Cause Agent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Diagnosis in minutes using pattern matching + runbooks</w:t>
            </w:r>
          </w:p>
        </w:tc>
        <w:tc>
          <w:tcPr>
            <w:tcW w:type="dxa" w:w="290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$2.0M – $3.0M</w:t>
            </w:r>
          </w:p>
        </w:tc>
      </w:tr>
      <w:tr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Auto-Remediation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Resolves P3/P4 without requiring human action</w:t>
            </w:r>
          </w:p>
        </w:tc>
        <w:tc>
          <w:tcPr>
            <w:tcW w:type="dxa" w:w="290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$1.5M – $2.0M</w:t>
            </w:r>
          </w:p>
        </w:tc>
      </w:tr>
      <w:tr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Knowledge Agent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Captures learning from every incident, improves every cycle</w:t>
            </w:r>
          </w:p>
        </w:tc>
        <w:tc>
          <w:tcPr>
            <w:tcW w:type="dxa" w:w="290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$1.0M – $1.3M</w:t>
            </w:r>
          </w:p>
        </w:tc>
      </w:tr>
      <w:tr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Deployment AI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Scores risk of every release, blocks high-risk deployments</w:t>
            </w:r>
          </w:p>
        </w:tc>
        <w:tc>
          <w:tcPr>
            <w:tcW w:type="dxa" w:w="290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$0.8M – $1.2M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Before vs. After — Operations KPIs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27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Today</w:t>
            </w:r>
          </w:p>
        </w:tc>
        <w:tc>
          <w:tcPr>
            <w:tcW w:type="dxa" w:w="374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With IBM AIOps</w:t>
            </w:r>
          </w:p>
        </w:tc>
      </w:tr>
      <w:tr>
        <w:tc>
          <w:tcPr>
            <w:tcW w:type="dxa" w:w="32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Mean Time to Resolve</w:t>
            </w:r>
          </w:p>
        </w:tc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&gt;4 hours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&lt; 1.8 hours</w:t>
            </w:r>
          </w:p>
        </w:tc>
      </w:tr>
      <w:tr>
        <w:tc>
          <w:tcPr>
            <w:tcW w:type="dxa" w:w="32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P3/P4 Auto-Resolution</w:t>
            </w:r>
          </w:p>
        </w:tc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&lt; 10%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 74%</w:t>
            </w:r>
          </w:p>
        </w:tc>
      </w:tr>
      <w:tr>
        <w:tc>
          <w:tcPr>
            <w:tcW w:type="dxa" w:w="32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Alert Noise</w:t>
            </w:r>
          </w:p>
        </w:tc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Unfiltered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 60% reduced</w:t>
            </w:r>
          </w:p>
        </w:tc>
      </w:tr>
      <w:tr>
        <w:tc>
          <w:tcPr>
            <w:tcW w:type="dxa" w:w="32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System Availability</w:t>
            </w:r>
          </w:p>
        </w:tc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~99.7%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99.9%+</w:t>
            </w:r>
          </w:p>
        </w:tc>
      </w:tr>
      <w:tr>
        <w:tc>
          <w:tcPr>
            <w:tcW w:type="dxa" w:w="327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Recurring Incidents</w:t>
            </w:r>
          </w:p>
        </w:tc>
        <w:tc>
          <w:tcPr>
            <w:tcW w:type="dxa" w:w="234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Unmanaged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−50% demand</w:t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8" w:space="10"/>
        </w:pBdr>
        <w:spacing w:after="60" w:before="28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07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0"/>
          <w:szCs w:val="30"/>
        </w:rPr>
        <w:t xml:space="preserve">BUSINESS OUTCOMES &amp; VALUE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0"/>
          <w:szCs w:val="20"/>
        </w:rPr>
        <w:t xml:space="preserve">Every initiative connects to a measurable business result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Domain KPIs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59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Business Domain</w:t>
            </w:r>
          </w:p>
        </w:tc>
        <w:tc>
          <w:tcPr>
            <w:tcW w:type="dxa" w:w="172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Key Metric</w:t>
            </w:r>
          </w:p>
        </w:tc>
        <w:tc>
          <w:tcPr>
            <w:tcW w:type="dxa" w:w="99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Claims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Adjudication cycle time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−30%</w:t>
            </w:r>
          </w:p>
        </w:tc>
      </w:tr>
      <w:tr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Enrollment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Time-to-activation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−40%</w:t>
            </w:r>
          </w:p>
        </w:tc>
      </w:tr>
      <w:tr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Member Services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First-contact resolution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+25%</w:t>
            </w:r>
          </w:p>
        </w:tc>
      </w:tr>
      <w:tr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Provider Ops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Prior auth turnaround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−35%</w:t>
            </w:r>
          </w:p>
        </w:tc>
      </w:tr>
      <w:tr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Data &amp; Reporting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Report delivery latency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−50%</w:t>
            </w:r>
          </w:p>
        </w:tc>
      </w:tr>
      <w:tr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IT Operations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P3/P4 auto-resolution</w:t>
            </w:r>
          </w:p>
        </w:tc>
        <w:tc>
          <w:tcPr>
            <w:tcW w:type="dxa" w:w="99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&gt;74%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Cumulative Cost Takeout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Directional — baselines locked in Phase 0: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3   — Ignite</w:t>
            </w:r>
          </w:p>
        </w:tc>
        <w:tc>
          <w:tcPr>
            <w:tcW w:type="dxa" w:w="2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2C3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8"/>
                <w:szCs w:val="18"/>
              </w:rPr>
              <w:t xml:space="preserve">$1–$2M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6   — Scale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$3–$5M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12 — Optimise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$6–$10M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24 — Transform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1141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$12–$18M+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Annual Value by Initiative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Estimated run-rate contribution at steady state: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AIOps &amp; Self-Healing Ops</w:t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$3.5–$6.5M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GenAI Quality Engine</w:t>
            </w:r>
          </w:p>
        </w:tc>
        <w:tc>
          <w:tcPr>
            <w:tcW w:type="dxa" w:w="1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D79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5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8"/>
                <w:szCs w:val="18"/>
              </w:rPr>
              <w:t xml:space="preserve">$2.5–$4.0M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Zero-Touch Delivery Pipeline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$2.0–$3.0M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Platform Modernisation</w:t>
            </w:r>
          </w:p>
        </w:tc>
        <w:tc>
          <w:tcPr>
            <w:tcW w:type="dxa" w:w="9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6929C4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8"/>
                <w:szCs w:val="18"/>
              </w:rPr>
              <w:t xml:space="preserve">$1.5–$2.5M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Demand &amp; Ticket Reduction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D5D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8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8"/>
                <w:szCs w:val="18"/>
              </w:rPr>
              <w:t xml:space="preserve">$1.0–$2.0M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Governance Cadence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29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Forum</w:t>
            </w:r>
          </w:p>
        </w:tc>
        <w:tc>
          <w:tcPr>
            <w:tcW w:type="dxa" w:w="207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Focus</w:t>
            </w:r>
          </w:p>
        </w:tc>
        <w:tc>
          <w:tcPr>
            <w:tcW w:type="dxa" w:w="95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Cadence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SLA, MTTR, pipeline velocity — live in CareOps360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Weekly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Executive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Cost takeout, coverage, domain KPI movement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Board / ELT</w:t>
            </w:r>
          </w:p>
        </w:tc>
        <w:tc>
          <w:tcPr>
            <w:tcW w:type="dxa" w:w="207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Total value realised, innovation roadmap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Quarterly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hd w:fill="EBF2FF" w:val="clear"/>
        <w:spacing w:after="100" w:before="100"/>
        <w:ind w:left="200" w:right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0"/>
          <w:szCs w:val="20"/>
        </w:rPr>
        <w:t xml:space="preserve">CareOps360 makes every metric above visible in real time from Day 1 — no manual reporting, no quarterly decks.</w:t>
      </w:r>
    </w:p>
    <w:p>
      <w:pPr>
        <w:sectPr>
          <w:headerReference w:type="default" r:id="rId19"/>
          <w:footerReference w:type="default" r:id="rId20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8" w:space="10"/>
        </w:pBdr>
        <w:spacing w:after="60" w:before="28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08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0"/>
          <w:szCs w:val="30"/>
        </w:rPr>
        <w:t xml:space="preserve">PHASED TRANSFORMATION ROADMAP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0"/>
          <w:szCs w:val="20"/>
        </w:rPr>
        <w:t xml:space="preserve">Risk-controlled   ·   Compounding value   ·   Contractual SLAs   ·   Zero operational disruption</w:t>
      </w:r>
    </w:p>
    <w:p>
      <w:pPr>
        <w:spacing w:after="8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pBdr>
          <w:left w:val="single" w:color="0F62FE" w:sz="18" w:space="10"/>
        </w:pBdr>
        <w:spacing w:after="40" w:before="60"/>
        <w:ind w:left="504" w:right="3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“Every day a claim processes faster or an outage resolves before it is noticed — that is the difference IBM makes. It starts in Week 1.”</w:t>
      </w:r>
    </w:p>
    <w:p>
      <w:pPr>
        <w:spacing w:after="120" w:before="0"/>
        <w:ind w:left="0" w:right="12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Delivery Governance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Phase-by-Phase Delivery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1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</w:t>
            </w:r>
          </w:p>
        </w:tc>
        <w:tc>
          <w:tcPr>
            <w:tcW w:type="dxa" w:w="93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Timeframe</w:t>
            </w:r>
          </w:p>
        </w:tc>
        <w:tc>
          <w:tcPr>
            <w:tcW w:type="dxa" w:w="430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80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Value Signal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0
Foundation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0–8 wks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Telemetry onboarding   ·   Baseline lock   ·   AI environment setup   ·   Innovation council constituted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CareOps360 live   ·   Baselines agreed   ·   Zero BAU disruption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1
Ignite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 1–3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AIOps live   ·   P3/P4 self-heal pilots   ·   GenAI QE framework   ·   Quick-win automations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MTTR −20%   ·   First automation ROI   ·   QE coverage 45%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2
Scale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 3–6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Agentic triage at scale   ·   Integration Hub Wave 1   ·   QE 60%   ·   AI dev across all domain pods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Auto-resolve &gt;50%   ·   Defect escape −40%   ·   $3–5M cumulative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3
Optimise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 6–12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Autonomous ops   ·   QE 80%+   ·   Modernisation sprints   ·   Full outcome governance live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Cost takeout $6–10M   ·   MTTR &lt;1.8 hrs   ·   99.9%+ availability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4
Transform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Yr 1–2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Full autonomous estate   ·   Mainframe rehost/refactor   ·   Enterprise observability   ·   Co-invest innovation pipeline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Cost takeout 40–50%   ·   Total value $12–18M+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KPI Framework — Continuous Governance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Value Area</w:t>
            </w:r>
          </w:p>
        </w:tc>
        <w:tc>
          <w:tcPr>
            <w:tcW w:type="dxa" w:w="3931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KPIs Tracked in CareOps360</w:t>
            </w:r>
          </w:p>
        </w:tc>
        <w:tc>
          <w:tcPr>
            <w:tcW w:type="dxa" w:w="2059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Source</w:t>
            </w:r>
          </w:p>
        </w:tc>
        <w:tc>
          <w:tcPr>
            <w:tcW w:type="dxa" w:w="149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Cadence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93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MTTR, availability, auto-resolution %, incident volume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ITSM + AIOps</w:t>
            </w:r>
          </w:p>
        </w:tc>
        <w:tc>
          <w:tcPr>
            <w:tcW w:type="dxa" w:w="14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Weekly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Cost</w:t>
            </w:r>
          </w:p>
        </w:tc>
        <w:tc>
          <w:tcPr>
            <w:tcW w:type="dxa" w:w="393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Automation ROI, demand reduction, delivery velocity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Finance + ITSM</w:t>
            </w:r>
          </w:p>
        </w:tc>
        <w:tc>
          <w:tcPr>
            <w:tcW w:type="dxa" w:w="14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Quality</w:t>
            </w:r>
          </w:p>
        </w:tc>
        <w:tc>
          <w:tcPr>
            <w:tcW w:type="dxa" w:w="393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Coverage, defect escape, regression time, MTTD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QE + CI/CD</w:t>
            </w:r>
          </w:p>
        </w:tc>
        <w:tc>
          <w:tcPr>
            <w:tcW w:type="dxa" w:w="14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Per Sprint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Modernisation</w:t>
            </w:r>
          </w:p>
        </w:tc>
        <w:tc>
          <w:tcPr>
            <w:tcW w:type="dxa" w:w="393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n−1 compliance, debt index, upgrade velocity, CVE status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CMDB + Security</w:t>
            </w:r>
          </w:p>
        </w:tc>
        <w:tc>
          <w:tcPr>
            <w:tcW w:type="dxa" w:w="14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Business</w:t>
            </w:r>
          </w:p>
        </w:tc>
        <w:tc>
          <w:tcPr>
            <w:tcW w:type="dxa" w:w="393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Claims cycle, enrolment time, first-call resolution, provider ASA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Domain data</w:t>
            </w:r>
          </w:p>
        </w:tc>
        <w:tc>
          <w:tcPr>
            <w:tcW w:type="dxa" w:w="14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Monthly</w:t>
            </w:r>
          </w:p>
        </w:tc>
      </w:tr>
    </w:tbl>
    <w:p>
      <w:pPr>
        <w:sectPr>
          <w:headerReference w:type="default" r:id="rId21"/>
          <w:footerReference w:type="default" r:id="rId22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8" w:space="10"/>
        </w:pBdr>
        <w:spacing w:after="60" w:before="28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09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0"/>
          <w:szCs w:val="30"/>
        </w:rPr>
        <w:t xml:space="preserve">WHY IBM — AND WHY NOW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0"/>
          <w:szCs w:val="20"/>
        </w:rPr>
        <w:t xml:space="preserve">The depth, the assets, and the accountability to deliver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What Makes IBM Different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Production-Grade Assets, Day 1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IBM AIOps, CareOps360, and the GenAI Quality Engine are live at comparable payers today — not on a future roadmap.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Deep Healthcare Payer DNA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Claims, enrolment, prior auth, member services — IBM has modernised these for the nation's largest payers. The patterns are proven and portable.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Shared Risk, Not Shared Credit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IBM commits to outcome-based SLAs. Missed targets trigger IBM remediation plans — not rate renegotiations.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Innovation Included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Innovation sprints and AI accelerators are part of the base model. Transformation is not a separate future invoice.</w:t>
      </w:r>
    </w:p>
    <w:p>
      <w:pPr>
        <w:spacing w:after="6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67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IBM Credential</w:t>
            </w:r>
          </w:p>
        </w:tc>
        <w:tc>
          <w:tcPr>
            <w:tcW w:type="dxa" w:w="164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Scale</w:t>
            </w:r>
          </w:p>
        </w:tc>
      </w:tr>
      <w:tr>
        <w:tc>
          <w:tcPr>
            <w:tcW w:type="dxa" w:w="267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AI &amp; Data Practitioners</w:t>
            </w:r>
          </w:p>
        </w:tc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20,000+ globally</w:t>
            </w:r>
          </w:p>
        </w:tc>
      </w:tr>
      <w:tr>
        <w:tc>
          <w:tcPr>
            <w:tcW w:type="dxa" w:w="267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Cloud &amp; Architecture Experts</w:t>
            </w:r>
          </w:p>
        </w:tc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81,000+ IBM Consulting</w:t>
            </w:r>
          </w:p>
        </w:tc>
      </w:tr>
      <w:tr>
        <w:tc>
          <w:tcPr>
            <w:tcW w:type="dxa" w:w="267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AI/Analytics Engagements</w:t>
            </w:r>
          </w:p>
        </w:tc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40,000+ delivered</w:t>
            </w:r>
          </w:p>
        </w:tc>
      </w:tr>
      <w:tr>
        <w:tc>
          <w:tcPr>
            <w:tcW w:type="dxa" w:w="267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Top US Health Payers Served</w:t>
            </w:r>
          </w:p>
        </w:tc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9 of 10</w:t>
            </w:r>
          </w:p>
        </w:tc>
      </w:tr>
      <w:tr>
        <w:tc>
          <w:tcPr>
            <w:tcW w:type="dxa" w:w="267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IBM Internal AI Savings</w:t>
            </w:r>
          </w:p>
        </w:tc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~$3.4B USD (Client-0)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IBM vs. The Alternative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21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Area</w:t>
            </w:r>
          </w:p>
        </w:tc>
        <w:tc>
          <w:tcPr>
            <w:tcW w:type="dxa" w:w="1555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Status Quo</w:t>
            </w:r>
          </w:p>
        </w:tc>
        <w:tc>
          <w:tcPr>
            <w:tcW w:type="dxa" w:w="1555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IBM Partnership</w:t>
            </w:r>
          </w:p>
        </w:tc>
      </w:tr>
      <w:tr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Operating Model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Siloed, reactive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Unified, AI-first</w:t>
            </w:r>
          </w:p>
        </w:tc>
      </w:tr>
      <w:tr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Manual pipeline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AI-assisted, +25–40%</w:t>
            </w:r>
          </w:p>
        </w:tc>
      </w:tr>
      <w:tr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Quality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End-stage gate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Shift-left, GenAI, 80%+</w:t>
            </w:r>
          </w:p>
        </w:tc>
      </w:tr>
      <w:tr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Operations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Firefighting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Agentic self-healing</w:t>
            </w:r>
          </w:p>
        </w:tc>
      </w:tr>
      <w:tr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Cost Structure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Labour arbitrage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Tech takeout 40–50%</w:t>
            </w:r>
          </w:p>
        </w:tc>
      </w:tr>
      <w:tr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Reporting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Activity metrics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Real-time outcomes</w:t>
            </w:r>
          </w:p>
        </w:tc>
      </w:tr>
      <w:tr>
        <w:tc>
          <w:tcPr>
            <w:tcW w:type="dxa" w:w="12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Risk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Vendor bears none</w:t>
            </w:r>
          </w:p>
        </w:tc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Shared SLA accountability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spacing w:after="8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The Next Three Steps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Weeks 1–2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Executive alignment session. Horizon leadership and IBM account team agree scope, objectives, and governance model.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Weeks 2–4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Phase 0 SOW agreed. Telemetry onboarding begins. IBM–Horizon Innovation Council constituted.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Week 4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Phase 0 live. IBM and Horizon operating as one team from this date forward.</w:t>
      </w:r>
    </w:p>
    <w:p>
      <w:pPr>
        <w:spacing w:after="120" w:before="0"/>
      </w:pPr>
      <w:r>
        <w:rPr>
          <w:rFonts w:ascii="Calibri" w:cs="Calibri" w:eastAsia="Calibri" w:hAnsi="Calibri"/>
          <w:sz w:val="18"/>
          <w:szCs w:val="18"/>
        </w:rPr>
        <w:t xml:space="preserve"/>
      </w:r>
    </w:p>
    <w:p>
      <w:pPr>
        <w:pBdr>
          <w:top w:val="single" w:color="0F62FE" w:sz="6"/>
        </w:pBdr>
        <w:spacing w:after="100" w:before="100"/>
      </w:pPr>
    </w:p>
    <w:p>
      <w:pPr>
        <w:spacing w:after="80" w:before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1"/>
          <w:szCs w:val="21"/>
        </w:rPr>
        <w:t xml:space="preserve">“IBM's measure of success is not tickets closed or alerts silenced. It is the member who gets their answer faster, the provider who spends less time on administration, and the </w:t>
      </w:r>
      <w:r>
        <w:rPr>
          <w:rFonts w:ascii="Calibri" w:cs="Calibri" w:eastAsia="Calibri" w:hAnsi="Calibri"/>
          <w:b/>
          <w:bCs/>
          <w:i/>
          <w:iCs/>
          <w:color w:val="001141"/>
          <w:sz w:val="21"/>
          <w:szCs w:val="21"/>
        </w:rPr>
        <w:t xml:space="preserve">payer that directs every saved dollar back toward the care that matters.</w:t>
      </w: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1"/>
          <w:szCs w:val="21"/>
        </w:rPr>
        <w:t xml:space="preserve">”</w:t>
      </w:r>
    </w:p>
    <w:p>
      <w:pPr>
        <w:spacing w:after="12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Consulting, Healthcare &amp; Payer Delivery  |  April 2026</w:t>
      </w:r>
    </w:p>
    <w:p>
      <w:pPr>
        <w:pBdr>
          <w:top w:val="single" w:color="E0E0E0" w:sz="2"/>
        </w:pBdr>
        <w:spacing w:after="60" w:before="80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D8D8D"/>
          <w:sz w:val="15"/>
          <w:szCs w:val="15"/>
        </w:rPr>
        <w:t xml:space="preserve">© 2026 IBM Corporation. All rights reserved.  Confidential — prepared exclusively for Horizon Healthcare Services, Inc.  Ref: IBM-HZN-AMS-RFP-2026</w:t>
      </w:r>
    </w:p>
    <w:sectPr>
      <w:headerReference w:type="default" r:id="rId23"/>
      <w:footerReference w:type="default" r:id="rId24"/>
      <w:type w:val="nextPage"/>
      <w:pgSz w:w="11906" w:h="16838" w:orient="portrait"/>
      <w:pgMar w:top="1224" w:right="1440" w:bottom="1080" w:left="1440" w:header="708" w:footer="708" w:gutter="0"/>
      <w:pgNumType/>
      <w:cols w:space="720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  ·  April 2026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—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  CONFIDENTIAL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  CONFIDENTIAL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  CONFIDENTIAL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  CONFIDENTIAL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  CONFIDENTIAL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  CONFIDENTIAL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  CONFIDENTIAL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  CONFIDENTIAL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 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IBM × Horizon BCBS — AMS Executive Summary</dc:title>
  <dc:creator>IBM Consulting — Healthcare &amp; Payer Delivery</dc:creator>
  <dc:description>Boardroom-ready Executive Summary — April 2026</dc:description>
  <cp:lastModifiedBy>Un-named</cp:lastModifiedBy>
  <cp:revision>1</cp:revision>
  <dcterms:created xsi:type="dcterms:W3CDTF">2026-04-16T04:57:15.840Z</dcterms:created>
  <dcterms:modified xsi:type="dcterms:W3CDTF">2026-04-16T04:57:15.841Z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