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1141" w:val="clear"/>
        <w:spacing w:after="280" w:before="280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18"/>
          <w:szCs w:val="18"/>
        </w:rPr>
        <w:t xml:space="preserve">  IBM CONSULTING   |   HEALTHCARE &amp; PAYER DELIVERY   |   AMS PRACTICE</w:t>
      </w:r>
    </w:p>
    <w:p>
      <w:pPr>
        <w:shd w:fill="0F62FE" w:val="clear"/>
        <w:spacing w:after="60" w:before="0"/>
      </w:pPr>
    </w:p>
    <w:p>
      <w:pPr>
        <w:spacing w:after="6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20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7"/>
          <w:szCs w:val="17"/>
        </w:rPr>
        <w:t xml:space="preserve">CONFIDENTIAL   |   APRIL 2026   |   REF: IBM-HZN-AMS-RFP-2026-CAS</w:t>
      </w:r>
    </w:p>
    <w:p>
      <w:pPr>
        <w:spacing w:after="12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2"/>
          <w:szCs w:val="22"/>
        </w:rPr>
        <w:t xml:space="preserve">IBM  ×  HORIZON BLUE CROSS BLUE SHIELD OF NEW JERSEY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80"/>
          <w:szCs w:val="80"/>
        </w:rPr>
        <w:t xml:space="preserve">Application Delivery,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80"/>
          <w:szCs w:val="80"/>
        </w:rPr>
        <w:t xml:space="preserve">Quality Engineering &amp;</w:t>
      </w:r>
    </w:p>
    <w:p>
      <w:pPr>
        <w:spacing w:after="10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80"/>
          <w:szCs w:val="80"/>
        </w:rPr>
        <w:t xml:space="preserve">Operations Transformation</w:t>
      </w:r>
    </w:p>
    <w:p>
      <w:pPr>
        <w:spacing w:after="400" w:before="0"/>
        <w:ind w:left="1584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4"/>
          <w:szCs w:val="24"/>
        </w:rPr>
        <w:t xml:space="preserve">AI-First   ·   Outcome-Based   ·   Zero-Touch Operations   ·   Member-Centred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11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Submitted by: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IBM Consulting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Healthcare &amp; Payer Delivery — AMS Practice</w:t>
            </w:r>
          </w:p>
        </w:tc>
        <w:tc>
          <w:tcPr>
            <w:tcW w:type="dxa" w:w="52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Submitted to: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Horizon Blue Cross Blue Shield of New Jersey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Executive Leadership &amp; Technology Office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Document Classification: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   CONFIDENTIAL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Date: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   April 2026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Reference: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   IBM-HZN-AMS-RFP-2026-CAS</w:t>
            </w:r>
          </w:p>
        </w:tc>
      </w:tr>
    </w:tbl>
    <w:p>
      <w:pPr>
        <w:spacing w:after="6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hd w:fill="001141" w:val="clear"/>
        <w:spacing w:after="100"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17"/>
          <w:szCs w:val="17"/>
        </w:rPr>
        <w:t xml:space="preserve">Powered by CareOps360  ·  IBM AIOps  ·  IBM Consulting Advantage  ·  HIPAA Compliant  ·  © 2026 IBM Corporation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IBM × Horizon BCBS — Application Delivery, Quality &amp; Operations Transformation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8"/>
          <w:szCs w:val="18"/>
        </w:rPr>
        <w:t xml:space="preserve">Executive Summary  |  April 2026  |  Confidential</w:t>
      </w:r>
    </w:p>
    <w:p>
      <w:pPr>
        <w:pBdr>
          <w:bottom w:val="single" w:color="0F62FE" w:sz="8"/>
        </w:pBdr>
        <w:spacing w:after="200" w:before="0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01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Executive Summary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A Boardroom Overview of the IBM Transformation Proposal</w:t>
            </w:r>
          </w:p>
        </w:tc>
      </w:tr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02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The Delivery Imperative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Current State, Strategic Objectives &amp; IBM Solution Design</w:t>
            </w:r>
          </w:p>
        </w:tc>
      </w:tr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03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AI-First Application Development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How IBM Builds Faster, Safer and at Scale</w:t>
            </w:r>
          </w:p>
        </w:tc>
      </w:tr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04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Quality Engineering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Measurable Quality at Every Milestone</w:t>
            </w:r>
          </w:p>
        </w:tc>
      </w:tr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05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AIOps &amp; Agentic Operations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From Reactive to Autonomous, Self-Healing Operations</w:t>
            </w:r>
          </w:p>
        </w:tc>
      </w:tr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06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Business Outcomes &amp; Value Realization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Domain KPIs, ROI Framework &amp; Governance Cadence</w:t>
            </w:r>
          </w:p>
        </w:tc>
      </w:tr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07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Phased Transformation Roadmap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Risk-Controlled Delivery from Stabilization to Autonomous Ops</w:t>
            </w:r>
          </w:p>
        </w:tc>
      </w:tr>
      <w:tr>
        <w:tc>
          <w:tcPr>
            <w:tcW w:type="dxa" w:w="56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08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Why IBM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25252"/>
                <w:sz w:val="19"/>
                <w:szCs w:val="19"/>
              </w:rPr>
              <w:t xml:space="preserve">Scale, Depth, Skin in the Game &amp; Next Steps</w:t>
            </w:r>
          </w:p>
        </w:tc>
      </w:tr>
    </w:tbl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01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Executive Summary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A Strategic Proposal for AI-Led Transformation of Application Management Services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left w:val="single" w:color="0F62FE" w:sz="20" w:space="12"/>
        </w:pBdr>
        <w:spacing w:after="40" w:before="60"/>
        <w:ind w:left="576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3"/>
          <w:szCs w:val="23"/>
        </w:rPr>
        <w:t xml:space="preserve">“IBM is not proposing a technology project — IBM is proposing a transformation partnership that embeds AI-driven intelligence into the operating model of Horizon BCBS, enabling a future-ready enterprise that is faster, smarter, and more resilient than today.”</w:t>
      </w:r>
    </w:p>
    <w:p>
      <w:pPr>
        <w:spacing w:after="12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Consulting, Healthcare &amp; Payer Delivery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The Moment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Horizon BCBS manages approximately 500+ applications spanning enrollment, claims adjudication, member services, and data platforms. The organization faces mounting pressure to modernize operations, reduce administrative burden, and deliver measurably better member and provider experiences.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The incumbent delivery model — reactive, labor-intensive, and fragmented across towers — is no longer sufficient to meet Horizon's growth objectives or competitive imperatives.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What IBM Proposes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proposes a structured transition from reactive application support to a predictive, self-healing, and continuously improving AI-first operating model — delivered through IBM's proven Assets, Assistants, and Accelerators framework, and governed through an outcome-based accountability model that ties IBM's performance to Horizon's business results.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Five Strategic Commitments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AI-First Operating Model — AI embedded across every layer of AMS and QA lifecycle.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Tech Arbitrage over Labor Arbitrage — Compressing cost through automation, not headcount.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Outcome-Based Delivery — Committed SLAs tied to measurable business outcomes.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Zero-Disruption Transition — Risk-free phased migration protecting operational continuity.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Continuous Innovation Engine — IBM–Horizon Transformation Office driving sustained value beyond steady state.</w:t>
      </w:r>
    </w:p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IBM's Scale Behind This Proposal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20,000+ AI &amp; data practitioners globally.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81,000+ cloud &amp; architecture experts across IBM Consulting.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40,000+ AI &amp; analytics engagements delivered for global clients.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9 of 10 top US health payers served by IBM Consulting.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IBM's Client-0 AI programme saved IBM approximately $3.4B USD — we apply the same model here.</w:t>
      </w:r>
    </w:p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56"/>
                <w:szCs w:val="56"/>
              </w:rPr>
              <w:t xml:space="preserve">500+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Applications in Scope</w:t>
            </w:r>
          </w:p>
        </w:tc>
        <w:tc>
          <w:tcPr>
            <w:tcW w:type="dxa" w:w="2340"/>
            <w:tcBorders>
              <w:top w:val="single" w:color="0043C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56"/>
                <w:szCs w:val="56"/>
              </w:rPr>
              <w:t xml:space="preserve">Day 1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Efficiencies &amp; Cost Reduction</w:t>
            </w:r>
          </w:p>
        </w:tc>
        <w:tc>
          <w:tcPr>
            <w:tcW w:type="dxa" w:w="2340"/>
            <w:tcBorders>
              <w:top w:val="single" w:color="007D79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56"/>
                <w:szCs w:val="56"/>
              </w:rPr>
              <w:t xml:space="preserve">24×7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Global AIOps Coverage</w:t>
            </w:r>
          </w:p>
        </w:tc>
        <w:tc>
          <w:tcPr>
            <w:tcW w:type="dxa" w:w="2340"/>
            <w:tcBorders>
              <w:top w:val="single" w:color="6929C4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56"/>
                <w:szCs w:val="56"/>
              </w:rPr>
              <w:t xml:space="preserve">AI-First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Operating Model Commitment</w:t>
            </w:r>
          </w:p>
        </w:tc>
      </w:tr>
    </w:tbl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02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The Delivery Imperative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Understanding Horizon’s Strategic Objectives and IBM’s Solution Design Rationale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What Horizon Needs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Horizon BCBS requires the right strategic partner to enhance and support Application Development, Maintenance, Data, and Testing Services — with a clear focus on AI solutions native to the Horizon environment.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Service Transformation Goals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High-quality services through AI and automation to achieve operational efficiencies.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Realization of a product-oriented operating model aligned to business domains.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Focused automation — especially in testing and quality engineering — to measurably reduce cost.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tools to drive Agile application modernization across the portfolio.</w:t>
      </w:r>
    </w:p>
    <w:p>
      <w:pPr>
        <w:pStyle w:val="ListParagraph"/>
        <w:numPr>
          <w:ilvl w:val="0"/>
          <w:numId w:val="1"/>
        </w:numPr>
        <w:spacing w:after="6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Consultative support applying deep healthcare payer best practices.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Factors That Shaped IBM's Solution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End-to-End Integrated Delivery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 unified operating model across Application Maintenance, Development, Testing, and Data — reducing fragmentation and improving accountability across the full lifecycle.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AI at the Core — Not Bolted On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is embedded in triage, root cause analysis, resolution, test automation, and continuous validation from the first day of delivery — not added later as an accelerator.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Transition Without Disruption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IBM's phased transition approach maintains seamless service continuity while progressively modernizing the underlying operating model.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Open, Elastic Architecture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Plug-and-play architecture deploys on Horizon's existing AWS stack — avoiding lock-in and enabling flexibility across cloud ecosystems.</w:t>
      </w:r>
    </w:p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left w:val="single" w:color="0F62FE" w:sz="20" w:space="12"/>
        </w:pBdr>
        <w:spacing w:after="40" w:before="60"/>
        <w:ind w:left="576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3"/>
          <w:szCs w:val="23"/>
        </w:rPr>
        <w:t xml:space="preserve">“IBM's solution shifts Horizon from reactive incident management to predictive, autonomous operations.”</w:t>
      </w:r>
    </w:p>
    <w:p>
      <w:pPr>
        <w:spacing w:after="1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Current State vs. IBM 12-Month Targets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All current-state estimates are directional and will be formally baselined during Phase 0. IBM's committed targets are contractually agreed at programme commencement.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3557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Operational Metric</w:t>
            </w:r>
          </w:p>
        </w:tc>
        <w:tc>
          <w:tcPr>
            <w:tcW w:type="dxa" w:w="2059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Estimated Current State</w:t>
            </w:r>
          </w:p>
        </w:tc>
        <w:tc>
          <w:tcPr>
            <w:tcW w:type="dxa" w:w="2059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 12-Month Target</w:t>
            </w:r>
          </w:p>
        </w:tc>
        <w:tc>
          <w:tcPr>
            <w:tcW w:type="dxa" w:w="1685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Direction</w:t>
            </w:r>
          </w:p>
        </w:tc>
      </w:tr>
      <w:tr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Test Automation Coverage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~25%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80%+</w:t>
            </w:r>
          </w:p>
        </w:tc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↑ +3×</w:t>
            </w:r>
          </w:p>
        </w:tc>
      </w:tr>
      <w:tr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MTTR (Mean Time to Resolve)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&gt; 4 hours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&lt; 1.8 hours</w:t>
            </w:r>
          </w:p>
        </w:tc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↓ 55%</w:t>
            </w:r>
          </w:p>
        </w:tc>
      </w:tr>
      <w:tr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Defect Escape to Production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High / Untracked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65% Reduction</w:t>
            </w:r>
          </w:p>
        </w:tc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↓ Best-in-class</w:t>
            </w:r>
          </w:p>
        </w:tc>
      </w:tr>
      <w:tr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Incident P3/P4 Auto-Resolution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&lt; 10%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 74%</w:t>
            </w:r>
          </w:p>
        </w:tc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↑ 7×</w:t>
            </w:r>
          </w:p>
        </w:tc>
      </w:tr>
      <w:tr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Regression Cycle Time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Multi-day manual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70% Faster</w:t>
            </w:r>
          </w:p>
        </w:tc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↓ Automated</w:t>
            </w:r>
          </w:p>
        </w:tc>
      </w:tr>
      <w:tr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Alert Noise per Shift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Unfiltered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 60% Reduced</w:t>
            </w:r>
          </w:p>
        </w:tc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↓ AI-filtered</w:t>
            </w:r>
          </w:p>
        </w:tc>
      </w:tr>
      <w:tr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System Availability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~99.7%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99.9%+</w:t>
            </w:r>
          </w:p>
        </w:tc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↑ AI-ops</w:t>
            </w:r>
          </w:p>
        </w:tc>
      </w:tr>
    </w:tbl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03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AI-First Application Development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Build Faster. Ship Safer. Modernise Continuously.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left w:val="single" w:color="0F62FE" w:sz="20" w:space="12"/>
        </w:pBdr>
        <w:spacing w:after="40" w:before="60"/>
        <w:ind w:left="576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3"/>
          <w:szCs w:val="23"/>
        </w:rPr>
        <w:t xml:space="preserve">“When a member's enrollment takes two weeks because a downstream application is slow, that is a trust problem. IBM engineers the fix — not as an ambition, but as a committed delivery outcome.”</w:t>
      </w:r>
    </w:p>
    <w:p>
      <w:pPr>
        <w:spacing w:after="12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Member Experience Engineering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How IBM Builds Faster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AI-Assisted Development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coding assistants generate code, flag risk patterns, and suggest optimisations in real time. Developer throughput increases 25–35% without adding headcount. Every engineer delivers more value per sprint.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Risk-Scored Automated Release Gates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Every change passes AI-scored gates across security, performance, coverage, and risk profile. Low-risk changes deploy without waiting for a human approval cycle — accelerating delivery while reducing incidents.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Domain-Aligned Product Squads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Development teams align to Horizon's business domains — Claims, Enrollment, Member, Provider. Context stays with the squad; handoff overhead is eliminated and accountability is end-to-end.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Modernisation in Stride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Modernisation is embedded into every sprint — a refactor, an API wrap, a library upgrade — so the application estate improves continuously without a disruptive parallel programme or separate capital budget.</w:t>
      </w:r>
    </w:p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Delivery Performance Targets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680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Delivery Metric</w:t>
            </w:r>
          </w:p>
        </w:tc>
        <w:tc>
          <w:tcPr>
            <w:tcW w:type="dxa" w:w="1872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Today</w:t>
            </w:r>
          </w:p>
        </w:tc>
        <w:tc>
          <w:tcPr>
            <w:tcW w:type="dxa" w:w="2808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 12-Month Target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Time to market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Baseline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25–40% faster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Deployment frequency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Current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2× current rate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Change failure rate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Untracked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−60%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Mean recovery time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&gt; 4 hours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&lt; 15 minutes</w:t>
            </w:r>
          </w:p>
        </w:tc>
      </w:tr>
      <w:tr>
        <w:tc>
          <w:tcPr>
            <w:tcW w:type="dxa" w:w="468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Technical debt index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Unmanaged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−30% per year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Efficiency Gains by Capability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Measured improvement vs. traditional delivery model at comparable payer engagements: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AI-assisted coding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8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+30% capacity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Automated QE test generation</w:t>
            </w:r>
          </w:p>
        </w:tc>
        <w:tc>
          <w:tcPr>
            <w:tcW w:type="dxa" w:w="31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9"/>
                <w:szCs w:val="19"/>
              </w:rPr>
              <w:t xml:space="preserve">+25% QE speed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Risk-scored deployments</w:t>
            </w:r>
          </w:p>
        </w:tc>
        <w:tc>
          <w:tcPr>
            <w:tcW w:type="dxa" w:w="29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2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9"/>
                <w:szCs w:val="19"/>
              </w:rPr>
              <w:t xml:space="preserve">−60% failures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Domain squad alignment</w:t>
            </w:r>
          </w:p>
        </w:tc>
        <w:tc>
          <w:tcPr>
            <w:tcW w:type="dxa" w:w="273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47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9"/>
                <w:szCs w:val="19"/>
              </w:rPr>
              <w:t xml:space="preserve">−40% handoffs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Modernisation-in-stride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9"/>
                <w:szCs w:val="19"/>
              </w:rPr>
              <w:t xml:space="preserve">Debt −30%/yr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56"/>
                <w:szCs w:val="56"/>
              </w:rPr>
              <w:t xml:space="preserve">25–40%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Faster Time to Market</w:t>
            </w:r>
          </w:p>
        </w:tc>
        <w:tc>
          <w:tcPr>
            <w:tcW w:type="dxa" w:w="2340"/>
            <w:tcBorders>
              <w:top w:val="single" w:color="0043C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56"/>
                <w:szCs w:val="56"/>
              </w:rPr>
              <w:t xml:space="preserve">2×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Deployment Frequency</w:t>
            </w:r>
          </w:p>
        </w:tc>
        <w:tc>
          <w:tcPr>
            <w:tcW w:type="dxa" w:w="2340"/>
            <w:tcBorders>
              <w:top w:val="single" w:color="007D79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56"/>
                <w:szCs w:val="56"/>
              </w:rPr>
              <w:t xml:space="preserve">−60%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Change Failure Rate</w:t>
            </w:r>
          </w:p>
        </w:tc>
        <w:tc>
          <w:tcPr>
            <w:tcW w:type="dxa" w:w="2340"/>
            <w:tcBorders>
              <w:top w:val="single" w:color="6929C4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56"/>
                <w:szCs w:val="56"/>
              </w:rPr>
              <w:t xml:space="preserve">80%+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Test Automation in 12 Months</w:t>
            </w:r>
          </w:p>
        </w:tc>
      </w:tr>
    </w:tbl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04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Quality Engineering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Measurable Quality at Every Milestone — Improved with Every Release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Self-Improving Quality Framework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IBM's Quality Engineering model embeds measurable validation at every stage of development and production — creating a closed-loop feedback system within the CI/CD pipeline. Production insights, defect analytics, and automation metrics continuously refine testing strategies, enabling sustained defect reduction, faster recovery, and progressive quality improvement over time.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The Four Quality Gates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685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Gate</w:t>
            </w:r>
          </w:p>
        </w:tc>
        <w:tc>
          <w:tcPr>
            <w:tcW w:type="dxa" w:w="2059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Trigger</w:t>
            </w:r>
          </w:p>
        </w:tc>
        <w:tc>
          <w:tcPr>
            <w:tcW w:type="dxa" w:w="3744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What Runs</w:t>
            </w:r>
          </w:p>
        </w:tc>
        <w:tc>
          <w:tcPr>
            <w:tcW w:type="dxa" w:w="1872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Human Touch</w:t>
            </w:r>
          </w:p>
        </w:tc>
      </w:tr>
      <w:tr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Commit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Every push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AI code review, coverage delta, security scan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Build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CI pipeline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Unit tests, static analysis, lint checks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Staging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Pre-release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Integration, performance, regression, E2E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68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Release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Deploy approval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AI risk score, compliance check, rollback gate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Tier 1 only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AI-Powered Quality Capabilities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GenAI Test Generation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AI synthesises regression, integration, and edge-case tests directly from the code change — at commit speed. Coverage grows automatically without manual test-plan authoring.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Defect Prediction AI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Models trained on Horizon's own incident history identify high-risk code paths before they reach UAT — catching defects where they are cheapest to fix.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Production Feedback Loop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Every production defect teaches the quality engine. Each release cycle the test suite tightens automatically — an ever-improving net that strengthens without manual intervention.</w:t>
      </w:r>
    </w:p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Test Automation Coverage Journey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Month-by-month progression from current state to IBM's 12-month target: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Baseline  — Month 0</w:t>
            </w:r>
          </w:p>
        </w:tc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8D8D8D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31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8D8D8D"/>
                <w:sz w:val="19"/>
                <w:szCs w:val="19"/>
              </w:rPr>
              <w:t xml:space="preserve">~25%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Ignite    — Month 3</w:t>
            </w:r>
          </w:p>
        </w:tc>
        <w:tc>
          <w:tcPr>
            <w:tcW w:type="dxa" w:w="18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231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9"/>
                <w:szCs w:val="19"/>
              </w:rPr>
              <w:t xml:space="preserve">45%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Scale     — Month 6</w:t>
            </w:r>
          </w:p>
        </w:tc>
        <w:tc>
          <w:tcPr>
            <w:tcW w:type="dxa" w:w="26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59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9"/>
                <w:szCs w:val="19"/>
              </w:rPr>
              <w:t xml:space="preserve">62%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Optimise  — Month 9</w:t>
            </w:r>
          </w:p>
        </w:tc>
        <w:tc>
          <w:tcPr>
            <w:tcW w:type="dxa" w:w="31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0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75%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Target    — Month 12</w:t>
            </w:r>
          </w:p>
        </w:tc>
        <w:tc>
          <w:tcPr>
            <w:tcW w:type="dxa" w:w="344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5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82%+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Quality Metrics — Before &amp; After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744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Metric</w:t>
            </w:r>
          </w:p>
        </w:tc>
        <w:tc>
          <w:tcPr>
            <w:tcW w:type="dxa" w:w="2621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2995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 Target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Test Automation Coverage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~25%</w:t>
            </w:r>
          </w:p>
        </w:tc>
        <w:tc>
          <w:tcPr>
            <w:tcW w:type="dxa" w:w="299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80%+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Defect Escape to Production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High</w:t>
            </w:r>
          </w:p>
        </w:tc>
        <w:tc>
          <w:tcPr>
            <w:tcW w:type="dxa" w:w="299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−65%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Regression Cycle Time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Multi-day</w:t>
            </w:r>
          </w:p>
        </w:tc>
        <w:tc>
          <w:tcPr>
            <w:tcW w:type="dxa" w:w="299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−70%</w:t>
            </w:r>
          </w:p>
        </w:tc>
      </w:tr>
      <w:tr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Mean Time to Detect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&gt; 2 hours</w:t>
            </w:r>
          </w:p>
        </w:tc>
        <w:tc>
          <w:tcPr>
            <w:tcW w:type="dxa" w:w="299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&lt; 15 minutes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hd w:fill="EBF2FF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Every defect that reaches production is a promise broken — a member's benefit delayed, a provider's claim processed incorrectly. IBM's quality engine is designed so those defects never leave the building.</w:t>
      </w:r>
    </w:p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05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AIOps &amp; Agentic Operations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From Reactive Incident Management to Autonomous, Self-Healing Operations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left w:val="single" w:color="0F62FE" w:sz="20" w:space="12"/>
        </w:pBdr>
        <w:spacing w:after="40" w:before="60"/>
        <w:ind w:left="576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3"/>
          <w:szCs w:val="23"/>
        </w:rPr>
        <w:t xml:space="preserve">“A provider should never have to call a helpdesk because a claims system is slow. A member should never see an error because two systems failed to sync overnight. IBM's AI operations model is designed so those moments simply stop happening.”</w:t>
      </w:r>
    </w:p>
    <w:p>
      <w:pPr>
        <w:spacing w:after="12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AIOps — Zero-Touch Operations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The Agentic AI Architecture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IBM's AIOps framework is built on a multi-agent architecture where specialized AI agents handle distinct responsibilities across the incident lifecycle — from detection through resolution and continuous learning.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Agent Roles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Detection &amp; Correlation Agent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Correlates signals across 140+ monitoring sources. Reduces alert noise by more than 60% — operations teams see only what matters.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Triage Agent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Prioritises tickets based on impact, urgency, and historical patterns — eliminating manual queue management and ensuring the right team responds immediately.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Root Cause Analysis Agent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Identifies root cause within minutes by correlating telemetry, logs, and change records across the full technology estate.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Resolution Agent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Suggests or executes remediation steps based on runbooks and past resolutions. Resolves more than 74% of P3/P4 incidents without human action.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Runbook Generation Agent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Auto-generates and updates runbooks from resolved incidents — compounding operational knowledge over time and eliminating reliance on institutional memory.</w:t>
      </w:r>
    </w:p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Zero-Touch Operations Pipeline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8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5"/>
                <w:szCs w:val="15"/>
              </w:rPr>
              <w:t xml:space="preserve">STEP 1</w:t>
            </w:r>
          </w:p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Detect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Correlate 140+
sources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Cut noise &gt;60%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872"/>
            <w:tcBorders>
              <w:top w:val="single" w:color="0072C3" w:sz="18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5"/>
                <w:szCs w:val="15"/>
              </w:rPr>
              <w:t xml:space="preserve">STEP 2</w:t>
            </w:r>
          </w:p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Triage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Impact scoring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Auto-prioritise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Route instantly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872"/>
            <w:tcBorders>
              <w:top w:val="single" w:color="0043CE" w:sz="18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5"/>
                <w:szCs w:val="15"/>
              </w:rPr>
              <w:t xml:space="preserve">STEP 3</w:t>
            </w:r>
          </w:p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Diagnose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Root cause
in minutes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Pattern matching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872"/>
            <w:tcBorders>
              <w:top w:val="single" w:color="007D79" w:sz="18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5"/>
                <w:szCs w:val="15"/>
              </w:rPr>
              <w:t xml:space="preserve">STEP 4</w:t>
            </w:r>
          </w:p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Resolve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Self-heal P3/P4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Zero human touch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872"/>
            <w:tcBorders>
              <w:top w:val="single" w:color="005D5D" w:sz="18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5"/>
                <w:szCs w:val="15"/>
              </w:rPr>
              <w:t xml:space="preserve">STEP 5</w:t>
            </w:r>
          </w:p>
          <w:p>
            <w:pPr>
              <w:spacing w:after="8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Learn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Update runbooks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Prevent recurrence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Value Realization — AIOps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212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Metric</w:t>
            </w:r>
          </w:p>
        </w:tc>
        <w:tc>
          <w:tcPr>
            <w:tcW w:type="dxa" w:w="2621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With IBM AIOps</w:t>
            </w:r>
          </w:p>
        </w:tc>
        <w:tc>
          <w:tcPr>
            <w:tcW w:type="dxa" w:w="2527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Est. Annual Value</w:t>
            </w:r>
          </w:p>
        </w:tc>
      </w:tr>
      <w:tr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MTTR (Mean Time to Resolve)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&lt; 1.8 hours</w:t>
            </w:r>
          </w:p>
        </w:tc>
        <w:tc>
          <w:tcPr>
            <w:tcW w:type="dxa" w:w="252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$2.0M – $3.0M</w:t>
            </w:r>
          </w:p>
        </w:tc>
      </w:tr>
      <w:tr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Alert Noise per Shift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 60% Reduced</w:t>
            </w:r>
          </w:p>
        </w:tc>
        <w:tc>
          <w:tcPr>
            <w:tcW w:type="dxa" w:w="252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$2.5M – $3.5M</w:t>
            </w:r>
          </w:p>
        </w:tc>
      </w:tr>
      <w:tr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P3/P4 Auto-Resolution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 74%</w:t>
            </w:r>
          </w:p>
        </w:tc>
        <w:tc>
          <w:tcPr>
            <w:tcW w:type="dxa" w:w="252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$1.5M – $2.0M</w:t>
            </w:r>
          </w:p>
        </w:tc>
      </w:tr>
      <w:tr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Change Failure Rate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40% Reduction</w:t>
            </w:r>
          </w:p>
        </w:tc>
        <w:tc>
          <w:tcPr>
            <w:tcW w:type="dxa" w:w="252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$0.8M – $1.2M</w:t>
            </w:r>
          </w:p>
        </w:tc>
      </w:tr>
      <w:tr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System Availability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99.9%+</w:t>
            </w:r>
          </w:p>
        </w:tc>
        <w:tc>
          <w:tcPr>
            <w:tcW w:type="dxa" w:w="252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$1.0M – $1.3M</w:t>
            </w:r>
          </w:p>
        </w:tc>
      </w:tr>
      <w:tr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Ops Manual Triage Hours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~30% Reduction</w:t>
            </w:r>
          </w:p>
        </w:tc>
        <w:tc>
          <w:tcPr>
            <w:tcW w:type="dxa" w:w="252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$1.3M – $1.5M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56"/>
                <w:szCs w:val="56"/>
              </w:rPr>
              <w:t xml:space="preserve">&gt;74%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P3/P4 Auto-Resolved</w:t>
            </w:r>
          </w:p>
        </w:tc>
        <w:tc>
          <w:tcPr>
            <w:tcW w:type="dxa" w:w="2340"/>
            <w:tcBorders>
              <w:top w:val="single" w:color="007D79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56"/>
                <w:szCs w:val="56"/>
              </w:rPr>
              <w:t xml:space="preserve">&gt;60%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Alert Noise Reduced</w:t>
            </w:r>
          </w:p>
        </w:tc>
        <w:tc>
          <w:tcPr>
            <w:tcW w:type="dxa" w:w="2340"/>
            <w:tcBorders>
              <w:top w:val="single" w:color="0043C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56"/>
                <w:szCs w:val="56"/>
              </w:rPr>
              <w:t xml:space="preserve">99.9%+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System Availability Target</w:t>
            </w:r>
          </w:p>
        </w:tc>
        <w:tc>
          <w:tcPr>
            <w:tcW w:type="dxa" w:w="2340"/>
            <w:tcBorders>
              <w:top w:val="single" w:color="6929C4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56"/>
                <w:szCs w:val="56"/>
              </w:rPr>
              <w:t xml:space="preserve">&lt;1.8 hrs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Mean Time to Resolve</w:t>
            </w:r>
          </w:p>
        </w:tc>
      </w:tr>
    </w:tbl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06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Business Outcomes &amp; Value Realization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Every Initiative Connects to a Measurable Business Result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left w:val="single" w:color="0F62FE" w:sz="20" w:space="12"/>
        </w:pBdr>
        <w:spacing w:after="40" w:before="60"/>
        <w:ind w:left="576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3"/>
          <w:szCs w:val="23"/>
        </w:rPr>
        <w:t xml:space="preserve">“A payer that processes a claim faster spends less on administration and earns more member trust. A payer whose systems self-heal spends less on incidents and more on care.”</w:t>
      </w:r>
    </w:p>
    <w:p>
      <w:pPr>
        <w:spacing w:after="12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Outcome Governance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Business Domain KPIs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621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Business Domain</w:t>
            </w:r>
          </w:p>
        </w:tc>
        <w:tc>
          <w:tcPr>
            <w:tcW w:type="dxa" w:w="4118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Key Business Metric</w:t>
            </w:r>
          </w:p>
        </w:tc>
        <w:tc>
          <w:tcPr>
            <w:tcW w:type="dxa" w:w="2621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12-Month Target</w:t>
            </w:r>
          </w:p>
        </w:tc>
      </w:tr>
      <w:tr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Claims Operations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Adjudication cycle time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−30%</w:t>
            </w:r>
          </w:p>
        </w:tc>
      </w:tr>
      <w:tr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Enrollment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Time-to-activation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−40%</w:t>
            </w:r>
          </w:p>
        </w:tc>
      </w:tr>
      <w:tr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Member Services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First-contact resolution rate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+25%</w:t>
            </w:r>
          </w:p>
        </w:tc>
      </w:tr>
      <w:tr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Provider Operations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Prior authorization turnaround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−35%</w:t>
            </w:r>
          </w:p>
        </w:tc>
      </w:tr>
      <w:tr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Data &amp; Reporting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Report delivery latency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−50%</w:t>
            </w:r>
          </w:p>
        </w:tc>
      </w:tr>
      <w:tr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IT Operations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P3/P4 auto-resolution rate</w:t>
            </w:r>
          </w:p>
        </w:tc>
        <w:tc>
          <w:tcPr>
            <w:tcW w:type="dxa" w:w="262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&gt;74%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Cumulative Cost Takeout — Directional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Baselines locked during Phase 0. Targets contractually committed at programme commencement.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3    — Ignite Phase</w:t>
            </w:r>
          </w:p>
        </w:tc>
        <w:tc>
          <w:tcPr>
            <w:tcW w:type="dxa" w:w="50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2C3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369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9"/>
                <w:szCs w:val="19"/>
              </w:rPr>
              <w:t xml:space="preserve">$1M – $2M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6    — Scale Phase</w:t>
            </w:r>
          </w:p>
        </w:tc>
        <w:tc>
          <w:tcPr>
            <w:tcW w:type="dxa" w:w="12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29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9"/>
                <w:szCs w:val="19"/>
              </w:rPr>
              <w:t xml:space="preserve">$3M – $5M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12   — Optimise Phase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$6M – $10M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24   — Transform Phase</w:t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1141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$12M – $18M+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Annual Value by Initiative — Steady State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Estimated annual run-rate contribution once each capability reaches steady state: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AIOps &amp; Self-Healing Operations</w:t>
            </w:r>
          </w:p>
        </w:tc>
        <w:tc>
          <w:tcPr>
            <w:tcW w:type="dxa" w:w="357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F62F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63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$3.5M – $6.5M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GenAI Quality Engine</w:t>
            </w:r>
          </w:p>
        </w:tc>
        <w:tc>
          <w:tcPr>
            <w:tcW w:type="dxa" w:w="302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7D79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17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9"/>
                <w:szCs w:val="19"/>
              </w:rPr>
              <w:t xml:space="preserve">$2.5M – $4.0M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Zero-Touch Delivery Pipeline</w:t>
            </w:r>
          </w:p>
        </w:tc>
        <w:tc>
          <w:tcPr>
            <w:tcW w:type="dxa" w:w="25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43CE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6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9"/>
                <w:szCs w:val="19"/>
              </w:rPr>
              <w:t xml:space="preserve">$2.0M – $3.0M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Platform Modernisation</w:t>
            </w:r>
          </w:p>
        </w:tc>
        <w:tc>
          <w:tcPr>
            <w:tcW w:type="dxa" w:w="201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6929C4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21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9"/>
                <w:szCs w:val="19"/>
              </w:rPr>
              <w:t xml:space="preserve">$1.5M – $2.5M</w:t>
            </w:r>
          </w:p>
        </w:tc>
      </w:tr>
      <w:tr>
        <w:tc>
          <w:tcPr>
            <w:tcW w:type="dxa" w:w="2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Demand &amp; Ticket Reduction</w:t>
            </w:r>
          </w:p>
        </w:tc>
        <w:tc>
          <w:tcPr>
            <w:tcW w:type="dxa" w:w="231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D5D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18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0E0E0" w:val="clea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2"/>
                <w:szCs w:val="12"/>
              </w:rPr>
              <w:t xml:space="preserve"/>
            </w:r>
          </w:p>
        </w:tc>
        <w:tc>
          <w:tcPr>
            <w:tcW w:type="dxa" w:w="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top w:type="dxa" w:w="60"/>
              <w:left w:type="dxa" w:w="100"/>
              <w:bottom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9"/>
                <w:szCs w:val="19"/>
              </w:rPr>
              <w:t xml:space="preserve">$1.0M – $2.0M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Governance Cadence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059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Forum</w:t>
            </w:r>
          </w:p>
        </w:tc>
        <w:tc>
          <w:tcPr>
            <w:tcW w:type="dxa" w:w="5242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Focus</w:t>
            </w:r>
          </w:p>
        </w:tc>
        <w:tc>
          <w:tcPr>
            <w:tcW w:type="dxa" w:w="2059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Cadence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Operational Review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SLA, MTTR, pipeline velocity — live in CareOps360 with no manual reporting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Weekly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Executive Briefing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Cost takeout, automation coverage, domain KPI progress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Board / ELT Session</w:t>
            </w:r>
          </w:p>
        </w:tc>
        <w:tc>
          <w:tcPr>
            <w:tcW w:type="dxa" w:w="524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Total value realised, innovation roadmap, year priorities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Quarterly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hd w:fill="EBF2FF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CareOps360 — IBM's executive operations platform — makes every metric above visible in real time from Day 1. No manual reporting. No quarterly decks. Live data, always.</w:t>
      </w:r>
    </w:p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07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Phased Transformation Roadmap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Risk-Controlled  ·  Compounding Value  ·  Contractual SLAs  ·  Zero Operational Disruption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left w:val="single" w:color="0F62FE" w:sz="20" w:space="12"/>
        </w:pBdr>
        <w:spacing w:after="40" w:before="60"/>
        <w:ind w:left="576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3"/>
          <w:szCs w:val="23"/>
        </w:rPr>
        <w:t xml:space="preserve">“Every day a claim processes faster, a prior auth returns sooner, or an outage resolves before it is noticed — that is a day Horizon's members and providers experience the IBM difference. That starts in Week 1, not Year 2.”</w:t>
      </w:r>
    </w:p>
    <w:p>
      <w:pPr>
        <w:spacing w:after="12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Delivery Governance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Phase-by-Phase Delivery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10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</w:t>
            </w:r>
          </w:p>
        </w:tc>
        <w:tc>
          <w:tcPr>
            <w:tcW w:type="dxa" w:w="936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Timeframe</w:t>
            </w:r>
          </w:p>
        </w:tc>
        <w:tc>
          <w:tcPr>
            <w:tcW w:type="dxa" w:w="4306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Key Deliverables</w:t>
            </w:r>
          </w:p>
        </w:tc>
        <w:tc>
          <w:tcPr>
            <w:tcW w:type="dxa" w:w="2808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Value Signal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0
Foundation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0–8 Wks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Telemetry onboarding  ·  Baseline lock  ·  AI environment setup  ·  CareOps360 live  ·  Innovation Council constituted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Live dashboards  ·  Baselines agreed  ·  Zero BAU disruption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1
Ignite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Mo 1–3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AIOps live  ·  P3/P4 self-heal pilots  ·  GenAI QE framework  ·  AI development sprints  ·  First quick-win automations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MTTR −20%  ·  First automation ROI  ·  QE coverage 45%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2
Scale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Mo 3–6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Agentic triage at scale  ·  Integration Hub Wave 1  ·  QE 60%  ·  AI dev across all domain pods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Auto-resolve &gt;50%  ·  Defect escape −40%  ·  $3–5M cumulative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3
Optimise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Mo 6–12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Autonomous ops  ·  QE 80%+  ·  Modernisation sprints  ·  Full outcome governance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Cost takeout $6–10M  ·  MTTR &lt;1.8 hrs  ·  99.9%+ availability</w:t>
            </w:r>
          </w:p>
        </w:tc>
      </w:tr>
      <w:tr>
        <w:tc>
          <w:tcPr>
            <w:tcW w:type="dxa" w:w="13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Phase 4
Transform</w:t>
            </w:r>
          </w:p>
        </w:tc>
        <w:tc>
          <w:tcPr>
            <w:tcW w:type="dxa" w:w="93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8D8D8D"/>
                <w:sz w:val="20"/>
                <w:szCs w:val="20"/>
              </w:rPr>
              <w:t xml:space="preserve">Yr 1–2</w:t>
            </w:r>
          </w:p>
        </w:tc>
        <w:tc>
          <w:tcPr>
            <w:tcW w:type="dxa" w:w="43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Full autonomous estate  ·  Mainframe rehost/refactor  ·  Enterprise observability  ·  Co-invest innovation pipeline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Cost takeout 40–50%  ·  Total value $12–18M+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Continuous KPI Governance via CareOps360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Value Area</w:t>
            </w:r>
          </w:p>
        </w:tc>
        <w:tc>
          <w:tcPr>
            <w:tcW w:type="dxa" w:w="4212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KPIs Tracked in CareOps360</w:t>
            </w:r>
          </w:p>
        </w:tc>
        <w:tc>
          <w:tcPr>
            <w:tcW w:type="dxa" w:w="2059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1217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Cadence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MTTR, availability, auto-resolution %, incident volume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ITSM + AIOps</w:t>
            </w:r>
          </w:p>
        </w:tc>
        <w:tc>
          <w:tcPr>
            <w:tcW w:type="dxa" w:w="121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Weekly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Cost</w:t>
            </w:r>
          </w:p>
        </w:tc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Automation ROI, demand reduction, delivery velocity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Finance + ITSM</w:t>
            </w:r>
          </w:p>
        </w:tc>
        <w:tc>
          <w:tcPr>
            <w:tcW w:type="dxa" w:w="121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Quality</w:t>
            </w:r>
          </w:p>
        </w:tc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Coverage %, defect escape, regression time, MTTD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QE + CI/CD</w:t>
            </w:r>
          </w:p>
        </w:tc>
        <w:tc>
          <w:tcPr>
            <w:tcW w:type="dxa" w:w="121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Per Sprint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Platform</w:t>
            </w:r>
          </w:p>
        </w:tc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n−1 compliance, debt index, CVE status, upgrade velocity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CMDB + Security</w:t>
            </w:r>
          </w:p>
        </w:tc>
        <w:tc>
          <w:tcPr>
            <w:tcW w:type="dxa" w:w="121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Business</w:t>
            </w:r>
          </w:p>
        </w:tc>
        <w:tc>
          <w:tcPr>
            <w:tcW w:type="dxa" w:w="421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Claims cycle, enrolment time, first-call resolution, provider ASA</w:t>
            </w:r>
          </w:p>
        </w:tc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0"/>
                <w:szCs w:val="20"/>
              </w:rPr>
              <w:t xml:space="preserve">Domain dashboards</w:t>
            </w:r>
          </w:p>
        </w:tc>
        <w:tc>
          <w:tcPr>
            <w:tcW w:type="dxa" w:w="121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Monthly</w:t>
            </w:r>
          </w:p>
        </w:tc>
      </w:tr>
    </w:tbl>
    <w:p>
      <w:pPr>
        <w:pageBreakBefore/>
        <w:pBdr>
          <w:top w:val="single" w:color="0F62FE" w:sz="20" w:space="10"/>
        </w:pBdr>
        <w:spacing w:after="80" w:before="0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08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36"/>
          <w:szCs w:val="36"/>
        </w:rPr>
        <w:t xml:space="preserve">Why IBM — and Why Now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0"/>
          <w:szCs w:val="20"/>
        </w:rPr>
        <w:t xml:space="preserve">Scale, Depth, Skin in the Game &amp; Next Steps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left w:val="single" w:color="0F62FE" w:sz="20" w:space="12"/>
        </w:pBdr>
        <w:spacing w:after="40" w:before="60"/>
        <w:ind w:left="576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3"/>
          <w:szCs w:val="23"/>
        </w:rPr>
        <w:t xml:space="preserve">“IBM's ultimate accountability is not to a contract — it is to the 3.7 million members who rely on Horizon's systems every day. The patient waiting for a prior auth. The provider navigating a claims dispute. The family enrolling for the first time.”</w:t>
      </w:r>
    </w:p>
    <w:p>
      <w:pPr>
        <w:spacing w:after="12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Consulting, Healthcare &amp; Payer Delivery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What Makes IBM Different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Production-Grade Assets, Available Day 1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AIOps, CareOps360, IBM Consulting Advantage, and the GenAI Quality Engine are live at comparable payers today — not promised in a future roadmap. Horizon benefits from day one.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Deep Healthcare Payer DNA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Claims, enrollment, prior auth, member services — IBM has modernised these for the nation's largest payers. The patterns are proven, documented, and portable into the Horizon environment.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Shared Risk Model — Not Shared Credit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commits to outcome-based SLAs. Targets missed trigger IBM remediation plans — not contract renegotiations or rate discussions. IBM carries the delivery risk.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1"/>
          <w:szCs w:val="21"/>
        </w:rPr>
        <w:t xml:space="preserve">Continuous Innovation Included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Innovation sprints, AI tooling, and accelerators are built into the base delivery model. Transformation is not a separate future line item.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IBM vs. The Alternative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059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Dimension</w:t>
            </w:r>
          </w:p>
        </w:tc>
        <w:tc>
          <w:tcPr>
            <w:tcW w:type="dxa" w:w="3557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Status Quo / Incumbent</w:t>
            </w:r>
          </w:p>
        </w:tc>
        <w:tc>
          <w:tcPr>
            <w:tcW w:type="dxa" w:w="3744"/>
            <w:tcBorders>
              <w:top w:val="single" w:color="0F62FE" w:sz="14"/>
              <w:left w:val="single" w:color="E0E0E0" w:sz="4"/>
              <w:bottom w:val="single" w:color="E0E0E0" w:sz="6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0"/>
                <w:szCs w:val="20"/>
              </w:rPr>
              <w:t xml:space="preserve">IBM Partnership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Operating Model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Siloed towers, reactive firefighting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Unified domain pods, AI-first, accountable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Manual pipelines, slow delivery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AI-assisted, 25–40% faster, risk-scored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Quality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End-stage gate testing at ~25% automation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Shift-left GenAI quality engine at 80%+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Operations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Human-driven incident management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Agentic self-healing, &gt;74% auto-resolved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Cost Structure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Labour arbitrage, headcount-dependent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Technology-driven takeout, 40–50%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Reporting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Activity-based, quarterly manual decks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Real-time business outcome dashboards</w:t>
            </w:r>
          </w:p>
        </w:tc>
      </w:tr>
      <w:tr>
        <w:tc>
          <w:tcPr>
            <w:tcW w:type="dxa" w:w="205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20"/>
                <w:szCs w:val="20"/>
              </w:rPr>
              <w:t xml:space="preserve">Risk Model</w:t>
            </w:r>
          </w:p>
        </w:tc>
        <w:tc>
          <w:tcPr>
            <w:tcW w:type="dxa" w:w="3557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A1E28"/>
                <w:sz w:val="20"/>
                <w:szCs w:val="20"/>
              </w:rPr>
              <w:t xml:space="preserve">Vendor bears none — client absorbs all</w:t>
            </w:r>
          </w:p>
        </w:tc>
        <w:tc>
          <w:tcPr>
            <w:tcW w:type="dxa" w:w="374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Shared outcome SLAs — IBM accountable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4"/>
          <w:szCs w:val="24"/>
        </w:rPr>
        <w:t xml:space="preserve">The Next Three Steps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2"/>
          <w:szCs w:val="22"/>
        </w:rPr>
        <w:t xml:space="preserve">Weeks 1–2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Executive alignment session. Horizon leadership and IBM account team agree scope, objectives, and governance model.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2"/>
          <w:szCs w:val="22"/>
        </w:rPr>
        <w:t xml:space="preserve">Weeks 2–4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Phase 0 Statement of Work agreed. Telemetry onboarding begins. IBM–Horizon Innovation Council constituted. Baselines established.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2"/>
          <w:szCs w:val="22"/>
        </w:rPr>
        <w:t xml:space="preserve">Week 4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Phase 0 is live. IBM and Horizon operate as one integrated team from this date forward.</w:t>
      </w:r>
    </w:p>
    <w:p>
      <w:pPr>
        <w:spacing w:after="16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pBdr>
          <w:bottom w:val="single" w:color="0F62FE" w:sz="8"/>
        </w:pBdr>
        <w:spacing w:after="120" w:before="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2"/>
          <w:szCs w:val="22"/>
        </w:rPr>
        <w:t xml:space="preserve">“IBM's measure of success is not tickets closed or alerts silenced. It is the member who gets their answer faster, the provider who spends less time on administration, and the </w:t>
      </w:r>
      <w:r>
        <w:rPr>
          <w:rFonts w:ascii="Calibri" w:cs="Calibri" w:eastAsia="Calibri" w:hAnsi="Calibri"/>
          <w:b/>
          <w:bCs/>
          <w:i/>
          <w:iCs/>
          <w:color w:val="001141"/>
          <w:sz w:val="22"/>
          <w:szCs w:val="22"/>
        </w:rPr>
        <w:t xml:space="preserve">payer that directs every saved dollar back toward the care that matters.</w:t>
      </w:r>
      <w:r>
        <w:rPr>
          <w:rFonts w:ascii="Calibri" w:cs="Calibri" w:eastAsia="Calibri" w:hAnsi="Calibri"/>
          <w:b w:val="false"/>
          <w:bCs w:val="false"/>
          <w:i/>
          <w:iCs/>
          <w:color w:val="525252"/>
          <w:sz w:val="22"/>
          <w:szCs w:val="22"/>
        </w:rPr>
        <w:t xml:space="preserve">”</w:t>
      </w:r>
    </w:p>
    <w:p>
      <w:pPr>
        <w:spacing w:after="16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—  IBM Consulting, Healthcare &amp; Payer Delivery  |  April 2026</w:t>
      </w:r>
    </w:p>
    <w:p>
      <w:pPr>
        <w:pBdr>
          <w:bottom w:val="single" w:color="E0E0E0" w:sz="2"/>
        </w:pBdr>
        <w:spacing w:after="120" w:before="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D8D8D"/>
          <w:sz w:val="16"/>
          <w:szCs w:val="16"/>
        </w:rPr>
        <w:t xml:space="preserve">© 2026 IBM Corporation. All rights reserved.  Confidential — prepared exclusively for Horizon Healthcare Services, Inc.  Ref: IBM-HZN-AMS-RFP-2026-CAS</w:t>
      </w:r>
    </w:p>
    <w:p>
      <w:pPr>
        <w:spacing w:after="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56"/>
                <w:szCs w:val="56"/>
              </w:rPr>
              <w:t xml:space="preserve">500+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Applications in Scope</w:t>
            </w:r>
          </w:p>
        </w:tc>
        <w:tc>
          <w:tcPr>
            <w:tcW w:type="dxa" w:w="2340"/>
            <w:tcBorders>
              <w:top w:val="single" w:color="0043C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56"/>
                <w:szCs w:val="56"/>
              </w:rPr>
              <w:t xml:space="preserve">40–50%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Structural Cost Takeout</w:t>
            </w:r>
          </w:p>
        </w:tc>
        <w:tc>
          <w:tcPr>
            <w:tcW w:type="dxa" w:w="2340"/>
            <w:tcBorders>
              <w:top w:val="single" w:color="007D79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56"/>
                <w:szCs w:val="56"/>
              </w:rPr>
              <w:t xml:space="preserve">80%+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Test Automation in 12 Months</w:t>
            </w:r>
          </w:p>
        </w:tc>
        <w:tc>
          <w:tcPr>
            <w:tcW w:type="dxa" w:w="2340"/>
            <w:tcBorders>
              <w:top w:val="single" w:color="6929C4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56"/>
                <w:szCs w:val="56"/>
              </w:rPr>
              <w:t xml:space="preserve">&gt;74%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Incidents Auto-Resolved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24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spacing w:after="0" w:before="60"/>
    </w:pPr>
    <w:r>
      <w:rPr>
        <w:rFonts w:ascii="Calibri" w:cs="Calibri" w:eastAsia="Calibri" w:hAnsi="Calibri"/>
        <w:b w:val="false"/>
        <w:bCs w:val="false"/>
        <w:i w:val="false"/>
        <w:iCs w:val="false"/>
        <w:color w:val="0F62FE"/>
        <w:sz w:val="15"/>
        <w:szCs w:val="15"/>
      </w:rPr>
      <w:t xml:space="preserve">CareOps360  ·  IBM AIOps  ·  IBM Consulting Advantage  ·  April 2026  — 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6"/>
      </w:pBd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—  APPLICATION DELIVERY, QUALITY &amp; OPERATIONS TRANSFORMATION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× Horizon BCBS — Application Delivery, Quality &amp; Operations Transformation</dc:title>
  <dc:creator>IBM Consulting — Healthcare &amp; Payer Delivery</dc:creator>
  <dc:description>Executive Summary — April 2026</dc:description>
  <cp:lastModifiedBy>Un-named</cp:lastModifiedBy>
  <cp:revision>1</cp:revision>
  <dcterms:created xsi:type="dcterms:W3CDTF">2026-04-16T05:06:52.000Z</dcterms:created>
  <dcterms:modified xsi:type="dcterms:W3CDTF">2026-04-16T05:06:52.001Z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