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163B" w14:textId="77777777" w:rsidR="00C5171E" w:rsidRDefault="00C5171E">
      <w:pPr>
        <w:spacing w:after="40"/>
      </w:pPr>
    </w:p>
    <w:p w14:paraId="6DABB4F7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5171E" w14:paraId="1229488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0F62FE"/>
          </w:tcPr>
          <w:p w14:paraId="6F4A5845" w14:textId="77777777" w:rsidR="00C5171E" w:rsidRDefault="00C5171E"/>
        </w:tc>
      </w:tr>
    </w:tbl>
    <w:p w14:paraId="54D02774" w14:textId="77777777" w:rsidR="00C5171E" w:rsidRDefault="00C5171E">
      <w:pPr>
        <w:spacing w:after="40"/>
      </w:pPr>
    </w:p>
    <w:p w14:paraId="508660C3" w14:textId="69723873" w:rsidR="00C5171E" w:rsidRDefault="00000000" w:rsidP="0087331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62FE"/>
          <w:spacing w:val="180"/>
          <w:sz w:val="22"/>
          <w:szCs w:val="22"/>
        </w:rPr>
        <w:t>AI-FIRST</w:t>
      </w:r>
    </w:p>
    <w:p w14:paraId="4E3AE797" w14:textId="77777777" w:rsidR="00C5171E" w:rsidRDefault="00000000" w:rsidP="00873317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1141"/>
          <w:sz w:val="72"/>
          <w:szCs w:val="72"/>
        </w:rPr>
        <w:t>Transforming Horizon BCBS</w:t>
      </w:r>
    </w:p>
    <w:p w14:paraId="44D36206" w14:textId="77777777" w:rsidR="00C5171E" w:rsidRDefault="00000000" w:rsidP="00873317">
      <w:pPr>
        <w:spacing w:after="360"/>
        <w:jc w:val="center"/>
      </w:pPr>
      <w:r>
        <w:rPr>
          <w:rFonts w:ascii="Calibri" w:eastAsia="Calibri" w:hAnsi="Calibri" w:cs="Calibri"/>
          <w:color w:val="6F6F6F"/>
          <w:sz w:val="38"/>
          <w:szCs w:val="38"/>
        </w:rPr>
        <w:t>Into a Predictive, Self-Healing, AI-Driven Enterprise</w:t>
      </w:r>
    </w:p>
    <w:p w14:paraId="7C6455AB" w14:textId="77777777" w:rsidR="00C5171E" w:rsidRDefault="00C5171E">
      <w:pPr>
        <w:pBdr>
          <w:bottom w:val="single" w:sz="6" w:space="4" w:color="0F62FE"/>
        </w:pBdr>
        <w:spacing w:before="100" w:after="100"/>
      </w:pPr>
    </w:p>
    <w:p w14:paraId="30378AFE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05EDC294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5DDBEE24" w14:textId="77777777" w:rsidR="00C5171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Submitted by:</w:t>
            </w:r>
          </w:p>
          <w:p w14:paraId="594BB9F0" w14:textId="77777777" w:rsidR="00C5171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32"/>
                <w:szCs w:val="32"/>
              </w:rPr>
              <w:t>IBM Consulting</w:t>
            </w:r>
          </w:p>
          <w:p w14:paraId="49290461" w14:textId="77777777" w:rsidR="00C5171E" w:rsidRDefault="00000000">
            <w:pPr>
              <w:spacing w:after="200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Healthcare &amp; Payer Delivery — AMS Practice</w:t>
            </w:r>
          </w:p>
          <w:p w14:paraId="4599CF0F" w14:textId="77777777" w:rsidR="00C5171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Submitted to:</w:t>
            </w:r>
          </w:p>
          <w:p w14:paraId="38A959C7" w14:textId="77777777" w:rsidR="00C5171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Horizon Blue Cross Blue Shield of New Jersey</w:t>
            </w:r>
          </w:p>
          <w:p w14:paraId="53E5ED46" w14:textId="77777777" w:rsidR="00C5171E" w:rsidRDefault="00000000"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Executive Leadership &amp; Technology Office</w:t>
            </w:r>
          </w:p>
        </w:tc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36CC894C" w14:textId="77777777" w:rsidR="00C5171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Document Classification:</w:t>
            </w:r>
          </w:p>
          <w:p w14:paraId="5FBBED8B" w14:textId="77777777" w:rsidR="00C5171E" w:rsidRDefault="00000000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DA1E28"/>
                <w:sz w:val="26"/>
                <w:szCs w:val="26"/>
              </w:rPr>
              <w:t>CONFIDENTIAL</w:t>
            </w:r>
          </w:p>
          <w:p w14:paraId="4794CB88" w14:textId="77777777" w:rsidR="00C5171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Date:</w:t>
            </w:r>
          </w:p>
          <w:p w14:paraId="3250F8AC" w14:textId="77777777" w:rsidR="00C5171E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April 2026</w:t>
            </w:r>
          </w:p>
          <w:p w14:paraId="6760B746" w14:textId="77777777" w:rsidR="00C5171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Reference:</w:t>
            </w:r>
          </w:p>
          <w:p w14:paraId="0463DBA4" w14:textId="77777777" w:rsidR="00C5171E" w:rsidRDefault="00000000"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>IBM-HZN-AMS-RFP-2026-CAS</w:t>
            </w:r>
          </w:p>
        </w:tc>
      </w:tr>
    </w:tbl>
    <w:p w14:paraId="0D4E4A63" w14:textId="77777777" w:rsidR="00C5171E" w:rsidRDefault="00C5171E">
      <w:pPr>
        <w:spacing w:after="40"/>
      </w:pPr>
    </w:p>
    <w:p w14:paraId="0F88684C" w14:textId="77777777" w:rsidR="00C5171E" w:rsidRDefault="00C5171E">
      <w:pPr>
        <w:spacing w:after="40"/>
      </w:pPr>
    </w:p>
    <w:p w14:paraId="7F15E527" w14:textId="77777777" w:rsidR="00C5171E" w:rsidRDefault="00C5171E">
      <w:pPr>
        <w:spacing w:after="40"/>
      </w:pPr>
    </w:p>
    <w:p w14:paraId="0604F631" w14:textId="77777777" w:rsidR="00C5171E" w:rsidRDefault="00C5171E">
      <w:pPr>
        <w:spacing w:after="40"/>
      </w:pPr>
    </w:p>
    <w:p w14:paraId="0765745F" w14:textId="0C5CCBB8" w:rsidR="00C5171E" w:rsidRDefault="00000000">
      <w:pPr>
        <w:jc w:val="center"/>
      </w:pP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Powered by IBM </w:t>
      </w:r>
      <w:r w:rsidR="007D58E1">
        <w:rPr>
          <w:rFonts w:ascii="Calibri" w:eastAsia="Calibri" w:hAnsi="Calibri" w:cs="Calibri"/>
          <w:i/>
          <w:iCs/>
          <w:color w:val="6F6F6F"/>
          <w:sz w:val="17"/>
          <w:szCs w:val="17"/>
        </w:rPr>
        <w:t>AIOps ·</w:t>
      </w: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  IBM Consulting Advantage  ·  HIPAA Compliant  ·  © 2026 IBM Corporation</w:t>
      </w:r>
    </w:p>
    <w:p w14:paraId="5A2E0753" w14:textId="77777777" w:rsidR="00C5171E" w:rsidRDefault="00000000">
      <w:r>
        <w:br w:type="page"/>
      </w:r>
    </w:p>
    <w:p w14:paraId="32DBD870" w14:textId="77777777" w:rsidR="00C5171E" w:rsidRDefault="00C5171E">
      <w:pPr>
        <w:spacing w:after="40"/>
      </w:pPr>
    </w:p>
    <w:p w14:paraId="370B1FFF" w14:textId="77777777" w:rsidR="00C5171E" w:rsidRDefault="00C5171E">
      <w:pPr>
        <w:spacing w:after="40"/>
      </w:pPr>
    </w:p>
    <w:p w14:paraId="40D75546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52"/>
          <w:szCs w:val="52"/>
        </w:rPr>
        <w:t>Table of Contents</w:t>
      </w:r>
    </w:p>
    <w:p w14:paraId="1FEF3DE4" w14:textId="77777777" w:rsidR="00C5171E" w:rsidRDefault="00000000">
      <w:pPr>
        <w:spacing w:after="280"/>
      </w:pPr>
      <w:r>
        <w:rPr>
          <w:rFonts w:ascii="Calibri" w:eastAsia="Calibri" w:hAnsi="Calibri" w:cs="Calibri"/>
          <w:i/>
          <w:iCs/>
          <w:color w:val="6F6F6F"/>
        </w:rPr>
        <w:t>IBM × Horizon BCBS — AI-First Transformation Proposal, April 2026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8352"/>
      </w:tblGrid>
      <w:tr w:rsidR="00C5171E" w14:paraId="06841AB5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6170A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01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284EB1DA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Executive Summary</w:t>
            </w:r>
          </w:p>
          <w:p w14:paraId="6E09BC27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AI-Led Transformation of AMS</w:t>
            </w:r>
          </w:p>
        </w:tc>
      </w:tr>
      <w:tr w:rsidR="00C5171E" w14:paraId="692BB2BB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152DF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02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ED4E291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The Transformation Imperative</w:t>
            </w:r>
          </w:p>
          <w:p w14:paraId="7804BF4C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Horizon's Strategic Objectives &amp; IBM's Design Rationale</w:t>
            </w:r>
          </w:p>
        </w:tc>
      </w:tr>
      <w:tr w:rsidR="00C5171E" w14:paraId="6EFA27D2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48DF8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03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2E773B5C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CareOps360 Command Center</w:t>
            </w:r>
          </w:p>
          <w:p w14:paraId="2F2D1137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IBM's Executive Operations Platform for Real-Time Visibility</w:t>
            </w:r>
          </w:p>
        </w:tc>
      </w:tr>
      <w:tr w:rsidR="00C5171E" w14:paraId="08B7D23C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69003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04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7B5F8C24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AIOps &amp; Agentic AI Operations</w:t>
            </w:r>
          </w:p>
          <w:p w14:paraId="1B90451B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From Reactive to Autonomous, Self-Healing Operations</w:t>
            </w:r>
          </w:p>
        </w:tc>
      </w:tr>
      <w:tr w:rsidR="00C5171E" w14:paraId="652898E3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90ED5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05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98ABC58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Platform Modernization</w:t>
            </w:r>
          </w:p>
          <w:p w14:paraId="0A687A4D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Integration Modernization, Mainframe Migration &amp; App Rationalization</w:t>
            </w:r>
          </w:p>
        </w:tc>
      </w:tr>
      <w:tr w:rsidR="00C5171E" w14:paraId="3B32B114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E3027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06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10A3364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Quality Engineering</w:t>
            </w:r>
          </w:p>
          <w:p w14:paraId="3F625A65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Measurable Quality at Every Milestone</w:t>
            </w:r>
          </w:p>
        </w:tc>
      </w:tr>
      <w:tr w:rsidR="00C5171E" w14:paraId="0F4A1E47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024AF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07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04C0DF0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Phased Transformation Roadmap</w:t>
            </w:r>
          </w:p>
          <w:p w14:paraId="40BF8B27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Stabilization to Autonomous Operations</w:t>
            </w:r>
          </w:p>
        </w:tc>
      </w:tr>
      <w:tr w:rsidR="00C5171E" w14:paraId="4DCBCD15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84BBB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08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6FE18C8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Claims &amp; Prior Authorization</w:t>
            </w:r>
          </w:p>
          <w:p w14:paraId="5D096DF2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AI-Augmented Adjudication at Scale</w:t>
            </w:r>
          </w:p>
        </w:tc>
      </w:tr>
      <w:tr w:rsidR="00C5171E" w14:paraId="2206DD3A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77540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09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DA9CAD3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Enrollment Intelligence</w:t>
            </w:r>
          </w:p>
          <w:p w14:paraId="05D6F1CC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AI-Assisted Intake and Surge Management</w:t>
            </w:r>
          </w:p>
        </w:tc>
      </w:tr>
      <w:tr w:rsidR="00C5171E" w14:paraId="43D0BB25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987A" w14:textId="290E4595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1</w:t>
            </w:r>
            <w:r w:rsidR="003666AD"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0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2545F08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Capability Uplift &amp; AI Readiness</w:t>
            </w:r>
          </w:p>
          <w:p w14:paraId="39CE8BAA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Workforce Enablement and Automation Maturity</w:t>
            </w:r>
          </w:p>
        </w:tc>
      </w:tr>
      <w:tr w:rsidR="00C5171E" w14:paraId="5F847A1C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51BC" w14:textId="6BCD2FCE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1</w:t>
            </w:r>
            <w:r w:rsidR="003666AD"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1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954643B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Why IBM as Your Transformation Partner</w:t>
            </w:r>
          </w:p>
          <w:p w14:paraId="0595D120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Scale, Depth, and Skin in the Game</w:t>
            </w:r>
          </w:p>
        </w:tc>
      </w:tr>
      <w:tr w:rsidR="00C5171E" w14:paraId="3AAC57ED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D7AEE" w14:textId="2978AE56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1</w:t>
            </w:r>
            <w:r w:rsidR="003666AD"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2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4F71F8D7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IBM's Modernization Investment with Horizon</w:t>
            </w:r>
          </w:p>
          <w:p w14:paraId="62643E06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Digital Front Door, Mainframe &amp; ICOE Partnership</w:t>
            </w:r>
          </w:p>
        </w:tc>
      </w:tr>
      <w:tr w:rsidR="00C5171E" w14:paraId="426E986F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0095" w14:textId="3CC5BFCC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1</w:t>
            </w:r>
            <w:r w:rsidR="003666AD"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3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614113AB" w14:textId="77777777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Next Steps &amp; Call to Action</w:t>
            </w:r>
          </w:p>
          <w:p w14:paraId="189C622A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Mobilizing the Partnership</w:t>
            </w:r>
          </w:p>
        </w:tc>
      </w:tr>
      <w:tr w:rsidR="00C5171E" w14:paraId="570F46B5" w14:textId="77777777" w:rsidTr="003666AD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EE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B67D" w14:textId="21083E7F" w:rsidR="00C5171E" w:rsidRDefault="003666A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14</w:t>
            </w:r>
            <w:r w:rsidR="00000000">
              <w:rPr>
                <w:rFonts w:ascii="Calibri" w:eastAsia="Calibri" w:hAnsi="Calibri" w:cs="Calibri"/>
                <w:b/>
                <w:bCs/>
                <w:color w:val="0F62FE"/>
                <w:sz w:val="26"/>
                <w:szCs w:val="26"/>
              </w:rPr>
              <w:t>A</w:t>
            </w:r>
          </w:p>
        </w:tc>
        <w:tc>
          <w:tcPr>
            <w:tcW w:w="8352" w:type="dxa"/>
            <w:tcBorders>
              <w:top w:val="single" w:sz="0" w:space="0" w:color="FFFFFF"/>
              <w:left w:val="single" w:sz="0" w:space="0" w:color="FFFFFF"/>
              <w:bottom w:val="single" w:sz="2" w:space="4" w:color="C6C6C6"/>
              <w:right w:val="single" w:sz="0" w:space="0" w:color="FFFFFF"/>
            </w:tcBorders>
            <w:tcMar>
              <w:top w:w="80" w:type="dxa"/>
              <w:left w:w="160" w:type="dxa"/>
              <w:bottom w:w="80" w:type="dxa"/>
              <w:right w:w="0" w:type="dxa"/>
            </w:tcMar>
          </w:tcPr>
          <w:p w14:paraId="0C979CED" w14:textId="1CCE5AE4" w:rsidR="00C5171E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Appendix A — Progra</w:t>
            </w:r>
            <w:r w:rsidR="00873317"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 xml:space="preserve"> Initiative Register</w:t>
            </w:r>
          </w:p>
          <w:p w14:paraId="2F6BD676" w14:textId="77777777" w:rsidR="00C5171E" w:rsidRDefault="00000000"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60 Initiatives: Upgrade, Ticket Reduction &amp; Transformation</w:t>
            </w:r>
          </w:p>
        </w:tc>
      </w:tr>
    </w:tbl>
    <w:p w14:paraId="00185F6E" w14:textId="77777777" w:rsidR="00C5171E" w:rsidRDefault="00000000">
      <w:r>
        <w:br w:type="page"/>
      </w:r>
    </w:p>
    <w:p w14:paraId="4211B1FD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Executive Summary</w:t>
      </w:r>
    </w:p>
    <w:p w14:paraId="3BE60523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 Strategic Proposal for AI-Led Transformation of Application Management Services</w:t>
      </w:r>
    </w:p>
    <w:tbl>
      <w:tblPr>
        <w:tblW w:w="9955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55"/>
      </w:tblGrid>
      <w:tr w:rsidR="00C5171E" w14:paraId="347E7F09" w14:textId="77777777" w:rsidTr="003E1798">
        <w:tblPrEx>
          <w:tblCellMar>
            <w:top w:w="0" w:type="dxa"/>
            <w:bottom w:w="0" w:type="dxa"/>
          </w:tblCellMar>
        </w:tblPrEx>
        <w:tc>
          <w:tcPr>
            <w:tcW w:w="9955" w:type="dxa"/>
            <w:tcBorders>
              <w:top w:val="single" w:sz="0" w:space="0" w:color="FFFFFF"/>
              <w:left w:val="single" w:sz="28" w:space="0" w:color="0F62FE"/>
              <w:bottom w:val="single" w:sz="0" w:space="0" w:color="FFFFFF"/>
              <w:right w:val="single" w:sz="0" w:space="0" w:color="FFFFFF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25FE91C" w14:textId="77777777" w:rsidR="00C5171E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"IBM is not proposing a technology project — IBM is proposing a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transformation partnership</w:t>
            </w: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 that embeds AI-driven intelligence into the operating model of Horizon BCBS, enabling a future-ready enterprise that is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faster, smarter, and more resilient</w:t>
            </w: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 than today."</w:t>
            </w:r>
          </w:p>
        </w:tc>
      </w:tr>
    </w:tbl>
    <w:p w14:paraId="73DC4806" w14:textId="77777777" w:rsidR="00C5171E" w:rsidRDefault="00C5171E">
      <w:pPr>
        <w:spacing w:after="40"/>
      </w:pPr>
    </w:p>
    <w:tbl>
      <w:tblPr>
        <w:tblW w:w="1044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5904"/>
      </w:tblGrid>
      <w:tr w:rsidR="00C5171E" w14:paraId="067A418C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64C3F128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The Moment</w:t>
            </w:r>
          </w:p>
          <w:p w14:paraId="4C0789C9" w14:textId="7952722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Horizon BCBS stands at a pivotal inflection point. With approximately 500 applications spanning enrollment, claims adjudication, member services, and data platforms, the </w:t>
            </w:r>
            <w:r w:rsidR="006D7A86">
              <w:rPr>
                <w:rFonts w:ascii="Calibri" w:eastAsia="Calibri" w:hAnsi="Calibri" w:cs="Calibri"/>
                <w:color w:val="21272A"/>
              </w:rPr>
              <w:t>organization</w:t>
            </w:r>
            <w:r>
              <w:rPr>
                <w:rFonts w:ascii="Calibri" w:eastAsia="Calibri" w:hAnsi="Calibri" w:cs="Calibri"/>
                <w:color w:val="21272A"/>
              </w:rPr>
              <w:t xml:space="preserve"> faces mounting pressure to </w:t>
            </w:r>
            <w:r w:rsidR="006D7A86">
              <w:rPr>
                <w:rFonts w:ascii="Calibri" w:eastAsia="Calibri" w:hAnsi="Calibri" w:cs="Calibri"/>
                <w:color w:val="21272A"/>
              </w:rPr>
              <w:t>modernize</w:t>
            </w:r>
            <w:r>
              <w:rPr>
                <w:rFonts w:ascii="Calibri" w:eastAsia="Calibri" w:hAnsi="Calibri" w:cs="Calibri"/>
                <w:color w:val="21272A"/>
              </w:rPr>
              <w:t xml:space="preserve"> operations, reduce administrative burden, and deliver measurably better member and provider experiences.</w:t>
            </w:r>
          </w:p>
          <w:p w14:paraId="583DC054" w14:textId="6A0BB224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The incumbent delivery model — reactive, </w:t>
            </w:r>
            <w:r w:rsidR="006D7A86">
              <w:rPr>
                <w:rFonts w:ascii="Calibri" w:eastAsia="Calibri" w:hAnsi="Calibri" w:cs="Calibri"/>
                <w:color w:val="21272A"/>
              </w:rPr>
              <w:t>labor-intensive</w:t>
            </w:r>
            <w:r>
              <w:rPr>
                <w:rFonts w:ascii="Calibri" w:eastAsia="Calibri" w:hAnsi="Calibri" w:cs="Calibri"/>
                <w:color w:val="21272A"/>
              </w:rPr>
              <w:t>, and fragmented across towers — is no longer sufficient to meet Horizon's growth objectives or competitive imperatives.</w:t>
            </w:r>
          </w:p>
          <w:p w14:paraId="54084E53" w14:textId="6E8A086A" w:rsidR="00C5171E" w:rsidRDefault="00000000" w:rsidP="00601448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What IBM Proposes</w:t>
            </w:r>
          </w:p>
          <w:p w14:paraId="5DB1B100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proposes a structured transition from reactive application support to a predictive, self-healing, and continuously improving AI-first operating model — delivered through IBM's proven Assets, Assistants, and Accelerators framework, and governed through an outcome-based accountability model.</w:t>
            </w:r>
          </w:p>
          <w:p w14:paraId="04E02798" w14:textId="4DDB3B98" w:rsidR="00C5171E" w:rsidRDefault="00000000" w:rsidP="00601448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Value Realization — What Will Be Monitored</w:t>
            </w:r>
          </w:p>
          <w:p w14:paraId="265B967C" w14:textId="38CBA44F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Once live, CareOps360 will surface real-time operational intelligence across all AMS towers through a single executive command cent</w:t>
            </w:r>
            <w:r w:rsidR="00601448">
              <w:rPr>
                <w:rFonts w:ascii="Calibri" w:eastAsia="Calibri" w:hAnsi="Calibri" w:cs="Calibri"/>
                <w:color w:val="21272A"/>
              </w:rPr>
              <w:t>er</w:t>
            </w:r>
            <w:r>
              <w:rPr>
                <w:rFonts w:ascii="Calibri" w:eastAsia="Calibri" w:hAnsi="Calibri" w:cs="Calibri"/>
                <w:color w:val="21272A"/>
              </w:rPr>
              <w:t>. The following metrics will be tracked and reported continuously to Horizon leadership:</w:t>
            </w:r>
          </w:p>
          <w:p w14:paraId="22A8E99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Active members under management and enrollment velocity</w:t>
            </w:r>
          </w:p>
          <w:p w14:paraId="451617D4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Claims settled volume and adjudication cycle times</w:t>
            </w:r>
          </w:p>
          <w:p w14:paraId="7B9CEEE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Application availability and SLA attainment across 500+ applications</w:t>
            </w:r>
          </w:p>
          <w:p w14:paraId="4E866B1D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Automation savings — YTD and cumulative cost avoidance</w:t>
            </w:r>
          </w:p>
          <w:p w14:paraId="15C804CA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Call Centre Average Speed of Answer and first-contact resolution</w:t>
            </w:r>
          </w:p>
          <w:p w14:paraId="38B3F069" w14:textId="4AC39C3A" w:rsidR="00C5171E" w:rsidRDefault="00C5171E" w:rsidP="006D7A86">
            <w:pPr>
              <w:pStyle w:val="ListParagraph"/>
              <w:spacing w:after="80"/>
              <w:ind w:left="360"/>
            </w:pPr>
          </w:p>
        </w:tc>
        <w:tc>
          <w:tcPr>
            <w:tcW w:w="590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6A1AC814" w14:textId="77777777" w:rsidR="00C5171E" w:rsidRDefault="00000000">
            <w:pPr>
              <w:spacing w:before="60" w:after="40"/>
              <w:jc w:val="center"/>
            </w:pPr>
            <w:r>
              <w:rPr>
                <w:noProof/>
              </w:rPr>
              <w:drawing>
                <wp:inline distT="0" distB="0" distL="0" distR="0" wp14:anchorId="6F1EB317" wp14:editId="07C9652E">
                  <wp:extent cx="2809875" cy="1752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98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AA29A" w14:textId="77777777" w:rsidR="00C5171E" w:rsidRDefault="00000000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F6F6F"/>
                <w:sz w:val="15"/>
                <w:szCs w:val="15"/>
              </w:rPr>
              <w:t>Figure 1: CareOps360 Executive Dashboard — platform overview (illustrative data shown; live metrics populated upon go-live)</w:t>
            </w:r>
          </w:p>
          <w:p w14:paraId="1BBCA0AD" w14:textId="77777777" w:rsidR="00C5171E" w:rsidRDefault="00000000">
            <w:pPr>
              <w:spacing w:before="80" w:after="8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4"/>
                <w:szCs w:val="24"/>
              </w:rPr>
              <w:t>Five Strategic Commitments</w:t>
            </w:r>
          </w:p>
          <w:p w14:paraId="2E6CBF3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 w:rsidRPr="00601448">
              <w:rPr>
                <w:rFonts w:ascii="Calibri" w:eastAsia="Calibri" w:hAnsi="Calibri" w:cs="Calibri"/>
                <w:b/>
                <w:bCs/>
                <w:color w:val="21272A"/>
              </w:rPr>
              <w:t>AI-First Operating Model</w:t>
            </w:r>
            <w:r>
              <w:rPr>
                <w:rFonts w:ascii="Calibri" w:eastAsia="Calibri" w:hAnsi="Calibri" w:cs="Calibri"/>
                <w:color w:val="21272A"/>
              </w:rPr>
              <w:t xml:space="preserve"> — AI embedded across every layer of AMS and QA lifecycle.</w:t>
            </w:r>
          </w:p>
          <w:p w14:paraId="1CEFE3C4" w14:textId="5B1E7FB6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 w:rsidRPr="00601448">
              <w:rPr>
                <w:rFonts w:ascii="Calibri" w:eastAsia="Calibri" w:hAnsi="Calibri" w:cs="Calibri"/>
                <w:b/>
                <w:bCs/>
                <w:color w:val="21272A"/>
              </w:rPr>
              <w:t xml:space="preserve">Tech Arbitrage over </w:t>
            </w:r>
            <w:r w:rsidR="006D7A86" w:rsidRPr="00601448">
              <w:rPr>
                <w:rFonts w:ascii="Calibri" w:eastAsia="Calibri" w:hAnsi="Calibri" w:cs="Calibri"/>
                <w:b/>
                <w:bCs/>
                <w:color w:val="21272A"/>
              </w:rPr>
              <w:t>Labor</w:t>
            </w:r>
            <w:r w:rsidRPr="00601448">
              <w:rPr>
                <w:rFonts w:ascii="Calibri" w:eastAsia="Calibri" w:hAnsi="Calibri" w:cs="Calibri"/>
                <w:b/>
                <w:bCs/>
                <w:color w:val="21272A"/>
              </w:rPr>
              <w:t xml:space="preserve"> Arbitrage</w:t>
            </w:r>
            <w:r>
              <w:rPr>
                <w:rFonts w:ascii="Calibri" w:eastAsia="Calibri" w:hAnsi="Calibri" w:cs="Calibri"/>
                <w:color w:val="21272A"/>
              </w:rPr>
              <w:t xml:space="preserve"> — Compressing cost through automation, not headcount.</w:t>
            </w:r>
          </w:p>
          <w:p w14:paraId="3A01A0AF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 w:rsidRPr="00601448">
              <w:rPr>
                <w:rFonts w:ascii="Calibri" w:eastAsia="Calibri" w:hAnsi="Calibri" w:cs="Calibri"/>
                <w:b/>
                <w:bCs/>
                <w:color w:val="21272A"/>
              </w:rPr>
              <w:t>Outcome-Based Delivery</w:t>
            </w:r>
            <w:r>
              <w:rPr>
                <w:rFonts w:ascii="Calibri" w:eastAsia="Calibri" w:hAnsi="Calibri" w:cs="Calibri"/>
                <w:color w:val="21272A"/>
              </w:rPr>
              <w:t xml:space="preserve"> — Committed SLAs tied to measurable business outcomes.</w:t>
            </w:r>
          </w:p>
          <w:p w14:paraId="6B7E222D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 w:rsidRPr="00601448">
              <w:rPr>
                <w:rFonts w:ascii="Calibri" w:eastAsia="Calibri" w:hAnsi="Calibri" w:cs="Calibri"/>
                <w:b/>
                <w:bCs/>
                <w:color w:val="21272A"/>
              </w:rPr>
              <w:t>Zero-Disruption Delivery</w:t>
            </w:r>
            <w:r>
              <w:rPr>
                <w:rFonts w:ascii="Calibri" w:eastAsia="Calibri" w:hAnsi="Calibri" w:cs="Calibri"/>
                <w:color w:val="21272A"/>
              </w:rPr>
              <w:t xml:space="preserve"> — Risk-free phased transition protecting operational continuity.</w:t>
            </w:r>
          </w:p>
          <w:p w14:paraId="60F218EC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 w:rsidRPr="00601448">
              <w:rPr>
                <w:rFonts w:ascii="Calibri" w:eastAsia="Calibri" w:hAnsi="Calibri" w:cs="Calibri"/>
                <w:b/>
                <w:bCs/>
                <w:color w:val="21272A"/>
              </w:rPr>
              <w:t>Continuous Innovation Engine</w:t>
            </w:r>
            <w:r>
              <w:rPr>
                <w:rFonts w:ascii="Calibri" w:eastAsia="Calibri" w:hAnsi="Calibri" w:cs="Calibri"/>
                <w:color w:val="21272A"/>
              </w:rPr>
              <w:t xml:space="preserve"> — Horizon Transformation Office driving sustained value beyond steady state.</w:t>
            </w:r>
          </w:p>
          <w:tbl>
            <w:tblPr>
              <w:tblpPr w:leftFromText="180" w:rightFromText="180" w:vertAnchor="text" w:horzAnchor="page" w:tblpX="261" w:tblpY="89"/>
              <w:tblOverlap w:val="never"/>
              <w:tblW w:w="5545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545"/>
            </w:tblGrid>
            <w:tr w:rsidR="006D7A86" w14:paraId="7B50AA7A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2388"/>
              </w:trPr>
              <w:tc>
                <w:tcPr>
                  <w:tcW w:w="5545" w:type="dxa"/>
                  <w:tcBorders>
                    <w:top w:val="single" w:sz="4" w:space="0" w:color="0F62FE"/>
                    <w:left w:val="single" w:sz="28" w:space="0" w:color="0F62FE"/>
                    <w:bottom w:val="single" w:sz="4" w:space="0" w:color="0F62FE"/>
                    <w:right w:val="single" w:sz="4" w:space="0" w:color="0F62FE"/>
                  </w:tcBorders>
                  <w:shd w:val="clear" w:color="auto" w:fill="D0E2FF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7960CD68" w14:textId="77777777" w:rsidR="006D7A86" w:rsidRDefault="006D7A86" w:rsidP="006D7A86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IBM's Scale Behind This Proposal</w:t>
                  </w:r>
                </w:p>
                <w:p w14:paraId="11B51581" w14:textId="77777777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20,000+ AI &amp; data practitioners globally</w:t>
                  </w:r>
                </w:p>
                <w:p w14:paraId="6B06BFF7" w14:textId="77777777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81,000+ cloud &amp; architecture experts</w:t>
                  </w:r>
                </w:p>
                <w:p w14:paraId="7CFF5938" w14:textId="77777777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40,000+ AI &amp; analytics engagements</w:t>
                  </w:r>
                </w:p>
                <w:p w14:paraId="6B0EA829" w14:textId="76CC47C1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15,000+ people across 40 global delivery cent</w:t>
                  </w:r>
                  <w:r w:rsidR="00601448"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ers</w:t>
                  </w:r>
                </w:p>
                <w:p w14:paraId="2C561F9C" w14:textId="77777777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Leader in Enterprise Software Quality &amp; Testing</w:t>
                  </w:r>
                </w:p>
                <w:p w14:paraId="7F07811B" w14:textId="77777777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Enterprise partnerships with AWS, Salesforce and IBM Technology</w:t>
                  </w:r>
                </w:p>
                <w:p w14:paraId="5DF0D60D" w14:textId="77777777" w:rsidR="006D7A86" w:rsidRDefault="006D7A86" w:rsidP="006D7A86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IBM's client-0 success story which saved IBM ~3.4B USD</w:t>
                  </w:r>
                </w:p>
              </w:tc>
            </w:tr>
          </w:tbl>
          <w:p w14:paraId="42B30A3F" w14:textId="77777777" w:rsidR="00C5171E" w:rsidRDefault="00C5171E">
            <w:pPr>
              <w:spacing w:after="40"/>
            </w:pPr>
          </w:p>
          <w:p w14:paraId="691FDD50" w14:textId="77777777" w:rsidR="00C5171E" w:rsidRDefault="00C5171E"/>
        </w:tc>
      </w:tr>
    </w:tbl>
    <w:p w14:paraId="1B315886" w14:textId="77777777" w:rsidR="00C5171E" w:rsidRDefault="00C5171E">
      <w:pPr>
        <w:spacing w:after="40"/>
      </w:pPr>
    </w:p>
    <w:tbl>
      <w:tblPr>
        <w:tblW w:w="98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484"/>
        <w:gridCol w:w="2790"/>
      </w:tblGrid>
      <w:tr w:rsidR="00C5171E" w14:paraId="4439C157" w14:textId="77777777" w:rsidTr="006D7A86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F1DDD27" w14:textId="03AEF015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~</w:t>
            </w:r>
            <w:r w:rsidR="00601448"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10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00</w:t>
            </w:r>
          </w:p>
          <w:p w14:paraId="47B9FE27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Applications in Scope</w:t>
            </w:r>
          </w:p>
        </w:tc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55807F7" w14:textId="5FC6C8CA" w:rsidR="00C5171E" w:rsidRDefault="00873317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9D9A"/>
                <w:sz w:val="48"/>
                <w:szCs w:val="48"/>
              </w:rPr>
              <w:t>Day -1</w:t>
            </w:r>
          </w:p>
          <w:p w14:paraId="5D367ADA" w14:textId="46C478F3" w:rsidR="00C5171E" w:rsidRDefault="00873317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Efficiencies and Cost Reduction</w:t>
            </w:r>
          </w:p>
        </w:tc>
        <w:tc>
          <w:tcPr>
            <w:tcW w:w="248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13DB29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48"/>
                <w:szCs w:val="48"/>
              </w:rPr>
              <w:t>24×7</w:t>
            </w:r>
          </w:p>
          <w:p w14:paraId="2ACB5ED4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Global AIOps Coverage</w:t>
            </w:r>
          </w:p>
        </w:tc>
        <w:tc>
          <w:tcPr>
            <w:tcW w:w="279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701C7ED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AI-First</w:t>
            </w:r>
          </w:p>
          <w:p w14:paraId="7A5FB1ED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Operating Model Commitment</w:t>
            </w:r>
          </w:p>
        </w:tc>
      </w:tr>
    </w:tbl>
    <w:p w14:paraId="705A60CC" w14:textId="77777777" w:rsidR="00873317" w:rsidRDefault="00873317">
      <w:pPr>
        <w:pBdr>
          <w:bottom w:val="single" w:sz="4" w:space="4" w:color="0F62FE"/>
        </w:pBdr>
        <w:spacing w:before="240" w:after="80"/>
      </w:pPr>
    </w:p>
    <w:p w14:paraId="7F9CA09E" w14:textId="20EAF233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t>The Transformation Imperative</w:t>
      </w:r>
    </w:p>
    <w:p w14:paraId="36CABEEA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Understanding Horizon's Strategic Objectives and IBM's Solution Design Rationale</w:t>
      </w:r>
    </w:p>
    <w:tbl>
      <w:tblPr>
        <w:tblW w:w="102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5724"/>
      </w:tblGrid>
      <w:tr w:rsidR="00C5171E" w14:paraId="659ABA5E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1B0AF80B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What Horizon Needs</w:t>
            </w:r>
          </w:p>
          <w:p w14:paraId="0EDA7A18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 BCBS is seeking the right strategic partner to enhance and support its Application Development, Maintenance, Data, and Testing Services — with a clear focus on AI solutions and expertise native to the Horizon environment.</w:t>
            </w:r>
          </w:p>
          <w:p w14:paraId="6E8A91C1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Service Transformation Goals</w:t>
            </w:r>
          </w:p>
          <w:p w14:paraId="55068B4E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High-quality services delivered through AI and automation to obtain operational efficiencies.</w:t>
            </w:r>
          </w:p>
          <w:p w14:paraId="771B024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Realization of a product-oriented operating model.</w:t>
            </w:r>
          </w:p>
          <w:p w14:paraId="623360EA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Focused automation — especially in testing and quality engineering.</w:t>
            </w:r>
          </w:p>
          <w:p w14:paraId="6819EC4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AI tools to drive Agile application modernization across the portfolio.</w:t>
            </w:r>
          </w:p>
          <w:p w14:paraId="4589BED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Consultative support applying deep healthcare payer best practices.</w:t>
            </w:r>
          </w:p>
          <w:p w14:paraId="506A817D" w14:textId="77777777" w:rsidR="00C5171E" w:rsidRDefault="00C5171E">
            <w:pPr>
              <w:spacing w:after="40"/>
            </w:pPr>
          </w:p>
          <w:p w14:paraId="20F67446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Cost Structure Expectations</w:t>
            </w:r>
          </w:p>
          <w:p w14:paraId="29D76F6F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 expects structural cost reduction — not just efficiency gains. The fixed baseline model signals a clear expectation: year-over-year productivity improvements and cost takeout driven by automation and AI, not rate arbitrage.</w:t>
            </w:r>
          </w:p>
        </w:tc>
        <w:tc>
          <w:tcPr>
            <w:tcW w:w="57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48DAAC2C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Factors That Shaped IBM's Solution</w:t>
            </w:r>
          </w:p>
          <w:p w14:paraId="080BEC54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End-to-End Integrated Delivery: </w:t>
            </w:r>
            <w:r>
              <w:rPr>
                <w:rFonts w:ascii="Calibri" w:eastAsia="Calibri" w:hAnsi="Calibri" w:cs="Calibri"/>
                <w:color w:val="21272A"/>
              </w:rPr>
              <w:t>A unified operating model across Application Maintenance, Development, Testing, and Data — reducing fragmentation and improving accountability across the full lifecycle.</w:t>
            </w:r>
          </w:p>
          <w:p w14:paraId="4C760BE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AI at the Core: </w:t>
            </w:r>
            <w:r>
              <w:rPr>
                <w:rFonts w:ascii="Calibri" w:eastAsia="Calibri" w:hAnsi="Calibri" w:cs="Calibri"/>
                <w:color w:val="21272A"/>
              </w:rPr>
              <w:t>Not bolted on. AI is embedded in triage, root cause analysis, resolution, test automation, and continuous validation — from the first day of delivery.</w:t>
            </w:r>
          </w:p>
          <w:p w14:paraId="67B3C8BA" w14:textId="0927FC2E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Transition Without Disruption: </w:t>
            </w:r>
            <w:r>
              <w:rPr>
                <w:rFonts w:ascii="Calibri" w:eastAsia="Calibri" w:hAnsi="Calibri" w:cs="Calibri"/>
                <w:color w:val="21272A"/>
              </w:rPr>
              <w:t xml:space="preserve">IBM's phased transition approach maintains seamless service continuity while progressively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modern</w:t>
            </w:r>
            <w:r w:rsidR="00601448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ing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the underlying operating model.</w:t>
            </w:r>
          </w:p>
          <w:p w14:paraId="772874AA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Open, Elastic Architecture: </w:t>
            </w:r>
            <w:r>
              <w:rPr>
                <w:rFonts w:ascii="Calibri" w:eastAsia="Calibri" w:hAnsi="Calibri" w:cs="Calibri"/>
                <w:color w:val="21272A"/>
              </w:rPr>
              <w:t>Plug-and-play architecture allows IBM to deploy on Horizon's existing AWS stack or any cloud ecosystem — avoiding lock-in and enabling flexibility.</w:t>
            </w:r>
          </w:p>
          <w:p w14:paraId="66108994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5171E" w14:paraId="3B3B8EA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0" w:space="0" w:color="FFFFFF"/>
                    <w:left w:val="single" w:sz="28" w:space="0" w:color="009D9A"/>
                    <w:bottom w:val="single" w:sz="0" w:space="0" w:color="FFFFFF"/>
                    <w:right w:val="single" w:sz="0" w:space="0" w:color="FFFFFF"/>
                  </w:tcBorders>
                  <w:shd w:val="clear" w:color="auto" w:fill="D9FBFB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6EA1B6D2" w14:textId="77777777" w:rsidR="00873317" w:rsidRDefault="00000000">
                  <w:pPr>
                    <w:spacing w:before="80" w:after="80"/>
                    <w:jc w:val="both"/>
                    <w:rPr>
                      <w:rFonts w:ascii="Calibri" w:eastAsia="Calibri" w:hAnsi="Calibri" w:cs="Calibri"/>
                      <w:b/>
                      <w:bCs/>
                      <w:color w:val="0F62FE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</w:rPr>
                    <w:t xml:space="preserve">IBM's solution shifts Horizon from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F62FE"/>
                    </w:rPr>
                    <w:t xml:space="preserve">reactive </w:t>
                  </w:r>
                </w:p>
                <w:p w14:paraId="1D423EF9" w14:textId="77777777" w:rsidR="00873317" w:rsidRDefault="00000000">
                  <w:pPr>
                    <w:spacing w:before="80" w:after="80"/>
                    <w:jc w:val="both"/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62FE"/>
                    </w:rPr>
                    <w:t>incident management</w:t>
                  </w:r>
                  <w:r>
                    <w:rPr>
                      <w:rFonts w:ascii="Calibri" w:eastAsia="Calibri" w:hAnsi="Calibri" w:cs="Calibri"/>
                      <w:color w:val="21272A"/>
                    </w:rPr>
                    <w:t xml:space="preserve"> to 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 xml:space="preserve">predictive, </w:t>
                  </w:r>
                </w:p>
                <w:p w14:paraId="237ADB4B" w14:textId="4CEF8EB3" w:rsidR="00C5171E" w:rsidRDefault="00000000">
                  <w:pPr>
                    <w:spacing w:before="80" w:after="80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autonomous operations</w:t>
                  </w:r>
                </w:p>
              </w:tc>
            </w:tr>
          </w:tbl>
          <w:p w14:paraId="76DBB424" w14:textId="77777777" w:rsidR="00C5171E" w:rsidRDefault="00C5171E"/>
        </w:tc>
      </w:tr>
    </w:tbl>
    <w:p w14:paraId="3ACA3FCC" w14:textId="77777777" w:rsidR="00C5171E" w:rsidRDefault="00000000">
      <w:pPr>
        <w:pBdr>
          <w:left w:val="single" w:sz="20" w:space="8" w:color="0F62FE"/>
        </w:pBdr>
        <w:spacing w:before="120" w:after="100"/>
        <w:ind w:left="120"/>
      </w:pPr>
      <w:r>
        <w:rPr>
          <w:rFonts w:ascii="Calibri" w:eastAsia="Calibri" w:hAnsi="Calibri" w:cs="Calibri"/>
          <w:b/>
          <w:bCs/>
          <w:color w:val="001141"/>
          <w:sz w:val="22"/>
          <w:szCs w:val="22"/>
        </w:rPr>
        <w:t>Current State vs. IBM Target — Key Operational Metrics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85"/>
        <w:gridCol w:w="2250"/>
        <w:gridCol w:w="2520"/>
      </w:tblGrid>
      <w:tr w:rsidR="00C5171E" w14:paraId="2B4E5E39" w14:textId="77777777" w:rsidTr="006D7A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FE376B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Operational Metric</w:t>
            </w:r>
          </w:p>
        </w:tc>
        <w:tc>
          <w:tcPr>
            <w:tcW w:w="2785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0FA8E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Estimated Current State</w:t>
            </w:r>
          </w:p>
        </w:tc>
        <w:tc>
          <w:tcPr>
            <w:tcW w:w="225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90EFF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IBM 12-Month Target</w:t>
            </w:r>
          </w:p>
        </w:tc>
        <w:tc>
          <w:tcPr>
            <w:tcW w:w="252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13EAD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</w:tr>
      <w:tr w:rsidR="00C5171E" w14:paraId="6089C5F0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16F5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Test Automation Coverage</w:t>
            </w:r>
          </w:p>
        </w:tc>
        <w:tc>
          <w:tcPr>
            <w:tcW w:w="27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997D7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~25%</w:t>
            </w:r>
          </w:p>
        </w:tc>
        <w:tc>
          <w:tcPr>
            <w:tcW w:w="22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F8A8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80%+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23769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↑ +3x</w:t>
            </w:r>
          </w:p>
        </w:tc>
      </w:tr>
      <w:tr w:rsidR="00C5171E" w14:paraId="71ABAEC0" w14:textId="77777777" w:rsidTr="006D7A86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2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B79D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MTTR (Mean Time to Resolve)</w:t>
            </w:r>
          </w:p>
        </w:tc>
        <w:tc>
          <w:tcPr>
            <w:tcW w:w="2785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E8F1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&gt; 4 hours</w:t>
            </w:r>
          </w:p>
        </w:tc>
        <w:tc>
          <w:tcPr>
            <w:tcW w:w="225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4389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&lt; 1.8 hours</w:t>
            </w:r>
          </w:p>
        </w:tc>
        <w:tc>
          <w:tcPr>
            <w:tcW w:w="252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C3E3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↓ 55%</w:t>
            </w:r>
          </w:p>
        </w:tc>
      </w:tr>
      <w:tr w:rsidR="00C5171E" w14:paraId="2226595A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BF5B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Defect Escape to Production</w:t>
            </w:r>
          </w:p>
        </w:tc>
        <w:tc>
          <w:tcPr>
            <w:tcW w:w="27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EFC0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High / Untracked</w:t>
            </w:r>
          </w:p>
        </w:tc>
        <w:tc>
          <w:tcPr>
            <w:tcW w:w="22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82E8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65% Reduction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DC68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↓ Best-in-class</w:t>
            </w:r>
          </w:p>
        </w:tc>
      </w:tr>
      <w:tr w:rsidR="00C5171E" w14:paraId="19403244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3E948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Incident P3/P4 Auto-Resolution</w:t>
            </w:r>
          </w:p>
        </w:tc>
        <w:tc>
          <w:tcPr>
            <w:tcW w:w="2785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D5002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&lt; 10%</w:t>
            </w:r>
          </w:p>
        </w:tc>
        <w:tc>
          <w:tcPr>
            <w:tcW w:w="225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73640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&gt; 74%</w:t>
            </w:r>
          </w:p>
        </w:tc>
        <w:tc>
          <w:tcPr>
            <w:tcW w:w="252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06F0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↑ 7x</w:t>
            </w:r>
          </w:p>
        </w:tc>
      </w:tr>
      <w:tr w:rsidR="00C5171E" w14:paraId="6C9E389E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D5228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Regression Cycle Time</w:t>
            </w:r>
          </w:p>
        </w:tc>
        <w:tc>
          <w:tcPr>
            <w:tcW w:w="27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9BA93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Multi-day manual</w:t>
            </w:r>
          </w:p>
        </w:tc>
        <w:tc>
          <w:tcPr>
            <w:tcW w:w="22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7274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70% Faster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69A9A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↓ Automated</w:t>
            </w:r>
          </w:p>
        </w:tc>
      </w:tr>
      <w:tr w:rsidR="00C5171E" w14:paraId="4294D273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EF42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Alert Noise per Shift</w:t>
            </w:r>
          </w:p>
        </w:tc>
        <w:tc>
          <w:tcPr>
            <w:tcW w:w="2785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8F4C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Unfiltered high</w:t>
            </w:r>
          </w:p>
        </w:tc>
        <w:tc>
          <w:tcPr>
            <w:tcW w:w="225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2444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&gt; 60% Reduced</w:t>
            </w:r>
          </w:p>
        </w:tc>
        <w:tc>
          <w:tcPr>
            <w:tcW w:w="252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1A85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↓ AI-filtered</w:t>
            </w:r>
          </w:p>
        </w:tc>
      </w:tr>
      <w:tr w:rsidR="00C5171E" w14:paraId="0238661B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5A575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Enrollment Error Ticket Rate</w:t>
            </w:r>
          </w:p>
        </w:tc>
        <w:tc>
          <w:tcPr>
            <w:tcW w:w="27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D6D04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High / Reactive</w:t>
            </w:r>
          </w:p>
        </w:tc>
        <w:tc>
          <w:tcPr>
            <w:tcW w:w="22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1C5F4" w14:textId="01E49481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~110 tickets/mo</w:t>
            </w:r>
            <w:r w:rsidR="0061336C"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nth</w:t>
            </w: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saved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14136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↓ Zero-touch</w:t>
            </w:r>
          </w:p>
        </w:tc>
      </w:tr>
      <w:tr w:rsidR="00C5171E" w14:paraId="4B5BE819" w14:textId="77777777" w:rsidTr="006D7A86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B6C4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System Availability (AMS)</w:t>
            </w:r>
          </w:p>
        </w:tc>
        <w:tc>
          <w:tcPr>
            <w:tcW w:w="278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6347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~99.7%</w:t>
            </w:r>
          </w:p>
        </w:tc>
        <w:tc>
          <w:tcPr>
            <w:tcW w:w="225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6998F" w14:textId="74BF8E91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99.9%</w:t>
            </w:r>
          </w:p>
        </w:tc>
        <w:tc>
          <w:tcPr>
            <w:tcW w:w="252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DD9D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↑ AI-ops</w:t>
            </w:r>
          </w:p>
        </w:tc>
      </w:tr>
    </w:tbl>
    <w:p w14:paraId="1FE3E7BE" w14:textId="77777777" w:rsidR="00C5171E" w:rsidRDefault="00C5171E">
      <w:pPr>
        <w:spacing w:after="40"/>
      </w:pPr>
    </w:p>
    <w:p w14:paraId="3BEA0639" w14:textId="15D97897" w:rsidR="00C5171E" w:rsidRDefault="00000000" w:rsidP="00873317">
      <w:pPr>
        <w:spacing w:after="100"/>
      </w:pP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All current-state estimates are directional and will be formally baselined during Phase 0 discovery. IBM's committed targets will be contractually agreed at program commencement. See Appendix A for the complete 60-initiative program portfolio.</w:t>
      </w:r>
      <w:r>
        <w:br w:type="page"/>
      </w:r>
    </w:p>
    <w:p w14:paraId="1BFD82AA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CareOps360 Command Center</w:t>
      </w:r>
    </w:p>
    <w:p w14:paraId="678A71F2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IBM's Executive Operations Platform for Real-Time AMS Visibility at Horizon</w:t>
      </w:r>
    </w:p>
    <w:tbl>
      <w:tblPr>
        <w:tblW w:w="99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0"/>
        <w:gridCol w:w="4990"/>
      </w:tblGrid>
      <w:tr w:rsidR="00C5171E" w14:paraId="4F10A30D" w14:textId="77777777" w:rsidTr="00873317">
        <w:tblPrEx>
          <w:tblCellMar>
            <w:top w:w="0" w:type="dxa"/>
            <w:bottom w:w="0" w:type="dxa"/>
          </w:tblCellMar>
        </w:tblPrEx>
        <w:trPr>
          <w:trHeight w:val="10163"/>
        </w:trPr>
        <w:tc>
          <w:tcPr>
            <w:tcW w:w="499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454247FA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What Is CareOps360?</w:t>
            </w:r>
          </w:p>
          <w:p w14:paraId="1AD00D5A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CareOps360 is IBM's production-grade executive operations platform purpose-built for the Horizon BCBS engagement. It delivers real-time operational intelligence across all AMS towers — enrollment, claims, applications, infrastructure, and quality — through a single, unified command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centre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accessible to Horizon's executive and operational leadership. The platform is architecture-ready for live production data and is currently deployed in a production-equivalent environment.</w:t>
            </w:r>
          </w:p>
          <w:p w14:paraId="3A9CECC5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Built on IBM's AIOps observability framework, CareOps360 surfaces predictive insights, SLA performance, enrollment intelligence, digital front door metrics, and transformation roadmap progress — eliminating the need for manual reporting aggregation.</w:t>
            </w:r>
          </w:p>
          <w:p w14:paraId="31340873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Dashboards Delivered</w:t>
            </w:r>
          </w:p>
          <w:p w14:paraId="3434F72C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Executive Overview — Cross-tower operational pulse with 8 real-time KPI tiles.</w:t>
            </w:r>
          </w:p>
          <w:p w14:paraId="6EFB333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Application Health — 500+ app inventory, incident register, availability trends.</w:t>
            </w:r>
          </w:p>
          <w:p w14:paraId="35E7C155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Claims Operations — Daily volume, adjudication queue, denial analytics.</w:t>
            </w:r>
          </w:p>
          <w:p w14:paraId="16F0AE5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Prior Authorization — Backlog, review SLA, procedure-level approval rates.</w:t>
            </w:r>
          </w:p>
          <w:p w14:paraId="2A5C74D4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Enrollment Intelligence — AI-assisted intake, pipeline health, surge detection.</w:t>
            </w:r>
          </w:p>
          <w:p w14:paraId="37FAB83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Member Services — Contact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centre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>, chatbot containment, digital adoption.</w:t>
            </w:r>
          </w:p>
          <w:p w14:paraId="2879EF9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IBM AIOps Value — Automation savings, shift-left rate, self-heal event tracking.</w:t>
            </w:r>
          </w:p>
          <w:p w14:paraId="68E97D5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Transformation Roadmap — 60-initiative portfolio with phase and risk status.</w:t>
            </w:r>
          </w:p>
          <w:p w14:paraId="67E33AB0" w14:textId="0BE1AB88" w:rsidR="0061336C" w:rsidRDefault="00000000" w:rsidP="0061336C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Capability Uplift — Workforce certification, automation coverage, AI readiness.</w:t>
            </w:r>
          </w:p>
          <w:p w14:paraId="50C003FC" w14:textId="77777777" w:rsidR="0061336C" w:rsidRDefault="0061336C" w:rsidP="0061336C">
            <w:pPr>
              <w:spacing w:after="80"/>
            </w:pPr>
          </w:p>
          <w:p w14:paraId="22ABEBA3" w14:textId="77777777" w:rsidR="0061336C" w:rsidRPr="003E1798" w:rsidRDefault="0061336C" w:rsidP="003E1798">
            <w:pPr>
              <w:spacing w:before="180" w:after="80"/>
              <w:ind w:left="120"/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</w:pPr>
            <w:r w:rsidRPr="003E1798"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Portal Credentials (Demo Environment)</w:t>
            </w:r>
          </w:p>
          <w:p w14:paraId="76676063" w14:textId="0D23E0E0" w:rsidR="00601448" w:rsidRPr="00601448" w:rsidRDefault="0061336C" w:rsidP="00601448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  <w:rPr>
                <w:rFonts w:ascii="Calibri" w:eastAsia="Calibri" w:hAnsi="Calibri" w:cs="Calibri"/>
                <w:color w:val="21272A"/>
              </w:rPr>
            </w:pPr>
            <w:r w:rsidRPr="003E1798">
              <w:rPr>
                <w:rFonts w:ascii="Calibri" w:eastAsia="Calibri" w:hAnsi="Calibri" w:cs="Calibri"/>
                <w:color w:val="21272A"/>
              </w:rPr>
              <w:t>URL: https://careops360-ibm.com/</w:t>
            </w:r>
          </w:p>
          <w:p w14:paraId="74A4FD8E" w14:textId="3E3BDED2" w:rsidR="0061336C" w:rsidRPr="003E1798" w:rsidRDefault="0061336C" w:rsidP="003E1798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  <w:rPr>
                <w:rFonts w:ascii="Calibri" w:eastAsia="Calibri" w:hAnsi="Calibri" w:cs="Calibri"/>
                <w:color w:val="21272A"/>
              </w:rPr>
            </w:pPr>
            <w:r w:rsidRPr="003E1798">
              <w:rPr>
                <w:rFonts w:ascii="Calibri" w:eastAsia="Calibri" w:hAnsi="Calibri" w:cs="Calibri"/>
                <w:color w:val="21272A"/>
              </w:rPr>
              <w:t>Horizon Executive: exec@horizon.com</w:t>
            </w:r>
          </w:p>
          <w:p w14:paraId="78A03608" w14:textId="4221C5EF" w:rsidR="0061336C" w:rsidRPr="003E1798" w:rsidRDefault="0061336C" w:rsidP="003E1798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  <w:rPr>
                <w:rFonts w:ascii="Calibri" w:eastAsia="Calibri" w:hAnsi="Calibri" w:cs="Calibri"/>
                <w:color w:val="21272A"/>
              </w:rPr>
            </w:pPr>
            <w:r w:rsidRPr="003E1798">
              <w:rPr>
                <w:rFonts w:ascii="Calibri" w:eastAsia="Calibri" w:hAnsi="Calibri" w:cs="Calibri"/>
                <w:color w:val="21272A"/>
              </w:rPr>
              <w:t>Password: Horizon&amp;IBM2026</w:t>
            </w:r>
          </w:p>
          <w:p w14:paraId="3545BE14" w14:textId="0AAE7E50" w:rsidR="0061336C" w:rsidRPr="003E1798" w:rsidRDefault="0061336C" w:rsidP="003E1798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  <w:rPr>
                <w:rFonts w:ascii="Calibri" w:eastAsia="Calibri" w:hAnsi="Calibri" w:cs="Calibri"/>
                <w:color w:val="21272A"/>
              </w:rPr>
            </w:pPr>
            <w:r w:rsidRPr="003E1798">
              <w:rPr>
                <w:rFonts w:ascii="Calibri" w:eastAsia="Calibri" w:hAnsi="Calibri" w:cs="Calibri"/>
                <w:color w:val="21272A"/>
              </w:rPr>
              <w:t xml:space="preserve">Note: Demo mode only — no live PHI or </w:t>
            </w:r>
          </w:p>
          <w:p w14:paraId="607AA515" w14:textId="4F99D1C4" w:rsidR="0061336C" w:rsidRDefault="0061336C" w:rsidP="003E1798">
            <w:pPr>
              <w:pStyle w:val="ListParagraph"/>
              <w:spacing w:after="80"/>
              <w:ind w:left="360"/>
            </w:pPr>
            <w:r w:rsidRPr="003E1798">
              <w:rPr>
                <w:rFonts w:ascii="Calibri" w:eastAsia="Calibri" w:hAnsi="Calibri" w:cs="Calibri"/>
                <w:color w:val="21272A"/>
              </w:rPr>
              <w:t>production data, Command center is ready to be deployed</w:t>
            </w:r>
          </w:p>
        </w:tc>
        <w:tc>
          <w:tcPr>
            <w:tcW w:w="499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5C1C0A18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Metrics Monitored via CareOps360</w:t>
            </w:r>
          </w:p>
          <w:p w14:paraId="2A8D1D45" w14:textId="77777777" w:rsidR="00C5171E" w:rsidRDefault="00C5171E">
            <w:pPr>
              <w:spacing w:after="40"/>
            </w:pPr>
          </w:p>
          <w:tbl>
            <w:tblPr>
              <w:tblW w:w="9980" w:type="dxa"/>
              <w:tblInd w:w="5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980"/>
            </w:tblGrid>
            <w:tr w:rsidR="00C5171E" w14:paraId="5EA075FF" w14:textId="77777777" w:rsidTr="00873317">
              <w:tblPrEx>
                <w:tblCellMar>
                  <w:top w:w="0" w:type="dxa"/>
                  <w:bottom w:w="0" w:type="dxa"/>
                </w:tblCellMar>
              </w:tblPrEx>
              <w:trPr>
                <w:trHeight w:val="1505"/>
              </w:trPr>
              <w:tc>
                <w:tcPr>
                  <w:tcW w:w="9980" w:type="dxa"/>
                  <w:tcBorders>
                    <w:top w:val="single" w:sz="4" w:space="0" w:color="001141"/>
                    <w:left w:val="single" w:sz="28" w:space="0" w:color="001141"/>
                    <w:bottom w:val="single" w:sz="4" w:space="0" w:color="001141"/>
                    <w:right w:val="single" w:sz="4" w:space="0" w:color="001141"/>
                  </w:tcBorders>
                  <w:shd w:val="clear" w:color="auto" w:fill="F4F4F4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02A8B87C" w14:textId="77777777" w:rsidR="00C5171E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Access &amp; Security</w:t>
                  </w:r>
                </w:p>
                <w:p w14:paraId="1DBA2D6A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Role-based access: IBM and Horizon executives</w:t>
                  </w:r>
                </w:p>
                <w:p w14:paraId="0A6CF01D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Token-authenticated sessions with inactivity timeout</w:t>
                  </w:r>
                </w:p>
                <w:p w14:paraId="10444049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HIPAA-compliant — no PHI data in the command center</w:t>
                  </w:r>
                </w:p>
                <w:p w14:paraId="2562E964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Architecture-ready for production data integration</w:t>
                  </w:r>
                </w:p>
              </w:tc>
            </w:tr>
          </w:tbl>
          <w:tbl>
            <w:tblPr>
              <w:tblpPr w:leftFromText="180" w:rightFromText="180" w:vertAnchor="text" w:horzAnchor="margin" w:tblpXSpec="right" w:tblpY="191"/>
              <w:tblOverlap w:val="never"/>
              <w:tblW w:w="47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35"/>
              <w:gridCol w:w="3310"/>
            </w:tblGrid>
            <w:tr w:rsidR="0061336C" w14:paraId="59560629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9"/>
                <w:tblHeader/>
              </w:trPr>
              <w:tc>
                <w:tcPr>
                  <w:tcW w:w="1435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F4052E1" w14:textId="77777777" w:rsidR="0061336C" w:rsidRDefault="0061336C" w:rsidP="0061336C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Metric Domain</w:t>
                  </w:r>
                </w:p>
              </w:tc>
              <w:tc>
                <w:tcPr>
                  <w:tcW w:w="331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1B8605F" w14:textId="77777777" w:rsidR="0061336C" w:rsidRDefault="0061336C" w:rsidP="0061336C">
                  <w:pPr>
                    <w:spacing w:before="60"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What Will Be Tracked</w:t>
                  </w:r>
                </w:p>
              </w:tc>
            </w:tr>
            <w:tr w:rsidR="0061336C" w14:paraId="39657624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43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4373114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Application Ops</w:t>
                  </w:r>
                </w:p>
              </w:tc>
              <w:tc>
                <w:tcPr>
                  <w:tcW w:w="331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462B277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Availability, MTTR, incident volume by severity</w:t>
                  </w:r>
                </w:p>
              </w:tc>
            </w:tr>
            <w:tr w:rsidR="0061336C" w14:paraId="643D97A0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35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4722709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Claims</w:t>
                  </w:r>
                </w:p>
              </w:tc>
              <w:tc>
                <w:tcPr>
                  <w:tcW w:w="331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A504396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Volume, adjudication rate, TAT, denial drivers</w:t>
                  </w:r>
                </w:p>
              </w:tc>
            </w:tr>
            <w:tr w:rsidR="0061336C" w14:paraId="48E496EF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3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9EEAF91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Prior Auth</w:t>
                  </w:r>
                </w:p>
              </w:tc>
              <w:tc>
                <w:tcPr>
                  <w:tcW w:w="331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4D20A5E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Backlog, review SLA, auto-approval rate</w:t>
                  </w:r>
                </w:p>
              </w:tc>
            </w:tr>
            <w:tr w:rsidR="0061336C" w14:paraId="5DE56AEC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435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47F200D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Enrollment</w:t>
                  </w:r>
                </w:p>
              </w:tc>
              <w:tc>
                <w:tcPr>
                  <w:tcW w:w="331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BFD424E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Time-to-good, auto-match rate, queue health</w:t>
                  </w:r>
                </w:p>
              </w:tc>
            </w:tr>
            <w:tr w:rsidR="0061336C" w14:paraId="308D6426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3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543CF9A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Member Services</w:t>
                  </w:r>
                </w:p>
              </w:tc>
              <w:tc>
                <w:tcPr>
                  <w:tcW w:w="331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580280D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ASA, FCR, chatbot containment, digital adoption</w:t>
                  </w:r>
                </w:p>
              </w:tc>
            </w:tr>
            <w:tr w:rsidR="0061336C" w14:paraId="53B18C96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35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B47CF16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AIOps Value</w:t>
                  </w:r>
                </w:p>
              </w:tc>
              <w:tc>
                <w:tcPr>
                  <w:tcW w:w="331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CE04B32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Savings YTD, shift-left rate, self-heal events</w:t>
                  </w:r>
                </w:p>
              </w:tc>
            </w:tr>
            <w:tr w:rsidR="0061336C" w14:paraId="6E016A6F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1"/>
              </w:trPr>
              <w:tc>
                <w:tcPr>
                  <w:tcW w:w="143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D6B4503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Transformation</w:t>
                  </w:r>
                </w:p>
              </w:tc>
              <w:tc>
                <w:tcPr>
                  <w:tcW w:w="331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7435ADB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Phase progress, milestone risk, initiative velocity</w:t>
                  </w:r>
                </w:p>
              </w:tc>
            </w:tr>
          </w:tbl>
          <w:p w14:paraId="4CDB9B37" w14:textId="77777777" w:rsidR="00C5171E" w:rsidRDefault="00C5171E">
            <w:pPr>
              <w:spacing w:after="40"/>
            </w:pPr>
          </w:p>
          <w:p w14:paraId="233FFCDB" w14:textId="4B3CD1B9" w:rsidR="00776DD9" w:rsidRDefault="00776DD9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77469360" wp14:editId="6990BCAA">
                  <wp:extent cx="3234994" cy="2021872"/>
                  <wp:effectExtent l="0" t="0" r="3810" b="0"/>
                  <wp:docPr id="1673556458" name="Picture 1673556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3284" cy="2058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0AAE2" w14:textId="77777777" w:rsidR="00776DD9" w:rsidRDefault="00776DD9">
            <w:pPr>
              <w:spacing w:after="40"/>
            </w:pPr>
          </w:p>
          <w:p w14:paraId="1AE0BDFA" w14:textId="53F548EF" w:rsidR="00776DD9" w:rsidRDefault="00776DD9" w:rsidP="00776DD9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i/>
                <w:iCs/>
                <w:color w:val="6F6F6F"/>
                <w:sz w:val="17"/>
                <w:szCs w:val="17"/>
              </w:rPr>
              <w:t>Figure 2: CareOps360 Executive Overview — eight operational KPIs spanning members, claims, prior auth, infrastructure, SLA, and automation savings. Platform shown in production-equivalent environment; metrics are illustrative.</w:t>
            </w:r>
          </w:p>
          <w:p w14:paraId="795F2266" w14:textId="77777777" w:rsidR="00776DD9" w:rsidRDefault="00776DD9"/>
          <w:p w14:paraId="3F76E3DE" w14:textId="13A8BBE4" w:rsidR="00776DD9" w:rsidRDefault="00776DD9"/>
        </w:tc>
      </w:tr>
    </w:tbl>
    <w:p w14:paraId="45C173CB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AIOps &amp; Agentic AI Operations</w:t>
      </w:r>
    </w:p>
    <w:p w14:paraId="29840D69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From Reactive Incident Management to Autonomous, Self-Healing Operations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5171E" w14:paraId="7ABDB971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0" w:space="0" w:color="FFFFFF"/>
              <w:left w:val="single" w:sz="28" w:space="0" w:color="0F62FE"/>
              <w:bottom w:val="single" w:sz="0" w:space="0" w:color="FFFFFF"/>
              <w:right w:val="single" w:sz="0" w:space="0" w:color="FFFFFF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A0346BE" w14:textId="77777777" w:rsidR="00C5171E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 xml:space="preserve">IBM's Agentic AI framework shifts Horizon from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reactive incident handling</w:t>
            </w: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 xml:space="preserve"> to </w:t>
            </w: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proactive, AI-driven real-time diagnosis and autonomous resolution</w:t>
            </w:r>
          </w:p>
        </w:tc>
      </w:tr>
    </w:tbl>
    <w:p w14:paraId="5B801CC2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7EC99B9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5CDC304B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The Agentic AI Architecture</w:t>
            </w:r>
          </w:p>
          <w:p w14:paraId="063583B8" w14:textId="2D3B3A04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AIOps framework is built on a multi-agent architecture where speciali</w:t>
            </w:r>
            <w:r w:rsidR="006D7A86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ed AI agents handle distinct responsibilities across the incident lifecycle — from detection through resolution and continuous learning.</w:t>
            </w:r>
          </w:p>
          <w:p w14:paraId="4E0ACE7C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Agent Roles</w:t>
            </w:r>
          </w:p>
          <w:p w14:paraId="0FA03E12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Help Desk Agent: </w:t>
            </w:r>
            <w:r>
              <w:rPr>
                <w:rFonts w:ascii="Calibri" w:eastAsia="Calibri" w:hAnsi="Calibri" w:cs="Calibri"/>
                <w:color w:val="21272A"/>
              </w:rPr>
              <w:t>Delivers context-aware guidance and automated actions to help users auto-resolve issues before ticket creation.</w:t>
            </w:r>
          </w:p>
          <w:p w14:paraId="1179F5E9" w14:textId="7506611D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Triage Agent: </w:t>
            </w:r>
            <w:r w:rsidR="005575A8">
              <w:rPr>
                <w:rFonts w:ascii="Calibri" w:eastAsia="Calibri" w:hAnsi="Calibri" w:cs="Calibri"/>
                <w:color w:val="21272A"/>
              </w:rPr>
              <w:t>Prioritizes</w:t>
            </w:r>
            <w:r>
              <w:rPr>
                <w:rFonts w:ascii="Calibri" w:eastAsia="Calibri" w:hAnsi="Calibri" w:cs="Calibri"/>
                <w:color w:val="21272A"/>
              </w:rPr>
              <w:t xml:space="preserve"> tickets based on impact, urgency, and historical patterns — eliminating manual queue management.</w:t>
            </w:r>
          </w:p>
          <w:p w14:paraId="0EDB960F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Root Cause Analysis Agent: </w:t>
            </w:r>
            <w:r>
              <w:rPr>
                <w:rFonts w:ascii="Calibri" w:eastAsia="Calibri" w:hAnsi="Calibri" w:cs="Calibri"/>
                <w:color w:val="21272A"/>
              </w:rPr>
              <w:t>Correlates signals across 140+ monitoring sources to identify root cause within minutes.</w:t>
            </w:r>
          </w:p>
          <w:p w14:paraId="1918699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Resolution Agent: </w:t>
            </w:r>
            <w:r>
              <w:rPr>
                <w:rFonts w:ascii="Calibri" w:eastAsia="Calibri" w:hAnsi="Calibri" w:cs="Calibri"/>
                <w:color w:val="21272A"/>
              </w:rPr>
              <w:t xml:space="preserve">Suggests or executes remediation steps based on runbooks 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past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resolutions.</w:t>
            </w:r>
          </w:p>
          <w:p w14:paraId="5897527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Runbook Generation Agent: </w:t>
            </w:r>
            <w:r>
              <w:rPr>
                <w:rFonts w:ascii="Calibri" w:eastAsia="Calibri" w:hAnsi="Calibri" w:cs="Calibri"/>
                <w:color w:val="21272A"/>
              </w:rPr>
              <w:t>Auto-generates and updates runbooks from resolved incidents — compounding operational knowledge over time.</w:t>
            </w:r>
          </w:p>
          <w:p w14:paraId="3692E57D" w14:textId="77777777" w:rsidR="00C5171E" w:rsidRPr="005575A8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Continuous Learning Agent: </w:t>
            </w:r>
            <w:r>
              <w:rPr>
                <w:rFonts w:ascii="Calibri" w:eastAsia="Calibri" w:hAnsi="Calibri" w:cs="Calibri"/>
                <w:color w:val="21272A"/>
              </w:rPr>
              <w:t>Feeds production telemetry back into all agents, ensuring progressive improvement with every incident cycle.</w:t>
            </w:r>
          </w:p>
          <w:p w14:paraId="002FE221" w14:textId="77777777" w:rsidR="005575A8" w:rsidRDefault="005575A8" w:rsidP="005575A8">
            <w:pPr>
              <w:spacing w:after="80"/>
            </w:pPr>
          </w:p>
          <w:tbl>
            <w:tblPr>
              <w:tblpPr w:leftFromText="180" w:rightFromText="180" w:vertAnchor="text" w:horzAnchor="margin" w:tblpY="120"/>
              <w:tblOverlap w:val="never"/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536"/>
            </w:tblGrid>
            <w:tr w:rsidR="005575A8" w14:paraId="2FF4E59C" w14:textId="77777777" w:rsidTr="005575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6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8" w:space="0" w:color="FFFFFF"/>
                  </w:tcBorders>
                  <w:shd w:val="clear" w:color="auto" w:fill="DEFBE6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3F0149FB" w14:textId="77777777" w:rsidR="005575A8" w:rsidRDefault="005575A8" w:rsidP="005575A8">
                  <w:pPr>
                    <w:jc w:val="center"/>
                  </w:pPr>
                  <w:r>
                    <w:rPr>
                      <w:rFonts w:ascii="Segoe UI Symbol" w:eastAsia="Calibri" w:hAnsi="Segoe UI Symbol" w:cs="Segoe UI Symbol"/>
                      <w:b/>
                      <w:bCs/>
                      <w:color w:val="198038"/>
                      <w:sz w:val="22"/>
                      <w:szCs w:val="22"/>
                    </w:rPr>
                    <w:t>✓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98038"/>
                      <w:sz w:val="22"/>
                      <w:szCs w:val="22"/>
                    </w:rPr>
                    <w:t xml:space="preserve"> Horizon’s ARB Approval Approved</w:t>
                  </w:r>
                </w:p>
                <w:p w14:paraId="2F800265" w14:textId="77777777" w:rsidR="005575A8" w:rsidRDefault="005575A8" w:rsidP="005575A8">
                  <w:pPr>
                    <w:jc w:val="center"/>
                    <w:rPr>
                      <w:rFonts w:ascii="Calibri" w:eastAsia="Calibri" w:hAnsi="Calibri" w:cs="Calibri"/>
                      <w:color w:val="6F6F6F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color w:val="6F6F6F"/>
                      <w:sz w:val="18"/>
                      <w:szCs w:val="18"/>
                    </w:rPr>
                    <w:t>Architecture Review Board</w:t>
                  </w:r>
                </w:p>
                <w:p w14:paraId="5CE898DB" w14:textId="77777777" w:rsidR="005575A8" w:rsidRDefault="005575A8" w:rsidP="005575A8">
                  <w:pPr>
                    <w:jc w:val="center"/>
                  </w:pPr>
                  <w:r>
                    <w:rPr>
                      <w:rFonts w:ascii="Segoe UI Symbol" w:eastAsia="Calibri" w:hAnsi="Segoe UI Symbol" w:cs="Segoe UI Symbol"/>
                      <w:b/>
                      <w:bCs/>
                      <w:color w:val="198038"/>
                      <w:sz w:val="22"/>
                      <w:szCs w:val="22"/>
                    </w:rPr>
                    <w:t>✓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98038"/>
                      <w:sz w:val="22"/>
                      <w:szCs w:val="22"/>
                    </w:rPr>
                    <w:t xml:space="preserve"> Horizon’s GenAI Board Approved</w:t>
                  </w:r>
                </w:p>
                <w:p w14:paraId="623D044A" w14:textId="77777777" w:rsidR="005575A8" w:rsidRDefault="005575A8" w:rsidP="005575A8">
                  <w:pPr>
                    <w:jc w:val="center"/>
                  </w:pPr>
                </w:p>
              </w:tc>
              <w:tc>
                <w:tcPr>
                  <w:tcW w:w="4536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8" w:space="0" w:color="FFFFFF"/>
                  </w:tcBorders>
                  <w:shd w:val="clear" w:color="auto" w:fill="DEFBE6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59DA78F4" w14:textId="77777777" w:rsidR="005575A8" w:rsidRDefault="005575A8" w:rsidP="005575A8">
                  <w:pPr>
                    <w:jc w:val="center"/>
                  </w:pPr>
                  <w:proofErr w:type="gramStart"/>
                  <w:r>
                    <w:rPr>
                      <w:rFonts w:ascii="Segoe UI Symbol" w:eastAsia="Calibri" w:hAnsi="Segoe UI Symbol" w:cs="Segoe UI Symbol"/>
                      <w:b/>
                      <w:bCs/>
                      <w:color w:val="198038"/>
                      <w:sz w:val="22"/>
                      <w:szCs w:val="22"/>
                    </w:rPr>
                    <w:t>✓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98038"/>
                      <w:sz w:val="22"/>
                      <w:szCs w:val="22"/>
                    </w:rPr>
                    <w:t xml:space="preserve">  Horizon's</w:t>
                  </w:r>
                  <w:proofErr w:type="gramEnd"/>
                  <w:r>
                    <w:rPr>
                      <w:rFonts w:ascii="Calibri" w:eastAsia="Calibri" w:hAnsi="Calibri" w:cs="Calibri"/>
                      <w:b/>
                      <w:bCs/>
                      <w:color w:val="198038"/>
                      <w:sz w:val="22"/>
                      <w:szCs w:val="22"/>
                    </w:rPr>
                    <w:t xml:space="preserve"> GenAI Board Approved</w:t>
                  </w:r>
                </w:p>
                <w:p w14:paraId="2D5EFBF6" w14:textId="77777777" w:rsidR="005575A8" w:rsidRDefault="005575A8" w:rsidP="005575A8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color w:val="6F6F6F"/>
                      <w:sz w:val="18"/>
                      <w:szCs w:val="18"/>
                    </w:rPr>
                    <w:t>Horizon GenAI Governance</w:t>
                  </w:r>
                </w:p>
              </w:tc>
            </w:tr>
          </w:tbl>
          <w:p w14:paraId="4042A6AC" w14:textId="54072B55" w:rsidR="005575A8" w:rsidRDefault="005575A8" w:rsidP="005575A8">
            <w:pPr>
              <w:spacing w:after="80"/>
            </w:pPr>
          </w:p>
        </w:tc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5800E45B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Value Realization</w:t>
            </w:r>
          </w:p>
          <w:tbl>
            <w:tblPr>
              <w:tblW w:w="4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257"/>
              <w:gridCol w:w="1896"/>
            </w:tblGrid>
            <w:tr w:rsidR="0061336C" w14:paraId="4F6CBB5A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30"/>
                <w:tblHeader/>
              </w:trPr>
              <w:tc>
                <w:tcPr>
                  <w:tcW w:w="2257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A628771" w14:textId="77777777" w:rsidR="0061336C" w:rsidRDefault="0061336C" w:rsidP="0061336C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Metric</w:t>
                  </w:r>
                </w:p>
              </w:tc>
              <w:tc>
                <w:tcPr>
                  <w:tcW w:w="1896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0F2D89D" w14:textId="77777777" w:rsidR="0061336C" w:rsidRDefault="0061336C" w:rsidP="0061336C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With AIOps</w:t>
                  </w:r>
                </w:p>
              </w:tc>
            </w:tr>
            <w:tr w:rsidR="0061336C" w14:paraId="19E90816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20"/>
              </w:trPr>
              <w:tc>
                <w:tcPr>
                  <w:tcW w:w="2257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95C4E01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MTTR (Mean Time to Resolve)</w:t>
                  </w:r>
                </w:p>
              </w:tc>
              <w:tc>
                <w:tcPr>
                  <w:tcW w:w="1896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5293BD5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&lt; 1.8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hrs</w:t>
                  </w:r>
                  <w:proofErr w:type="spellEnd"/>
                </w:p>
              </w:tc>
            </w:tr>
            <w:tr w:rsidR="0061336C" w14:paraId="1C1A7944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2257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BE80631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Alert Noise per Shift</w:t>
                  </w:r>
                </w:p>
              </w:tc>
              <w:tc>
                <w:tcPr>
                  <w:tcW w:w="1896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F42433E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&gt; 60% Reduced</w:t>
                  </w:r>
                </w:p>
              </w:tc>
            </w:tr>
            <w:tr w:rsidR="0061336C" w14:paraId="406086BD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2257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EAAF414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P3/P4 Auto-Resolution</w:t>
                  </w:r>
                </w:p>
              </w:tc>
              <w:tc>
                <w:tcPr>
                  <w:tcW w:w="1896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F627CF5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&gt; 74%</w:t>
                  </w:r>
                </w:p>
              </w:tc>
            </w:tr>
            <w:tr w:rsidR="0061336C" w14:paraId="2BB0A001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20"/>
              </w:trPr>
              <w:tc>
                <w:tcPr>
                  <w:tcW w:w="2257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21DE24A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Change Failure Rate</w:t>
                  </w:r>
                </w:p>
              </w:tc>
              <w:tc>
                <w:tcPr>
                  <w:tcW w:w="1896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F7F24B8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40% Reduction</w:t>
                  </w:r>
                </w:p>
              </w:tc>
            </w:tr>
            <w:tr w:rsidR="0061336C" w14:paraId="3C006BC6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2257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1F71530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System Availability</w:t>
                  </w:r>
                </w:p>
              </w:tc>
              <w:tc>
                <w:tcPr>
                  <w:tcW w:w="1896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EF4AF92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99.95%</w:t>
                  </w:r>
                </w:p>
              </w:tc>
            </w:tr>
            <w:tr w:rsidR="0061336C" w14:paraId="1F6A89E7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2257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7336ECE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Ops Manual Triage Hours</w:t>
                  </w:r>
                </w:p>
              </w:tc>
              <w:tc>
                <w:tcPr>
                  <w:tcW w:w="1896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B2ED9EA" w14:textId="77777777" w:rsidR="0061336C" w:rsidRDefault="0061336C" w:rsidP="0061336C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~30% Reduction</w:t>
                  </w:r>
                </w:p>
              </w:tc>
            </w:tr>
          </w:tbl>
          <w:p w14:paraId="5D618BD5" w14:textId="77777777" w:rsidR="00C5171E" w:rsidRDefault="00C5171E">
            <w:pPr>
              <w:spacing w:after="40"/>
            </w:pPr>
          </w:p>
          <w:p w14:paraId="023E4B6A" w14:textId="77777777" w:rsidR="00C5171E" w:rsidRDefault="00000000">
            <w:pPr>
              <w:pBdr>
                <w:left w:val="single" w:sz="20" w:space="8" w:color="001141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Built for Horizon's AWS Stack</w:t>
            </w:r>
          </w:p>
          <w:p w14:paraId="2ADFDD9A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Agent Layer: AWS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AgentCore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&amp; Bedrock</w:t>
            </w:r>
          </w:p>
          <w:p w14:paraId="69452A5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Model Layer: AWS Bedrock with native Guardrails</w:t>
            </w:r>
          </w:p>
          <w:p w14:paraId="1D767B2A" w14:textId="74489095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Vector Store: </w:t>
            </w:r>
            <w:r w:rsidR="006D7A86">
              <w:rPr>
                <w:rFonts w:ascii="Calibri" w:eastAsia="Calibri" w:hAnsi="Calibri" w:cs="Calibri"/>
                <w:color w:val="21272A"/>
              </w:rPr>
              <w:t xml:space="preserve">Elastic </w:t>
            </w:r>
            <w:r>
              <w:rPr>
                <w:rFonts w:ascii="Calibri" w:eastAsia="Calibri" w:hAnsi="Calibri" w:cs="Calibri"/>
                <w:color w:val="21272A"/>
              </w:rPr>
              <w:t>Search + PostgreSQL</w:t>
            </w:r>
          </w:p>
          <w:p w14:paraId="655FC42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Integrations: ServiceNow · Dynatrace · CloudWatch · OpenShift</w:t>
            </w:r>
          </w:p>
          <w:p w14:paraId="25F4504D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IBM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ContextForge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for institutional knowledge management</w:t>
            </w:r>
          </w:p>
          <w:p w14:paraId="28B96ECB" w14:textId="77777777" w:rsidR="00C5171E" w:rsidRDefault="00C5171E">
            <w:pPr>
              <w:spacing w:after="40"/>
            </w:pPr>
          </w:p>
          <w:p w14:paraId="08AA0D37" w14:textId="69BE5D25" w:rsidR="00C5171E" w:rsidRDefault="005575A8">
            <w:r>
              <w:rPr>
                <w:noProof/>
              </w:rPr>
              <w:drawing>
                <wp:inline distT="0" distB="0" distL="0" distR="0" wp14:anchorId="470848A8" wp14:editId="23D8244F">
                  <wp:extent cx="2789583" cy="1743490"/>
                  <wp:effectExtent l="0" t="0" r="4445" b="0"/>
                  <wp:docPr id="2055211449" name="Picture 205521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7326" cy="1760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3F5C9" w14:textId="77777777" w:rsidR="00C5171E" w:rsidRDefault="00C5171E">
      <w:pPr>
        <w:spacing w:after="40"/>
      </w:pPr>
    </w:p>
    <w:p w14:paraId="70D8DD62" w14:textId="406F43E5" w:rsidR="00C5171E" w:rsidRDefault="00C5171E">
      <w:pPr>
        <w:spacing w:before="120" w:after="60"/>
        <w:jc w:val="center"/>
      </w:pPr>
    </w:p>
    <w:p w14:paraId="4AB1EFBD" w14:textId="77777777" w:rsidR="00C5171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Figure 4: IBM AIOps Value Dashboard — automation savings, shift-left rate, self-heal events, and monthly cost reduction trend by driver. Metrics are illustrative; live values tracked upon go-live.</w:t>
      </w:r>
    </w:p>
    <w:p w14:paraId="2746F828" w14:textId="77777777" w:rsidR="00C5171E" w:rsidRDefault="00000000">
      <w:r>
        <w:br w:type="page"/>
      </w:r>
    </w:p>
    <w:p w14:paraId="68AAEFD8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Platform Modernization</w:t>
      </w:r>
    </w:p>
    <w:p w14:paraId="00C01F18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Integration Modernization, Mainframe Migration &amp; Application Rationalization</w:t>
      </w:r>
    </w:p>
    <w:tbl>
      <w:tblPr>
        <w:tblW w:w="1035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5814"/>
      </w:tblGrid>
      <w:tr w:rsidR="00C5171E" w14:paraId="5BD22424" w14:textId="77777777" w:rsidTr="005575A8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6575853A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Integration Modernization — Real-Time, Cloud-Native</w:t>
            </w:r>
          </w:p>
          <w:p w14:paraId="6884F409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Integration Modernization program transforms Horizon's data exchange backbone from point-to-point batch processes to a cloud-native, event-driven, real-time integration architecture — enabling claims, eligibility, provider, and member data to flow continuously across systems without overnight lag.</w:t>
            </w:r>
          </w:p>
          <w:p w14:paraId="4F92ED23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From Batch to Real-Time Streaming</w:t>
            </w:r>
          </w:p>
          <w:p w14:paraId="16BD9BCA" w14:textId="77777777" w:rsidR="005575A8" w:rsidRDefault="005575A8">
            <w:pPr>
              <w:pBdr>
                <w:left w:val="single" w:sz="20" w:space="8" w:color="0F62FE"/>
              </w:pBdr>
              <w:spacing w:before="180" w:after="80"/>
              <w:ind w:left="120"/>
            </w:pPr>
          </w:p>
          <w:p w14:paraId="52A038D2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MOM API-First Hub (HLGN-1053): </w:t>
            </w:r>
            <w:r>
              <w:rPr>
                <w:rFonts w:ascii="Calibri" w:eastAsia="Calibri" w:hAnsi="Calibri" w:cs="Calibri"/>
                <w:color w:val="21272A"/>
              </w:rPr>
              <w:t>Transform Horizon's Messaging-Oriented Middleware from point-to-point topology to an API-first enterprise integration hub — enabling real-time, event-driven partner data exchange across claims, eligibility, and provider domains.</w:t>
            </w:r>
          </w:p>
          <w:p w14:paraId="67B0B9B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Event Streaming Architecture: </w:t>
            </w:r>
            <w:r>
              <w:rPr>
                <w:rFonts w:ascii="Calibri" w:eastAsia="Calibri" w:hAnsi="Calibri" w:cs="Calibri"/>
                <w:color w:val="21272A"/>
              </w:rPr>
              <w:t>Replace batch ETL with Apache Kafka-based event streaming on AWS MSK — delivering sub-second data freshness across enrollment, claims, and provider systems.</w:t>
            </w:r>
          </w:p>
          <w:p w14:paraId="01D16AC4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API Gateway Consolidation: </w:t>
            </w:r>
            <w:r>
              <w:rPr>
                <w:rFonts w:ascii="Calibri" w:eastAsia="Calibri" w:hAnsi="Calibri" w:cs="Calibri"/>
                <w:color w:val="21272A"/>
              </w:rPr>
              <w:t>Unified API gateway via AWS API Gateway + IBM API Connect — replacing 70+ point-to-point integrations with governed, observable, versioned APIs.</w:t>
            </w:r>
          </w:p>
          <w:p w14:paraId="59F9870A" w14:textId="7C4A0E01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ODM Cloud-Native (HLGN-1054): </w:t>
            </w:r>
            <w:r>
              <w:rPr>
                <w:rFonts w:ascii="Calibri" w:eastAsia="Calibri" w:hAnsi="Calibri" w:cs="Calibri"/>
                <w:color w:val="21272A"/>
              </w:rPr>
              <w:t xml:space="preserve">Migrate IBM ODM Decision Center from </w:t>
            </w:r>
            <w:r w:rsidR="005575A8">
              <w:rPr>
                <w:rFonts w:ascii="Calibri" w:eastAsia="Calibri" w:hAnsi="Calibri" w:cs="Calibri"/>
                <w:color w:val="21272A"/>
              </w:rPr>
              <w:t>on-premises</w:t>
            </w:r>
            <w:r>
              <w:rPr>
                <w:rFonts w:ascii="Calibri" w:eastAsia="Calibri" w:hAnsi="Calibri" w:cs="Calibri"/>
                <w:color w:val="21272A"/>
              </w:rPr>
              <w:t xml:space="preserve"> to containerized cloud environment, enabling real-time business rule evaluation and business-user-configurable workflows.</w:t>
            </w:r>
          </w:p>
          <w:p w14:paraId="54BE806C" w14:textId="77777777" w:rsidR="00C5171E" w:rsidRDefault="00C5171E">
            <w:pPr>
              <w:spacing w:after="40"/>
            </w:pPr>
          </w:p>
          <w:p w14:paraId="2B518E65" w14:textId="701AFB9D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Application Rationali</w:t>
            </w:r>
            <w:r w:rsidR="005575A8"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z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ation</w:t>
            </w:r>
          </w:p>
          <w:p w14:paraId="72D08664" w14:textId="0D9F50CE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 will conduct a structured assessment of Horizon's ~500 application portfolio using Texture and other IBM assets and accelerators like ICCA — identifying candidates for </w:t>
            </w:r>
            <w:r w:rsidR="005575A8">
              <w:rPr>
                <w:rFonts w:ascii="Calibri" w:eastAsia="Calibri" w:hAnsi="Calibri" w:cs="Calibri"/>
                <w:color w:val="21272A"/>
              </w:rPr>
              <w:t>decommission</w:t>
            </w:r>
            <w:r>
              <w:rPr>
                <w:rFonts w:ascii="Calibri" w:eastAsia="Calibri" w:hAnsi="Calibri" w:cs="Calibri"/>
                <w:color w:val="21272A"/>
              </w:rPr>
              <w:t xml:space="preserve"> consolidation, cloud migration, or AI-augmented modernization.</w:t>
            </w:r>
          </w:p>
        </w:tc>
        <w:tc>
          <w:tcPr>
            <w:tcW w:w="581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44C09207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Mainframe Modernization Roadmap</w:t>
            </w:r>
          </w:p>
          <w:p w14:paraId="2AAEFF5F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Horizon's mainframe hosts critical batch processing, eligibility logic, and financial settlement. IBM's strategy executes phased migration preserving continuity: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77"/>
              <w:gridCol w:w="4144"/>
              <w:gridCol w:w="2851"/>
            </w:tblGrid>
            <w:tr w:rsidR="00C5171E" w14:paraId="76C63E80" w14:textId="77777777" w:rsidTr="005575A8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2077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6879769" w14:textId="77777777" w:rsidR="00C5171E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Workstream</w:t>
                  </w:r>
                </w:p>
              </w:tc>
              <w:tc>
                <w:tcPr>
                  <w:tcW w:w="4144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AC85DF3" w14:textId="77777777" w:rsidR="00C5171E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Approach</w:t>
                  </w:r>
                </w:p>
              </w:tc>
              <w:tc>
                <w:tcPr>
                  <w:tcW w:w="2851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3C92612" w14:textId="77777777" w:rsidR="00C5171E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Timeline</w:t>
                  </w:r>
                </w:p>
              </w:tc>
            </w:tr>
            <w:tr w:rsidR="00C5171E" w14:paraId="5988299F" w14:textId="77777777" w:rsidTr="005575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77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E58BD05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Eligibility Processing</w:t>
                  </w:r>
                </w:p>
              </w:tc>
              <w:tc>
                <w:tcPr>
                  <w:tcW w:w="4144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D5840B6" w14:textId="0113105A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API-wrap → Cloud </w:t>
                  </w:r>
                  <w:r w:rsidR="005575A8"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rehosts</w:t>
                  </w:r>
                </w:p>
              </w:tc>
              <w:tc>
                <w:tcPr>
                  <w:tcW w:w="2851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DB73C10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Q2–Q4 2026</w:t>
                  </w:r>
                </w:p>
              </w:tc>
            </w:tr>
            <w:tr w:rsidR="00C5171E" w14:paraId="40C686A3" w14:textId="77777777" w:rsidTr="005575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77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7B1A39C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COBOL → Java Pilot</w:t>
                  </w:r>
                </w:p>
              </w:tc>
              <w:tc>
                <w:tcPr>
                  <w:tcW w:w="4144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4DE7242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AI-assisted code conversion</w:t>
                  </w:r>
                </w:p>
              </w:tc>
              <w:tc>
                <w:tcPr>
                  <w:tcW w:w="2851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4D23EF7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Q3 2026</w:t>
                  </w:r>
                </w:p>
              </w:tc>
            </w:tr>
            <w:tr w:rsidR="00C5171E" w14:paraId="60F15FC9" w14:textId="77777777" w:rsidTr="005575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77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B27ED44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Unified Payments</w:t>
                  </w:r>
                </w:p>
              </w:tc>
              <w:tc>
                <w:tcPr>
                  <w:tcW w:w="4144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5C5F935" w14:textId="75199056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AWS moderni</w:t>
                  </w:r>
                  <w:r w:rsidR="005575A8"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z</w:t>
                  </w: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ation</w:t>
                  </w:r>
                </w:p>
              </w:tc>
              <w:tc>
                <w:tcPr>
                  <w:tcW w:w="2851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6F6463C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Q3 2026</w:t>
                  </w:r>
                </w:p>
              </w:tc>
            </w:tr>
            <w:tr w:rsidR="00C5171E" w14:paraId="2F78598E" w14:textId="77777777" w:rsidTr="005575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77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6F482C1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Claims Engine</w:t>
                  </w:r>
                </w:p>
              </w:tc>
              <w:tc>
                <w:tcPr>
                  <w:tcW w:w="4144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D48ECB3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Parallel-run cutover</w:t>
                  </w:r>
                </w:p>
              </w:tc>
              <w:tc>
                <w:tcPr>
                  <w:tcW w:w="2851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1AD468D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Q1–Q2 2027</w:t>
                  </w:r>
                </w:p>
              </w:tc>
            </w:tr>
            <w:tr w:rsidR="00C5171E" w14:paraId="21D95F61" w14:textId="77777777" w:rsidTr="005575A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77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7105741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Member Data Services</w:t>
                  </w:r>
                </w:p>
              </w:tc>
              <w:tc>
                <w:tcPr>
                  <w:tcW w:w="4144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8F03B13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Event-driven migration</w:t>
                  </w:r>
                </w:p>
              </w:tc>
              <w:tc>
                <w:tcPr>
                  <w:tcW w:w="2851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316EEF2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Q4 2026+</w:t>
                  </w:r>
                </w:p>
              </w:tc>
            </w:tr>
          </w:tbl>
          <w:tbl>
            <w:tblPr>
              <w:tblpPr w:leftFromText="180" w:rightFromText="180" w:vertAnchor="text" w:horzAnchor="margin" w:tblpXSpec="center" w:tblpY="202"/>
              <w:tblOverlap w:val="never"/>
              <w:tblW w:w="5455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455"/>
            </w:tblGrid>
            <w:tr w:rsidR="005575A8" w14:paraId="475099FA" w14:textId="77777777" w:rsidTr="005575A8">
              <w:tblPrEx>
                <w:tblCellMar>
                  <w:top w:w="0" w:type="dxa"/>
                  <w:bottom w:w="0" w:type="dxa"/>
                </w:tblCellMar>
              </w:tblPrEx>
              <w:trPr>
                <w:trHeight w:val="4988"/>
              </w:trPr>
              <w:tc>
                <w:tcPr>
                  <w:tcW w:w="5455" w:type="dxa"/>
                  <w:tcBorders>
                    <w:top w:val="single" w:sz="4" w:space="0" w:color="001141"/>
                    <w:left w:val="single" w:sz="28" w:space="0" w:color="001141"/>
                    <w:bottom w:val="single" w:sz="4" w:space="0" w:color="001141"/>
                    <w:right w:val="single" w:sz="4" w:space="0" w:color="001141"/>
                  </w:tcBorders>
                  <w:shd w:val="clear" w:color="auto" w:fill="F4F4F4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502067A7" w14:textId="24B3651D" w:rsidR="005575A8" w:rsidRDefault="005575A8" w:rsidP="005575A8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Technical Debt Governance — n-1</w:t>
                  </w:r>
                  <w:r w:rsidR="00601448"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/n-2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 xml:space="preserve"> Version Standard</w:t>
                  </w:r>
                </w:p>
                <w:p w14:paraId="06356151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IBM commits to maintaining all Horizon stacks at n-1 </w:t>
                  </w:r>
                </w:p>
                <w:p w14:paraId="48E30644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(one version behind latest LTS) — balancing security currency</w:t>
                  </w:r>
                </w:p>
                <w:p w14:paraId="48742E20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 with stability</w:t>
                  </w:r>
                </w:p>
                <w:p w14:paraId="2C1A7025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Quarterly version review cadence: IBM + Horizon ARB jointly </w:t>
                  </w:r>
                </w:p>
                <w:p w14:paraId="0D4D1236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assess all frameworks, runtimes, and vendor platforms</w:t>
                  </w:r>
                </w:p>
                <w:p w14:paraId="60C06221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Upgrade backlog surfaced in CareOps360 Transformation </w:t>
                  </w:r>
                </w:p>
                <w:p w14:paraId="4F8174E3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Roadmap — every pending upgrade tracked with risk, owner, and </w:t>
                  </w:r>
                </w:p>
                <w:p w14:paraId="346E0DB2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deadline</w:t>
                  </w:r>
                </w:p>
                <w:p w14:paraId="7D102859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n-1 compliance report delivered monthly to Horizon CTO: </w:t>
                  </w:r>
                </w:p>
                <w:p w14:paraId="6FE8D17F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highlights stacks at EOL risk, CVE exposure, and upgrade progress</w:t>
                  </w:r>
                </w:p>
                <w:p w14:paraId="51B9D605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Priority-1 CVEs receive emergency patch within 72 hours </w:t>
                  </w:r>
                </w:p>
                <w:p w14:paraId="61545269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regardless of n-1 cadence</w:t>
                  </w:r>
                </w:p>
                <w:p w14:paraId="7AEA62C1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Rollback gates at every upgrade phase — no production </w:t>
                  </w:r>
                </w:p>
                <w:p w14:paraId="0CDB7370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cutover without parallel validation</w:t>
                  </w:r>
                </w:p>
                <w:p w14:paraId="59E843C3" w14:textId="77777777" w:rsidR="005575A8" w:rsidRDefault="005575A8" w:rsidP="005575A8">
                  <w:pPr>
                    <w:spacing w:after="60"/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2026 Year 1: 25 platform upgrades in flight (Angular 17, .NET 8, </w:t>
                  </w:r>
                </w:p>
                <w:p w14:paraId="3E7C72E5" w14:textId="77777777" w:rsidR="005575A8" w:rsidRDefault="005575A8" w:rsidP="005575A8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ODM 9.2, SAP BO 4.3)</w:t>
                  </w:r>
                </w:p>
              </w:tc>
            </w:tr>
          </w:tbl>
          <w:p w14:paraId="2B2CDF30" w14:textId="77777777" w:rsidR="00C5171E" w:rsidRDefault="00C5171E">
            <w:pPr>
              <w:spacing w:after="40"/>
            </w:pPr>
          </w:p>
          <w:p w14:paraId="70BB4850" w14:textId="77777777" w:rsidR="00C5171E" w:rsidRDefault="00C5171E"/>
        </w:tc>
      </w:tr>
    </w:tbl>
    <w:p w14:paraId="27C15551" w14:textId="77777777" w:rsidR="00C5171E" w:rsidRDefault="00C5171E">
      <w:pPr>
        <w:spacing w:after="40"/>
      </w:pPr>
    </w:p>
    <w:tbl>
      <w:tblPr>
        <w:tblW w:w="999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592"/>
        <w:gridCol w:w="2340"/>
        <w:gridCol w:w="2790"/>
      </w:tblGrid>
      <w:tr w:rsidR="00C5171E" w14:paraId="7632C000" w14:textId="77777777" w:rsidTr="00601448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EF2CEE8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~500</w:t>
            </w:r>
          </w:p>
          <w:p w14:paraId="03F862E4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Applications Assessed</w:t>
            </w:r>
          </w:p>
        </w:tc>
        <w:tc>
          <w:tcPr>
            <w:tcW w:w="2592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AF678AD" w14:textId="01C6B42C" w:rsidR="00C5171E" w:rsidRPr="005575A8" w:rsidRDefault="00000000">
            <w:pPr>
              <w:jc w:val="center"/>
              <w:rPr>
                <w:sz w:val="28"/>
                <w:szCs w:val="28"/>
              </w:rPr>
            </w:pPr>
            <w:r w:rsidRPr="005575A8">
              <w:rPr>
                <w:rFonts w:ascii="Calibri" w:eastAsia="Calibri" w:hAnsi="Calibri" w:cs="Calibri"/>
                <w:b/>
                <w:bCs/>
                <w:color w:val="009D9A"/>
                <w:sz w:val="28"/>
                <w:szCs w:val="28"/>
              </w:rPr>
              <w:t>COBOL</w:t>
            </w:r>
            <w:r w:rsidR="0057223C">
              <w:rPr>
                <w:rFonts w:ascii="Calibri" w:eastAsia="Calibri" w:hAnsi="Calibri" w:cs="Calibri"/>
                <w:b/>
                <w:bCs/>
                <w:color w:val="009D9A"/>
                <w:sz w:val="28"/>
                <w:szCs w:val="28"/>
              </w:rPr>
              <w:t xml:space="preserve"> </w:t>
            </w:r>
            <w:r w:rsidRPr="005575A8">
              <w:rPr>
                <w:rFonts w:ascii="Calibri" w:eastAsia="Calibri" w:hAnsi="Calibri" w:cs="Calibri"/>
                <w:b/>
                <w:bCs/>
                <w:color w:val="009D9A"/>
                <w:sz w:val="28"/>
                <w:szCs w:val="28"/>
              </w:rPr>
              <w:t>→</w:t>
            </w:r>
            <w:r w:rsidR="0057223C">
              <w:rPr>
                <w:rFonts w:ascii="Calibri" w:eastAsia="Calibri" w:hAnsi="Calibri" w:cs="Calibri"/>
                <w:b/>
                <w:bCs/>
                <w:color w:val="009D9A"/>
                <w:sz w:val="28"/>
                <w:szCs w:val="28"/>
              </w:rPr>
              <w:t xml:space="preserve"> </w:t>
            </w:r>
            <w:r w:rsidRPr="005575A8">
              <w:rPr>
                <w:rFonts w:ascii="Calibri" w:eastAsia="Calibri" w:hAnsi="Calibri" w:cs="Calibri"/>
                <w:b/>
                <w:bCs/>
                <w:color w:val="009D9A"/>
                <w:sz w:val="28"/>
                <w:szCs w:val="28"/>
              </w:rPr>
              <w:t>Java</w:t>
            </w:r>
          </w:p>
          <w:p w14:paraId="0C80795D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AI-Assisted Conversion</w:t>
            </w:r>
          </w:p>
        </w:tc>
        <w:tc>
          <w:tcPr>
            <w:tcW w:w="234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7BCA9A5" w14:textId="15D3A95E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n-1</w:t>
            </w:r>
            <w:r w:rsidR="00601448"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/2</w:t>
            </w:r>
          </w:p>
          <w:p w14:paraId="5BC4F602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Stack Version Governance</w:t>
            </w:r>
          </w:p>
        </w:tc>
        <w:tc>
          <w:tcPr>
            <w:tcW w:w="279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E1E871D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48"/>
                <w:szCs w:val="48"/>
              </w:rPr>
              <w:t>Zero</w:t>
            </w:r>
          </w:p>
          <w:p w14:paraId="64323BF3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Disruption Commitment</w:t>
            </w:r>
          </w:p>
        </w:tc>
      </w:tr>
    </w:tbl>
    <w:p w14:paraId="13FCC154" w14:textId="77777777" w:rsidR="00C5171E" w:rsidRDefault="00000000">
      <w:r>
        <w:br w:type="page"/>
      </w:r>
    </w:p>
    <w:p w14:paraId="62917A9F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Quality Engineering &amp; AI-Augmented Development</w:t>
      </w:r>
    </w:p>
    <w:p w14:paraId="021A0E11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Measurable Quality at Every Milestone — Improved with Every Release</w:t>
      </w:r>
    </w:p>
    <w:tbl>
      <w:tblPr>
        <w:tblW w:w="949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5"/>
        <w:gridCol w:w="4745"/>
      </w:tblGrid>
      <w:tr w:rsidR="00C5171E" w14:paraId="66FA49F4" w14:textId="77777777" w:rsidTr="00601448">
        <w:tblPrEx>
          <w:tblCellMar>
            <w:top w:w="0" w:type="dxa"/>
            <w:bottom w:w="0" w:type="dxa"/>
          </w:tblCellMar>
        </w:tblPrEx>
        <w:trPr>
          <w:trHeight w:val="7826"/>
        </w:trPr>
        <w:tc>
          <w:tcPr>
            <w:tcW w:w="4745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3C9A4FA8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Self-Improving Quality Framework</w:t>
            </w:r>
          </w:p>
          <w:p w14:paraId="06EEC3B1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Quality Engineering model embeds measurable validation checkpoints across every stage of development and production — creating a closed-loop feedback system within the CI/CD pipeline. Production insights, defect analytics, and automation metrics continuously refine testing strategies, enabling sustained defect reduction, faster recovery, and progressive quality improvement over time.</w:t>
            </w:r>
          </w:p>
          <w:p w14:paraId="10D617C0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Quality Controls</w:t>
            </w:r>
          </w:p>
          <w:p w14:paraId="0059C7F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End-to-end traceability and release readiness visibility.</w:t>
            </w:r>
          </w:p>
          <w:p w14:paraId="0F581BF4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Defect leakage, density, and stability metrics (MTTR).</w:t>
            </w:r>
          </w:p>
          <w:p w14:paraId="42352A5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Automation coverage with KPI-driven governance.</w:t>
            </w:r>
          </w:p>
          <w:p w14:paraId="0CA65DDA" w14:textId="6F3744A8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AI-driven defect insights and regression optimi</w:t>
            </w:r>
            <w:r w:rsidR="003E1798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ation.</w:t>
            </w:r>
          </w:p>
          <w:p w14:paraId="656B1EC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Production telemetry feeding back into test strategy.</w:t>
            </w:r>
          </w:p>
          <w:p w14:paraId="5987B28B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Intelligent Test Automation</w:t>
            </w:r>
          </w:p>
          <w:p w14:paraId="45D975EF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Generative AI capabilities enable self-generating test cases, automated test maintenance, and continuous validation integration — dramatically reducing the cost and time associated with regression testing across Horizon's complex, multi-system portfolio.</w:t>
            </w:r>
          </w:p>
        </w:tc>
        <w:tc>
          <w:tcPr>
            <w:tcW w:w="4745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428E19D5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AI-Augmented Development Model</w:t>
            </w:r>
          </w:p>
          <w:p w14:paraId="6081C935" w14:textId="32AB3232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transforms Horizon's engineering model from a traditional project-centric approach to a modern, product-centric engineering organi</w:t>
            </w:r>
            <w:r w:rsidR="003E1798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 — powered by IBM Consulting Advantage accelerators and the BUILD ONCE, BENEFIT (BOB) framework of reusable enterprise assets.</w:t>
            </w:r>
          </w:p>
          <w:p w14:paraId="6E10E55F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AI-Assisted Development</w:t>
            </w:r>
          </w:p>
          <w:p w14:paraId="193C55AA" w14:textId="5676CFD6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Generative AI tools accelerate code generation, review, documentation, and optimi</w:t>
            </w:r>
            <w:r w:rsidR="003E1798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ation.</w:t>
            </w:r>
          </w:p>
          <w:p w14:paraId="3AAF20A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Reduces developer toil and elevates focus to high-value engineering.</w:t>
            </w:r>
          </w:p>
          <w:p w14:paraId="6B8505A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IBM Consulting Advantage accelerators compress time-to-value.</w:t>
            </w:r>
          </w:p>
          <w:p w14:paraId="6936C716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 Integration</w:t>
            </w:r>
          </w:p>
          <w:p w14:paraId="758074B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Security embedded "left" into CI/CD pipelines.</w:t>
            </w:r>
          </w:p>
          <w:p w14:paraId="5C0AE65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Automated vulnerability scanning at every stage.</w:t>
            </w:r>
          </w:p>
          <w:p w14:paraId="2932E76E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Compliance gates and policy enforcement from commit to production.</w:t>
            </w:r>
          </w:p>
          <w:p w14:paraId="20E5224E" w14:textId="77777777" w:rsidR="00C5171E" w:rsidRDefault="00C5171E">
            <w:pPr>
              <w:spacing w:after="40"/>
            </w:pPr>
          </w:p>
          <w:tbl>
            <w:tblPr>
              <w:tblW w:w="9490" w:type="dxa"/>
              <w:tblInd w:w="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490"/>
            </w:tblGrid>
            <w:tr w:rsidR="00C5171E" w14:paraId="72AC6D54" w14:textId="77777777" w:rsidTr="00601448">
              <w:tblPrEx>
                <w:tblCellMar>
                  <w:top w:w="0" w:type="dxa"/>
                  <w:bottom w:w="0" w:type="dxa"/>
                </w:tblCellMar>
              </w:tblPrEx>
              <w:trPr>
                <w:trHeight w:val="677"/>
              </w:trPr>
              <w:tc>
                <w:tcPr>
                  <w:tcW w:w="9490" w:type="dxa"/>
                  <w:tcBorders>
                    <w:top w:val="single" w:sz="0" w:space="0" w:color="FFFFFF"/>
                    <w:left w:val="single" w:sz="28" w:space="0" w:color="198038"/>
                    <w:bottom w:val="single" w:sz="0" w:space="0" w:color="FFFFFF"/>
                    <w:right w:val="single" w:sz="0" w:space="0" w:color="FFFFFF"/>
                  </w:tcBorders>
                  <w:shd w:val="clear" w:color="auto" w:fill="DEFBE6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1161DEC9" w14:textId="77777777" w:rsidR="00C5171E" w:rsidRDefault="00000000">
                  <w:pPr>
                    <w:spacing w:before="80" w:after="80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21"/>
                      <w:szCs w:val="21"/>
                    </w:rPr>
                    <w:t xml:space="preserve">Target: 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80% test automation coverage across Horizon's application portfolio within 12 months of full deployment.</w:t>
                  </w:r>
                </w:p>
              </w:tc>
            </w:tr>
          </w:tbl>
          <w:p w14:paraId="5BEB2514" w14:textId="77777777" w:rsidR="00C5171E" w:rsidRDefault="00C5171E"/>
        </w:tc>
      </w:tr>
    </w:tbl>
    <w:p w14:paraId="2AF3FFBE" w14:textId="77777777" w:rsidR="00C5171E" w:rsidRDefault="00C5171E">
      <w:pPr>
        <w:spacing w:after="40"/>
      </w:pPr>
    </w:p>
    <w:p w14:paraId="6DA6D74A" w14:textId="77777777" w:rsidR="00C5171E" w:rsidRDefault="00000000">
      <w:pPr>
        <w:spacing w:before="120" w:after="80"/>
      </w:pPr>
      <w:r>
        <w:rPr>
          <w:rFonts w:ascii="Calibri" w:eastAsia="Calibri" w:hAnsi="Calibri" w:cs="Calibri"/>
          <w:b/>
          <w:bCs/>
          <w:color w:val="001141"/>
          <w:sz w:val="21"/>
          <w:szCs w:val="21"/>
        </w:rPr>
        <w:t>Figure 5: Quality Engineering — Before &amp; After IBM Transformation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700"/>
        <w:gridCol w:w="3135"/>
      </w:tblGrid>
      <w:tr w:rsidR="00C5171E" w14:paraId="37A35BCF" w14:textId="77777777" w:rsidTr="005722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E25B9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Quality Metric</w:t>
            </w:r>
          </w:p>
        </w:tc>
        <w:tc>
          <w:tcPr>
            <w:tcW w:w="16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9FD01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Current State</w:t>
            </w:r>
          </w:p>
        </w:tc>
        <w:tc>
          <w:tcPr>
            <w:tcW w:w="16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BDE31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6-Month Target</w:t>
            </w:r>
          </w:p>
        </w:tc>
        <w:tc>
          <w:tcPr>
            <w:tcW w:w="17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7B493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12-Month Target</w:t>
            </w:r>
          </w:p>
        </w:tc>
        <w:tc>
          <w:tcPr>
            <w:tcW w:w="3135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73CC6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</w:t>
            </w:r>
          </w:p>
        </w:tc>
      </w:tr>
      <w:tr w:rsidR="00C5171E" w14:paraId="316BA92F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05F2E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Test Automation Coverage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449EE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~25%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0B79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55%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10EF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80%+</w:t>
            </w:r>
          </w:p>
        </w:tc>
        <w:tc>
          <w:tcPr>
            <w:tcW w:w="313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0859D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GenAI self-generating tests</w:t>
            </w:r>
          </w:p>
        </w:tc>
      </w:tr>
      <w:tr w:rsidR="00C5171E" w14:paraId="1A563E6C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6314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Defect Escape to Production</w:t>
            </w:r>
          </w:p>
        </w:tc>
        <w:tc>
          <w:tcPr>
            <w:tcW w:w="16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CB23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High / tracked manually</w:t>
            </w:r>
          </w:p>
        </w:tc>
        <w:tc>
          <w:tcPr>
            <w:tcW w:w="16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E419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40% reduction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166A7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65% reduction</w:t>
            </w:r>
          </w:p>
        </w:tc>
        <w:tc>
          <w:tcPr>
            <w:tcW w:w="3135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FF045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AI defect prediction</w:t>
            </w:r>
          </w:p>
        </w:tc>
      </w:tr>
      <w:tr w:rsidR="00C5171E" w14:paraId="19C1CEFF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56D4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Regression Cycle Time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E37E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Multi-day manual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35D2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50% faster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A736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70% faster</w:t>
            </w:r>
          </w:p>
        </w:tc>
        <w:tc>
          <w:tcPr>
            <w:tcW w:w="313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9C0B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Intelligent test selection</w:t>
            </w:r>
          </w:p>
        </w:tc>
      </w:tr>
      <w:tr w:rsidR="00C5171E" w14:paraId="0EB2CAC5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2EC2D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Mean Time to Detect (MTTD)</w:t>
            </w:r>
          </w:p>
        </w:tc>
        <w:tc>
          <w:tcPr>
            <w:tcW w:w="16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F47C8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&gt; 2 hours</w:t>
            </w:r>
          </w:p>
        </w:tc>
        <w:tc>
          <w:tcPr>
            <w:tcW w:w="16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B29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&lt; 30 min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0E7E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&lt; 15 min</w:t>
            </w:r>
          </w:p>
        </w:tc>
        <w:tc>
          <w:tcPr>
            <w:tcW w:w="3135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D48E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AIOps + telemetry feedback</w:t>
            </w:r>
          </w:p>
        </w:tc>
      </w:tr>
      <w:tr w:rsidR="00C5171E" w14:paraId="040FC7A6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99CF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AI-Generated Test Cases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8834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&lt; 5%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228A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40%+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F002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&gt; 70%</w:t>
            </w:r>
          </w:p>
        </w:tc>
        <w:tc>
          <w:tcPr>
            <w:tcW w:w="313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60F2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IBM Consulting Advantage</w:t>
            </w:r>
          </w:p>
        </w:tc>
      </w:tr>
      <w:tr w:rsidR="00C5171E" w14:paraId="1AA97E8C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6E5A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Production Incident Rate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3EF6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Baseline</w:t>
            </w:r>
          </w:p>
        </w:tc>
        <w:tc>
          <w:tcPr>
            <w:tcW w:w="1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36EA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20% reduction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8AD4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40% reduction</w:t>
            </w:r>
          </w:p>
        </w:tc>
        <w:tc>
          <w:tcPr>
            <w:tcW w:w="3135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D120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Shift-left quality gates</w:t>
            </w:r>
          </w:p>
        </w:tc>
      </w:tr>
      <w:tr w:rsidR="00C5171E" w14:paraId="4AEA7F02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6878D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Critical Defect Leakage</w:t>
            </w:r>
          </w:p>
        </w:tc>
        <w:tc>
          <w:tcPr>
            <w:tcW w:w="16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0512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Measured quarterly</w:t>
            </w:r>
          </w:p>
        </w:tc>
        <w:tc>
          <w:tcPr>
            <w:tcW w:w="16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633D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Monthly SLA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F7D7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Zero-leakage SLA</w:t>
            </w:r>
          </w:p>
        </w:tc>
        <w:tc>
          <w:tcPr>
            <w:tcW w:w="3135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C5D0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End-to-end traceability</w:t>
            </w:r>
          </w:p>
        </w:tc>
      </w:tr>
    </w:tbl>
    <w:p w14:paraId="439A22D7" w14:textId="74A2C514" w:rsidR="00C5171E" w:rsidRDefault="00000000" w:rsidP="0057223C">
      <w:pPr>
        <w:spacing w:before="80"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Figure 5: IBM Quality Engineering targets across Horizon's AMS portfolio — current state vs. 6- and 12-month </w:t>
      </w:r>
      <w:proofErr w:type="spell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programme</w:t>
      </w:r>
      <w:proofErr w:type="spell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milestones. All targets will be formally baselined and committed at contract commencement.</w:t>
      </w:r>
    </w:p>
    <w:p w14:paraId="0B3770E5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Phased Transformation Roadmap</w:t>
      </w:r>
    </w:p>
    <w:p w14:paraId="68F2AC0C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 Structured, Compounding Journey from Stabilization to Autonomous Operations</w:t>
      </w:r>
    </w:p>
    <w:p w14:paraId="40BF44AA" w14:textId="316BC28A" w:rsidR="00C5171E" w:rsidRDefault="00000000">
      <w:pPr>
        <w:spacing w:after="100"/>
        <w:jc w:val="both"/>
      </w:pPr>
      <w:r>
        <w:rPr>
          <w:rFonts w:ascii="Calibri" w:eastAsia="Calibri" w:hAnsi="Calibri" w:cs="Calibri"/>
          <w:color w:val="21272A"/>
        </w:rPr>
        <w:t>IBM's proposed transformation follows a structured, phased approach — delivering quick wins in the immediate term while building the foundation for long-term enterprise transformation. Each phase builds on the last, compounding value across the portfolio.</w:t>
      </w:r>
      <w:r w:rsidR="0061336C" w:rsidRPr="00601448">
        <w:rPr>
          <w:rFonts w:ascii="Calibri" w:eastAsia="Calibri" w:hAnsi="Calibri" w:cs="Calibri"/>
          <w:b/>
          <w:bCs/>
          <w:color w:val="21272A"/>
        </w:rPr>
        <w:t xml:space="preserve"> </w:t>
      </w:r>
      <w:r w:rsidR="00601448" w:rsidRPr="00601448">
        <w:rPr>
          <w:rFonts w:ascii="Calibri" w:eastAsia="Calibri" w:hAnsi="Calibri" w:cs="Calibri"/>
          <w:b/>
          <w:bCs/>
          <w:color w:val="21272A"/>
        </w:rPr>
        <w:t>See Appendix A for detail of the initiatives</w:t>
      </w:r>
    </w:p>
    <w:p w14:paraId="04BA14B7" w14:textId="77777777" w:rsidR="00C5171E" w:rsidRDefault="00C5171E">
      <w:pPr>
        <w:spacing w:after="40"/>
      </w:pPr>
    </w:p>
    <w:tbl>
      <w:tblPr>
        <w:tblW w:w="1026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160"/>
      </w:tblGrid>
      <w:tr w:rsidR="00C5171E" w14:paraId="5E5E140E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0F62F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B9539E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0 — Foundation</w:t>
            </w:r>
          </w:p>
          <w:p w14:paraId="6DC9DBDE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0–8 Weeks</w:t>
            </w:r>
          </w:p>
        </w:tc>
        <w:tc>
          <w:tcPr>
            <w:tcW w:w="27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0050E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04BD12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1 — Ignite</w:t>
            </w:r>
          </w:p>
          <w:p w14:paraId="74D64B41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1–3 Months</w:t>
            </w:r>
          </w:p>
        </w:tc>
        <w:tc>
          <w:tcPr>
            <w:tcW w:w="27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003CBF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11F638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2 — Scale</w:t>
            </w:r>
          </w:p>
          <w:p w14:paraId="381FBB0E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3–6 Months</w:t>
            </w:r>
          </w:p>
        </w:tc>
        <w:tc>
          <w:tcPr>
            <w:tcW w:w="21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8" w:space="0" w:color="FFFFFF"/>
            </w:tcBorders>
            <w:shd w:val="clear" w:color="auto" w:fill="00288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457D377" w14:textId="7F2A4FF4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Phase 3 — Optimi</w:t>
            </w:r>
            <w:r w:rsidR="00304FD7">
              <w:rPr>
                <w:rFonts w:ascii="Calibri" w:eastAsia="Calibri" w:hAnsi="Calibri" w:cs="Calibri"/>
                <w:b/>
                <w:bCs/>
                <w:color w:val="FFFFFF"/>
              </w:rPr>
              <w:t>z</w:t>
            </w:r>
            <w:r>
              <w:rPr>
                <w:rFonts w:ascii="Calibri" w:eastAsia="Calibri" w:hAnsi="Calibri" w:cs="Calibri"/>
                <w:b/>
                <w:bCs/>
                <w:color w:val="FFFFFF"/>
              </w:rPr>
              <w:t>e</w:t>
            </w:r>
          </w:p>
          <w:p w14:paraId="28584BBB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color w:val="D0E2FF"/>
                <w:sz w:val="17"/>
                <w:szCs w:val="17"/>
              </w:rPr>
              <w:t>6–12 Months</w:t>
            </w:r>
          </w:p>
        </w:tc>
      </w:tr>
      <w:tr w:rsidR="00C5171E" w14:paraId="2C76C73B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4" w:space="0" w:color="C6C6C6"/>
            </w:tcBorders>
            <w:shd w:val="clear" w:color="auto" w:fill="F4F4F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A345618" w14:textId="25EAA45D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Command Center blueprint</w:t>
            </w:r>
            <w:r w:rsidR="0057223C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 and operationalization</w:t>
            </w:r>
          </w:p>
          <w:p w14:paraId="24D7BDF9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ICOE architecture definition</w:t>
            </w:r>
          </w:p>
          <w:p w14:paraId="039FB87A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Quote to Cart KPI alignment roadmap</w:t>
            </w:r>
          </w:p>
          <w:p w14:paraId="2174CA95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AIOps baseline measurement</w:t>
            </w:r>
          </w:p>
          <w:p w14:paraId="0DCC1A00" w14:textId="77777777" w:rsidR="00C5171E" w:rsidRDefault="00000000">
            <w:pPr>
              <w:spacing w:after="60"/>
              <w:rPr>
                <w:rFonts w:ascii="Calibri" w:eastAsia="Calibri" w:hAnsi="Calibri" w:cs="Calibri"/>
                <w:color w:val="21272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Risk-free transition planning</w:t>
            </w:r>
          </w:p>
          <w:p w14:paraId="6A0E1896" w14:textId="77777777" w:rsidR="0057223C" w:rsidRDefault="0057223C" w:rsidP="0057223C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AI-assisted Dev + Intelligent QA rollout</w:t>
            </w:r>
          </w:p>
          <w:p w14:paraId="188C7AB1" w14:textId="77777777" w:rsidR="0057223C" w:rsidRDefault="0057223C">
            <w:pPr>
              <w:spacing w:after="60"/>
            </w:pPr>
          </w:p>
        </w:tc>
        <w:tc>
          <w:tcPr>
            <w:tcW w:w="27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4" w:space="0" w:color="C6C6C6"/>
            </w:tcBorders>
            <w:shd w:val="clear" w:color="auto" w:fill="EAEAE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04B937E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Integration Simplification &amp; ICOE Modernization Roadmap</w:t>
            </w:r>
          </w:p>
          <w:p w14:paraId="4E6635A5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Document Generation modernization (HLGS)</w:t>
            </w:r>
          </w:p>
          <w:p w14:paraId="4224D1DC" w14:textId="124BFD66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Initial AIOps and monitoring deployment</w:t>
            </w:r>
            <w:r w:rsidR="0057223C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 on production</w:t>
            </w:r>
          </w:p>
          <w:p w14:paraId="1993B360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Test automation framework initiation</w:t>
            </w:r>
          </w:p>
          <w:p w14:paraId="09344451" w14:textId="77777777" w:rsidR="00C5171E" w:rsidRDefault="00000000">
            <w:pPr>
              <w:spacing w:after="60"/>
              <w:rPr>
                <w:rFonts w:ascii="Calibri" w:eastAsia="Calibri" w:hAnsi="Calibri" w:cs="Calibri"/>
                <w:color w:val="21272A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Innovation Council formation</w:t>
            </w:r>
          </w:p>
          <w:p w14:paraId="5255242B" w14:textId="2FFCE8AB" w:rsidR="00304FD7" w:rsidRDefault="00304FD7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GenAI development lifecycle integrated</w:t>
            </w:r>
          </w:p>
        </w:tc>
        <w:tc>
          <w:tcPr>
            <w:tcW w:w="27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4" w:space="0" w:color="C6C6C6"/>
            </w:tcBorders>
            <w:shd w:val="clear" w:color="auto" w:fill="F4F4F4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7596B9A" w14:textId="3CB9958E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Unified Payments &amp; Mainframe modernization</w:t>
            </w:r>
            <w:r w:rsidR="0057223C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 </w:t>
            </w:r>
            <w:r w:rsidR="0061336C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Initiated</w:t>
            </w:r>
          </w:p>
          <w:p w14:paraId="2C81AE97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COBOL → Java modernization pilot</w:t>
            </w:r>
          </w:p>
          <w:p w14:paraId="3A0D09C1" w14:textId="7B0D565A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› Digital Front Door </w:t>
            </w:r>
            <w:r w:rsidR="00304FD7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blueprint</w:t>
            </w:r>
          </w:p>
          <w:p w14:paraId="213C01D0" w14:textId="35FD1DC2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› Agentic AI incident triage </w:t>
            </w:r>
            <w:proofErr w:type="gramStart"/>
            <w:r w:rsidR="00304FD7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live</w:t>
            </w:r>
            <w:proofErr w:type="gramEnd"/>
          </w:p>
        </w:tc>
        <w:tc>
          <w:tcPr>
            <w:tcW w:w="216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4" w:space="0" w:color="C6C6C6"/>
            </w:tcBorders>
            <w:shd w:val="clear" w:color="auto" w:fill="EAEAE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1E5418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Agentic AI for full incident autonomy</w:t>
            </w:r>
          </w:p>
          <w:p w14:paraId="49A5D9A1" w14:textId="6ED500C3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› Claims adjudication </w:t>
            </w:r>
            <w:r w:rsidR="0057223C"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parallel run</w:t>
            </w: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 xml:space="preserve"> initiated</w:t>
            </w:r>
          </w:p>
          <w:p w14:paraId="1F196650" w14:textId="77777777" w:rsidR="00C5171E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21272A"/>
                <w:sz w:val="18"/>
                <w:szCs w:val="18"/>
              </w:rPr>
              <w:t>› Predictive capacity management live</w:t>
            </w:r>
          </w:p>
        </w:tc>
      </w:tr>
    </w:tbl>
    <w:p w14:paraId="63C5F6CD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21DF0B91" w14:textId="77777777" w:rsidTr="0057223C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0A6D033D" w14:textId="79F65355" w:rsidR="0061336C" w:rsidRPr="00304FD7" w:rsidRDefault="00000000" w:rsidP="00304FD7">
            <w:pPr>
              <w:pBdr>
                <w:left w:val="single" w:sz="20" w:space="8" w:color="001141"/>
              </w:pBdr>
              <w:spacing w:before="180" w:after="80"/>
              <w:ind w:left="120"/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 xml:space="preserve">Phase 4 — Transform (12–24 </w:t>
            </w:r>
            <w:r w:rsidR="0061336C"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Months) *</w:t>
            </w:r>
          </w:p>
          <w:p w14:paraId="7BAD1BD0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Full autonomous operations for P3/P4 incidents.</w:t>
            </w:r>
          </w:p>
          <w:p w14:paraId="3B10FA2A" w14:textId="57BBF30B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Mainframe eligibility </w:t>
            </w:r>
            <w:r w:rsidR="0061336C">
              <w:rPr>
                <w:rFonts w:ascii="Calibri" w:eastAsia="Calibri" w:hAnsi="Calibri" w:cs="Calibri"/>
                <w:color w:val="21272A"/>
              </w:rPr>
              <w:t>processing decommissioned</w:t>
            </w:r>
          </w:p>
          <w:p w14:paraId="155A03FD" w14:textId="135FA7FB" w:rsidR="00C5171E" w:rsidRDefault="0061336C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Member Enrollment front door Operationalized</w:t>
            </w:r>
          </w:p>
          <w:p w14:paraId="3957B583" w14:textId="55FAD8E5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COBOL → Java migration complete for </w:t>
            </w:r>
            <w:r w:rsidR="0061336C">
              <w:rPr>
                <w:rFonts w:ascii="Calibri" w:eastAsia="Calibri" w:hAnsi="Calibri" w:cs="Calibri"/>
                <w:color w:val="21272A"/>
              </w:rPr>
              <w:t>most</w:t>
            </w:r>
            <w:r>
              <w:rPr>
                <w:rFonts w:ascii="Calibri" w:eastAsia="Calibri" w:hAnsi="Calibri" w:cs="Calibri"/>
                <w:color w:val="21272A"/>
              </w:rPr>
              <w:t xml:space="preserve"> workstream</w:t>
            </w:r>
          </w:p>
          <w:p w14:paraId="74DB29B2" w14:textId="77777777" w:rsidR="00C5171E" w:rsidRPr="00304FD7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Enterprise-wide observability platform fully deployed.</w:t>
            </w:r>
          </w:p>
          <w:p w14:paraId="54A161A5" w14:textId="55AF9DB2" w:rsidR="00304FD7" w:rsidRPr="00304FD7" w:rsidRDefault="00304FD7" w:rsidP="00304FD7">
            <w:pPr>
              <w:spacing w:after="80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*</w:t>
            </w:r>
            <w:r w:rsidRPr="00304FD7">
              <w:rPr>
                <w:i/>
                <w:iCs/>
                <w:sz w:val="16"/>
                <w:szCs w:val="16"/>
              </w:rPr>
              <w:t>Require Horizon’s Involvement and Investment</w:t>
            </w:r>
          </w:p>
          <w:p w14:paraId="7CE2CC92" w14:textId="77777777" w:rsidR="00C5171E" w:rsidRDefault="00C5171E">
            <w:pPr>
              <w:spacing w:after="40"/>
            </w:pPr>
          </w:p>
          <w:p w14:paraId="23CF070F" w14:textId="77777777" w:rsidR="00C5171E" w:rsidRDefault="00000000">
            <w:pPr>
              <w:pBdr>
                <w:left w:val="single" w:sz="20" w:space="8" w:color="001141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Roadmap Metrics Tracked in CareOps360</w:t>
            </w:r>
          </w:p>
          <w:p w14:paraId="584E944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Total initiatives in portfolio: 60 across 4 domains (Payer, Clinical, Digital, Enterprise).</w:t>
            </w:r>
          </w:p>
          <w:p w14:paraId="599A583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Active / In-Flight initiatives tracked against quarterly milestones.</w:t>
            </w:r>
          </w:p>
          <w:p w14:paraId="1F4335A8" w14:textId="31226C2C" w:rsidR="00C5171E" w:rsidRDefault="00000000" w:rsidP="0057223C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At-risk initiatives flagged for executive escalation within 48 hours.</w:t>
            </w:r>
          </w:p>
        </w:tc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706E2C25" w14:textId="77777777" w:rsidR="00C5171E" w:rsidRDefault="00000000">
            <w:pPr>
              <w:pBdr>
                <w:left w:val="single" w:sz="20" w:space="8" w:color="001141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Governance at Every Phase</w:t>
            </w:r>
          </w:p>
          <w:p w14:paraId="4DA07789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Executive Steering Committee: Quarterly IBM VP + Horizon CIO/COO review.</w:t>
            </w:r>
          </w:p>
          <w:p w14:paraId="2016926C" w14:textId="66AE1ED9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Program Management Office: Monthly health reporting and risk register.</w:t>
            </w:r>
          </w:p>
          <w:p w14:paraId="1CFBEFEF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Delivery Operations Reviews: Bi-weekly SLA and incident trends.</w:t>
            </w:r>
          </w:p>
          <w:p w14:paraId="08306E3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Financial Governance: Monthly actuals vs. committed model.</w:t>
            </w:r>
          </w:p>
          <w:p w14:paraId="45018F12" w14:textId="4517D925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 xml:space="preserve">Innovation Council: Quarterly idea pipeline and </w:t>
            </w:r>
            <w:r w:rsidR="0057223C">
              <w:rPr>
                <w:rFonts w:ascii="Calibri" w:eastAsia="Calibri" w:hAnsi="Calibri" w:cs="Calibri"/>
                <w:color w:val="21272A"/>
              </w:rPr>
              <w:t>prioritization</w:t>
            </w:r>
            <w:r>
              <w:rPr>
                <w:rFonts w:ascii="Calibri" w:eastAsia="Calibri" w:hAnsi="Calibri" w:cs="Calibri"/>
                <w:color w:val="21272A"/>
              </w:rPr>
              <w:t>.</w:t>
            </w:r>
          </w:p>
          <w:p w14:paraId="67DA83DF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5171E" w14:paraId="1D5816C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F62FE"/>
                    <w:left w:val="single" w:sz="28" w:space="0" w:color="0F62FE"/>
                    <w:bottom w:val="single" w:sz="4" w:space="0" w:color="0F62FE"/>
                    <w:right w:val="single" w:sz="4" w:space="0" w:color="0F62FE"/>
                  </w:tcBorders>
                  <w:shd w:val="clear" w:color="auto" w:fill="D0E2FF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4501F627" w14:textId="77777777" w:rsidR="00C5171E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 xml:space="preserve">Transformation Portfolio </w:t>
                  </w:r>
                  <w:proofErr w:type="gramStart"/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at a Glance</w:t>
                  </w:r>
                  <w:proofErr w:type="gramEnd"/>
                </w:p>
                <w:p w14:paraId="774CFE79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60 total initiatives across 3 delivery years</w:t>
                  </w:r>
                </w:p>
                <w:p w14:paraId="5FCB4CA9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25 Year 1 initiatives — Technical Debt, Digital, Payer</w:t>
                  </w:r>
                </w:p>
                <w:p w14:paraId="1548CE08" w14:textId="6F4892AE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15 Active / In-Flight as of program launch</w:t>
                  </w:r>
                </w:p>
                <w:p w14:paraId="2514CC32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9 Completed milestones in foundation phase</w:t>
                  </w:r>
                </w:p>
                <w:p w14:paraId="29EA51FD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2 At-Risk initiatives under executive monitoring</w:t>
                  </w:r>
                </w:p>
              </w:tc>
            </w:tr>
          </w:tbl>
          <w:p w14:paraId="6CA0777F" w14:textId="77777777" w:rsidR="00C5171E" w:rsidRDefault="00C5171E"/>
          <w:p w14:paraId="576D944C" w14:textId="1B823F31" w:rsidR="0057223C" w:rsidRDefault="0057223C"/>
        </w:tc>
      </w:tr>
    </w:tbl>
    <w:p w14:paraId="34F0CE1D" w14:textId="77777777" w:rsidR="0057223C" w:rsidRDefault="0057223C" w:rsidP="0057223C">
      <w:pPr>
        <w:spacing w:after="2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942DCB" wp14:editId="30A6FFE6">
            <wp:simplePos x="549965" y="8408504"/>
            <wp:positionH relativeFrom="column">
              <wp:align>left</wp:align>
            </wp:positionH>
            <wp:positionV relativeFrom="paragraph">
              <wp:align>top</wp:align>
            </wp:positionV>
            <wp:extent cx="2279374" cy="1424608"/>
            <wp:effectExtent l="0" t="0" r="0" b="0"/>
            <wp:wrapSquare wrapText="bothSides"/>
            <wp:docPr id="2054163714" name="Picture 205416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374" cy="1424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Figure 5: CareOps360 Transformation Roadmap — 60-initiative portfolio tracked by type, domain, phase, and risk status. Live milestone and dependency tracking available on go-live.</w:t>
      </w:r>
    </w:p>
    <w:p w14:paraId="3D8208C3" w14:textId="4096EF84" w:rsidR="0061336C" w:rsidRDefault="0057223C" w:rsidP="0057223C">
      <w:pPr>
        <w:tabs>
          <w:tab w:val="left" w:pos="1847"/>
        </w:tabs>
        <w:spacing w:after="40"/>
      </w:pPr>
      <w:r>
        <w:lastRenderedPageBreak/>
        <w:br w:type="textWrapping" w:clear="all"/>
      </w:r>
    </w:p>
    <w:p w14:paraId="5AF808D6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t>Claims &amp; Prior Authorization Operations</w:t>
      </w:r>
    </w:p>
    <w:p w14:paraId="7877F153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AI-Augmented Adjudication, Backlog Management, and Denial Reduction at Scale</w:t>
      </w:r>
    </w:p>
    <w:tbl>
      <w:tblPr>
        <w:tblW w:w="10315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15"/>
      </w:tblGrid>
      <w:tr w:rsidR="00C5171E" w14:paraId="2B7BE488" w14:textId="77777777" w:rsidTr="00A308BA">
        <w:tblPrEx>
          <w:tblCellMar>
            <w:top w:w="0" w:type="dxa"/>
            <w:bottom w:w="0" w:type="dxa"/>
          </w:tblCellMar>
        </w:tblPrEx>
        <w:tc>
          <w:tcPr>
            <w:tcW w:w="10315" w:type="dxa"/>
            <w:tcBorders>
              <w:top w:val="single" w:sz="0" w:space="0" w:color="FFFFFF"/>
              <w:left w:val="single" w:sz="28" w:space="0" w:color="0F62FE"/>
              <w:bottom w:val="single" w:sz="0" w:space="0" w:color="FFFFFF"/>
              <w:right w:val="single" w:sz="0" w:space="0" w:color="FFFFFF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C71F976" w14:textId="77777777" w:rsidR="00C5171E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 xml:space="preserve">Claims and prior authorization are among Horizon's highest-volume, highest-risk operational domains. IBM embeds AI-driven intelligence to </w:t>
            </w:r>
            <w:r>
              <w:rPr>
                <w:rFonts w:ascii="Calibri" w:eastAsia="Calibri" w:hAnsi="Calibri" w:cs="Calibri"/>
                <w:b/>
                <w:bCs/>
                <w:color w:val="001141"/>
                <w:sz w:val="22"/>
                <w:szCs w:val="22"/>
              </w:rPr>
              <w:t>accelerate adjudication, reduce denials, and eliminate manual backlog management</w:t>
            </w:r>
            <w:r>
              <w:rPr>
                <w:rFonts w:ascii="Calibri" w:eastAsia="Calibri" w:hAnsi="Calibri" w:cs="Calibri"/>
                <w:color w:val="21272A"/>
                <w:sz w:val="22"/>
                <w:szCs w:val="22"/>
              </w:rPr>
              <w:t xml:space="preserve"> — at enterprise scale.</w:t>
            </w:r>
          </w:p>
        </w:tc>
      </w:tr>
    </w:tbl>
    <w:p w14:paraId="4AFB05E1" w14:textId="77777777" w:rsidR="00C5171E" w:rsidRDefault="00C5171E">
      <w:pPr>
        <w:spacing w:after="40"/>
      </w:pPr>
    </w:p>
    <w:tbl>
      <w:tblPr>
        <w:tblW w:w="1008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5544"/>
      </w:tblGrid>
      <w:tr w:rsidR="00C5171E" w14:paraId="660FAC42" w14:textId="77777777" w:rsidTr="00A308BA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1B1D65BA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Claims Operations Intelligence</w:t>
            </w:r>
          </w:p>
          <w:p w14:paraId="51D45401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CareOps360 platform surfaces real-time visibility into the </w:t>
            </w:r>
            <w:proofErr w:type="gramStart"/>
            <w:r>
              <w:rPr>
                <w:rFonts w:ascii="Calibri" w:eastAsia="Calibri" w:hAnsi="Calibri" w:cs="Calibri"/>
                <w:color w:val="21272A"/>
              </w:rPr>
              <w:t>claims</w:t>
            </w:r>
            <w:proofErr w:type="gramEnd"/>
            <w:r>
              <w:rPr>
                <w:rFonts w:ascii="Calibri" w:eastAsia="Calibri" w:hAnsi="Calibri" w:cs="Calibri"/>
                <w:color w:val="21272A"/>
              </w:rPr>
              <w:t xml:space="preserve"> lifecycle — from receipt through adjudication, settlement, and denial management. Operational leads and executives can identify queue bottlenecks, denial spikes, and auto-adjudication performance degradation in real time, without waiting for next-day reporting.</w:t>
            </w:r>
          </w:p>
          <w:p w14:paraId="59A7967C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What IBM Will Deliver</w:t>
            </w:r>
          </w:p>
          <w:p w14:paraId="0D44F103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AI-enhanced auto-adjudication rules engine — reducing manual adjudication rates from baseline.</w:t>
            </w:r>
          </w:p>
          <w:p w14:paraId="28DEAB0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Denial pattern analytics — identifying root causes across procedure, eligibility, and coordination of benefits failure modes.</w:t>
            </w:r>
          </w:p>
          <w:p w14:paraId="0153E218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Real-time claims dashboard: volume by line of business, TAT trending, denial driver breakdown.</w:t>
            </w:r>
          </w:p>
          <w:p w14:paraId="0A156F3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SLA-bound adjudication commitments: average turnaround time reduction target to be agreed at contract.</w:t>
            </w:r>
          </w:p>
          <w:p w14:paraId="73574E51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Claims Metrics That Will Be Tracked</w:t>
            </w:r>
          </w:p>
          <w:p w14:paraId="77646282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Claims received daily — volume trend and year-over-year comparison.</w:t>
            </w:r>
          </w:p>
          <w:p w14:paraId="61241F05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Claims in adjudication — queue depth and aging by payer class.</w:t>
            </w:r>
          </w:p>
          <w:p w14:paraId="41C6DE27" w14:textId="5536BB12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Auto-adjudication rate — target improvement trajectory over program life.</w:t>
            </w:r>
          </w:p>
          <w:p w14:paraId="0545681F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Denial rate by denial code — top-5 denial reasons tracked monthly.</w:t>
            </w:r>
          </w:p>
          <w:p w14:paraId="025A568C" w14:textId="77777777" w:rsidR="00C5171E" w:rsidRPr="00A308BA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Average turnaround days — actuals vs. SLA commitment.</w:t>
            </w:r>
          </w:p>
          <w:p w14:paraId="6233196B" w14:textId="77777777" w:rsidR="00A308BA" w:rsidRDefault="00A308BA" w:rsidP="00A308BA">
            <w:pPr>
              <w:spacing w:after="200"/>
            </w:pPr>
            <w:r>
              <w:rPr>
                <w:rFonts w:ascii="Calibri" w:eastAsia="Calibri" w:hAnsi="Calibri" w:cs="Calibri"/>
                <w:i/>
                <w:iCs/>
                <w:color w:val="6F6F6F"/>
                <w:sz w:val="17"/>
                <w:szCs w:val="17"/>
              </w:rPr>
              <w:t>Figure 6: CareOps360 Claims Operations Dashboard — daily volume, adjudication queue, settlement metrics, auto-adjudication rate, and top denial reasons. Illustrative data shown; live metrics populated on go-live.</w:t>
            </w:r>
          </w:p>
          <w:p w14:paraId="52B81A98" w14:textId="77777777" w:rsidR="00A308BA" w:rsidRDefault="00A308BA" w:rsidP="00A308BA">
            <w:pPr>
              <w:spacing w:after="80"/>
            </w:pPr>
          </w:p>
        </w:tc>
        <w:tc>
          <w:tcPr>
            <w:tcW w:w="55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7BE10EEF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Prior Authorization: AI-Assisted Review</w:t>
            </w:r>
          </w:p>
          <w:p w14:paraId="0406DF3D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Prior authorization is a significant operational and member experience pressure point. Horizon's current backlog and review cycle times create friction for providers and members alike. IBM will deploy AI-assisted review tooling to triage and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prioritise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requests, identify auto-approvable cases, and flag clinically complex cases for expedited human review.</w:t>
            </w:r>
          </w:p>
          <w:p w14:paraId="16AED6BE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Prior Auth Metrics That Will Be Tracked</w:t>
            </w:r>
          </w:p>
          <w:tbl>
            <w:tblPr>
              <w:tblpPr w:leftFromText="180" w:rightFromText="180" w:vertAnchor="text" w:horzAnchor="margin" w:tblpY="58"/>
              <w:tblOverlap w:val="never"/>
              <w:tblW w:w="54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25"/>
              <w:gridCol w:w="3060"/>
            </w:tblGrid>
            <w:tr w:rsidR="00A308BA" w14:paraId="30D7471C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25"/>
                <w:tblHeader/>
              </w:trPr>
              <w:tc>
                <w:tcPr>
                  <w:tcW w:w="2425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69D907D5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Metric</w:t>
                  </w:r>
                </w:p>
              </w:tc>
              <w:tc>
                <w:tcPr>
                  <w:tcW w:w="306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60E6220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Target Direction</w:t>
                  </w:r>
                </w:p>
              </w:tc>
            </w:tr>
            <w:tr w:rsidR="00A308BA" w14:paraId="2773659C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16"/>
              </w:trPr>
              <w:tc>
                <w:tcPr>
                  <w:tcW w:w="242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DCFBCB6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Requests Received Daily</w:t>
                  </w:r>
                </w:p>
              </w:tc>
              <w:tc>
                <w:tcPr>
                  <w:tcW w:w="306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5876D28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Trend monitored weekly</w:t>
                  </w:r>
                </w:p>
              </w:tc>
            </w:tr>
            <w:tr w:rsidR="00A308BA" w14:paraId="2B807A9F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2425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10DCF7E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Average Review Hours</w:t>
                  </w:r>
                </w:p>
              </w:tc>
              <w:tc>
                <w:tcPr>
                  <w:tcW w:w="306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9DDC2A1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Reduction target (baseline to agreed)</w:t>
                  </w:r>
                </w:p>
              </w:tc>
            </w:tr>
            <w:tr w:rsidR="00A308BA" w14:paraId="70D77258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242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AED0152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Urgent Request SLA</w:t>
                  </w:r>
                </w:p>
              </w:tc>
              <w:tc>
                <w:tcPr>
                  <w:tcW w:w="306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158A5A4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100% within 72-hr regulatory SLA</w:t>
                  </w:r>
                </w:p>
              </w:tc>
            </w:tr>
            <w:tr w:rsidR="00A308BA" w14:paraId="7DEB4B62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16"/>
              </w:trPr>
              <w:tc>
                <w:tcPr>
                  <w:tcW w:w="2425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44A9E38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Backlog Size</w:t>
                  </w:r>
                </w:p>
              </w:tc>
              <w:tc>
                <w:tcPr>
                  <w:tcW w:w="306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DA494C0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Reduction tracked monthly</w:t>
                  </w:r>
                </w:p>
              </w:tc>
            </w:tr>
            <w:tr w:rsidR="00A308BA" w14:paraId="31C2D3ED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2425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6B7F34D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Auto-Approval Rate (low-risk)</w:t>
                  </w:r>
                </w:p>
              </w:tc>
              <w:tc>
                <w:tcPr>
                  <w:tcW w:w="306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9FD9ED3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Increase target: &gt;40% by Month 12</w:t>
                  </w:r>
                </w:p>
              </w:tc>
            </w:tr>
            <w:tr w:rsidR="00A308BA" w14:paraId="059FD77A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2425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A490BAF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Top Procedure Approval Rates</w:t>
                  </w:r>
                </w:p>
              </w:tc>
              <w:tc>
                <w:tcPr>
                  <w:tcW w:w="306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F51F137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Category-level variance monitoring</w:t>
                  </w:r>
                </w:p>
              </w:tc>
            </w:tr>
          </w:tbl>
          <w:p w14:paraId="68B50BEC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5171E" w14:paraId="38B686D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0" w:space="0" w:color="FFFFFF"/>
                    <w:left w:val="single" w:sz="28" w:space="0" w:color="198038"/>
                    <w:bottom w:val="single" w:sz="0" w:space="0" w:color="FFFFFF"/>
                    <w:right w:val="single" w:sz="0" w:space="0" w:color="FFFFFF"/>
                  </w:tcBorders>
                  <w:shd w:val="clear" w:color="auto" w:fill="DEFBE6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04973AC7" w14:textId="77777777" w:rsidR="00C5171E" w:rsidRDefault="00000000">
                  <w:pPr>
                    <w:spacing w:before="80" w:after="80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21"/>
                      <w:szCs w:val="21"/>
                    </w:rPr>
                    <w:t xml:space="preserve">Target: 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100% of urgent prior auth requests resolved within regulatory SLA. AI-assisted triage to reduce average review time by 30%+ within 12 months.</w:t>
                  </w:r>
                </w:p>
              </w:tc>
            </w:tr>
          </w:tbl>
          <w:p w14:paraId="1682B6CC" w14:textId="77777777" w:rsidR="00C5171E" w:rsidRDefault="00C5171E"/>
          <w:p w14:paraId="4D5F8F77" w14:textId="11243D6C" w:rsidR="0057223C" w:rsidRDefault="0057223C">
            <w:r>
              <w:rPr>
                <w:noProof/>
              </w:rPr>
              <w:drawing>
                <wp:inline distT="0" distB="0" distL="0" distR="0" wp14:anchorId="36552111" wp14:editId="7AE251EE">
                  <wp:extent cx="2968488" cy="1855305"/>
                  <wp:effectExtent l="0" t="0" r="3810" b="0"/>
                  <wp:docPr id="1218078963" name="Picture 1218078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560" cy="18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04CA0" w14:textId="77777777" w:rsidR="00C5171E" w:rsidRDefault="00C5171E">
      <w:pPr>
        <w:spacing w:after="40"/>
      </w:pPr>
    </w:p>
    <w:p w14:paraId="08DC3B3F" w14:textId="4D419319" w:rsidR="00C5171E" w:rsidRDefault="00000000" w:rsidP="00304FD7">
      <w:r>
        <w:br w:type="page"/>
      </w: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Enrollment Intelligence &amp; AI-Assisted Intake</w:t>
      </w:r>
    </w:p>
    <w:p w14:paraId="03D98D72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From Manual Queue Management to Autonomous, Predictive Enrollment Operations</w:t>
      </w:r>
    </w:p>
    <w:tbl>
      <w:tblPr>
        <w:tblW w:w="999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5454"/>
      </w:tblGrid>
      <w:tr w:rsidR="00C5171E" w14:paraId="19C90D32" w14:textId="77777777" w:rsidTr="00A308BA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4C1412AC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The Enrollment Challenge at Horizon</w:t>
            </w:r>
          </w:p>
          <w:p w14:paraId="391D3C88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Horizon's enrollment pipeline processes tens of thousands of records across individual, group, and government segments — with high volumes during open enrollment periods creating significant operational risk. Manual validation, eligibility matching, and exception handling consume substantial operational capacity and introduce SLA risk when not actively monitored.</w:t>
            </w:r>
          </w:p>
          <w:p w14:paraId="31A80466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Enrollment Intelligence solution transforms this from a reactive, queue-management function into a proactive, AI-augmented enrollment operations capability — with real-time visibility into pipeline health, SLA compliance, and AI remediation rates.</w:t>
            </w:r>
          </w:p>
          <w:p w14:paraId="15BD927A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What IBM Will Deliver</w:t>
            </w:r>
          </w:p>
          <w:p w14:paraId="24A9087F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End-to-end enrollment pipeline monitoring: intake, validation, AI remediation, and syndication.</w:t>
            </w:r>
          </w:p>
          <w:p w14:paraId="03B7B021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Auto-match rate improvement: AI-assisted eligibility matching reduces manual intervention volumes.</w:t>
            </w:r>
          </w:p>
          <w:p w14:paraId="38EC9A1C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Surge detection and capacity modelling: predictive alerts for open enrollment demand spikes.</w:t>
            </w:r>
          </w:p>
          <w:p w14:paraId="67E0FFE2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SLA breach alerting: real-time flag when queue health degrades beyond threshold.</w:t>
            </w:r>
          </w:p>
          <w:p w14:paraId="3DC5678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Compliance &amp; audit trail: full record-level traceability for regulatory examination.</w:t>
            </w:r>
          </w:p>
          <w:p w14:paraId="59218B7F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Enrollment Metrics That Will Be Tracked</w:t>
            </w:r>
          </w:p>
          <w:p w14:paraId="76F15EBA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Time-to-good (intake to validated record) — reduction target agreed at contract baseline.</w:t>
            </w:r>
          </w:p>
          <w:p w14:paraId="24CBEC60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Auto-match rate — AI eligibility matching accuracy, tracked monthly.</w:t>
            </w:r>
          </w:p>
          <w:p w14:paraId="3E37DA72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Manual intervention rate — percentage of records requiring human review.</w:t>
            </w:r>
          </w:p>
          <w:p w14:paraId="7FC40A65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Records in queue — real-time queue depth with aging breakdown.</w:t>
            </w:r>
          </w:p>
          <w:p w14:paraId="1ECFD3B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SLA compliance rate — percentage of records processed within agreed SLA.</w:t>
            </w:r>
          </w:p>
          <w:p w14:paraId="25FA7D55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Failed records — hard failure volume and root cause trend.</w:t>
            </w:r>
          </w:p>
        </w:tc>
        <w:tc>
          <w:tcPr>
            <w:tcW w:w="545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15A6FBE6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Enrollment Intelligence Hub</w:t>
            </w:r>
          </w:p>
          <w:p w14:paraId="421A6E1D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CareOps360's Enrollment Intelligence Hub provides a unified, multi-tab view of the enrollment lifecycle — from Operations Overview and Intake &amp; Validation through to AI Remediation, Syndication, Reconciliation, and Compliance &amp; Audit. The hub includes an embedded Operations Copilot for real-time queue health summaries and priority recommendations.</w:t>
            </w:r>
          </w:p>
          <w:p w14:paraId="1DA11450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5171E" w14:paraId="1385E1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09D9A"/>
                    <w:left w:val="single" w:sz="28" w:space="0" w:color="009D9A"/>
                    <w:bottom w:val="single" w:sz="4" w:space="0" w:color="009D9A"/>
                    <w:right w:val="single" w:sz="4" w:space="0" w:color="009D9A"/>
                  </w:tcBorders>
                  <w:shd w:val="clear" w:color="auto" w:fill="D9FBFB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479504A6" w14:textId="77777777" w:rsidR="00C5171E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Surge Protection</w:t>
                  </w:r>
                </w:p>
                <w:p w14:paraId="3AE02800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Predictive surge detection alerts leadership ahead</w:t>
                  </w:r>
                </w:p>
                <w:p w14:paraId="446B5DB8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Capacity modelling integrated with workforce planning</w:t>
                  </w:r>
                </w:p>
                <w:p w14:paraId="65F72DE3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Auto-escalation on queue depth threshold breach</w:t>
                  </w:r>
                </w:p>
                <w:p w14:paraId="56A859B2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Open enrollment operational command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centre</w:t>
                  </w:r>
                  <w:proofErr w:type="spellEnd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 built in</w:t>
                  </w:r>
                </w:p>
              </w:tc>
            </w:tr>
          </w:tbl>
          <w:tbl>
            <w:tblPr>
              <w:tblpPr w:leftFromText="180" w:rightFromText="180" w:vertAnchor="text" w:horzAnchor="margin" w:tblpXSpec="center" w:tblpY="168"/>
              <w:tblOverlap w:val="never"/>
              <w:tblW w:w="52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1"/>
              <w:gridCol w:w="3069"/>
            </w:tblGrid>
            <w:tr w:rsidR="00A308BA" w14:paraId="1FD10F47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26"/>
                <w:tblHeader/>
              </w:trPr>
              <w:tc>
                <w:tcPr>
                  <w:tcW w:w="2151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CA2E02A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Hub Tab</w:t>
                  </w:r>
                </w:p>
              </w:tc>
              <w:tc>
                <w:tcPr>
                  <w:tcW w:w="3069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F7E6AB9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Purpose</w:t>
                  </w:r>
                </w:p>
              </w:tc>
            </w:tr>
            <w:tr w:rsidR="00A308BA" w14:paraId="38A3E539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17"/>
              </w:trPr>
              <w:tc>
                <w:tcPr>
                  <w:tcW w:w="2151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243E8FE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Overview</w:t>
                  </w:r>
                </w:p>
              </w:tc>
              <w:tc>
                <w:tcPr>
                  <w:tcW w:w="3069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24E15B6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Pipeline health, KPI summary, SLA status</w:t>
                  </w:r>
                </w:p>
              </w:tc>
            </w:tr>
            <w:tr w:rsidR="00A308BA" w14:paraId="109C746C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6"/>
              </w:trPr>
              <w:tc>
                <w:tcPr>
                  <w:tcW w:w="2151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29D8A29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Intake &amp; Validation</w:t>
                  </w:r>
                </w:p>
              </w:tc>
              <w:tc>
                <w:tcPr>
                  <w:tcW w:w="3069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0CA0130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Record-level validation status and error patterns</w:t>
                  </w:r>
                </w:p>
              </w:tc>
            </w:tr>
            <w:tr w:rsidR="00A308BA" w14:paraId="75F37A44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6"/>
              </w:trPr>
              <w:tc>
                <w:tcPr>
                  <w:tcW w:w="2151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D2AFF84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AI Remediation</w:t>
                  </w:r>
                </w:p>
              </w:tc>
              <w:tc>
                <w:tcPr>
                  <w:tcW w:w="3069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5995234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Auto-fix rate, remediation type breakdown</w:t>
                  </w:r>
                </w:p>
              </w:tc>
            </w:tr>
            <w:tr w:rsidR="00A308BA" w14:paraId="5679BC7A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17"/>
              </w:trPr>
              <w:tc>
                <w:tcPr>
                  <w:tcW w:w="2151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8A679B1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Operations Command</w:t>
                  </w:r>
                </w:p>
              </w:tc>
              <w:tc>
                <w:tcPr>
                  <w:tcW w:w="3069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5973FDC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Queue management and intervention workflow</w:t>
                  </w:r>
                </w:p>
              </w:tc>
            </w:tr>
            <w:tr w:rsidR="00A308BA" w14:paraId="1033604C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6"/>
              </w:trPr>
              <w:tc>
                <w:tcPr>
                  <w:tcW w:w="2151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7408132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Syndication</w:t>
                  </w:r>
                </w:p>
              </w:tc>
              <w:tc>
                <w:tcPr>
                  <w:tcW w:w="3069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0A90BB8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Downstream system feed status and reconciliation</w:t>
                  </w:r>
                </w:p>
              </w:tc>
            </w:tr>
            <w:tr w:rsidR="00A308BA" w14:paraId="533C6F32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6"/>
              </w:trPr>
              <w:tc>
                <w:tcPr>
                  <w:tcW w:w="2151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E01FDE8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Compliance &amp; Audit</w:t>
                  </w:r>
                </w:p>
              </w:tc>
              <w:tc>
                <w:tcPr>
                  <w:tcW w:w="3069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D766CE5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Regulatory traceability and exception log</w:t>
                  </w:r>
                </w:p>
              </w:tc>
            </w:tr>
          </w:tbl>
          <w:p w14:paraId="3517C42B" w14:textId="77777777" w:rsidR="00C5171E" w:rsidRDefault="00C5171E"/>
          <w:p w14:paraId="09BFEFCE" w14:textId="77777777" w:rsidR="0057223C" w:rsidRDefault="0057223C"/>
          <w:p w14:paraId="122E6AEF" w14:textId="235F665D" w:rsidR="0057223C" w:rsidRDefault="0057223C">
            <w:r>
              <w:rPr>
                <w:noProof/>
              </w:rPr>
              <w:drawing>
                <wp:inline distT="0" distB="0" distL="0" distR="0" wp14:anchorId="1DE6BDED" wp14:editId="3810F328">
                  <wp:extent cx="3413760" cy="2133600"/>
                  <wp:effectExtent l="0" t="0" r="2540" b="0"/>
                  <wp:docPr id="230583136" name="Picture 230583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3158" cy="2139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BFDBF" w14:textId="77777777" w:rsidR="00C5171E" w:rsidRDefault="00C5171E">
      <w:pPr>
        <w:spacing w:after="40"/>
      </w:pPr>
    </w:p>
    <w:p w14:paraId="54126645" w14:textId="2A7911F3" w:rsidR="00C5171E" w:rsidRDefault="00C5171E">
      <w:pPr>
        <w:spacing w:before="120" w:after="60"/>
        <w:jc w:val="center"/>
      </w:pPr>
    </w:p>
    <w:p w14:paraId="60EA55C2" w14:textId="77777777" w:rsidR="00C5171E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Figure 7: CareOps360 Enrollment Intelligence Hub — pipeline health KPIs, auto-match rate, manual intervention tracking, queue depth, and AI Remediation overview. Illustrative </w:t>
      </w:r>
      <w:proofErr w:type="gramStart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>data;</w:t>
      </w:r>
      <w:proofErr w:type="gramEnd"/>
      <w:r>
        <w:rPr>
          <w:rFonts w:ascii="Calibri" w:eastAsia="Calibri" w:hAnsi="Calibri" w:cs="Calibri"/>
          <w:i/>
          <w:iCs/>
          <w:color w:val="6F6F6F"/>
          <w:sz w:val="17"/>
          <w:szCs w:val="17"/>
        </w:rPr>
        <w:t xml:space="preserve"> live metrics upon go-live.</w:t>
      </w:r>
    </w:p>
    <w:p w14:paraId="18E8D483" w14:textId="0768676B" w:rsidR="00C5171E" w:rsidRDefault="00C5171E"/>
    <w:p w14:paraId="49EB6FDA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t>Capability Uplift &amp; AI Readiness</w:t>
      </w:r>
    </w:p>
    <w:p w14:paraId="682ED99B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How IBM's Delivery Capability Directly Enables Horizon's Transformation Outcomes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0033F4E1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685F0039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A Workforce Built for AI-First Delivery</w:t>
            </w:r>
          </w:p>
          <w:p w14:paraId="1F9880A5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transformation proposal is backed by a deeply credentialled, continuously upskilling delivery team that brings AI and automation expertise directly into Horizon's operating environment. Capability investment is not a separate training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— it is embedded into every phase of delivery, with certifications, automation coverage, and AI-readiness metrics tracked in CareOps360.</w:t>
            </w:r>
          </w:p>
          <w:p w14:paraId="388C1009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is evolving the Horizon delivery model from traditional operations to AI-augmented and autonomous operations. Certified AI and ML resources are expanding significantly, automation coverage is scaling across all workflows, and delivery staff are being redeployed from manual tasks to higher-value advisory and engineering roles — directly enabling measurable transformation outcomes.</w:t>
            </w:r>
          </w:p>
          <w:p w14:paraId="704FF7CB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The Strategic Capability Narrative</w:t>
            </w:r>
          </w:p>
          <w:p w14:paraId="46E20E5F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people strategy for Horizon is threefold: certify deep expertise in AI, healthcare, and IBM platforms; automate the repeatable so people focus on the complex; and redeploy freed capacity toward the strategic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programmes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that matter most — Digital Front Door, Quote to Cart, ICOE Modernization, and Mainframe Modernization.</w:t>
            </w:r>
          </w:p>
          <w:p w14:paraId="694E3471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Capability Metrics That Will Be Tracked</w:t>
            </w:r>
          </w:p>
          <w:p w14:paraId="783EBC6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Total certified professionals on the Horizon engagement — headcount and credential breakdown.</w:t>
            </w:r>
          </w:p>
          <w:p w14:paraId="19CE7DB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AI/ML certifications: target growth trajectory month-over-month.</w:t>
            </w:r>
          </w:p>
          <w:p w14:paraId="21BA3F55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Automation coverage: percentage of delivery processes with automation applied.</w:t>
            </w:r>
          </w:p>
          <w:p w14:paraId="011C75E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Workforce AI-enabled percentage: share of team using AI tooling in daily delivery.</w:t>
            </w:r>
          </w:p>
          <w:p w14:paraId="3BE3C01D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FTE productivity gain: reduction in manual effort per unit of delivery output.</w:t>
            </w:r>
          </w:p>
          <w:p w14:paraId="2B4DDDEC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Auto-remediation readiness: target capability milestone for self-healing operations.</w:t>
            </w:r>
          </w:p>
        </w:tc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65476D51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Capability Dashboard</w:t>
            </w:r>
          </w:p>
          <w:tbl>
            <w:tblPr>
              <w:tblpPr w:leftFromText="180" w:rightFromText="180" w:vertAnchor="text" w:horzAnchor="margin" w:tblpY="-41"/>
              <w:tblOverlap w:val="never"/>
              <w:tblW w:w="4703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703"/>
            </w:tblGrid>
            <w:tr w:rsidR="00A308BA" w14:paraId="55B8DA60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1529"/>
              </w:trPr>
              <w:tc>
                <w:tcPr>
                  <w:tcW w:w="4703" w:type="dxa"/>
                  <w:tcBorders>
                    <w:top w:val="single" w:sz="4" w:space="0" w:color="0F62FE"/>
                    <w:left w:val="single" w:sz="28" w:space="0" w:color="0F62FE"/>
                    <w:bottom w:val="single" w:sz="4" w:space="0" w:color="0F62FE"/>
                    <w:right w:val="single" w:sz="4" w:space="0" w:color="0F62FE"/>
                  </w:tcBorders>
                  <w:shd w:val="clear" w:color="auto" w:fill="D0E2FF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448182F0" w14:textId="77777777" w:rsidR="00A308BA" w:rsidRDefault="00A308BA" w:rsidP="00A308BA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IBM Certification Domains at Horizon</w:t>
                  </w:r>
                </w:p>
                <w:p w14:paraId="3788F8BF" w14:textId="77777777" w:rsidR="00A308BA" w:rsidRDefault="00A308BA" w:rsidP="00A308B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AI / Machine Learning — model deployment, AIOps, LLM operations</w:t>
                  </w:r>
                </w:p>
                <w:p w14:paraId="1CBB7CC6" w14:textId="77777777" w:rsidR="00A308BA" w:rsidRDefault="00A308BA" w:rsidP="00A308B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Healthcare &amp; Payer — BCBS models, CMS compliance, HIPAA</w:t>
                  </w:r>
                </w:p>
                <w:p w14:paraId="5FAE730C" w14:textId="77777777" w:rsidR="00A308BA" w:rsidRDefault="00A308BA" w:rsidP="00A308B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IBM Platform — consulting advantage, cloud architecture, hybrid cloud</w:t>
                  </w:r>
                </w:p>
                <w:p w14:paraId="42807943" w14:textId="77777777" w:rsidR="00A308BA" w:rsidRDefault="00A308BA" w:rsidP="00A308BA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• Cloud Engineering — AWS, OpenShift,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DevSecOps</w:t>
                  </w:r>
                  <w:proofErr w:type="spellEnd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, SRE</w:t>
                  </w:r>
                </w:p>
              </w:tc>
            </w:tr>
          </w:tbl>
          <w:p w14:paraId="3978E445" w14:textId="77777777" w:rsidR="00C5171E" w:rsidRDefault="00C5171E">
            <w:pPr>
              <w:spacing w:after="40"/>
            </w:pPr>
          </w:p>
          <w:p w14:paraId="6F2D55E6" w14:textId="77777777" w:rsidR="00C5171E" w:rsidRDefault="00C5171E"/>
          <w:tbl>
            <w:tblPr>
              <w:tblpPr w:leftFromText="180" w:rightFromText="180" w:vertAnchor="text" w:horzAnchor="margin" w:tblpXSpec="center" w:tblpY="-6"/>
              <w:tblOverlap w:val="never"/>
              <w:tblW w:w="42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73"/>
              <w:gridCol w:w="1560"/>
              <w:gridCol w:w="1243"/>
            </w:tblGrid>
            <w:tr w:rsidR="00A308BA" w14:paraId="553185D9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20"/>
                <w:tblHeader/>
              </w:trPr>
              <w:tc>
                <w:tcPr>
                  <w:tcW w:w="1473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52911D76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Capability Area</w:t>
                  </w:r>
                </w:p>
              </w:tc>
              <w:tc>
                <w:tcPr>
                  <w:tcW w:w="156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424153B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Metric Tracked</w:t>
                  </w:r>
                </w:p>
              </w:tc>
              <w:tc>
                <w:tcPr>
                  <w:tcW w:w="1243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174F385A" w14:textId="77777777" w:rsidR="00A308BA" w:rsidRDefault="00A308BA" w:rsidP="00A308BA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Target</w:t>
                  </w:r>
                </w:p>
              </w:tc>
            </w:tr>
            <w:tr w:rsidR="00A308BA" w14:paraId="09941A2F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473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7E8B5AA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AI / ML Certifications</w:t>
                  </w:r>
                </w:p>
              </w:tc>
              <w:tc>
                <w:tcPr>
                  <w:tcW w:w="156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58E20CF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Certified professionals</w:t>
                  </w:r>
                </w:p>
              </w:tc>
              <w:tc>
                <w:tcPr>
                  <w:tcW w:w="1243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88D8E2D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Growth to plan</w:t>
                  </w:r>
                </w:p>
              </w:tc>
            </w:tr>
            <w:tr w:rsidR="00A308BA" w14:paraId="0522B45E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73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1BD3BA4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Planned Certifications</w:t>
                  </w:r>
                </w:p>
              </w:tc>
              <w:tc>
                <w:tcPr>
                  <w:tcW w:w="156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3A5CFC2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Next 6–</w:t>
                  </w:r>
                  <w:proofErr w:type="gramStart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12 month</w:t>
                  </w:r>
                  <w:proofErr w:type="gramEnd"/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 xml:space="preserve"> pipeline</w:t>
                  </w:r>
                </w:p>
              </w:tc>
              <w:tc>
                <w:tcPr>
                  <w:tcW w:w="1243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B1FFC67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Headcount target</w:t>
                  </w:r>
                </w:p>
              </w:tc>
            </w:tr>
            <w:tr w:rsidR="00A308BA" w14:paraId="7100A497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73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F6E2F6D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Workforce AI-Enabled</w:t>
                  </w:r>
                </w:p>
              </w:tc>
              <w:tc>
                <w:tcPr>
                  <w:tcW w:w="156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611E21B1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% using AI daily</w:t>
                  </w:r>
                </w:p>
              </w:tc>
              <w:tc>
                <w:tcPr>
                  <w:tcW w:w="1243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BFF6CE0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78% by Month 12</w:t>
                  </w:r>
                </w:p>
              </w:tc>
            </w:tr>
            <w:tr w:rsidR="00A308BA" w14:paraId="55CCEB93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10"/>
              </w:trPr>
              <w:tc>
                <w:tcPr>
                  <w:tcW w:w="1473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0B71F2E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Automation Coverage</w:t>
                  </w:r>
                </w:p>
              </w:tc>
              <w:tc>
                <w:tcPr>
                  <w:tcW w:w="156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C33F7F5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% processes automated</w:t>
                  </w:r>
                </w:p>
              </w:tc>
              <w:tc>
                <w:tcPr>
                  <w:tcW w:w="1243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0BC6074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91% by Month 12</w:t>
                  </w:r>
                </w:p>
              </w:tc>
            </w:tr>
            <w:tr w:rsidR="00A308BA" w14:paraId="661FF484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73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1765167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FTE Productivity Gain</w:t>
                  </w:r>
                </w:p>
              </w:tc>
              <w:tc>
                <w:tcPr>
                  <w:tcW w:w="156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31DAA0C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Manual effort eliminated</w:t>
                  </w:r>
                </w:p>
              </w:tc>
              <w:tc>
                <w:tcPr>
                  <w:tcW w:w="1243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41148BB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Target agreed</w:t>
                  </w:r>
                </w:p>
              </w:tc>
            </w:tr>
            <w:tr w:rsidR="00A308BA" w14:paraId="27E31B84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300"/>
              </w:trPr>
              <w:tc>
                <w:tcPr>
                  <w:tcW w:w="1473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72F449D6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Auto-Remediation Ready</w:t>
                  </w:r>
                </w:p>
              </w:tc>
              <w:tc>
                <w:tcPr>
                  <w:tcW w:w="156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0C18770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Self-heal milestone</w:t>
                  </w:r>
                </w:p>
              </w:tc>
              <w:tc>
                <w:tcPr>
                  <w:tcW w:w="1243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B758E5B" w14:textId="77777777" w:rsidR="00A308BA" w:rsidRDefault="00A308BA" w:rsidP="00A308BA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Achieved Month 6</w:t>
                  </w:r>
                </w:p>
              </w:tc>
            </w:tr>
          </w:tbl>
          <w:p w14:paraId="213DEF04" w14:textId="77777777" w:rsidR="001D7E33" w:rsidRDefault="001D7E33"/>
          <w:p w14:paraId="47973522" w14:textId="77777777" w:rsidR="001D7E33" w:rsidRDefault="001D7E3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FC4D814" wp14:editId="0DA23FBA">
                  <wp:extent cx="3044862" cy="1903039"/>
                  <wp:effectExtent l="0" t="0" r="3175" b="2540"/>
                  <wp:docPr id="141036499" name="Picture 141036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3038" cy="192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7DBFB" w14:textId="702EE3B9" w:rsidR="001D7E33" w:rsidRDefault="001D7E33" w:rsidP="00A308BA">
            <w:pPr>
              <w:spacing w:after="200"/>
            </w:pPr>
            <w:r>
              <w:rPr>
                <w:rFonts w:ascii="Calibri" w:eastAsia="Calibri" w:hAnsi="Calibri" w:cs="Calibri"/>
                <w:i/>
                <w:iCs/>
                <w:color w:val="6F6F6F"/>
                <w:sz w:val="17"/>
                <w:szCs w:val="17"/>
              </w:rPr>
              <w:t xml:space="preserve">Figure 9: CareOps360 Capability Uplift Dashboard — certified resources, planned certifications, automation coverage, workforce AI-enablement, productivity gain, and auto-remediation readiness. Illustrative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6F6F6F"/>
                <w:sz w:val="17"/>
                <w:szCs w:val="17"/>
              </w:rPr>
              <w:t>data;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6F6F6F"/>
                <w:sz w:val="17"/>
                <w:szCs w:val="17"/>
              </w:rPr>
              <w:t xml:space="preserve"> live metrics upon go-live.</w:t>
            </w:r>
          </w:p>
          <w:p w14:paraId="1E676900" w14:textId="3EEEF4B7" w:rsidR="001D7E33" w:rsidRPr="001D7E33" w:rsidRDefault="001D7E33" w:rsidP="001D7E33">
            <w:pPr>
              <w:tabs>
                <w:tab w:val="left" w:pos="1430"/>
              </w:tabs>
            </w:pPr>
          </w:p>
        </w:tc>
      </w:tr>
    </w:tbl>
    <w:p w14:paraId="21784E5F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Why IBM as Your Transformation Partner</w:t>
      </w:r>
    </w:p>
    <w:p w14:paraId="1F635786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Scale, Depth, and Skin in the Game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5171E" w14:paraId="3A9213EF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0" w:space="0" w:color="FFFFFF"/>
              <w:left w:val="single" w:sz="28" w:space="0" w:color="0F62FE"/>
              <w:bottom w:val="single" w:sz="0" w:space="0" w:color="FFFFFF"/>
              <w:right w:val="single" w:sz="0" w:space="0" w:color="FFFFFF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1216E52" w14:textId="77777777" w:rsidR="00C5171E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3"/>
                <w:szCs w:val="23"/>
              </w:rPr>
              <w:t>IBM is the only partner</w:t>
            </w:r>
            <w:r>
              <w:rPr>
                <w:rFonts w:ascii="Calibri" w:eastAsia="Calibri" w:hAnsi="Calibri" w:cs="Calibri"/>
                <w:color w:val="21272A"/>
                <w:sz w:val="23"/>
                <w:szCs w:val="23"/>
              </w:rPr>
              <w:t xml:space="preserve"> that brings together AI-first operating platform capability, Horizon's institutional knowledge, deep healthcare payer domain expertise, proven global delivery scale, and a willingness to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share outcome risk</w:t>
            </w:r>
            <w:r>
              <w:rPr>
                <w:rFonts w:ascii="Calibri" w:eastAsia="Calibri" w:hAnsi="Calibri" w:cs="Calibri"/>
                <w:color w:val="21272A"/>
                <w:sz w:val="23"/>
                <w:szCs w:val="23"/>
              </w:rPr>
              <w:t xml:space="preserve"> through an outcome-based engagement model.</w:t>
            </w:r>
          </w:p>
        </w:tc>
      </w:tr>
    </w:tbl>
    <w:p w14:paraId="111390FE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4865877E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36AE1998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Enterprise Transformation, Not Just IT</w:t>
            </w:r>
          </w:p>
          <w:p w14:paraId="5018B455" w14:textId="78437BD5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IBM's proposal delivers unified transformation across Operations, Development, and Quality Engineering — not siloed initiatives that optimi</w:t>
            </w:r>
            <w:r w:rsidR="003666A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e one tower while creating drag in another.</w:t>
            </w:r>
          </w:p>
          <w:p w14:paraId="5ECB1218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IBM's delivery philosophy — AI-Embedded Operations, Scalable Architecture, and Outcome-Based Engagement — ensures that every IBM investment </w:t>
            </w:r>
            <w:proofErr w:type="gramStart"/>
            <w:r>
              <w:rPr>
                <w:rFonts w:ascii="Calibri" w:eastAsia="Calibri" w:hAnsi="Calibri" w:cs="Calibri"/>
                <w:color w:val="21272A"/>
              </w:rPr>
              <w:t>compounds</w:t>
            </w:r>
            <w:proofErr w:type="gramEnd"/>
            <w:r>
              <w:rPr>
                <w:rFonts w:ascii="Calibri" w:eastAsia="Calibri" w:hAnsi="Calibri" w:cs="Calibri"/>
                <w:color w:val="21272A"/>
              </w:rPr>
              <w:t xml:space="preserve"> Horizon's capability, not IBM's margin.</w:t>
            </w:r>
          </w:p>
          <w:p w14:paraId="2F820E2B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What Differentiates IBM</w:t>
            </w:r>
          </w:p>
          <w:p w14:paraId="2B664D3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Skin in the game: </w:t>
            </w:r>
            <w:r>
              <w:rPr>
                <w:rFonts w:ascii="Calibri" w:eastAsia="Calibri" w:hAnsi="Calibri" w:cs="Calibri"/>
                <w:color w:val="21272A"/>
              </w:rPr>
              <w:t>Outcome-based engagement with IBM's full capability depth behind every phase — IBM's success is tied to Horizon's outcomes.</w:t>
            </w:r>
          </w:p>
          <w:p w14:paraId="0EADA07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AI at depth, not at surface: </w:t>
            </w:r>
            <w:r>
              <w:rPr>
                <w:rFonts w:ascii="Calibri" w:eastAsia="Calibri" w:hAnsi="Calibri" w:cs="Calibri"/>
                <w:color w:val="21272A"/>
              </w:rPr>
              <w:t>IBM's Agentic AI, Generative AI, and AIOps capabilities are production-proven across healthcare and financial services — not proof-of-concept.</w:t>
            </w:r>
          </w:p>
          <w:p w14:paraId="35F1820B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The BOB Framework: </w:t>
            </w:r>
            <w:r>
              <w:rPr>
                <w:rFonts w:ascii="Calibri" w:eastAsia="Calibri" w:hAnsi="Calibri" w:cs="Calibri"/>
                <w:color w:val="21272A"/>
              </w:rPr>
              <w:t>IBM's BUILD ONCE, BENEFIT reusable asset library compresses implementation time and reduces per-solution cost across the portfolio.</w:t>
            </w:r>
          </w:p>
          <w:p w14:paraId="0D16BC29" w14:textId="2666973B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Innovation Council: </w:t>
            </w:r>
            <w:r>
              <w:rPr>
                <w:rFonts w:ascii="Calibri" w:eastAsia="Calibri" w:hAnsi="Calibri" w:cs="Calibri"/>
                <w:color w:val="21272A"/>
              </w:rPr>
              <w:t>IBM commits a structured quarterly innovation process — governed, prioriti</w:t>
            </w:r>
            <w:r w:rsidR="003666A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ed, business-case-backed innovation at Horizon's direction.</w:t>
            </w:r>
          </w:p>
        </w:tc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3C3D3468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IBM's Global Delivery Strength</w:t>
            </w: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536"/>
            </w:tblGrid>
            <w:tr w:rsidR="00C5171E" w14:paraId="65BA53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6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13104683" w14:textId="77777777" w:rsidR="00C5171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F62FE"/>
                      <w:sz w:val="48"/>
                      <w:szCs w:val="48"/>
                    </w:rPr>
                    <w:t>20K+</w:t>
                  </w:r>
                </w:p>
                <w:p w14:paraId="726DC310" w14:textId="77777777" w:rsidR="00C5171E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AI Practitioners</w:t>
                  </w:r>
                </w:p>
              </w:tc>
              <w:tc>
                <w:tcPr>
                  <w:tcW w:w="4536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77E134D8" w14:textId="77777777" w:rsidR="00C5171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9D9A"/>
                      <w:sz w:val="48"/>
                      <w:szCs w:val="48"/>
                    </w:rPr>
                    <w:t>81K+</w:t>
                  </w:r>
                </w:p>
                <w:p w14:paraId="15B54239" w14:textId="77777777" w:rsidR="00C5171E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Cloud Experts</w:t>
                  </w:r>
                </w:p>
              </w:tc>
            </w:tr>
          </w:tbl>
          <w:p w14:paraId="380F4673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536"/>
              <w:gridCol w:w="4536"/>
            </w:tblGrid>
            <w:tr w:rsidR="00C5171E" w14:paraId="2C1B4C0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536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3D0E71A2" w14:textId="77777777" w:rsidR="00C5171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48"/>
                      <w:szCs w:val="48"/>
                    </w:rPr>
                    <w:t>40K+</w:t>
                  </w:r>
                </w:p>
                <w:p w14:paraId="6E2A351B" w14:textId="77777777" w:rsidR="00C5171E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AI Engagements</w:t>
                  </w:r>
                </w:p>
              </w:tc>
              <w:tc>
                <w:tcPr>
                  <w:tcW w:w="4536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6" w:space="0" w:color="C6C6C6"/>
                  </w:tcBorders>
                  <w:shd w:val="clear" w:color="auto" w:fill="F4F4F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</w:tcPr>
                <w:p w14:paraId="6444442B" w14:textId="77777777" w:rsidR="00C5171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98038"/>
                      <w:sz w:val="48"/>
                      <w:szCs w:val="48"/>
                    </w:rPr>
                    <w:t>15K+</w:t>
                  </w:r>
                </w:p>
                <w:p w14:paraId="29F80D19" w14:textId="77777777" w:rsidR="00C5171E" w:rsidRDefault="00000000">
                  <w:pPr>
                    <w:spacing w:after="40"/>
                    <w:jc w:val="center"/>
                  </w:pPr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 xml:space="preserve">Global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17"/>
                      <w:szCs w:val="17"/>
                    </w:rPr>
                    <w:t>Centres</w:t>
                  </w:r>
                  <w:proofErr w:type="spellEnd"/>
                </w:p>
              </w:tc>
            </w:tr>
          </w:tbl>
          <w:p w14:paraId="2E3F86A0" w14:textId="77777777" w:rsidR="00C5171E" w:rsidRDefault="00C5171E">
            <w:pPr>
              <w:spacing w:after="40"/>
            </w:pPr>
          </w:p>
          <w:p w14:paraId="561C6DCF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Healthcare Payer Pedigree</w:t>
            </w:r>
          </w:p>
          <w:p w14:paraId="1BAD7532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brings deep healthcare payer expertise — including BCBS operating models, CMS regulatory compliance, HIPAA data governance, enrollment lifecycle management, and claims adjudication platform knowledge — directly into Horizon's delivery team from Day 1.</w:t>
            </w:r>
          </w:p>
          <w:p w14:paraId="6875AE38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5171E" w14:paraId="21E2712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4" w:space="0" w:color="0F62FE"/>
                    <w:left w:val="single" w:sz="28" w:space="0" w:color="0F62FE"/>
                    <w:bottom w:val="single" w:sz="4" w:space="0" w:color="0F62FE"/>
                    <w:right w:val="single" w:sz="4" w:space="0" w:color="0F62FE"/>
                  </w:tcBorders>
                  <w:shd w:val="clear" w:color="auto" w:fill="D0E2FF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05A976E2" w14:textId="77777777" w:rsidR="00C5171E" w:rsidRDefault="00000000">
                  <w:pPr>
                    <w:spacing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</w:rPr>
                    <w:t>Key References</w:t>
                  </w:r>
                </w:p>
                <w:p w14:paraId="51427C17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Partner of the Year 2023 — Enterprise AI delivery</w:t>
                  </w:r>
                </w:p>
                <w:p w14:paraId="7E9F5CD6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Leader in Enterprise Software Quality &amp; Testing</w:t>
                  </w:r>
                </w:p>
                <w:p w14:paraId="42B97FD1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Proven BCBS engagement track record</w:t>
                  </w:r>
                </w:p>
                <w:p w14:paraId="61695B5A" w14:textId="77777777" w:rsidR="00C5171E" w:rsidRDefault="00000000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• CMS &amp; HIPAA compliance expertise</w:t>
                  </w:r>
                </w:p>
              </w:tc>
            </w:tr>
          </w:tbl>
          <w:p w14:paraId="071B9666" w14:textId="77777777" w:rsidR="00C5171E" w:rsidRDefault="00C5171E"/>
        </w:tc>
      </w:tr>
    </w:tbl>
    <w:p w14:paraId="7A0BCEB4" w14:textId="77777777" w:rsidR="00C5171E" w:rsidRDefault="00000000">
      <w:r>
        <w:br w:type="page"/>
      </w:r>
    </w:p>
    <w:p w14:paraId="3205B8BE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IBM's Modernization Investment with Horizon</w:t>
      </w:r>
    </w:p>
    <w:p w14:paraId="208D1356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Co-Investing in Digital Front Door, Quote to Cart, Mainframe Modernization, and ICOE — As a True Partnership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5171E" w14:paraId="26D57BB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0" w:space="0" w:color="FFFFFF"/>
              <w:left w:val="single" w:sz="28" w:space="0" w:color="0F62FE"/>
              <w:bottom w:val="single" w:sz="0" w:space="0" w:color="FFFFFF"/>
              <w:right w:val="single" w:sz="0" w:space="0" w:color="FFFFFF"/>
            </w:tcBorders>
            <w:shd w:val="clear" w:color="auto" w:fill="D0E2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F2B9A90" w14:textId="77777777" w:rsidR="00C5171E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"IBM will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invest alongside Horizon</w:t>
            </w: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 in the modernization programs that define the next decade of Horizon's competitiveness. These are not service-delivery engagements — they are 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3"/>
                <w:szCs w:val="23"/>
              </w:rPr>
              <w:t>strategic co-investments</w:t>
            </w:r>
            <w:r>
              <w:rPr>
                <w:rFonts w:ascii="Calibri" w:eastAsia="Calibri" w:hAnsi="Calibri" w:cs="Calibri"/>
                <w:color w:val="001141"/>
                <w:sz w:val="23"/>
                <w:szCs w:val="23"/>
              </w:rPr>
              <w:t xml:space="preserve"> where IBM brings capital, capability, and commitment to shared outcomes."</w:t>
            </w:r>
          </w:p>
        </w:tc>
      </w:tr>
    </w:tbl>
    <w:p w14:paraId="66F85A3F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52024F28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60AB0E42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Digital Front Door — IBM as Co-Builder</w:t>
            </w:r>
          </w:p>
          <w:p w14:paraId="1D4EDEFB" w14:textId="58F5CEC5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The Digital Front Door is Horizon's most visible member-facing transformation program. IBM will not merely provide delivery resources — IBM will co-design, co-build, and co-operate the unified digital engagement layer that gives Horizon members a seamless, AI-enhanced experience from plan discovery through care navigation.</w:t>
            </w:r>
          </w:p>
          <w:p w14:paraId="75CD1753" w14:textId="4BC8D940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This is a program where IBM brings its healthcare digital accelerators, member experience design patterns, and proven BCBS digital transformation playbook — reducing time to market, compressing risk, and ensuring Horizon is not starting from a blank page.</w:t>
            </w:r>
          </w:p>
          <w:p w14:paraId="5804CAAE" w14:textId="77777777" w:rsidR="00C5171E" w:rsidRDefault="00000000" w:rsidP="003666AD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Quote to Cart — Compressing the Purchase Cycle</w:t>
            </w:r>
          </w:p>
          <w:p w14:paraId="4AE054E5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Quote to Cart is Horizon's highest near-term ROI digital initiative. IBM will co-invest in the design and delivery of a fully digital plan comparison, selection, and payment flow that enables prospective and renewing members to transact entirely within a digital channel — compressing the sales cycle from days to minutes and directly reducing broker dependency for straightforward purchases.</w:t>
            </w:r>
          </w:p>
          <w:p w14:paraId="1B25AD4F" w14:textId="68F16521" w:rsidR="00C5171E" w:rsidRDefault="00000000" w:rsidP="003666AD">
            <w:pPr>
              <w:pBdr>
                <w:left w:val="single" w:sz="20" w:space="8" w:color="0F62FE"/>
              </w:pBdr>
              <w:spacing w:before="180" w:after="8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DFD Progra</w:t>
            </w:r>
            <w:r w:rsidR="00A427CB"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 xml:space="preserve"> Roadmap</w:t>
            </w:r>
          </w:p>
          <w:tbl>
            <w:tblPr>
              <w:tblW w:w="907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84"/>
              <w:gridCol w:w="4896"/>
              <w:gridCol w:w="2592"/>
            </w:tblGrid>
            <w:tr w:rsidR="00C5171E" w14:paraId="001112B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10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0F767A8E" w14:textId="77777777" w:rsidR="00C5171E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Phase</w:t>
                  </w:r>
                </w:p>
              </w:tc>
              <w:tc>
                <w:tcPr>
                  <w:tcW w:w="340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4F485EAB" w14:textId="77777777" w:rsidR="00C5171E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Focus Area</w:t>
                  </w:r>
                </w:p>
              </w:tc>
              <w:tc>
                <w:tcPr>
                  <w:tcW w:w="1800" w:type="dxa"/>
                  <w:shd w:val="clear" w:color="auto" w:fill="00114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14:paraId="2664B218" w14:textId="77777777" w:rsidR="00C5171E" w:rsidRDefault="00000000">
                  <w:pPr>
                    <w:spacing w:before="60" w:after="60"/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FFFFFF"/>
                      <w:sz w:val="19"/>
                      <w:szCs w:val="19"/>
                    </w:rPr>
                    <w:t>Status</w:t>
                  </w:r>
                </w:p>
              </w:tc>
            </w:tr>
            <w:tr w:rsidR="00C5171E" w14:paraId="6FE71B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A08DC90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Phase 1</w:t>
                  </w:r>
                </w:p>
              </w:tc>
              <w:tc>
                <w:tcPr>
                  <w:tcW w:w="34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1025C7A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Digital Identity &amp; Member Portal</w:t>
                  </w:r>
                </w:p>
              </w:tc>
              <w:tc>
                <w:tcPr>
                  <w:tcW w:w="18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42A28578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198038"/>
                      <w:sz w:val="19"/>
                      <w:szCs w:val="19"/>
                    </w:rPr>
                    <w:t>Complete</w:t>
                  </w:r>
                </w:p>
              </w:tc>
            </w:tr>
            <w:tr w:rsidR="00C5171E" w14:paraId="170DC5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01974C0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Phase 2</w:t>
                  </w:r>
                </w:p>
              </w:tc>
              <w:tc>
                <w:tcPr>
                  <w:tcW w:w="340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BA0B2F5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Online Enrollment &amp; Self-Service</w:t>
                  </w:r>
                </w:p>
              </w:tc>
              <w:tc>
                <w:tcPr>
                  <w:tcW w:w="180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EFE263D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In Progress</w:t>
                  </w:r>
                </w:p>
              </w:tc>
            </w:tr>
            <w:tr w:rsidR="00C5171E" w14:paraId="52E52FB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0666788A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Phase 3</w:t>
                  </w:r>
                </w:p>
              </w:tc>
              <w:tc>
                <w:tcPr>
                  <w:tcW w:w="34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42AFA0F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Quote to Cart &amp; Payment Rails</w:t>
                  </w:r>
                </w:p>
              </w:tc>
              <w:tc>
                <w:tcPr>
                  <w:tcW w:w="18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1FC7E692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In Progress</w:t>
                  </w:r>
                </w:p>
              </w:tc>
            </w:tr>
            <w:tr w:rsidR="00C5171E" w14:paraId="7F5CA96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D63DCDD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Phase 4</w:t>
                  </w:r>
                </w:p>
              </w:tc>
              <w:tc>
                <w:tcPr>
                  <w:tcW w:w="340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3B1CE746" w14:textId="320D873D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AI Personali</w:t>
                  </w:r>
                  <w:r w:rsidR="003666AD"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z</w:t>
                  </w: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ation Engine</w:t>
                  </w:r>
                </w:p>
              </w:tc>
              <w:tc>
                <w:tcPr>
                  <w:tcW w:w="1800" w:type="dxa"/>
                  <w:shd w:val="clear" w:color="auto" w:fill="EEF4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EE12BDD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Q3 2026</w:t>
                  </w:r>
                </w:p>
              </w:tc>
            </w:tr>
            <w:tr w:rsidR="00C5171E" w14:paraId="2106D5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0DBD8BE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1272A"/>
                      <w:sz w:val="19"/>
                      <w:szCs w:val="19"/>
                    </w:rPr>
                    <w:t>Phase 5</w:t>
                  </w:r>
                </w:p>
              </w:tc>
              <w:tc>
                <w:tcPr>
                  <w:tcW w:w="34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2D16C252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Autonomous Member CX</w:t>
                  </w:r>
                </w:p>
              </w:tc>
              <w:tc>
                <w:tcPr>
                  <w:tcW w:w="1800" w:type="dxa"/>
                  <w:shd w:val="clear" w:color="auto" w:fill="FFFFFF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  <w:vAlign w:val="center"/>
                </w:tcPr>
                <w:p w14:paraId="5D29A0B3" w14:textId="77777777" w:rsidR="00C5171E" w:rsidRDefault="00000000">
                  <w:pPr>
                    <w:spacing w:before="50" w:after="50"/>
                  </w:pPr>
                  <w:r>
                    <w:rPr>
                      <w:rFonts w:ascii="Calibri" w:eastAsia="Calibri" w:hAnsi="Calibri" w:cs="Calibri"/>
                      <w:color w:val="21272A"/>
                      <w:sz w:val="19"/>
                      <w:szCs w:val="19"/>
                    </w:rPr>
                    <w:t>2027</w:t>
                  </w:r>
                </w:p>
              </w:tc>
            </w:tr>
          </w:tbl>
          <w:p w14:paraId="1E4722CE" w14:textId="77777777" w:rsidR="00C5171E" w:rsidRDefault="00C5171E"/>
        </w:tc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2A0EF00F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Mainframe Modernization — IBM as a Partner with AWS</w:t>
            </w:r>
          </w:p>
          <w:p w14:paraId="1A1C4445" w14:textId="61F0996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Horizon's mainframe infrastructure is mission-critical — hosting eligibility processing, claims engine logic, financial settlement, and benefit adjudication. IBM understands that modernizing this estate is not merely a technical program — it is a strategic risk management exercise that must be executed with surgical precision.</w:t>
            </w:r>
          </w:p>
          <w:p w14:paraId="4973D638" w14:textId="77777777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>IBM proposes a phased, parallel-run migration approach — wrapping mainframe workloads with modern APIs before cloud rehosting, running parallel environments until transaction equivalence is validated, and only cutting over when all stakeholders have confidence. IBM brings AI-assisted COBOL-to-Java conversion tooling that compresses the code conversion timeline by 40–60% compared to manual approaches.</w:t>
            </w:r>
          </w:p>
          <w:p w14:paraId="7BEE034C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ICOE Modernization — IBM as Architecture Partner</w:t>
            </w:r>
          </w:p>
          <w:p w14:paraId="75017C75" w14:textId="7B91D4BA" w:rsidR="00C5171E" w:rsidRDefault="00000000">
            <w:pPr>
              <w:spacing w:after="10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The Integration Centre of Excellence Modernization is IBM's commitment to restructure the delivery </w:t>
            </w:r>
            <w:r w:rsidR="00F01294">
              <w:rPr>
                <w:rFonts w:ascii="Calibri" w:eastAsia="Calibri" w:hAnsi="Calibri" w:cs="Calibri"/>
                <w:color w:val="21272A"/>
              </w:rPr>
              <w:t>organization</w:t>
            </w:r>
            <w:r>
              <w:rPr>
                <w:rFonts w:ascii="Calibri" w:eastAsia="Calibri" w:hAnsi="Calibri" w:cs="Calibri"/>
                <w:color w:val="21272A"/>
              </w:rPr>
              <w:t xml:space="preserve"> to match Horizon's evolving platform landscape. This means product-centric engineering squads, </w:t>
            </w:r>
            <w:proofErr w:type="spellStart"/>
            <w:r>
              <w:rPr>
                <w:rFonts w:ascii="Calibri" w:eastAsia="Calibri" w:hAnsi="Calibri" w:cs="Calibri"/>
                <w:color w:val="21272A"/>
              </w:rPr>
              <w:t>DevSecOps</w:t>
            </w:r>
            <w:proofErr w:type="spellEnd"/>
            <w:r>
              <w:rPr>
                <w:rFonts w:ascii="Calibri" w:eastAsia="Calibri" w:hAnsi="Calibri" w:cs="Calibri"/>
                <w:color w:val="21272A"/>
              </w:rPr>
              <w:t xml:space="preserve"> pipelines, API management simplification, and observability-first SRE practices — all delivered as a sustained </w:t>
            </w:r>
            <w:r w:rsidR="00F01294">
              <w:rPr>
                <w:rFonts w:ascii="Calibri" w:eastAsia="Calibri" w:hAnsi="Calibri" w:cs="Calibri"/>
                <w:color w:val="21272A"/>
              </w:rPr>
              <w:t>organizational</w:t>
            </w:r>
            <w:r>
              <w:rPr>
                <w:rFonts w:ascii="Calibri" w:eastAsia="Calibri" w:hAnsi="Calibri" w:cs="Calibri"/>
                <w:color w:val="21272A"/>
              </w:rPr>
              <w:t xml:space="preserve"> evolution, not a one-time project.</w:t>
            </w:r>
          </w:p>
          <w:p w14:paraId="55108C77" w14:textId="77777777" w:rsidR="00C5171E" w:rsidRDefault="00C5171E">
            <w:pPr>
              <w:spacing w:after="40"/>
            </w:pPr>
          </w:p>
          <w:tbl>
            <w:tblPr>
              <w:tblW w:w="9072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72"/>
            </w:tblGrid>
            <w:tr w:rsidR="00C5171E" w14:paraId="776F4FE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" w:type="dxa"/>
                  <w:tcBorders>
                    <w:top w:val="single" w:sz="0" w:space="0" w:color="FFFFFF"/>
                    <w:left w:val="single" w:sz="28" w:space="0" w:color="198038"/>
                    <w:bottom w:val="single" w:sz="0" w:space="0" w:color="FFFFFF"/>
                    <w:right w:val="single" w:sz="0" w:space="0" w:color="FFFFFF"/>
                  </w:tcBorders>
                  <w:shd w:val="clear" w:color="auto" w:fill="DEFBE6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76E983B9" w14:textId="77777777" w:rsidR="00C5171E" w:rsidRDefault="00000000">
                  <w:pPr>
                    <w:spacing w:before="80" w:after="80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21"/>
                      <w:szCs w:val="21"/>
                    </w:rPr>
                    <w:t xml:space="preserve">IBM's commitment: 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 xml:space="preserve">Every modernization investment IBM makes at Horizon compounds Horizon's long-term competitive capability — not IBM's dependency. The goal is a Horizon that operates better, faster, and smarter with every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programme</w:t>
                  </w:r>
                  <w:proofErr w:type="spellEnd"/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 xml:space="preserve"> completed.</w:t>
                  </w:r>
                </w:p>
              </w:tc>
            </w:tr>
          </w:tbl>
          <w:p w14:paraId="04587EBA" w14:textId="77777777" w:rsidR="00C5171E" w:rsidRDefault="00C5171E"/>
        </w:tc>
      </w:tr>
    </w:tbl>
    <w:p w14:paraId="3DA3841A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5171E" w14:paraId="55EC67A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50FB9BA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ICA + AIOps</w:t>
            </w:r>
          </w:p>
          <w:p w14:paraId="0754FE13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AI-Infused Delivery</w:t>
            </w:r>
          </w:p>
        </w:tc>
        <w:tc>
          <w:tcPr>
            <w:tcW w:w="30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2A3C8C9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60+</w:t>
            </w:r>
          </w:p>
          <w:p w14:paraId="405AB577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Modernization Initiatives</w:t>
            </w:r>
          </w:p>
        </w:tc>
        <w:tc>
          <w:tcPr>
            <w:tcW w:w="302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2F06607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48"/>
                <w:szCs w:val="48"/>
              </w:rPr>
              <w:t>Zero</w:t>
            </w:r>
          </w:p>
          <w:p w14:paraId="0B87058B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Disruption Commitment</w:t>
            </w:r>
          </w:p>
        </w:tc>
      </w:tr>
    </w:tbl>
    <w:p w14:paraId="695180C7" w14:textId="77777777" w:rsidR="00C5171E" w:rsidRDefault="00000000">
      <w:r>
        <w:br w:type="page"/>
      </w:r>
    </w:p>
    <w:p w14:paraId="76C64FF2" w14:textId="77777777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Recommended Next Steps</w:t>
      </w:r>
    </w:p>
    <w:p w14:paraId="30F5E835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From Proposal to Partnership — IBM's Proposed Engagement Path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5171E" w14:paraId="43FF0425" w14:textId="77777777">
        <w:tblPrEx>
          <w:tblCellMar>
            <w:top w:w="0" w:type="dxa"/>
            <w:bottom w:w="0" w:type="dxa"/>
          </w:tblCellMar>
        </w:tblPrEx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right w:w="220" w:type="dxa"/>
            </w:tcMar>
          </w:tcPr>
          <w:p w14:paraId="64DA054E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Immediate Actions (2–4 Weeks)</w:t>
            </w:r>
          </w:p>
          <w:p w14:paraId="1B0A6930" w14:textId="37AEFAAF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Schedule Executive Alignment Session — IBM VP + Horizon CIO/COO to confirm transformation vision and program scope.</w:t>
            </w:r>
          </w:p>
          <w:p w14:paraId="797226D5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Conduct Command Center Walkthrough — Live demonstration of CareOps360 platform with Horizon's operational and technology leadership.</w:t>
            </w:r>
          </w:p>
          <w:p w14:paraId="2B48B5C3" w14:textId="2E29B251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Initiate Contract Finali</w:t>
            </w:r>
            <w:r w:rsidR="003666A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ation — Confirm outcome-based SLA schedule and investment model.</w:t>
            </w:r>
          </w:p>
          <w:p w14:paraId="1F71C16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Begin Phase 0 Foundation Assessment — IBM AMS team on-site to conduct application portfolio and AIOps baseline assessment.</w:t>
            </w:r>
          </w:p>
          <w:p w14:paraId="6A152B70" w14:textId="77777777" w:rsidR="00C5171E" w:rsidRDefault="00C5171E">
            <w:pPr>
              <w:spacing w:after="40"/>
            </w:pPr>
          </w:p>
          <w:p w14:paraId="4930492B" w14:textId="77777777" w:rsidR="00C5171E" w:rsidRDefault="00000000">
            <w:pPr>
              <w:pBdr>
                <w:left w:val="single" w:sz="20" w:space="8" w:color="0F62FE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22"/>
                <w:szCs w:val="22"/>
              </w:rPr>
              <w:t>Phase 0 Commitments (Weeks 1–8)</w:t>
            </w:r>
          </w:p>
          <w:p w14:paraId="5C73DC86" w14:textId="18A3F9CB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Week 1–2: </w:t>
            </w:r>
            <w:r>
              <w:rPr>
                <w:rFonts w:ascii="Calibri" w:eastAsia="Calibri" w:hAnsi="Calibri" w:cs="Calibri"/>
                <w:color w:val="21272A"/>
              </w:rPr>
              <w:t>IBM transition team mobili</w:t>
            </w:r>
            <w:r w:rsidR="003666AD">
              <w:rPr>
                <w:rFonts w:ascii="Calibri" w:eastAsia="Calibri" w:hAnsi="Calibri" w:cs="Calibri"/>
                <w:color w:val="21272A"/>
              </w:rPr>
              <w:t>z</w:t>
            </w:r>
            <w:r>
              <w:rPr>
                <w:rFonts w:ascii="Calibri" w:eastAsia="Calibri" w:hAnsi="Calibri" w:cs="Calibri"/>
                <w:color w:val="21272A"/>
              </w:rPr>
              <w:t>ed; AIOps instrumentation begins across priority applications.</w:t>
            </w:r>
          </w:p>
          <w:p w14:paraId="63DFDBB7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Week 3–4: </w:t>
            </w:r>
            <w:r>
              <w:rPr>
                <w:rFonts w:ascii="Calibri" w:eastAsia="Calibri" w:hAnsi="Calibri" w:cs="Calibri"/>
                <w:color w:val="21272A"/>
              </w:rPr>
              <w:t>ICOE architecture definition workshop; Quote to Cart KPI alignment roadmap delivered.</w:t>
            </w:r>
          </w:p>
          <w:p w14:paraId="1DFCEFEC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Week 5–6: </w:t>
            </w:r>
            <w:r>
              <w:rPr>
                <w:rFonts w:ascii="Calibri" w:eastAsia="Calibri" w:hAnsi="Calibri" w:cs="Calibri"/>
                <w:color w:val="21272A"/>
              </w:rPr>
              <w:t>Phase 1 Ignite plan presented to Steering Committee.</w:t>
            </w:r>
          </w:p>
          <w:p w14:paraId="0B8CEE8E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b/>
                <w:bCs/>
                <w:color w:val="0F62FE"/>
              </w:rPr>
              <w:t xml:space="preserve">Week 7–8: </w:t>
            </w:r>
            <w:r>
              <w:rPr>
                <w:rFonts w:ascii="Calibri" w:eastAsia="Calibri" w:hAnsi="Calibri" w:cs="Calibri"/>
                <w:color w:val="21272A"/>
              </w:rPr>
              <w:t>Innovation Council inaugural session — first idea pipeline scoped.</w:t>
            </w:r>
          </w:p>
        </w:tc>
        <w:tc>
          <w:tcPr>
            <w:tcW w:w="43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left w:w="220" w:type="dxa"/>
            </w:tcMar>
          </w:tcPr>
          <w:p w14:paraId="38A86B71" w14:textId="77777777" w:rsidR="00C5171E" w:rsidRDefault="00000000">
            <w:pPr>
              <w:spacing w:before="80" w:after="100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26"/>
                <w:szCs w:val="26"/>
              </w:rPr>
              <w:t>What IBM Needs from Horizon</w:t>
            </w:r>
          </w:p>
          <w:p w14:paraId="302EAE2F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Executive sponsorship confirmed with a named Horizon program owner.</w:t>
            </w:r>
          </w:p>
          <w:p w14:paraId="09DD1CA4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Access to application inventory, current SLA performance data, and AMS tooling estate.</w:t>
            </w:r>
          </w:p>
          <w:p w14:paraId="02A071B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Introduction to Horizon's technology and operations leadership teams.</w:t>
            </w:r>
          </w:p>
          <w:p w14:paraId="6036F416" w14:textId="77777777" w:rsidR="00C5171E" w:rsidRDefault="00000000">
            <w:pPr>
              <w:pStyle w:val="ListParagraph"/>
              <w:numPr>
                <w:ilvl w:val="0"/>
                <w:numId w:val="1"/>
              </w:numPr>
              <w:spacing w:after="80"/>
              <w:ind w:left="360"/>
            </w:pPr>
            <w:r>
              <w:rPr>
                <w:rFonts w:ascii="Calibri" w:eastAsia="Calibri" w:hAnsi="Calibri" w:cs="Calibri"/>
                <w:color w:val="21272A"/>
              </w:rPr>
              <w:t>Agreement on data governance and security protocols for CareOps360 production integration.</w:t>
            </w:r>
          </w:p>
          <w:tbl>
            <w:tblPr>
              <w:tblpPr w:leftFromText="180" w:rightFromText="180" w:vertAnchor="text" w:horzAnchor="margin" w:tblpY="73"/>
              <w:tblOverlap w:val="never"/>
              <w:tblW w:w="4213" w:type="dxa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13"/>
            </w:tblGrid>
            <w:tr w:rsidR="00A308BA" w14:paraId="5C1E66EA" w14:textId="77777777" w:rsidTr="00A308BA">
              <w:tblPrEx>
                <w:tblCellMar>
                  <w:top w:w="0" w:type="dxa"/>
                  <w:bottom w:w="0" w:type="dxa"/>
                </w:tblCellMar>
              </w:tblPrEx>
              <w:trPr>
                <w:trHeight w:val="538"/>
              </w:trPr>
              <w:tc>
                <w:tcPr>
                  <w:tcW w:w="4213" w:type="dxa"/>
                  <w:tcBorders>
                    <w:top w:val="single" w:sz="0" w:space="0" w:color="FFFFFF"/>
                    <w:left w:val="single" w:sz="28" w:space="0" w:color="198038"/>
                    <w:bottom w:val="single" w:sz="0" w:space="0" w:color="FFFFFF"/>
                    <w:right w:val="single" w:sz="0" w:space="0" w:color="FFFFFF"/>
                  </w:tcBorders>
                  <w:shd w:val="clear" w:color="auto" w:fill="DEFBE6"/>
                  <w:tcMar>
                    <w:top w:w="160" w:type="dxa"/>
                    <w:left w:w="280" w:type="dxa"/>
                    <w:bottom w:w="160" w:type="dxa"/>
                    <w:right w:w="280" w:type="dxa"/>
                  </w:tcMar>
                </w:tcPr>
                <w:p w14:paraId="53A42B4F" w14:textId="7AE02FE7" w:rsidR="00A308BA" w:rsidRDefault="00A308BA" w:rsidP="00A308BA">
                  <w:pPr>
                    <w:spacing w:before="80" w:after="80"/>
                    <w:jc w:val="both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001141"/>
                      <w:sz w:val="21"/>
                      <w:szCs w:val="21"/>
                    </w:rPr>
                    <w:t xml:space="preserve">IBM is ready to begin. 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With your confirmation, Phase 0 can mobili</w:t>
                  </w:r>
                  <w:r w:rsidR="003666AD"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z</w:t>
                  </w:r>
                  <w:r>
                    <w:rPr>
                      <w:rFonts w:ascii="Calibri" w:eastAsia="Calibri" w:hAnsi="Calibri" w:cs="Calibri"/>
                      <w:color w:val="21272A"/>
                      <w:sz w:val="21"/>
                      <w:szCs w:val="21"/>
                    </w:rPr>
                    <w:t>e within 5 business days.</w:t>
                  </w:r>
                </w:p>
              </w:tc>
            </w:tr>
          </w:tbl>
          <w:p w14:paraId="373EC6D6" w14:textId="77777777" w:rsidR="00C5171E" w:rsidRDefault="00C5171E">
            <w:pPr>
              <w:spacing w:after="40"/>
            </w:pPr>
          </w:p>
          <w:p w14:paraId="09290916" w14:textId="77777777" w:rsidR="00C5171E" w:rsidRDefault="00C5171E">
            <w:pPr>
              <w:spacing w:after="40"/>
            </w:pPr>
          </w:p>
          <w:p w14:paraId="064E5016" w14:textId="77777777" w:rsidR="00C5171E" w:rsidRDefault="00000000">
            <w:pPr>
              <w:pBdr>
                <w:left w:val="single" w:sz="20" w:space="8" w:color="6F6F6F"/>
              </w:pBdr>
              <w:spacing w:before="180" w:after="80"/>
              <w:ind w:left="120"/>
            </w:pPr>
            <w:r>
              <w:rPr>
                <w:rFonts w:ascii="Calibri" w:eastAsia="Calibri" w:hAnsi="Calibri" w:cs="Calibri"/>
                <w:b/>
                <w:bCs/>
                <w:color w:val="6F6F6F"/>
                <w:sz w:val="22"/>
                <w:szCs w:val="22"/>
              </w:rPr>
              <w:t>Appendix: Workforce Certification</w:t>
            </w:r>
          </w:p>
          <w:p w14:paraId="05630D39" w14:textId="65B299B1" w:rsidR="00C5171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  <w:i/>
                <w:iCs/>
                <w:color w:val="6F6F6F"/>
                <w:sz w:val="18"/>
                <w:szCs w:val="18"/>
              </w:rPr>
              <w:t>As of April 2026, IBM's delivery team at Horizon carries 382 certified professionals AI/ML (307), Healthcare (342), IBM Products (338), and Cloud (250) domains. This credentialled workforce directly enables the AI-first delivery model described in this proposal.</w:t>
            </w:r>
          </w:p>
        </w:tc>
      </w:tr>
    </w:tbl>
    <w:p w14:paraId="294EE160" w14:textId="77777777" w:rsidR="00C5171E" w:rsidRDefault="00C5171E">
      <w:pPr>
        <w:spacing w:after="40"/>
      </w:pPr>
    </w:p>
    <w:p w14:paraId="5228E2DC" w14:textId="77777777" w:rsidR="00C5171E" w:rsidRDefault="00C5171E">
      <w:pPr>
        <w:spacing w:after="40"/>
      </w:pP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5171E" w14:paraId="6BFA8654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shd w:val="clear" w:color="auto" w:fill="001141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593FA9A" w14:textId="77777777" w:rsidR="00C5171E" w:rsidRDefault="00000000">
            <w:pPr>
              <w:spacing w:before="80" w:after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A Strategic Partnership for Enterprise Transformation</w:t>
            </w:r>
          </w:p>
          <w:p w14:paraId="19018FE8" w14:textId="77777777" w:rsidR="00C5171E" w:rsidRDefault="00000000">
            <w:pPr>
              <w:spacing w:after="80"/>
              <w:jc w:val="center"/>
            </w:pPr>
            <w:r>
              <w:rPr>
                <w:rFonts w:ascii="Calibri" w:eastAsia="Calibri" w:hAnsi="Calibri" w:cs="Calibri"/>
                <w:color w:val="D0E2FF"/>
                <w:sz w:val="21"/>
                <w:szCs w:val="21"/>
              </w:rPr>
              <w:t>IBM is committed to Horizon's success — not as a vendor, but as a transformation partner with shared stakes in every outcome.</w:t>
            </w:r>
          </w:p>
        </w:tc>
      </w:tr>
    </w:tbl>
    <w:p w14:paraId="0500368F" w14:textId="77777777" w:rsidR="00C5171E" w:rsidRDefault="00C5171E">
      <w:pPr>
        <w:spacing w:after="40"/>
      </w:pPr>
    </w:p>
    <w:p w14:paraId="7439D0F5" w14:textId="39399D17" w:rsidR="00C5171E" w:rsidRDefault="00000000">
      <w:pPr>
        <w:jc w:val="center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© 2026 IBM </w:t>
      </w:r>
      <w:r w:rsidR="003666AD"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Corporation </w:t>
      </w:r>
      <w:proofErr w:type="gramStart"/>
      <w:r w:rsidR="003666AD">
        <w:rPr>
          <w:rFonts w:ascii="Calibri" w:eastAsia="Calibri" w:hAnsi="Calibri" w:cs="Calibri"/>
          <w:i/>
          <w:iCs/>
          <w:color w:val="6F6F6F"/>
          <w:sz w:val="16"/>
          <w:szCs w:val="16"/>
        </w:rPr>
        <w:t>·</w:t>
      </w: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 IBM</w:t>
      </w:r>
      <w:proofErr w:type="gram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-HZN-AMS-RFP-2026-</w:t>
      </w:r>
      <w:proofErr w:type="gram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CAS  ·</w:t>
      </w:r>
      <w:proofErr w:type="gram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 Confidential — Executive Use </w:t>
      </w:r>
      <w:proofErr w:type="gramStart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Only  ·</w:t>
      </w:r>
      <w:proofErr w:type="gramEnd"/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 xml:space="preserve">  All figures based on IBM program data and industry benchmarks.</w:t>
      </w:r>
    </w:p>
    <w:p w14:paraId="12A2AAE2" w14:textId="77777777" w:rsidR="001D7E33" w:rsidRDefault="001D7E33">
      <w:pPr>
        <w:pBdr>
          <w:bottom w:val="single" w:sz="4" w:space="4" w:color="0F62FE"/>
        </w:pBdr>
        <w:spacing w:before="240" w:after="80"/>
        <w:rPr>
          <w:rFonts w:ascii="Calibri" w:eastAsia="Calibri" w:hAnsi="Calibri" w:cs="Calibri"/>
          <w:b/>
          <w:bCs/>
          <w:color w:val="001141"/>
          <w:sz w:val="44"/>
          <w:szCs w:val="44"/>
        </w:rPr>
      </w:pPr>
    </w:p>
    <w:p w14:paraId="2D56A3EE" w14:textId="77777777" w:rsidR="001D7E33" w:rsidRDefault="001D7E33">
      <w:pPr>
        <w:pBdr>
          <w:bottom w:val="single" w:sz="4" w:space="4" w:color="0F62FE"/>
        </w:pBdr>
        <w:spacing w:before="240" w:after="80"/>
        <w:rPr>
          <w:rFonts w:ascii="Calibri" w:eastAsia="Calibri" w:hAnsi="Calibri" w:cs="Calibri"/>
          <w:b/>
          <w:bCs/>
          <w:color w:val="001141"/>
          <w:sz w:val="44"/>
          <w:szCs w:val="44"/>
        </w:rPr>
      </w:pPr>
    </w:p>
    <w:p w14:paraId="5A79B87B" w14:textId="77777777" w:rsidR="001D7E33" w:rsidRDefault="001D7E33">
      <w:pPr>
        <w:pBdr>
          <w:bottom w:val="single" w:sz="4" w:space="4" w:color="0F62FE"/>
        </w:pBdr>
        <w:spacing w:before="240" w:after="80"/>
        <w:rPr>
          <w:rFonts w:ascii="Calibri" w:eastAsia="Calibri" w:hAnsi="Calibri" w:cs="Calibri"/>
          <w:b/>
          <w:bCs/>
          <w:color w:val="001141"/>
          <w:sz w:val="44"/>
          <w:szCs w:val="44"/>
        </w:rPr>
      </w:pPr>
    </w:p>
    <w:p w14:paraId="4B606647" w14:textId="77777777" w:rsidR="001D7E33" w:rsidRDefault="001D7E33">
      <w:pPr>
        <w:pBdr>
          <w:bottom w:val="single" w:sz="4" w:space="4" w:color="0F62FE"/>
        </w:pBdr>
        <w:spacing w:before="240" w:after="80"/>
        <w:rPr>
          <w:rFonts w:ascii="Calibri" w:eastAsia="Calibri" w:hAnsi="Calibri" w:cs="Calibri"/>
          <w:b/>
          <w:bCs/>
          <w:color w:val="001141"/>
          <w:sz w:val="44"/>
          <w:szCs w:val="44"/>
        </w:rPr>
      </w:pPr>
    </w:p>
    <w:p w14:paraId="69122C01" w14:textId="65394080" w:rsidR="00C5171E" w:rsidRDefault="00000000">
      <w:pPr>
        <w:pBdr>
          <w:bottom w:val="single" w:sz="4" w:space="4" w:color="0F62FE"/>
        </w:pBdr>
        <w:spacing w:before="240" w:after="80"/>
      </w:pPr>
      <w:r>
        <w:rPr>
          <w:rFonts w:ascii="Calibri" w:eastAsia="Calibri" w:hAnsi="Calibri" w:cs="Calibri"/>
          <w:b/>
          <w:bCs/>
          <w:color w:val="001141"/>
          <w:sz w:val="44"/>
          <w:szCs w:val="44"/>
        </w:rPr>
        <w:lastRenderedPageBreak/>
        <w:t>Appendix A — Program Initiative Register</w:t>
      </w:r>
    </w:p>
    <w:p w14:paraId="792F1CDE" w14:textId="77777777" w:rsidR="00C5171E" w:rsidRDefault="00000000">
      <w:pPr>
        <w:spacing w:after="200"/>
      </w:pPr>
      <w:r>
        <w:rPr>
          <w:rFonts w:ascii="Calibri" w:eastAsia="Calibri" w:hAnsi="Calibri" w:cs="Calibri"/>
          <w:i/>
          <w:iCs/>
          <w:color w:val="6F6F6F"/>
          <w:sz w:val="22"/>
          <w:szCs w:val="22"/>
        </w:rPr>
        <w:t>60 Initiatives Across Upgrade, Ticket Reduction &amp; Transformation — April 2026 Baseline</w:t>
      </w:r>
    </w:p>
    <w:tbl>
      <w:tblPr>
        <w:tblW w:w="9072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C5171E" w14:paraId="2AA34E0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0" w:space="0" w:color="FFFFFF"/>
              <w:left w:val="single" w:sz="28" w:space="0" w:color="0F62FE"/>
              <w:bottom w:val="single" w:sz="0" w:space="0" w:color="FFFFFF"/>
              <w:right w:val="single" w:sz="0" w:space="0" w:color="FFFFFF"/>
            </w:tcBorders>
            <w:shd w:val="clear" w:color="auto" w:fill="EEF4FF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F73702E" w14:textId="3A1C49DB" w:rsidR="00C5171E" w:rsidRDefault="00000000">
            <w:pPr>
              <w:spacing w:before="80" w:after="80"/>
              <w:jc w:val="both"/>
            </w:pPr>
            <w:r>
              <w:rPr>
                <w:rFonts w:ascii="Calibri" w:eastAsia="Calibri" w:hAnsi="Calibri" w:cs="Calibri"/>
                <w:color w:val="21272A"/>
              </w:rPr>
              <w:t xml:space="preserve">This register is sourced from the Horizon program roadmap (April 2026). All initiatives are tracked live in CareOps360's Transformation Roadmap dashboard — with phase, status, owner, and risk updated in real time. See Appendix </w:t>
            </w:r>
            <w:proofErr w:type="gramStart"/>
            <w:r>
              <w:rPr>
                <w:rFonts w:ascii="Calibri" w:eastAsia="Calibri" w:hAnsi="Calibri" w:cs="Calibri"/>
                <w:color w:val="21272A"/>
              </w:rPr>
              <w:t>reference</w:t>
            </w:r>
            <w:proofErr w:type="gramEnd"/>
            <w:r>
              <w:rPr>
                <w:rFonts w:ascii="Calibri" w:eastAsia="Calibri" w:hAnsi="Calibri" w:cs="Calibri"/>
                <w:color w:val="21272A"/>
              </w:rPr>
              <w:t xml:space="preserve"> in Section 02.</w:t>
            </w:r>
          </w:p>
        </w:tc>
      </w:tr>
    </w:tbl>
    <w:p w14:paraId="55F56105" w14:textId="77777777" w:rsidR="00C5171E" w:rsidRDefault="00C5171E">
      <w:pPr>
        <w:spacing w:after="40"/>
      </w:pPr>
    </w:p>
    <w:tbl>
      <w:tblPr>
        <w:tblW w:w="98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3006"/>
      </w:tblGrid>
      <w:tr w:rsidR="00C5171E" w14:paraId="3DACD7E9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197EE09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62FE"/>
                <w:sz w:val="48"/>
                <w:szCs w:val="48"/>
              </w:rPr>
              <w:t>25</w:t>
            </w:r>
          </w:p>
          <w:p w14:paraId="7C93945A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Platform Upgrades</w:t>
            </w:r>
          </w:p>
        </w:tc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4AF2CAB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9D9A"/>
                <w:sz w:val="48"/>
                <w:szCs w:val="48"/>
              </w:rPr>
              <w:t>19</w:t>
            </w:r>
          </w:p>
          <w:p w14:paraId="0F516C39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Ticket Reductions</w:t>
            </w:r>
          </w:p>
        </w:tc>
        <w:tc>
          <w:tcPr>
            <w:tcW w:w="2268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1B180DA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1141"/>
                <w:sz w:val="48"/>
                <w:szCs w:val="48"/>
              </w:rPr>
              <w:t>16</w:t>
            </w:r>
          </w:p>
          <w:p w14:paraId="51A9033C" w14:textId="32F212DE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Transformation Program</w:t>
            </w:r>
          </w:p>
        </w:tc>
        <w:tc>
          <w:tcPr>
            <w:tcW w:w="300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6" w:space="0" w:color="C6C6C6"/>
            </w:tcBorders>
            <w:shd w:val="clear" w:color="auto" w:fill="F4F4F4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BEDFF0B" w14:textId="77777777" w:rsidR="00C5171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98038"/>
                <w:sz w:val="48"/>
                <w:szCs w:val="48"/>
              </w:rPr>
              <w:t>60</w:t>
            </w:r>
          </w:p>
          <w:p w14:paraId="545E3890" w14:textId="77777777" w:rsidR="00C5171E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color w:val="21272A"/>
                <w:sz w:val="17"/>
                <w:szCs w:val="17"/>
              </w:rPr>
              <w:t>Total Initiatives</w:t>
            </w:r>
          </w:p>
        </w:tc>
      </w:tr>
    </w:tbl>
    <w:p w14:paraId="2AE3D931" w14:textId="77777777" w:rsidR="00C5171E" w:rsidRDefault="00C5171E">
      <w:pPr>
        <w:spacing w:after="40"/>
      </w:pPr>
    </w:p>
    <w:p w14:paraId="7849F99B" w14:textId="7F882EAB" w:rsidR="001D7E33" w:rsidRPr="001D7E33" w:rsidRDefault="001D7E33">
      <w:pPr>
        <w:spacing w:after="40"/>
        <w:rPr>
          <w:color w:val="7030A0"/>
        </w:rPr>
      </w:pP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 xml:space="preserve">Section 1 — Platform &amp; Framework Upgrades (n-1 </w:t>
      </w: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>Compliance) (</w:t>
      </w: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>25)</w:t>
      </w:r>
    </w:p>
    <w:tbl>
      <w:tblPr>
        <w:tblW w:w="98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1700"/>
        <w:gridCol w:w="1070"/>
        <w:gridCol w:w="5040"/>
      </w:tblGrid>
      <w:tr w:rsidR="00C5171E" w14:paraId="44B43A90" w14:textId="77777777" w:rsidTr="00304F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327FF" w14:textId="00E4995C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1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212F0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7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D6EF6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 / Application</w:t>
            </w:r>
          </w:p>
        </w:tc>
        <w:tc>
          <w:tcPr>
            <w:tcW w:w="107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68AE4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504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B1729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Outcome</w:t>
            </w:r>
          </w:p>
        </w:tc>
      </w:tr>
      <w:tr w:rsidR="00C5171E" w14:paraId="574F2B38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788C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HLGN-1001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6BAF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F87E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IBM ODM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E3BA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45F0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40% improvement in rules processing speed; AI-assisted decision support</w:t>
            </w:r>
          </w:p>
        </w:tc>
      </w:tr>
      <w:tr w:rsidR="00C5171E" w14:paraId="0AB6C27A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39F7B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HLGN-1002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E0B7F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E571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WAM SSO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5F2D4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99BB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Enhanced security posture, modern UI for 3,200+ internal users</w:t>
            </w:r>
          </w:p>
        </w:tc>
      </w:tr>
      <w:tr w:rsidR="00C5171E" w14:paraId="5E950A9C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F686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HLGN-1003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45BE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79B9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Internal Cloud Apps (×8)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9D44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1F73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Standardized Angular 17 baseline; eliminated CVE-2022-25869 vulnerability class</w:t>
            </w:r>
          </w:p>
        </w:tc>
      </w:tr>
      <w:tr w:rsidR="00C5171E" w14:paraId="5A43A20B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C4ED8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HLGN-1004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D8E1E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5F4BE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Fee Schedule Repository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F0002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4036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LTS compliance; 25% fee processing performance gain</w:t>
            </w:r>
          </w:p>
        </w:tc>
      </w:tr>
      <w:tr w:rsidR="00C5171E" w14:paraId="795E6682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C641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HLGN-1005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8906B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D2BEF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GroupFee Application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5F86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86BD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Shared codebase benefits; 20% lower group fee maintenance cost</w:t>
            </w:r>
          </w:p>
        </w:tc>
      </w:tr>
      <w:tr w:rsidR="00C5171E" w14:paraId="0C50FE5F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8F71A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HLGN-1006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8DBA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E8AE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NAR Windows Platform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38A7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4139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EOL server risk eliminated; security posture hardened</w:t>
            </w:r>
          </w:p>
        </w:tc>
      </w:tr>
      <w:tr w:rsidR="00C5171E" w14:paraId="094B1F7E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B4CE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HLGN-1007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295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Clinical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B4C10" w14:textId="77777777" w:rsidR="00C5171E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CareRadius</w:t>
            </w:r>
            <w:proofErr w:type="spell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Angular Frontend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1CFA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87C0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Modern UI components, improved page load, enhanced maintainability</w:t>
            </w:r>
          </w:p>
        </w:tc>
      </w:tr>
      <w:tr w:rsidR="00C5171E" w14:paraId="6CCA30CC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3DD6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HLGN-1008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238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Clinical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B2195" w14:textId="77777777" w:rsidR="00C5171E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CareRadius</w:t>
            </w:r>
            <w:proofErr w:type="spell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VB6 Legacy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412D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3A76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VB6 runtime eliminated; 60% reduction in legacy-related incident tickets</w:t>
            </w:r>
          </w:p>
        </w:tc>
      </w:tr>
      <w:tr w:rsidR="00C5171E" w14:paraId="59C9FF7E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BEF12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HLGN-1009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36465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Clinical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5B4BA" w14:textId="77777777" w:rsidR="00C5171E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CareRadius</w:t>
            </w:r>
            <w:proofErr w:type="spell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SAP BO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308B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52BA8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Improved report performance, new visualizations, renewed vendor support</w:t>
            </w:r>
          </w:p>
        </w:tc>
      </w:tr>
      <w:tr w:rsidR="00C5171E" w14:paraId="508A1B42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5B5EB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HLGN-1010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4C5E9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5290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Communication Services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40CD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E8F3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Enhanced member notifications, improved mobile responsiveness</w:t>
            </w:r>
          </w:p>
        </w:tc>
      </w:tr>
      <w:tr w:rsidR="00C5171E" w14:paraId="7BD2E85B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495B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HLGN-1011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1103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7A2F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Doc Portal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438BD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7793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Modern document management; 30% improved search/retrieval performance</w:t>
            </w:r>
          </w:p>
        </w:tc>
      </w:tr>
      <w:tr w:rsidR="00C5171E" w14:paraId="225A2D51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8EB0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HLGN-1012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CD9B6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F7DD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Horizon ECM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A3B4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1CF4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Improved content workflow; modern security standards compliance</w:t>
            </w:r>
          </w:p>
        </w:tc>
      </w:tr>
      <w:tr w:rsidR="00C5171E" w14:paraId="118A2C11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89316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HLGN-1013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3900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&amp; Analytics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1FA0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Cognos BI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2E72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8B2EA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AI-assisted insights, improved cloud connectivity and dashboard performance</w:t>
            </w:r>
          </w:p>
        </w:tc>
      </w:tr>
      <w:tr w:rsidR="00C5171E" w14:paraId="1F2CDF71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948C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HLGN-1014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950B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&amp; Analytics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A10F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Tableau Analytics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8913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37D68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Pulse AI analytics integration, improved extract performance</w:t>
            </w:r>
          </w:p>
        </w:tc>
      </w:tr>
      <w:tr w:rsidR="00C5171E" w14:paraId="07B38A7D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4BDF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lastRenderedPageBreak/>
              <w:t>HLGN-1015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8138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3073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Membership System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89115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6B053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50% processing time reduction; real-time eligibility verification</w:t>
            </w:r>
          </w:p>
        </w:tc>
      </w:tr>
      <w:tr w:rsidR="00C5171E" w14:paraId="179C624B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D494C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HLGN-1016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C9F6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&amp; Analytics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C686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MPD Mainframe Extracts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1EB29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5AC3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Near real-time </w:t>
            </w:r>
            <w:proofErr w:type="gram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data;</w:t>
            </w:r>
            <w:proofErr w:type="gram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batch windows reduced from 6hrs to 45min</w:t>
            </w:r>
          </w:p>
        </w:tc>
      </w:tr>
      <w:tr w:rsidR="00C5171E" w14:paraId="09BDF1A9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3A67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HLGN-1017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53D0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C318A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Route Code Eligibility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6643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0454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Real-time eligibility routing; reduced manual intervention</w:t>
            </w:r>
          </w:p>
        </w:tc>
      </w:tr>
      <w:tr w:rsidR="00C5171E" w14:paraId="66AC127A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EC9D7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HLGN-1018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61932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63BF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EDI Eligibility Data Store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770E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36FF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Expanded trading partner support; eligibility disputes reduced 25%</w:t>
            </w:r>
          </w:p>
        </w:tc>
      </w:tr>
      <w:tr w:rsidR="00C5171E" w14:paraId="6F3E7844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4DBCC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HLGN-1019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5095D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1D1C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Consumer Data Management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A2D6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D1F1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Improved self-service capabilities; modern accessibility standards (WCAG)</w:t>
            </w:r>
          </w:p>
        </w:tc>
      </w:tr>
      <w:tr w:rsidR="00C5171E" w14:paraId="7B73F4DC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98AA6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HLGN-1020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E529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3398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Personal Representative </w:t>
            </w:r>
            <w:proofErr w:type="spell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Mgmt</w:t>
            </w:r>
            <w:proofErr w:type="spellEnd"/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02E59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2F44E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Platform support through 2029; improved performance; security compliance</w:t>
            </w:r>
          </w:p>
        </w:tc>
      </w:tr>
      <w:tr w:rsidR="00C5171E" w14:paraId="0EFB6CA1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5A80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HLGN-1021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C54B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9B869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NASCO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8187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F689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Enhanced NASCO feature set; improved SLA compliance; HIPAA 2024 readiness</w:t>
            </w:r>
          </w:p>
        </w:tc>
      </w:tr>
      <w:tr w:rsidR="00C5171E" w14:paraId="7C8BB257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8309D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HLGN-1022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C93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085C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Legacy Finance Platform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58D2C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9BBC1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Unsupported .NET 3.5 eliminated; 35% improvement in financial processing</w:t>
            </w:r>
          </w:p>
        </w:tc>
      </w:tr>
      <w:tr w:rsidR="00C5171E" w14:paraId="7D025266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45BAB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HLGN-1023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18520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107B3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Universal Payment System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3B33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E19D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PCI DSS 4.0 compliance; improved payment reliability and audit trail</w:t>
            </w:r>
          </w:p>
        </w:tc>
      </w:tr>
      <w:tr w:rsidR="00C5171E" w14:paraId="0F6ACF77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0189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HLGN-1024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BB37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00C3E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Image Plus</w:t>
            </w:r>
          </w:p>
        </w:tc>
        <w:tc>
          <w:tcPr>
            <w:tcW w:w="107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96A4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504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F50C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Improved document processing speed; enhanced OCR accuracy; vendor renewal</w:t>
            </w:r>
          </w:p>
        </w:tc>
      </w:tr>
      <w:tr w:rsidR="00C5171E" w14:paraId="46AEBAEB" w14:textId="77777777" w:rsidTr="00304FD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5D4A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HLGN-1025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C155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2C4C9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Financial Reporting Suite</w:t>
            </w:r>
          </w:p>
        </w:tc>
        <w:tc>
          <w:tcPr>
            <w:tcW w:w="107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2A1A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504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0865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Unified technology stack; 20% lower maintenance cost</w:t>
            </w:r>
          </w:p>
        </w:tc>
      </w:tr>
    </w:tbl>
    <w:p w14:paraId="38459C78" w14:textId="77777777" w:rsidR="00C5171E" w:rsidRDefault="00C5171E">
      <w:pPr>
        <w:spacing w:after="40"/>
      </w:pPr>
    </w:p>
    <w:p w14:paraId="3B74D22C" w14:textId="77777777" w:rsidR="001D7E33" w:rsidRDefault="001D7E33">
      <w:pPr>
        <w:spacing w:after="40"/>
      </w:pPr>
    </w:p>
    <w:p w14:paraId="71B988D2" w14:textId="0C93CD1D" w:rsidR="001D7E33" w:rsidRDefault="001D7E33">
      <w:pPr>
        <w:spacing w:after="40"/>
        <w:rPr>
          <w:rFonts w:ascii="Calibri" w:eastAsia="Calibri" w:hAnsi="Calibri" w:cs="Calibri"/>
          <w:b/>
          <w:bCs/>
          <w:color w:val="7030A0"/>
          <w:sz w:val="22"/>
          <w:szCs w:val="22"/>
        </w:rPr>
      </w:pP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 xml:space="preserve">Section 2 — Ticket Reduction Initiatives (Automation &amp; Quality </w:t>
      </w: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>Improvement) (</w:t>
      </w: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>19)</w:t>
      </w:r>
    </w:p>
    <w:p w14:paraId="6AE424D1" w14:textId="77777777" w:rsidR="001D7E33" w:rsidRPr="001D7E33" w:rsidRDefault="001D7E33">
      <w:pPr>
        <w:spacing w:after="40"/>
        <w:rPr>
          <w:color w:val="7030A0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1700"/>
        <w:gridCol w:w="900"/>
        <w:gridCol w:w="4472"/>
      </w:tblGrid>
      <w:tr w:rsidR="00C5171E" w14:paraId="4AA92F95" w14:textId="77777777" w:rsidTr="001D7E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96968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Jira ID</w:t>
            </w:r>
          </w:p>
        </w:tc>
        <w:tc>
          <w:tcPr>
            <w:tcW w:w="11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D9093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7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0306B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 / Application</w:t>
            </w:r>
          </w:p>
        </w:tc>
        <w:tc>
          <w:tcPr>
            <w:tcW w:w="9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E4A9E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472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16FC1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Outcome</w:t>
            </w:r>
          </w:p>
        </w:tc>
      </w:tr>
      <w:tr w:rsidR="00C5171E" w14:paraId="73DB66B8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93334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HLGN-1026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22336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1BF59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IDR System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9EB5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B62CA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~120 monthly tickets eliminated; 100% automation of SSN randomization updates</w:t>
            </w:r>
          </w:p>
        </w:tc>
      </w:tr>
      <w:tr w:rsidR="00C5171E" w14:paraId="4A9A5869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00844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HLGN-1027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DF4CC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0E52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HMU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3DCD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CE00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~85 monthly data discrepancy tickets eliminated via timestamp fix</w:t>
            </w:r>
          </w:p>
        </w:tc>
      </w:tr>
      <w:tr w:rsidR="00C5171E" w14:paraId="160CE03F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3E8A1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HLGN-1028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454F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B916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Billing Portal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696F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ADE4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~200 monthly tickets reduced; 2-day SLA improvement for billing resolution</w:t>
            </w:r>
          </w:p>
        </w:tc>
      </w:tr>
      <w:tr w:rsidR="00C5171E" w14:paraId="52EBAB92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37DB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HLGN-1029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F9EC7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&amp; Analytics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F18EC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Load Pipeline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F159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C00E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60% reduction in data load anomaly tickets across 12 reporting systems</w:t>
            </w:r>
          </w:p>
        </w:tc>
      </w:tr>
      <w:tr w:rsidR="00C5171E" w14:paraId="5FC6D0AE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1D5B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HLGN-1030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10D5A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0368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Claims Audit Engine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9916B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82D8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~150 monthly audit exception tickets eliminated via automated reconciliation</w:t>
            </w:r>
          </w:p>
        </w:tc>
      </w:tr>
      <w:tr w:rsidR="00C5171E" w14:paraId="0DEF9F45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0981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HLGN-1031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17DEB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7A79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API Management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5EE0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A558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~75 monthly API support tickets reduced; improved developer self-service</w:t>
            </w:r>
          </w:p>
        </w:tc>
      </w:tr>
      <w:tr w:rsidR="00C5171E" w14:paraId="0CC2D8B6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DC64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lastRenderedPageBreak/>
              <w:t>HLGN-1032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C4BB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A16E9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File Processing Service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D73A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A6F7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~60 monthly operations tickets eliminated; 4-hour batch window reduction</w:t>
            </w:r>
          </w:p>
        </w:tc>
      </w:tr>
      <w:tr w:rsidR="00C5171E" w14:paraId="632886BE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0859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HLGN-1033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2235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3660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Broker Sales Portal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CDD9B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25D35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~90 monthly portal tickets reduced for complex subgroup configurations</w:t>
            </w:r>
          </w:p>
        </w:tc>
      </w:tr>
      <w:tr w:rsidR="00C5171E" w14:paraId="79A69607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6095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HLGN-1034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0C15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6210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Member Enrollment System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E4ED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72FED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~110 monthly enrollment error tickets reduced; 15% clean submission improvement</w:t>
            </w:r>
          </w:p>
        </w:tc>
      </w:tr>
      <w:tr w:rsidR="00C5171E" w14:paraId="1699C96C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67F5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HLGN-1035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0A6C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B8054" w14:textId="77777777" w:rsidR="00C5171E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ChatOps</w:t>
            </w:r>
            <w:proofErr w:type="spell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Platform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26F46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7ADDB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~130 monthly incident tickets consolidated; MTTR reduced by 40%</w:t>
            </w:r>
          </w:p>
        </w:tc>
      </w:tr>
      <w:tr w:rsidR="00C5171E" w14:paraId="16930E9C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D0F05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HLGN-1036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093E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Clinical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76A3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Authorization Integration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1F97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C73C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~95 monthly authorization error tickets prevented via partner validation</w:t>
            </w:r>
          </w:p>
        </w:tc>
      </w:tr>
      <w:tr w:rsidR="00C5171E" w14:paraId="67876710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444A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HLGN-1037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B57B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020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Member Data Hub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8A61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At Risk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9D25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~180 monthly member discrepancy tickets — MDM governance (recovery plan active)</w:t>
            </w:r>
          </w:p>
        </w:tc>
      </w:tr>
      <w:tr w:rsidR="00C5171E" w14:paraId="4A824F28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89BCA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HLGN-1038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67B4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51AC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MPV Processing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0398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BBA9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~70 monthly reprocessing tickets eliminated; 78% reduction sustained in production</w:t>
            </w:r>
          </w:p>
        </w:tc>
      </w:tr>
      <w:tr w:rsidR="00C5171E" w14:paraId="0236AEA3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387A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HLGN-1039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16D3A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C26EE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Survey Platform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6825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623FC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~45 monthly survey tickets proactively resolved via ELK monitoring alerts</w:t>
            </w:r>
          </w:p>
        </w:tc>
      </w:tr>
      <w:tr w:rsidR="00C5171E" w14:paraId="1CC7EFBC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D64CC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HLGN-1040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4D270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FC84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Membership Workflow Engine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2F69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A5AB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~65 monthly DB update delay tickets eliminated via queue management improvements</w:t>
            </w:r>
          </w:p>
        </w:tc>
      </w:tr>
      <w:tr w:rsidR="00C5171E" w14:paraId="55AAA92D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4C88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HLGN-1041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CC21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F0CA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IVR Platform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4444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4BE55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~55 monthly IVR configuration tickets eliminated; real-time plan data in IVR</w:t>
            </w:r>
          </w:p>
        </w:tc>
      </w:tr>
      <w:tr w:rsidR="00C5171E" w14:paraId="0D2B99FB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90A6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HLGN-1042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7FD55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28945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Premium Rating Engine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ED13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At Risk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D63D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~80 monthly rating mismatch tickets — vendor data quality (recovery plan active)</w:t>
            </w:r>
          </w:p>
        </w:tc>
      </w:tr>
      <w:tr w:rsidR="00C5171E" w14:paraId="2F12E321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BEDD1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HLGN-1043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35A4D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07C0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Claims Adjudication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308C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198038"/>
                <w:sz w:val="19"/>
                <w:szCs w:val="19"/>
              </w:rPr>
              <w:t>Completed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4E49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~100 monthly escalation tickets reduced; 20% improvement in first-contact resolution</w:t>
            </w:r>
          </w:p>
        </w:tc>
      </w:tr>
      <w:tr w:rsidR="00C5171E" w14:paraId="0D0B460B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0342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HLGN-1044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D2A0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4276C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Broker Management Portal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2D90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DBBDC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~90 monthly manual broker update tickets via broker self-service portal launch</w:t>
            </w:r>
          </w:p>
        </w:tc>
      </w:tr>
    </w:tbl>
    <w:p w14:paraId="048ADEEE" w14:textId="77777777" w:rsidR="00C5171E" w:rsidRPr="001D7E33" w:rsidRDefault="00C5171E">
      <w:pPr>
        <w:spacing w:after="40"/>
        <w:rPr>
          <w:color w:val="7030A0"/>
        </w:rPr>
      </w:pPr>
    </w:p>
    <w:p w14:paraId="08DF41E4" w14:textId="72C32146" w:rsidR="001D7E33" w:rsidRPr="001D7E33" w:rsidRDefault="001D7E33">
      <w:pPr>
        <w:spacing w:after="40"/>
        <w:rPr>
          <w:rFonts w:ascii="Calibri" w:eastAsia="Calibri" w:hAnsi="Calibri" w:cs="Calibri"/>
          <w:b/>
          <w:bCs/>
          <w:color w:val="7030A0"/>
          <w:sz w:val="22"/>
          <w:szCs w:val="22"/>
        </w:rPr>
      </w:pP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 xml:space="preserve">Section 3 — Strategic Transformation </w:t>
      </w: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>Program (</w:t>
      </w:r>
      <w:r w:rsidRPr="001D7E33">
        <w:rPr>
          <w:rFonts w:ascii="Calibri" w:eastAsia="Calibri" w:hAnsi="Calibri" w:cs="Calibri"/>
          <w:b/>
          <w:bCs/>
          <w:color w:val="7030A0"/>
          <w:sz w:val="22"/>
          <w:szCs w:val="22"/>
        </w:rPr>
        <w:t>16)</w:t>
      </w:r>
    </w:p>
    <w:p w14:paraId="13429E45" w14:textId="77777777" w:rsidR="001D7E33" w:rsidRDefault="001D7E33">
      <w:pPr>
        <w:spacing w:after="40"/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100"/>
        <w:gridCol w:w="1700"/>
        <w:gridCol w:w="900"/>
        <w:gridCol w:w="4472"/>
      </w:tblGrid>
      <w:tr w:rsidR="00C5171E" w14:paraId="2B46463E" w14:textId="77777777" w:rsidTr="001D7E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2B86D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Jira ID</w:t>
            </w:r>
          </w:p>
        </w:tc>
        <w:tc>
          <w:tcPr>
            <w:tcW w:w="11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A29FA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17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949BD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Product / Application</w:t>
            </w:r>
          </w:p>
        </w:tc>
        <w:tc>
          <w:tcPr>
            <w:tcW w:w="900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EC368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472" w:type="dxa"/>
            <w:shd w:val="clear" w:color="auto" w:fill="001141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B4E43" w14:textId="77777777" w:rsidR="00C5171E" w:rsidRDefault="00000000">
            <w:pPr>
              <w:spacing w:before="60"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Expected Outcome</w:t>
            </w:r>
          </w:p>
        </w:tc>
      </w:tr>
      <w:tr w:rsidR="00C5171E" w14:paraId="3EE6EF9B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1939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HLGN-1045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6C96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8BF2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SHBS-UPS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9C2A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ADAD8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MS Access dependency eliminated; multi-user access; full audit trail compliance</w:t>
            </w:r>
          </w:p>
        </w:tc>
      </w:tr>
      <w:tr w:rsidR="00C5171E" w14:paraId="2EEF26DF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82E5C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HLGN-1046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6B0C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A9A5A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CareOps360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5CBB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A42A1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90% reduction in executive reporting cycle time; real-time operational decision support</w:t>
            </w:r>
          </w:p>
        </w:tc>
      </w:tr>
      <w:tr w:rsidR="00C5171E" w14:paraId="1BF37622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2F82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HLGN-1047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7B4E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140AF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IBM BAW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561A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Active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0E95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80% reduction in manual workflow handling time; full audit trail for regulated processes</w:t>
            </w:r>
          </w:p>
        </w:tc>
      </w:tr>
      <w:tr w:rsidR="00C5171E" w14:paraId="290B05EA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07C88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HLGN-1048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586A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2BFF8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IKA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F59FE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32E1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Straight-through processing for 95% of eligibility; manual intervention near zero</w:t>
            </w:r>
          </w:p>
        </w:tc>
      </w:tr>
      <w:tr w:rsidR="00C5171E" w14:paraId="7078D359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EB44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HLGN-1049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86F29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4784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HVCPS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7CA5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B019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99.9% payment calculation accuracy; auto-reconciliation eliminating manual review</w:t>
            </w:r>
          </w:p>
        </w:tc>
      </w:tr>
      <w:tr w:rsidR="00C5171E" w14:paraId="5BA72FAB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0E0D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lastRenderedPageBreak/>
              <w:t>HLGN-1050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CE53F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&amp; Analytics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8565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OnDemand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4399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3343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Report delivery from 48hrs to real-time self-service; 80% IT reporting ticket reduction</w:t>
            </w:r>
          </w:p>
        </w:tc>
      </w:tr>
      <w:tr w:rsidR="00C5171E" w14:paraId="2BEDAAA4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DC9F7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HLGN-1051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E8B1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B030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HLGS Document Generation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FF8E7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A29AE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40% letter generation cost reduction; multi-channel delivery; real-time composition</w:t>
            </w:r>
          </w:p>
        </w:tc>
      </w:tr>
      <w:tr w:rsidR="00C5171E" w14:paraId="48D82A24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8126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HLGN-1052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77F9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Provider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6B33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IPA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5823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17E5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Provider audit cycle 30→10 days; 60% manual effort reduction; provider satisfaction up</w:t>
            </w:r>
          </w:p>
        </w:tc>
      </w:tr>
      <w:tr w:rsidR="00C5171E" w14:paraId="582AEDF4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587D0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HLGN-1053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7FD2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47525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MOM Integration Hub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2E2AD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E818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API-first hub replacing batch; real-time event streaming; 50% integration cost reduction</w:t>
            </w:r>
          </w:p>
        </w:tc>
      </w:tr>
      <w:tr w:rsidR="00C5171E" w14:paraId="25506BF1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79D6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HLGN-1054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E6A9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Platforms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CB59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IBM ODM Cloud-Native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40622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2B115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Business-user-configurable rules; IT rule-change tickets → zero; sub-second evaluation</w:t>
            </w:r>
          </w:p>
        </w:tc>
      </w:tr>
      <w:tr w:rsidR="00C5171E" w14:paraId="1F9583BF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49B30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HLGN-1055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5C90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Payer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E78F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SBC Compliance Automation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4ABD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17C2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100% ERISA/ACA SBC compliance; automated generation and distribution across all plans</w:t>
            </w:r>
          </w:p>
        </w:tc>
      </w:tr>
      <w:tr w:rsidR="00C5171E" w14:paraId="35AE0E0E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BEF1B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HLGN-1056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40CBE8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B48BD" w14:textId="77777777" w:rsidR="00C5171E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Smartcomm</w:t>
            </w:r>
            <w:proofErr w:type="spell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Cloud Platform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2631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210AF4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50% document production cost reduction; omni-channel delivery; centralized brand control</w:t>
            </w:r>
          </w:p>
        </w:tc>
      </w:tr>
      <w:tr w:rsidR="00C5171E" w14:paraId="6C90F380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DF9A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HLGN-1057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ED827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Data &amp; Analytics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F7264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Enterprise BI (Power BI)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3A6DD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A553E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40% analytics licensing cost reduction; single platform for 1,200+ business users</w:t>
            </w:r>
          </w:p>
        </w:tc>
      </w:tr>
      <w:tr w:rsidR="00C5171E" w14:paraId="250ACF20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A57E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HLGN-1058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A3F9C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Provider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71A9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CAGUI Pharmacy Crosswalk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3E14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C74E1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70% manual crosswalk effort </w:t>
            </w:r>
            <w:proofErr w:type="gramStart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reduced;</w:t>
            </w:r>
            <w:proofErr w:type="gramEnd"/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 xml:space="preserve"> automated alignment across 15,000+ provider contracts</w:t>
            </w:r>
          </w:p>
        </w:tc>
      </w:tr>
      <w:tr w:rsidR="00C5171E" w14:paraId="7A620C05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8B62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HLGN-1059</w:t>
            </w:r>
          </w:p>
        </w:tc>
        <w:tc>
          <w:tcPr>
            <w:tcW w:w="11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309A23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Clinical</w:t>
            </w:r>
          </w:p>
        </w:tc>
        <w:tc>
          <w:tcPr>
            <w:tcW w:w="17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5EB62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Prior Auth AI Engine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3F10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F399D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85% auto-approval rate; auth cycle 3 days→4 hours; $4.2M annual cost avoidance</w:t>
            </w:r>
          </w:p>
        </w:tc>
      </w:tr>
      <w:tr w:rsidR="00C5171E" w14:paraId="25B45D9D" w14:textId="77777777" w:rsidTr="001D7E33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741521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21272A"/>
                <w:sz w:val="19"/>
                <w:szCs w:val="19"/>
              </w:rPr>
              <w:t>HLGN-1060</w:t>
            </w:r>
          </w:p>
        </w:tc>
        <w:tc>
          <w:tcPr>
            <w:tcW w:w="11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B4976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Digital</w:t>
            </w:r>
          </w:p>
        </w:tc>
        <w:tc>
          <w:tcPr>
            <w:tcW w:w="17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1E0FBA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GenAI Member Engagement</w:t>
            </w:r>
          </w:p>
        </w:tc>
        <w:tc>
          <w:tcPr>
            <w:tcW w:w="900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4E46EF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Planned</w:t>
            </w:r>
          </w:p>
        </w:tc>
        <w:tc>
          <w:tcPr>
            <w:tcW w:w="4472" w:type="dxa"/>
            <w:shd w:val="clear" w:color="auto" w:fill="EEF4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41C09" w14:textId="77777777" w:rsidR="00C5171E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color w:val="21272A"/>
                <w:sz w:val="19"/>
                <w:szCs w:val="19"/>
              </w:rPr>
              <w:t>25% engagement improvement; 18% care gap closure; 30% contact center deflection</w:t>
            </w:r>
          </w:p>
        </w:tc>
      </w:tr>
    </w:tbl>
    <w:p w14:paraId="1378096F" w14:textId="77777777" w:rsidR="00C5171E" w:rsidRDefault="00C5171E">
      <w:pPr>
        <w:spacing w:after="40"/>
      </w:pPr>
    </w:p>
    <w:p w14:paraId="7F0EA00B" w14:textId="2C1434A6" w:rsidR="00C5171E" w:rsidRDefault="00000000">
      <w:pPr>
        <w:spacing w:after="100"/>
        <w:jc w:val="both"/>
      </w:pPr>
      <w:r>
        <w:rPr>
          <w:rFonts w:ascii="Calibri" w:eastAsia="Calibri" w:hAnsi="Calibri" w:cs="Calibri"/>
          <w:i/>
          <w:iCs/>
          <w:color w:val="6F6F6F"/>
          <w:sz w:val="16"/>
          <w:szCs w:val="16"/>
        </w:rPr>
        <w:t>Source: Horizon BCBS Program Roadmap — horizon-roadmap-all-2026-04-10. All status, timelines, and outcomes are per April 2026 baseline. IBM committed delivery targets are formally agreed at contract commencement. At-Risk initiatives have active recovery plans in place.</w:t>
      </w:r>
    </w:p>
    <w:sectPr w:rsidR="00C5171E">
      <w:headerReference w:type="default" r:id="rId13"/>
      <w:footerReference w:type="default" r:id="rId14"/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1233D" w14:textId="77777777" w:rsidR="00A17C1D" w:rsidRDefault="00A17C1D">
      <w:r>
        <w:separator/>
      </w:r>
    </w:p>
  </w:endnote>
  <w:endnote w:type="continuationSeparator" w:id="0">
    <w:p w14:paraId="095F2D0F" w14:textId="77777777" w:rsidR="00A17C1D" w:rsidRDefault="00A17C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4" w:space="0" w:color="auto"/>
        <w:insideV w:val="single" w:sz="4" w:space="0" w:color="auto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200"/>
      <w:gridCol w:w="1872"/>
    </w:tblGrid>
    <w:tr w:rsidR="00C5171E" w14:paraId="27C3C87F" w14:textId="77777777">
      <w:tblPrEx>
        <w:tblCellMar>
          <w:top w:w="0" w:type="dxa"/>
          <w:bottom w:w="0" w:type="dxa"/>
        </w:tblCellMar>
      </w:tblPrEx>
      <w:tc>
        <w:tcPr>
          <w:tcW w:w="7200" w:type="dxa"/>
          <w:tcBorders>
            <w:top w:val="single" w:sz="4" w:space="4" w:color="0F62FE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80" w:type="dxa"/>
          </w:tcMar>
        </w:tcPr>
        <w:p w14:paraId="036914B9" w14:textId="77777777" w:rsidR="00C5171E" w:rsidRDefault="00000000">
          <w:r>
            <w:rPr>
              <w:rFonts w:ascii="Calibri" w:eastAsia="Calibri" w:hAnsi="Calibri" w:cs="Calibri"/>
              <w:i/>
              <w:iCs/>
              <w:color w:val="6F6F6F"/>
              <w:sz w:val="15"/>
              <w:szCs w:val="15"/>
            </w:rPr>
            <w:t xml:space="preserve">© 2026 IBM </w:t>
          </w:r>
          <w:proofErr w:type="gramStart"/>
          <w:r>
            <w:rPr>
              <w:rFonts w:ascii="Calibri" w:eastAsia="Calibri" w:hAnsi="Calibri" w:cs="Calibri"/>
              <w:i/>
              <w:iCs/>
              <w:color w:val="6F6F6F"/>
              <w:sz w:val="15"/>
              <w:szCs w:val="15"/>
            </w:rPr>
            <w:t>Corporation  ·</w:t>
          </w:r>
          <w:proofErr w:type="gramEnd"/>
          <w:r>
            <w:rPr>
              <w:rFonts w:ascii="Calibri" w:eastAsia="Calibri" w:hAnsi="Calibri" w:cs="Calibri"/>
              <w:i/>
              <w:iCs/>
              <w:color w:val="6F6F6F"/>
              <w:sz w:val="15"/>
              <w:szCs w:val="15"/>
            </w:rPr>
            <w:t xml:space="preserve">  </w:t>
          </w:r>
          <w:proofErr w:type="gramStart"/>
          <w:r>
            <w:rPr>
              <w:rFonts w:ascii="Calibri" w:eastAsia="Calibri" w:hAnsi="Calibri" w:cs="Calibri"/>
              <w:i/>
              <w:iCs/>
              <w:color w:val="6F6F6F"/>
              <w:sz w:val="15"/>
              <w:szCs w:val="15"/>
            </w:rPr>
            <w:t>Confidential  ·</w:t>
          </w:r>
          <w:proofErr w:type="gramEnd"/>
          <w:r>
            <w:rPr>
              <w:rFonts w:ascii="Calibri" w:eastAsia="Calibri" w:hAnsi="Calibri" w:cs="Calibri"/>
              <w:i/>
              <w:iCs/>
              <w:color w:val="6F6F6F"/>
              <w:sz w:val="15"/>
              <w:szCs w:val="15"/>
            </w:rPr>
            <w:t xml:space="preserve">  IBM-HZN-AMS-RFP-2026-CAS</w:t>
          </w:r>
        </w:p>
      </w:tc>
      <w:tc>
        <w:tcPr>
          <w:tcW w:w="1872" w:type="dxa"/>
          <w:tcBorders>
            <w:top w:val="single" w:sz="4" w:space="4" w:color="0F62FE"/>
            <w:left w:val="single" w:sz="0" w:space="0" w:color="FFFFFF"/>
            <w:bottom w:val="single" w:sz="0" w:space="0" w:color="FFFFFF"/>
            <w:right w:val="single" w:sz="0" w:space="0" w:color="FFFFFF"/>
          </w:tcBorders>
          <w:tcMar>
            <w:top w:w="80" w:type="dxa"/>
          </w:tcMar>
        </w:tcPr>
        <w:p w14:paraId="714CBB8B" w14:textId="77777777" w:rsidR="00C5171E" w:rsidRDefault="00000000">
          <w:pPr>
            <w:jc w:val="right"/>
          </w:pPr>
          <w:r>
            <w:rPr>
              <w:rFonts w:ascii="Calibri" w:eastAsia="Calibri" w:hAnsi="Calibri" w:cs="Calibri"/>
              <w:color w:val="6F6F6F"/>
              <w:sz w:val="15"/>
              <w:szCs w:val="15"/>
            </w:rPr>
            <w:t xml:space="preserve">Page </w:t>
          </w:r>
          <w:r>
            <w:rPr>
              <w:rFonts w:ascii="Calibri" w:eastAsia="Calibri" w:hAnsi="Calibri" w:cs="Calibri"/>
              <w:b/>
              <w:bCs/>
              <w:color w:val="001141"/>
              <w:sz w:val="15"/>
              <w:szCs w:val="15"/>
            </w:rPr>
            <w:fldChar w:fldCharType="begin"/>
          </w:r>
          <w:r>
            <w:rPr>
              <w:rFonts w:ascii="Calibri" w:eastAsia="Calibri" w:hAnsi="Calibri" w:cs="Calibri"/>
              <w:b/>
              <w:bCs/>
              <w:color w:val="001141"/>
              <w:sz w:val="15"/>
              <w:szCs w:val="15"/>
            </w:rPr>
            <w:instrText>PAGE</w:instrText>
          </w:r>
          <w:r>
            <w:rPr>
              <w:rFonts w:ascii="Calibri" w:eastAsia="Calibri" w:hAnsi="Calibri" w:cs="Calibri"/>
              <w:b/>
              <w:bCs/>
              <w:color w:val="001141"/>
              <w:sz w:val="15"/>
              <w:szCs w:val="15"/>
            </w:rPr>
            <w:fldChar w:fldCharType="separate"/>
          </w:r>
          <w:r w:rsidR="00873317">
            <w:rPr>
              <w:rFonts w:ascii="Calibri" w:eastAsia="Calibri" w:hAnsi="Calibri" w:cs="Calibri"/>
              <w:b/>
              <w:bCs/>
              <w:noProof/>
              <w:color w:val="001141"/>
              <w:sz w:val="15"/>
              <w:szCs w:val="15"/>
            </w:rPr>
            <w:t>1</w:t>
          </w:r>
          <w:r>
            <w:rPr>
              <w:rFonts w:ascii="Calibri" w:eastAsia="Calibri" w:hAnsi="Calibri" w:cs="Calibri"/>
              <w:b/>
              <w:bCs/>
              <w:color w:val="001141"/>
              <w:sz w:val="15"/>
              <w:szCs w:val="15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8B8E6" w14:textId="77777777" w:rsidR="00A17C1D" w:rsidRDefault="00A17C1D">
      <w:r>
        <w:separator/>
      </w:r>
    </w:p>
  </w:footnote>
  <w:footnote w:type="continuationSeparator" w:id="0">
    <w:p w14:paraId="3944BA53" w14:textId="77777777" w:rsidR="00A17C1D" w:rsidRDefault="00A17C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D2D11" w14:textId="77777777" w:rsidR="00C5171E" w:rsidRDefault="00000000">
    <w:pPr>
      <w:pBdr>
        <w:bottom w:val="single" w:sz="4" w:space="4" w:color="0F62FE"/>
      </w:pBdr>
      <w:jc w:val="right"/>
    </w:pPr>
    <w:r>
      <w:rPr>
        <w:rFonts w:ascii="Calibri" w:eastAsia="Calibri" w:hAnsi="Calibri" w:cs="Calibri"/>
        <w:b/>
        <w:bCs/>
        <w:color w:val="0F62FE"/>
        <w:sz w:val="16"/>
        <w:szCs w:val="16"/>
      </w:rPr>
      <w:t xml:space="preserve">IBM × HORIZON </w:t>
    </w:r>
    <w:proofErr w:type="gramStart"/>
    <w:r>
      <w:rPr>
        <w:rFonts w:ascii="Calibri" w:eastAsia="Calibri" w:hAnsi="Calibri" w:cs="Calibri"/>
        <w:b/>
        <w:bCs/>
        <w:color w:val="0F62FE"/>
        <w:sz w:val="16"/>
        <w:szCs w:val="16"/>
      </w:rPr>
      <w:t xml:space="preserve">BCBS  </w:t>
    </w:r>
    <w:r>
      <w:rPr>
        <w:rFonts w:ascii="Calibri" w:eastAsia="Calibri" w:hAnsi="Calibri" w:cs="Calibri"/>
        <w:color w:val="6F6F6F"/>
        <w:sz w:val="16"/>
        <w:szCs w:val="16"/>
      </w:rPr>
      <w:t>|</w:t>
    </w:r>
    <w:proofErr w:type="gramEnd"/>
    <w:r>
      <w:rPr>
        <w:rFonts w:ascii="Calibri" w:eastAsia="Calibri" w:hAnsi="Calibri" w:cs="Calibri"/>
        <w:color w:val="6F6F6F"/>
        <w:sz w:val="16"/>
        <w:szCs w:val="16"/>
      </w:rPr>
      <w:t xml:space="preserve">  AI-FIRST TRANSFORMATION </w:t>
    </w:r>
    <w:proofErr w:type="gramStart"/>
    <w:r>
      <w:rPr>
        <w:rFonts w:ascii="Calibri" w:eastAsia="Calibri" w:hAnsi="Calibri" w:cs="Calibri"/>
        <w:color w:val="6F6F6F"/>
        <w:sz w:val="16"/>
        <w:szCs w:val="16"/>
      </w:rPr>
      <w:t>PROPOSAL  |</w:t>
    </w:r>
    <w:proofErr w:type="gramEnd"/>
    <w:r>
      <w:rPr>
        <w:rFonts w:ascii="Calibri" w:eastAsia="Calibri" w:hAnsi="Calibri" w:cs="Calibri"/>
        <w:color w:val="6F6F6F"/>
        <w:sz w:val="16"/>
        <w:szCs w:val="16"/>
      </w:rPr>
      <w:t xml:space="preserve">  </w:t>
    </w:r>
    <w:proofErr w:type="gramStart"/>
    <w:r>
      <w:rPr>
        <w:rFonts w:ascii="Calibri" w:eastAsia="Calibri" w:hAnsi="Calibri" w:cs="Calibri"/>
        <w:color w:val="6F6F6F"/>
        <w:sz w:val="16"/>
        <w:szCs w:val="16"/>
      </w:rPr>
      <w:t>CONFIDENTIAL  |</w:t>
    </w:r>
    <w:proofErr w:type="gramEnd"/>
    <w:r>
      <w:rPr>
        <w:rFonts w:ascii="Calibri" w:eastAsia="Calibri" w:hAnsi="Calibri" w:cs="Calibri"/>
        <w:color w:val="6F6F6F"/>
        <w:sz w:val="16"/>
        <w:szCs w:val="16"/>
      </w:rPr>
      <w:t xml:space="preserve">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1B1"/>
    <w:multiLevelType w:val="hybridMultilevel"/>
    <w:tmpl w:val="99CE2092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537907"/>
    <w:multiLevelType w:val="hybridMultilevel"/>
    <w:tmpl w:val="A224DCCC"/>
    <w:lvl w:ilvl="0" w:tplc="31B41C40">
      <w:start w:val="1"/>
      <w:numFmt w:val="bullet"/>
      <w:lvlText w:val="●"/>
      <w:lvlJc w:val="left"/>
      <w:pPr>
        <w:ind w:left="720" w:hanging="360"/>
      </w:pPr>
    </w:lvl>
    <w:lvl w:ilvl="1" w:tplc="1504C29A">
      <w:start w:val="1"/>
      <w:numFmt w:val="bullet"/>
      <w:lvlText w:val="○"/>
      <w:lvlJc w:val="left"/>
      <w:pPr>
        <w:ind w:left="1440" w:hanging="360"/>
      </w:pPr>
    </w:lvl>
    <w:lvl w:ilvl="2" w:tplc="0888B2DC">
      <w:start w:val="1"/>
      <w:numFmt w:val="bullet"/>
      <w:lvlText w:val="■"/>
      <w:lvlJc w:val="left"/>
      <w:pPr>
        <w:ind w:left="2160" w:hanging="360"/>
      </w:pPr>
    </w:lvl>
    <w:lvl w:ilvl="3" w:tplc="25546FFC">
      <w:start w:val="1"/>
      <w:numFmt w:val="bullet"/>
      <w:lvlText w:val="●"/>
      <w:lvlJc w:val="left"/>
      <w:pPr>
        <w:ind w:left="2880" w:hanging="360"/>
      </w:pPr>
    </w:lvl>
    <w:lvl w:ilvl="4" w:tplc="A36CCFA8">
      <w:start w:val="1"/>
      <w:numFmt w:val="bullet"/>
      <w:lvlText w:val="○"/>
      <w:lvlJc w:val="left"/>
      <w:pPr>
        <w:ind w:left="3600" w:hanging="360"/>
      </w:pPr>
    </w:lvl>
    <w:lvl w:ilvl="5" w:tplc="DF44C25C">
      <w:start w:val="1"/>
      <w:numFmt w:val="bullet"/>
      <w:lvlText w:val="■"/>
      <w:lvlJc w:val="left"/>
      <w:pPr>
        <w:ind w:left="4320" w:hanging="360"/>
      </w:pPr>
    </w:lvl>
    <w:lvl w:ilvl="6" w:tplc="E90856B8">
      <w:start w:val="1"/>
      <w:numFmt w:val="bullet"/>
      <w:lvlText w:val="●"/>
      <w:lvlJc w:val="left"/>
      <w:pPr>
        <w:ind w:left="5040" w:hanging="360"/>
      </w:pPr>
    </w:lvl>
    <w:lvl w:ilvl="7" w:tplc="217E2C10">
      <w:start w:val="1"/>
      <w:numFmt w:val="bullet"/>
      <w:lvlText w:val="●"/>
      <w:lvlJc w:val="left"/>
      <w:pPr>
        <w:ind w:left="5760" w:hanging="360"/>
      </w:pPr>
    </w:lvl>
    <w:lvl w:ilvl="8" w:tplc="B74C63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9301CC"/>
    <w:multiLevelType w:val="hybridMultilevel"/>
    <w:tmpl w:val="44A4A91C"/>
    <w:lvl w:ilvl="0" w:tplc="AC6EA772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21272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433034">
    <w:abstractNumId w:val="1"/>
    <w:lvlOverride w:ilvl="0">
      <w:startOverride w:val="1"/>
    </w:lvlOverride>
  </w:num>
  <w:num w:numId="2" w16cid:durableId="1644658071">
    <w:abstractNumId w:val="2"/>
  </w:num>
  <w:num w:numId="3" w16cid:durableId="65420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71E"/>
    <w:rsid w:val="001D7E33"/>
    <w:rsid w:val="00304FD7"/>
    <w:rsid w:val="003666AD"/>
    <w:rsid w:val="003E1798"/>
    <w:rsid w:val="004F0BDD"/>
    <w:rsid w:val="005575A8"/>
    <w:rsid w:val="0057223C"/>
    <w:rsid w:val="00601448"/>
    <w:rsid w:val="0061336C"/>
    <w:rsid w:val="006D7A86"/>
    <w:rsid w:val="00776DD9"/>
    <w:rsid w:val="007D58E1"/>
    <w:rsid w:val="00873317"/>
    <w:rsid w:val="00A17C1D"/>
    <w:rsid w:val="00A308BA"/>
    <w:rsid w:val="00A427CB"/>
    <w:rsid w:val="00AD5824"/>
    <w:rsid w:val="00C5171E"/>
    <w:rsid w:val="00F0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640A8"/>
  <w15:docId w15:val="{F1F0B15A-B250-8742-836B-61127F4E3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33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19</Pages>
  <Words>5947</Words>
  <Characters>39073</Characters>
  <Application>Microsoft Office Word</Application>
  <DocSecurity>0</DocSecurity>
  <Lines>1698</Lines>
  <Paragraphs>1071</Paragraphs>
  <ScaleCrop>false</ScaleCrop>
  <Company/>
  <LinksUpToDate>false</LinksUpToDate>
  <CharactersWithSpaces>43949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IBM AI-First Transformation Proposal — Horizon BCBS</dc:title>
  <dc:creator>IBM Consulting — Healthcare &amp; Payer Delivery</dc:creator>
  <cp:lastModifiedBy>Vaibhav Datta</cp:lastModifiedBy>
  <cp:revision>34</cp:revision>
  <dcterms:created xsi:type="dcterms:W3CDTF">2026-04-13T23:29:00Z</dcterms:created>
  <dcterms:modified xsi:type="dcterms:W3CDTF">2026-04-14T02:54:00Z</dcterms:modified>
</cp:coreProperties>
</file>