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4052F" w14:textId="77777777" w:rsidR="0039697E" w:rsidRDefault="00F06D63" w:rsidP="0039697E">
      <w:pPr>
        <w:pStyle w:val="Title"/>
        <w:jc w:val="center"/>
        <w:rPr>
          <w:color w:val="001141"/>
        </w:rPr>
      </w:pPr>
      <w:r w:rsidRPr="00950DE8">
        <w:rPr>
          <w:color w:val="0F62FE"/>
        </w:rPr>
        <w:t xml:space="preserve">IBM </w:t>
      </w:r>
      <w:r w:rsidR="0039697E">
        <w:rPr>
          <w:color w:val="0F62FE"/>
        </w:rPr>
        <w:t xml:space="preserve">Inc - </w:t>
      </w:r>
      <w:r w:rsidRPr="0039697E">
        <w:rPr>
          <w:color w:val="0F62FE"/>
        </w:rPr>
        <w:t>Horizon Healthcare Services</w:t>
      </w:r>
      <w:r w:rsidRPr="00950DE8">
        <w:br/>
      </w:r>
    </w:p>
    <w:p w14:paraId="364ED97B" w14:textId="77777777" w:rsidR="0039697E" w:rsidRDefault="0039697E" w:rsidP="0039697E">
      <w:pPr>
        <w:pStyle w:val="Title"/>
        <w:rPr>
          <w:color w:val="001141"/>
        </w:rPr>
      </w:pPr>
    </w:p>
    <w:p w14:paraId="7ED902DE" w14:textId="77777777" w:rsidR="0039697E" w:rsidRDefault="0039697E" w:rsidP="0039697E"/>
    <w:p w14:paraId="2691BBB4" w14:textId="77777777" w:rsidR="0039697E" w:rsidRDefault="0039697E" w:rsidP="0039697E"/>
    <w:p w14:paraId="417D7B1B" w14:textId="77777777" w:rsidR="0039697E" w:rsidRPr="0039697E" w:rsidRDefault="0039697E" w:rsidP="0039697E"/>
    <w:p w14:paraId="40DAA974" w14:textId="16A796BF" w:rsidR="00F06D63" w:rsidRPr="00950DE8" w:rsidRDefault="00F06D63" w:rsidP="0039697E">
      <w:pPr>
        <w:pStyle w:val="Title"/>
        <w:rPr>
          <w:kern w:val="0"/>
          <w:sz w:val="24"/>
          <w:szCs w:val="24"/>
          <w14:ligatures w14:val="none"/>
        </w:rPr>
      </w:pPr>
      <w:r w:rsidRPr="00950DE8">
        <w:rPr>
          <w:color w:val="001141"/>
        </w:rPr>
        <w:t>Executive Summary</w:t>
      </w:r>
    </w:p>
    <w:p w14:paraId="536D1ACE" w14:textId="77777777" w:rsidR="00F06D63" w:rsidRPr="00950DE8" w:rsidRDefault="00F06D63">
      <w:pPr>
        <w:rPr>
          <w:kern w:val="0"/>
          <w14:ligatures w14:val="none"/>
        </w:rPr>
      </w:pPr>
      <w:r w:rsidRPr="00950DE8">
        <w:rPr>
          <w:i/>
          <w:iCs/>
          <w:color w:val="525252"/>
        </w:rPr>
        <w:t>Confidential — April 2026</w:t>
      </w:r>
      <w:r w:rsidRPr="00950DE8">
        <w:br/>
        <w:t>Prepared for: Horizon Healthcare Services</w:t>
      </w:r>
      <w:r w:rsidRPr="00950DE8">
        <w:br/>
        <w:t>Submitted by: IBM Consulting — Healthcare &amp; Payer Delivery</w:t>
      </w:r>
    </w:p>
    <w:tbl>
      <w:tblPr>
        <w:tblW w:w="5000" w:type="pct"/>
        <w:tblCellSpacing w:w="15" w:type="dxa"/>
        <w:shd w:val="clear" w:color="auto" w:fill="F2F4F8"/>
        <w:tblCellMar>
          <w:top w:w="15" w:type="dxa"/>
          <w:left w:w="15" w:type="dxa"/>
          <w:bottom w:w="15" w:type="dxa"/>
          <w:right w:w="15" w:type="dxa"/>
        </w:tblCellMar>
        <w:tblLook w:val="04A0" w:firstRow="1" w:lastRow="0" w:firstColumn="1" w:lastColumn="0" w:noHBand="0" w:noVBand="1"/>
      </w:tblPr>
      <w:tblGrid>
        <w:gridCol w:w="9360"/>
      </w:tblGrid>
      <w:tr w:rsidR="00F06D63" w:rsidRPr="00950DE8" w14:paraId="1065C590" w14:textId="77777777">
        <w:trPr>
          <w:tblCellSpacing w:w="15" w:type="dxa"/>
        </w:trPr>
        <w:tc>
          <w:tcPr>
            <w:tcW w:w="0" w:type="auto"/>
            <w:shd w:val="clear" w:color="auto" w:fill="F2F4F8"/>
            <w:vAlign w:val="center"/>
            <w:hideMark/>
          </w:tcPr>
          <w:p w14:paraId="405823E4" w14:textId="77777777" w:rsidR="00F06D63" w:rsidRPr="00950DE8" w:rsidRDefault="00F06D63">
            <w:pPr>
              <w:spacing w:after="0"/>
              <w:rPr>
                <w:kern w:val="0"/>
                <w14:ligatures w14:val="none"/>
              </w:rPr>
            </w:pPr>
            <w:r w:rsidRPr="00950DE8">
              <w:rPr>
                <w:b/>
                <w:bCs/>
                <w:color w:val="001141"/>
              </w:rPr>
              <w:t>“IBM is not proposing a technology project — IBM is proposing a transformation partnership that embeds AI-driven intelligence into the operating model of Horizon, enabling a future-ready enterprise that is faster, smarter, and more resilient than today.”</w:t>
            </w:r>
          </w:p>
        </w:tc>
      </w:tr>
    </w:tbl>
    <w:p w14:paraId="6CACFE8B" w14:textId="77777777" w:rsidR="00164302" w:rsidRPr="00950DE8" w:rsidRDefault="00164302">
      <w:pPr>
        <w:pStyle w:val="Heading1"/>
        <w:rPr>
          <w:rFonts w:cstheme="minorBidi"/>
        </w:rPr>
      </w:pPr>
    </w:p>
    <w:p w14:paraId="043E3083" w14:textId="77777777" w:rsidR="00164302" w:rsidRPr="00950DE8" w:rsidRDefault="00164302">
      <w:pPr>
        <w:rPr>
          <w:rFonts w:eastAsiaTheme="majorEastAsia"/>
          <w:color w:val="0F62FE"/>
          <w:sz w:val="40"/>
          <w:szCs w:val="40"/>
        </w:rPr>
      </w:pPr>
      <w:r w:rsidRPr="00950DE8">
        <w:rPr>
          <w:color w:val="0F62FE"/>
        </w:rPr>
        <w:br w:type="page"/>
      </w:r>
    </w:p>
    <w:p w14:paraId="44B23471" w14:textId="511AC58A" w:rsidR="0039697E" w:rsidRDefault="00950DE8">
      <w:pPr>
        <w:pStyle w:val="TOC1"/>
        <w:tabs>
          <w:tab w:val="right" w:leader="underscore" w:pos="9350"/>
        </w:tabs>
        <w:rPr>
          <w:rFonts w:asciiTheme="minorHAnsi" w:eastAsiaTheme="minorEastAsia" w:hAnsiTheme="minorHAnsi"/>
          <w:b w:val="0"/>
          <w:bCs w:val="0"/>
          <w:i w:val="0"/>
          <w:iCs w:val="0"/>
          <w:noProof/>
          <w:sz w:val="24"/>
        </w:rPr>
      </w:pPr>
      <w:r w:rsidRPr="00950DE8">
        <w:rPr>
          <w:color w:val="0F62FE"/>
        </w:rPr>
        <w:lastRenderedPageBreak/>
        <w:fldChar w:fldCharType="begin"/>
      </w:r>
      <w:r w:rsidRPr="00950DE8">
        <w:rPr>
          <w:color w:val="0F62FE"/>
        </w:rPr>
        <w:instrText xml:space="preserve"> TOC \o "1-1" \h \z \u </w:instrText>
      </w:r>
      <w:r w:rsidRPr="00950DE8">
        <w:rPr>
          <w:color w:val="0F62FE"/>
        </w:rPr>
        <w:fldChar w:fldCharType="separate"/>
      </w:r>
      <w:hyperlink w:anchor="_Toc227081388" w:history="1">
        <w:r w:rsidR="0039697E" w:rsidRPr="009E752F">
          <w:rPr>
            <w:rStyle w:val="Hyperlink"/>
            <w:noProof/>
          </w:rPr>
          <w:t>1.0 Executive Summary</w:t>
        </w:r>
        <w:r w:rsidR="0039697E">
          <w:rPr>
            <w:noProof/>
            <w:webHidden/>
          </w:rPr>
          <w:tab/>
        </w:r>
        <w:r w:rsidR="0039697E">
          <w:rPr>
            <w:noProof/>
            <w:webHidden/>
          </w:rPr>
          <w:fldChar w:fldCharType="begin"/>
        </w:r>
        <w:r w:rsidR="0039697E">
          <w:rPr>
            <w:noProof/>
            <w:webHidden/>
          </w:rPr>
          <w:instrText xml:space="preserve"> PAGEREF _Toc227081388 \h </w:instrText>
        </w:r>
        <w:r w:rsidR="0039697E">
          <w:rPr>
            <w:noProof/>
            <w:webHidden/>
          </w:rPr>
        </w:r>
        <w:r w:rsidR="0039697E">
          <w:rPr>
            <w:noProof/>
            <w:webHidden/>
          </w:rPr>
          <w:fldChar w:fldCharType="separate"/>
        </w:r>
        <w:r w:rsidR="0039697E">
          <w:rPr>
            <w:noProof/>
            <w:webHidden/>
          </w:rPr>
          <w:t>3</w:t>
        </w:r>
        <w:r w:rsidR="0039697E">
          <w:rPr>
            <w:noProof/>
            <w:webHidden/>
          </w:rPr>
          <w:fldChar w:fldCharType="end"/>
        </w:r>
      </w:hyperlink>
    </w:p>
    <w:p w14:paraId="0392B702" w14:textId="5ED123C1" w:rsidR="0039697E" w:rsidRDefault="0039697E">
      <w:pPr>
        <w:pStyle w:val="TOC1"/>
        <w:tabs>
          <w:tab w:val="right" w:leader="underscore" w:pos="9350"/>
        </w:tabs>
        <w:rPr>
          <w:rFonts w:asciiTheme="minorHAnsi" w:eastAsiaTheme="minorEastAsia" w:hAnsiTheme="minorHAnsi"/>
          <w:b w:val="0"/>
          <w:bCs w:val="0"/>
          <w:i w:val="0"/>
          <w:iCs w:val="0"/>
          <w:noProof/>
          <w:sz w:val="24"/>
        </w:rPr>
      </w:pPr>
      <w:hyperlink w:anchor="_Toc227081389" w:history="1">
        <w:r w:rsidRPr="009E752F">
          <w:rPr>
            <w:rStyle w:val="Hyperlink"/>
            <w:noProof/>
          </w:rPr>
          <w:t>2.0 Transformation Overview</w:t>
        </w:r>
        <w:r>
          <w:rPr>
            <w:noProof/>
            <w:webHidden/>
          </w:rPr>
          <w:tab/>
        </w:r>
        <w:r>
          <w:rPr>
            <w:noProof/>
            <w:webHidden/>
          </w:rPr>
          <w:fldChar w:fldCharType="begin"/>
        </w:r>
        <w:r>
          <w:rPr>
            <w:noProof/>
            <w:webHidden/>
          </w:rPr>
          <w:instrText xml:space="preserve"> PAGEREF _Toc227081389 \h </w:instrText>
        </w:r>
        <w:r>
          <w:rPr>
            <w:noProof/>
            <w:webHidden/>
          </w:rPr>
        </w:r>
        <w:r>
          <w:rPr>
            <w:noProof/>
            <w:webHidden/>
          </w:rPr>
          <w:fldChar w:fldCharType="separate"/>
        </w:r>
        <w:r>
          <w:rPr>
            <w:noProof/>
            <w:webHidden/>
          </w:rPr>
          <w:t>5</w:t>
        </w:r>
        <w:r>
          <w:rPr>
            <w:noProof/>
            <w:webHidden/>
          </w:rPr>
          <w:fldChar w:fldCharType="end"/>
        </w:r>
      </w:hyperlink>
    </w:p>
    <w:p w14:paraId="2E83870B" w14:textId="24FA738B" w:rsidR="0039697E" w:rsidRDefault="0039697E">
      <w:pPr>
        <w:pStyle w:val="TOC1"/>
        <w:tabs>
          <w:tab w:val="right" w:leader="underscore" w:pos="9350"/>
        </w:tabs>
        <w:rPr>
          <w:rFonts w:asciiTheme="minorHAnsi" w:eastAsiaTheme="minorEastAsia" w:hAnsiTheme="minorHAnsi"/>
          <w:b w:val="0"/>
          <w:bCs w:val="0"/>
          <w:i w:val="0"/>
          <w:iCs w:val="0"/>
          <w:noProof/>
          <w:sz w:val="24"/>
        </w:rPr>
      </w:pPr>
      <w:hyperlink w:anchor="_Toc227081390" w:history="1">
        <w:r w:rsidRPr="009E752F">
          <w:rPr>
            <w:rStyle w:val="Hyperlink"/>
            <w:noProof/>
          </w:rPr>
          <w:t>3.0 AIOps &amp; Agentic AI Operations</w:t>
        </w:r>
        <w:r>
          <w:rPr>
            <w:noProof/>
            <w:webHidden/>
          </w:rPr>
          <w:tab/>
        </w:r>
        <w:r>
          <w:rPr>
            <w:noProof/>
            <w:webHidden/>
          </w:rPr>
          <w:fldChar w:fldCharType="begin"/>
        </w:r>
        <w:r>
          <w:rPr>
            <w:noProof/>
            <w:webHidden/>
          </w:rPr>
          <w:instrText xml:space="preserve"> PAGEREF _Toc227081390 \h </w:instrText>
        </w:r>
        <w:r>
          <w:rPr>
            <w:noProof/>
            <w:webHidden/>
          </w:rPr>
        </w:r>
        <w:r>
          <w:rPr>
            <w:noProof/>
            <w:webHidden/>
          </w:rPr>
          <w:fldChar w:fldCharType="separate"/>
        </w:r>
        <w:r>
          <w:rPr>
            <w:noProof/>
            <w:webHidden/>
          </w:rPr>
          <w:t>7</w:t>
        </w:r>
        <w:r>
          <w:rPr>
            <w:noProof/>
            <w:webHidden/>
          </w:rPr>
          <w:fldChar w:fldCharType="end"/>
        </w:r>
      </w:hyperlink>
    </w:p>
    <w:p w14:paraId="06E07722" w14:textId="31482657" w:rsidR="0039697E" w:rsidRDefault="0039697E">
      <w:pPr>
        <w:pStyle w:val="TOC1"/>
        <w:tabs>
          <w:tab w:val="right" w:leader="underscore" w:pos="9350"/>
        </w:tabs>
        <w:rPr>
          <w:rFonts w:asciiTheme="minorHAnsi" w:eastAsiaTheme="minorEastAsia" w:hAnsiTheme="minorHAnsi"/>
          <w:b w:val="0"/>
          <w:bCs w:val="0"/>
          <w:i w:val="0"/>
          <w:iCs w:val="0"/>
          <w:noProof/>
          <w:sz w:val="24"/>
        </w:rPr>
      </w:pPr>
      <w:hyperlink w:anchor="_Toc227081391" w:history="1">
        <w:r w:rsidRPr="009E752F">
          <w:rPr>
            <w:rStyle w:val="Hyperlink"/>
            <w:noProof/>
          </w:rPr>
          <w:t>4.0 Platform &amp; Data Modernization</w:t>
        </w:r>
        <w:r>
          <w:rPr>
            <w:noProof/>
            <w:webHidden/>
          </w:rPr>
          <w:tab/>
        </w:r>
        <w:r>
          <w:rPr>
            <w:noProof/>
            <w:webHidden/>
          </w:rPr>
          <w:fldChar w:fldCharType="begin"/>
        </w:r>
        <w:r>
          <w:rPr>
            <w:noProof/>
            <w:webHidden/>
          </w:rPr>
          <w:instrText xml:space="preserve"> PAGEREF _Toc227081391 \h </w:instrText>
        </w:r>
        <w:r>
          <w:rPr>
            <w:noProof/>
            <w:webHidden/>
          </w:rPr>
        </w:r>
        <w:r>
          <w:rPr>
            <w:noProof/>
            <w:webHidden/>
          </w:rPr>
          <w:fldChar w:fldCharType="separate"/>
        </w:r>
        <w:r>
          <w:rPr>
            <w:noProof/>
            <w:webHidden/>
          </w:rPr>
          <w:t>8</w:t>
        </w:r>
        <w:r>
          <w:rPr>
            <w:noProof/>
            <w:webHidden/>
          </w:rPr>
          <w:fldChar w:fldCharType="end"/>
        </w:r>
      </w:hyperlink>
    </w:p>
    <w:p w14:paraId="6C47076D" w14:textId="18CBEC88" w:rsidR="0039697E" w:rsidRDefault="0039697E">
      <w:pPr>
        <w:pStyle w:val="TOC1"/>
        <w:tabs>
          <w:tab w:val="right" w:leader="underscore" w:pos="9350"/>
        </w:tabs>
        <w:rPr>
          <w:rFonts w:asciiTheme="minorHAnsi" w:eastAsiaTheme="minorEastAsia" w:hAnsiTheme="minorHAnsi"/>
          <w:b w:val="0"/>
          <w:bCs w:val="0"/>
          <w:i w:val="0"/>
          <w:iCs w:val="0"/>
          <w:noProof/>
          <w:sz w:val="24"/>
        </w:rPr>
      </w:pPr>
      <w:hyperlink w:anchor="_Toc227081392" w:history="1">
        <w:r w:rsidRPr="009E752F">
          <w:rPr>
            <w:rStyle w:val="Hyperlink"/>
            <w:noProof/>
          </w:rPr>
          <w:t>5.0 Quality Engineering</w:t>
        </w:r>
        <w:r>
          <w:rPr>
            <w:noProof/>
            <w:webHidden/>
          </w:rPr>
          <w:tab/>
        </w:r>
        <w:r>
          <w:rPr>
            <w:noProof/>
            <w:webHidden/>
          </w:rPr>
          <w:fldChar w:fldCharType="begin"/>
        </w:r>
        <w:r>
          <w:rPr>
            <w:noProof/>
            <w:webHidden/>
          </w:rPr>
          <w:instrText xml:space="preserve"> PAGEREF _Toc227081392 \h </w:instrText>
        </w:r>
        <w:r>
          <w:rPr>
            <w:noProof/>
            <w:webHidden/>
          </w:rPr>
        </w:r>
        <w:r>
          <w:rPr>
            <w:noProof/>
            <w:webHidden/>
          </w:rPr>
          <w:fldChar w:fldCharType="separate"/>
        </w:r>
        <w:r>
          <w:rPr>
            <w:noProof/>
            <w:webHidden/>
          </w:rPr>
          <w:t>9</w:t>
        </w:r>
        <w:r>
          <w:rPr>
            <w:noProof/>
            <w:webHidden/>
          </w:rPr>
          <w:fldChar w:fldCharType="end"/>
        </w:r>
      </w:hyperlink>
    </w:p>
    <w:p w14:paraId="7BF4C3A6" w14:textId="7A2F8C80" w:rsidR="0039697E" w:rsidRDefault="0039697E">
      <w:pPr>
        <w:pStyle w:val="TOC1"/>
        <w:tabs>
          <w:tab w:val="right" w:leader="underscore" w:pos="9350"/>
        </w:tabs>
        <w:rPr>
          <w:rFonts w:asciiTheme="minorHAnsi" w:eastAsiaTheme="minorEastAsia" w:hAnsiTheme="minorHAnsi"/>
          <w:b w:val="0"/>
          <w:bCs w:val="0"/>
          <w:i w:val="0"/>
          <w:iCs w:val="0"/>
          <w:noProof/>
          <w:sz w:val="24"/>
        </w:rPr>
      </w:pPr>
      <w:hyperlink w:anchor="_Toc227081393" w:history="1">
        <w:r w:rsidRPr="009E752F">
          <w:rPr>
            <w:rStyle w:val="Hyperlink"/>
            <w:noProof/>
          </w:rPr>
          <w:t>6.0 Phased Roadmap &amp; Governance</w:t>
        </w:r>
        <w:r>
          <w:rPr>
            <w:noProof/>
            <w:webHidden/>
          </w:rPr>
          <w:tab/>
        </w:r>
        <w:r>
          <w:rPr>
            <w:noProof/>
            <w:webHidden/>
          </w:rPr>
          <w:fldChar w:fldCharType="begin"/>
        </w:r>
        <w:r>
          <w:rPr>
            <w:noProof/>
            <w:webHidden/>
          </w:rPr>
          <w:instrText xml:space="preserve"> PAGEREF _Toc227081393 \h </w:instrText>
        </w:r>
        <w:r>
          <w:rPr>
            <w:noProof/>
            <w:webHidden/>
          </w:rPr>
        </w:r>
        <w:r>
          <w:rPr>
            <w:noProof/>
            <w:webHidden/>
          </w:rPr>
          <w:fldChar w:fldCharType="separate"/>
        </w:r>
        <w:r>
          <w:rPr>
            <w:noProof/>
            <w:webHidden/>
          </w:rPr>
          <w:t>10</w:t>
        </w:r>
        <w:r>
          <w:rPr>
            <w:noProof/>
            <w:webHidden/>
          </w:rPr>
          <w:fldChar w:fldCharType="end"/>
        </w:r>
      </w:hyperlink>
    </w:p>
    <w:p w14:paraId="7802BC73" w14:textId="3A438E3A" w:rsidR="0039697E" w:rsidRDefault="0039697E">
      <w:pPr>
        <w:pStyle w:val="TOC1"/>
        <w:tabs>
          <w:tab w:val="right" w:leader="underscore" w:pos="9350"/>
        </w:tabs>
        <w:rPr>
          <w:rFonts w:asciiTheme="minorHAnsi" w:eastAsiaTheme="minorEastAsia" w:hAnsiTheme="minorHAnsi"/>
          <w:b w:val="0"/>
          <w:bCs w:val="0"/>
          <w:i w:val="0"/>
          <w:iCs w:val="0"/>
          <w:noProof/>
          <w:sz w:val="24"/>
        </w:rPr>
      </w:pPr>
      <w:hyperlink w:anchor="_Toc227081394" w:history="1">
        <w:r w:rsidRPr="009E752F">
          <w:rPr>
            <w:rStyle w:val="Hyperlink"/>
            <w:noProof/>
          </w:rPr>
          <w:t>7.0 Why IBM</w:t>
        </w:r>
        <w:r>
          <w:rPr>
            <w:noProof/>
            <w:webHidden/>
          </w:rPr>
          <w:tab/>
        </w:r>
        <w:r>
          <w:rPr>
            <w:noProof/>
            <w:webHidden/>
          </w:rPr>
          <w:fldChar w:fldCharType="begin"/>
        </w:r>
        <w:r>
          <w:rPr>
            <w:noProof/>
            <w:webHidden/>
          </w:rPr>
          <w:instrText xml:space="preserve"> PAGEREF _Toc227081394 \h </w:instrText>
        </w:r>
        <w:r>
          <w:rPr>
            <w:noProof/>
            <w:webHidden/>
          </w:rPr>
        </w:r>
        <w:r>
          <w:rPr>
            <w:noProof/>
            <w:webHidden/>
          </w:rPr>
          <w:fldChar w:fldCharType="separate"/>
        </w:r>
        <w:r>
          <w:rPr>
            <w:noProof/>
            <w:webHidden/>
          </w:rPr>
          <w:t>11</w:t>
        </w:r>
        <w:r>
          <w:rPr>
            <w:noProof/>
            <w:webHidden/>
          </w:rPr>
          <w:fldChar w:fldCharType="end"/>
        </w:r>
      </w:hyperlink>
    </w:p>
    <w:p w14:paraId="50B88E75" w14:textId="1C047F71" w:rsidR="00164302" w:rsidRPr="00950DE8" w:rsidRDefault="00950DE8">
      <w:pPr>
        <w:pStyle w:val="Heading1"/>
        <w:rPr>
          <w:rFonts w:cstheme="minorBidi"/>
        </w:rPr>
      </w:pPr>
      <w:r w:rsidRPr="00950DE8">
        <w:rPr>
          <w:rFonts w:cstheme="minorBidi"/>
        </w:rPr>
        <w:fldChar w:fldCharType="end"/>
      </w:r>
    </w:p>
    <w:p w14:paraId="0F414D8B" w14:textId="77777777" w:rsidR="00164302" w:rsidRPr="00950DE8" w:rsidRDefault="00164302">
      <w:pPr>
        <w:rPr>
          <w:rFonts w:eastAsiaTheme="majorEastAsia"/>
          <w:color w:val="0F62FE"/>
          <w:sz w:val="40"/>
          <w:szCs w:val="40"/>
        </w:rPr>
      </w:pPr>
      <w:r w:rsidRPr="00950DE8">
        <w:rPr>
          <w:color w:val="0F62FE"/>
        </w:rPr>
        <w:br w:type="page"/>
      </w:r>
    </w:p>
    <w:p w14:paraId="049B468B" w14:textId="533E11E5" w:rsidR="00F06D63" w:rsidRPr="00B63031" w:rsidRDefault="00F06D63">
      <w:pPr>
        <w:pStyle w:val="Heading1"/>
        <w:rPr>
          <w:rFonts w:cstheme="minorBidi"/>
          <w:b/>
          <w:bCs/>
          <w:kern w:val="36"/>
          <w:sz w:val="48"/>
          <w:szCs w:val="48"/>
          <w14:ligatures w14:val="none"/>
        </w:rPr>
      </w:pPr>
      <w:bookmarkStart w:id="0" w:name="_Toc227078353"/>
      <w:bookmarkStart w:id="1" w:name="_Toc227081388"/>
      <w:r w:rsidRPr="00B63031">
        <w:rPr>
          <w:rFonts w:cstheme="minorBidi"/>
          <w:b/>
          <w:bCs/>
        </w:rPr>
        <w:lastRenderedPageBreak/>
        <w:t xml:space="preserve">1.0 </w:t>
      </w:r>
      <w:r w:rsidRPr="00B63031">
        <w:rPr>
          <w:rFonts w:cstheme="minorBidi"/>
          <w:b/>
          <w:bCs/>
          <w:szCs w:val="32"/>
        </w:rPr>
        <w:t>Executive Summary</w:t>
      </w:r>
      <w:bookmarkEnd w:id="0"/>
      <w:bookmarkEnd w:id="1"/>
    </w:p>
    <w:p w14:paraId="62140384" w14:textId="77777777" w:rsidR="00F06D63" w:rsidRPr="00950DE8" w:rsidRDefault="00F06D63">
      <w:pPr>
        <w:rPr>
          <w:kern w:val="0"/>
          <w14:ligatures w14:val="none"/>
        </w:rPr>
      </w:pPr>
      <w:r w:rsidRPr="00950DE8">
        <w:rPr>
          <w:i/>
          <w:iCs/>
          <w:color w:val="525252"/>
        </w:rPr>
        <w:t>AI-led transformation of AMS, Quality Engineering, and Data Services</w:t>
      </w:r>
    </w:p>
    <w:tbl>
      <w:tblPr>
        <w:tblW w:w="5000" w:type="pct"/>
        <w:tblCellSpacing w:w="15" w:type="dxa"/>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9360"/>
      </w:tblGrid>
      <w:tr w:rsidR="00F06D63" w:rsidRPr="00950DE8" w14:paraId="084314EB" w14:textId="77777777" w:rsidTr="00950DE8">
        <w:trPr>
          <w:tblCellSpacing w:w="15" w:type="dxa"/>
        </w:trPr>
        <w:tc>
          <w:tcPr>
            <w:tcW w:w="0" w:type="auto"/>
            <w:shd w:val="clear" w:color="auto" w:fill="C1E4F5" w:themeFill="accent1" w:themeFillTint="33"/>
            <w:vAlign w:val="center"/>
            <w:hideMark/>
          </w:tcPr>
          <w:p w14:paraId="3DABF0D6" w14:textId="77777777" w:rsidR="00F06D63" w:rsidRPr="00950DE8" w:rsidRDefault="00F06D63">
            <w:pPr>
              <w:spacing w:after="0"/>
              <w:rPr>
                <w:kern w:val="0"/>
                <w14:ligatures w14:val="none"/>
              </w:rPr>
            </w:pPr>
            <w:r w:rsidRPr="00950DE8">
              <w:rPr>
                <w:b/>
                <w:bCs/>
                <w:color w:val="001141"/>
              </w:rPr>
              <w:t>IBM proposes an AI-first operating model that shifts Horizon from reactive support to predictive, self-healing operations—delivering structural cost takeout, faster delivery, and measurable quality.</w:t>
            </w:r>
          </w:p>
        </w:tc>
      </w:tr>
    </w:tbl>
    <w:p w14:paraId="1E66042B" w14:textId="7FC72FCE" w:rsidR="00F06D63" w:rsidRPr="00950DE8" w:rsidRDefault="00F06D63">
      <w:pPr>
        <w:pStyle w:val="Heading2"/>
        <w:rPr>
          <w:rFonts w:cstheme="minorBidi"/>
          <w:kern w:val="0"/>
          <w:sz w:val="36"/>
          <w:szCs w:val="36"/>
          <w14:ligatures w14:val="none"/>
        </w:rPr>
      </w:pPr>
      <w:bookmarkStart w:id="2" w:name="_Toc227078354"/>
      <w:r w:rsidRPr="00950DE8">
        <w:rPr>
          <w:rFonts w:cstheme="minorBidi"/>
        </w:rPr>
        <w:t>The Moment</w:t>
      </w:r>
      <w:bookmarkEnd w:id="2"/>
    </w:p>
    <w:p w14:paraId="385075FF" w14:textId="77777777" w:rsidR="00F06D63" w:rsidRPr="00950DE8" w:rsidRDefault="00F06D63">
      <w:pPr>
        <w:rPr>
          <w:kern w:val="0"/>
          <w14:ligatures w14:val="none"/>
        </w:rPr>
      </w:pPr>
      <w:r w:rsidRPr="00950DE8">
        <w:t>Horizon operates a complex portfolio of approximately 500 applications spanning enrollment, claims adjudication, member services, provider operations, and data platforms. Rising operational load, fragmented tower delivery, and manual processes increase cost and slow modernization. An AI-first, product-oriented operating model is required to deliver structural cost takeout while improving member and provider experience.</w:t>
      </w:r>
    </w:p>
    <w:p w14:paraId="08621B26" w14:textId="77777777" w:rsidR="00F06D63" w:rsidRPr="00950DE8" w:rsidRDefault="00F06D63">
      <w:pPr>
        <w:pStyle w:val="Heading2"/>
        <w:rPr>
          <w:rFonts w:cstheme="minorBidi"/>
          <w:kern w:val="0"/>
          <w:sz w:val="36"/>
          <w:szCs w:val="36"/>
          <w14:ligatures w14:val="none"/>
        </w:rPr>
      </w:pPr>
      <w:bookmarkStart w:id="3" w:name="_Toc227078355"/>
      <w:r w:rsidRPr="00950DE8">
        <w:rPr>
          <w:rFonts w:cstheme="minorBidi"/>
        </w:rPr>
        <w:t>1.2 What IBM Proposes</w:t>
      </w:r>
      <w:bookmarkEnd w:id="3"/>
    </w:p>
    <w:p w14:paraId="0A17EBE6" w14:textId="77777777" w:rsidR="00F06D63" w:rsidRPr="00950DE8" w:rsidRDefault="00F06D63" w:rsidP="00F06D63">
      <w:pPr>
        <w:pStyle w:val="ListParagraph"/>
        <w:numPr>
          <w:ilvl w:val="0"/>
          <w:numId w:val="1"/>
        </w:numPr>
        <w:rPr>
          <w:kern w:val="0"/>
          <w:szCs w:val="20"/>
          <w14:ligatures w14:val="none"/>
        </w:rPr>
      </w:pPr>
      <w:r w:rsidRPr="00950DE8">
        <w:rPr>
          <w:szCs w:val="20"/>
        </w:rPr>
        <w:t>Transition from reactive support to predictive, self-healing operations using IBM AIOps and Intelligent Cloud Automation (ICA).</w:t>
      </w:r>
    </w:p>
    <w:p w14:paraId="52C18084" w14:textId="77777777" w:rsidR="00F06D63" w:rsidRPr="00950DE8" w:rsidRDefault="00F06D63" w:rsidP="00F06D63">
      <w:pPr>
        <w:pStyle w:val="ListParagraph"/>
        <w:numPr>
          <w:ilvl w:val="0"/>
          <w:numId w:val="1"/>
        </w:numPr>
        <w:rPr>
          <w:szCs w:val="20"/>
        </w:rPr>
      </w:pPr>
      <w:r w:rsidRPr="00950DE8">
        <w:rPr>
          <w:szCs w:val="20"/>
        </w:rPr>
        <w:t>Integrate Application Management Services (AMS), Quality Engineering (QE), and Data Services into product-aligned pods with end-to-end ownership.</w:t>
      </w:r>
    </w:p>
    <w:p w14:paraId="646C1700" w14:textId="77777777" w:rsidR="00F06D63" w:rsidRPr="00950DE8" w:rsidRDefault="00F06D63" w:rsidP="00F06D63">
      <w:pPr>
        <w:pStyle w:val="ListParagraph"/>
        <w:numPr>
          <w:ilvl w:val="0"/>
          <w:numId w:val="1"/>
        </w:numPr>
        <w:rPr>
          <w:szCs w:val="20"/>
        </w:rPr>
      </w:pPr>
      <w:r w:rsidRPr="00950DE8">
        <w:rPr>
          <w:szCs w:val="20"/>
        </w:rPr>
        <w:t>Embed continuous innovation and modernization within steady-state delivery—delivered through a governed value pipeline, not separate projects.</w:t>
      </w:r>
    </w:p>
    <w:p w14:paraId="56A8A195" w14:textId="77777777" w:rsidR="00F06D63" w:rsidRPr="00950DE8" w:rsidRDefault="00F06D63">
      <w:pPr>
        <w:pStyle w:val="Heading2"/>
        <w:rPr>
          <w:rFonts w:cstheme="minorBidi"/>
          <w:kern w:val="0"/>
          <w:sz w:val="36"/>
          <w:szCs w:val="36"/>
          <w14:ligatures w14:val="none"/>
        </w:rPr>
      </w:pPr>
      <w:bookmarkStart w:id="4" w:name="_Toc227078356"/>
      <w:r w:rsidRPr="00950DE8">
        <w:rPr>
          <w:rFonts w:cstheme="minorBidi"/>
        </w:rPr>
        <w:t>1.3 Executive Snapshot</w:t>
      </w:r>
      <w:bookmarkEnd w:id="4"/>
    </w:p>
    <w:p w14:paraId="038471DA" w14:textId="77777777" w:rsidR="00F06D63" w:rsidRPr="00950DE8" w:rsidRDefault="00F06D63">
      <w:pPr>
        <w:rPr>
          <w:kern w:val="0"/>
          <w14:ligatures w14:val="none"/>
        </w:rPr>
      </w:pPr>
      <w:r w:rsidRPr="00950DE8">
        <w:t>IBM will help Horizon modernize and operate its applications and data platforms through an AI-first delivery model that improves resiliency, speed, and cost efficiency. The approach combines operational excellence (run), modernization (change), and quality (assure) into one integrated operating rhythm—so outcomes improve release over release.</w:t>
      </w:r>
    </w:p>
    <w:p w14:paraId="2CE57A8F" w14:textId="77777777" w:rsidR="00F06D63" w:rsidRPr="00950DE8" w:rsidRDefault="00F06D63" w:rsidP="00F06D63">
      <w:pPr>
        <w:pStyle w:val="ListParagraph"/>
        <w:numPr>
          <w:ilvl w:val="0"/>
          <w:numId w:val="2"/>
        </w:numPr>
        <w:rPr>
          <w:kern w:val="0"/>
          <w:szCs w:val="20"/>
          <w14:ligatures w14:val="none"/>
        </w:rPr>
      </w:pPr>
      <w:r w:rsidRPr="00950DE8">
        <w:rPr>
          <w:b/>
          <w:bCs/>
          <w:szCs w:val="20"/>
        </w:rPr>
        <w:t>Structural cost takeout:</w:t>
      </w:r>
      <w:r w:rsidRPr="00950DE8">
        <w:rPr>
          <w:szCs w:val="20"/>
        </w:rPr>
        <w:t xml:space="preserve"> 40–50% operational cost reduction over the contract term (directional).</w:t>
      </w:r>
    </w:p>
    <w:p w14:paraId="7A9B870E" w14:textId="77777777" w:rsidR="00F06D63" w:rsidRPr="00950DE8" w:rsidRDefault="00F06D63" w:rsidP="00F06D63">
      <w:pPr>
        <w:pStyle w:val="ListParagraph"/>
        <w:numPr>
          <w:ilvl w:val="0"/>
          <w:numId w:val="2"/>
        </w:numPr>
        <w:rPr>
          <w:szCs w:val="20"/>
        </w:rPr>
      </w:pPr>
      <w:r w:rsidRPr="00950DE8">
        <w:rPr>
          <w:b/>
          <w:bCs/>
          <w:szCs w:val="20"/>
        </w:rPr>
        <w:t>Speed to value:</w:t>
      </w:r>
      <w:r w:rsidRPr="00950DE8">
        <w:rPr>
          <w:szCs w:val="20"/>
        </w:rPr>
        <w:t xml:space="preserve"> 25–40% acceleration in time-to-market and 40–60% faster integration deployment cycles (directional).</w:t>
      </w:r>
    </w:p>
    <w:p w14:paraId="3B990C63" w14:textId="77777777" w:rsidR="00F06D63" w:rsidRPr="00950DE8" w:rsidRDefault="00F06D63" w:rsidP="00F06D63">
      <w:pPr>
        <w:pStyle w:val="ListParagraph"/>
        <w:numPr>
          <w:ilvl w:val="0"/>
          <w:numId w:val="2"/>
        </w:numPr>
        <w:rPr>
          <w:szCs w:val="20"/>
        </w:rPr>
      </w:pPr>
      <w:r w:rsidRPr="00950DE8">
        <w:rPr>
          <w:b/>
          <w:bCs/>
          <w:szCs w:val="20"/>
        </w:rPr>
        <w:t>Reduced disruption:</w:t>
      </w:r>
      <w:r w:rsidRPr="00950DE8">
        <w:rPr>
          <w:szCs w:val="20"/>
        </w:rPr>
        <w:t xml:space="preserve"> Up to 30% reduction in incident volumes with improved availability (directional).</w:t>
      </w:r>
    </w:p>
    <w:p w14:paraId="797D05CE" w14:textId="77777777" w:rsidR="00F06D63" w:rsidRPr="00950DE8" w:rsidRDefault="00F06D63" w:rsidP="00F06D63">
      <w:pPr>
        <w:pStyle w:val="ListParagraph"/>
        <w:numPr>
          <w:ilvl w:val="0"/>
          <w:numId w:val="2"/>
        </w:numPr>
        <w:rPr>
          <w:szCs w:val="20"/>
        </w:rPr>
      </w:pPr>
      <w:r w:rsidRPr="00950DE8">
        <w:rPr>
          <w:b/>
          <w:bCs/>
          <w:szCs w:val="20"/>
        </w:rPr>
        <w:t>Faster recovery:</w:t>
      </w:r>
      <w:r w:rsidRPr="00950DE8">
        <w:rPr>
          <w:szCs w:val="20"/>
        </w:rPr>
        <w:t xml:space="preserve"> 30–50% reduction in mean time to resolve (MTTR) (directional).</w:t>
      </w:r>
    </w:p>
    <w:p w14:paraId="4C54B9DA" w14:textId="77777777" w:rsidR="00F06D63" w:rsidRPr="00950DE8" w:rsidRDefault="00F06D63" w:rsidP="00F06D63">
      <w:pPr>
        <w:pStyle w:val="ListParagraph"/>
        <w:numPr>
          <w:ilvl w:val="0"/>
          <w:numId w:val="2"/>
        </w:numPr>
        <w:rPr>
          <w:szCs w:val="20"/>
        </w:rPr>
      </w:pPr>
      <w:r w:rsidRPr="00950DE8">
        <w:rPr>
          <w:b/>
          <w:bCs/>
          <w:szCs w:val="20"/>
        </w:rPr>
        <w:t>Smarter operations:</w:t>
      </w:r>
      <w:r w:rsidRPr="00950DE8">
        <w:rPr>
          <w:szCs w:val="20"/>
        </w:rPr>
        <w:t xml:space="preserve"> Predictive insights, intelligent triage, automation, and self-healing across incident → problem → change.</w:t>
      </w:r>
    </w:p>
    <w:p w14:paraId="4F672A13" w14:textId="77777777" w:rsidR="00F06D63" w:rsidRPr="00950DE8" w:rsidRDefault="00F06D63">
      <w:pPr>
        <w:pStyle w:val="Heading2"/>
        <w:rPr>
          <w:rFonts w:cstheme="minorBidi"/>
          <w:kern w:val="0"/>
          <w:sz w:val="36"/>
          <w:szCs w:val="36"/>
          <w14:ligatures w14:val="none"/>
        </w:rPr>
      </w:pPr>
      <w:bookmarkStart w:id="5" w:name="_Toc227078357"/>
      <w:r w:rsidRPr="00950DE8">
        <w:rPr>
          <w:rFonts w:cstheme="minorBidi"/>
        </w:rPr>
        <w:lastRenderedPageBreak/>
        <w:t>1.4 Value Realization — What Will Be Monitored</w:t>
      </w:r>
      <w:bookmarkEnd w:id="5"/>
    </w:p>
    <w:tbl>
      <w:tblPr>
        <w:tblpPr w:leftFromText="180" w:rightFromText="180" w:vertAnchor="text" w:horzAnchor="margin" w:tblpY="1302"/>
        <w:tblOverlap w:val="never"/>
        <w:tblW w:w="3916" w:type="pct"/>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1827"/>
        <w:gridCol w:w="1829"/>
        <w:gridCol w:w="1832"/>
        <w:gridCol w:w="1830"/>
      </w:tblGrid>
      <w:tr w:rsidR="00921172" w:rsidRPr="00950DE8" w14:paraId="727382BC" w14:textId="77777777" w:rsidTr="00921172">
        <w:trPr>
          <w:trHeight w:val="1416"/>
          <w:tblCellSpacing w:w="15" w:type="dxa"/>
        </w:trPr>
        <w:tc>
          <w:tcPr>
            <w:tcW w:w="1218" w:type="pct"/>
            <w:tcBorders>
              <w:top w:val="single" w:sz="6" w:space="0" w:color="E0E0E0"/>
              <w:left w:val="single" w:sz="6" w:space="0" w:color="E0E0E0"/>
              <w:bottom w:val="single" w:sz="6" w:space="0" w:color="E0E0E0"/>
              <w:right w:val="single" w:sz="6" w:space="0" w:color="E0E0E0"/>
            </w:tcBorders>
            <w:shd w:val="clear" w:color="auto" w:fill="D9F2D0" w:themeFill="accent6" w:themeFillTint="33"/>
            <w:vAlign w:val="center"/>
            <w:hideMark/>
          </w:tcPr>
          <w:p w14:paraId="7C152C3D" w14:textId="77777777" w:rsidR="00921172" w:rsidRPr="00950DE8" w:rsidRDefault="00921172" w:rsidP="00921172">
            <w:pPr>
              <w:spacing w:after="0"/>
              <w:jc w:val="center"/>
            </w:pPr>
            <w:r w:rsidRPr="00950DE8">
              <w:rPr>
                <w:b/>
                <w:bCs/>
                <w:color w:val="0F62FE"/>
                <w:sz w:val="32"/>
                <w:szCs w:val="32"/>
              </w:rPr>
              <w:t>~500</w:t>
            </w:r>
            <w:r w:rsidRPr="00950DE8">
              <w:br/>
            </w:r>
            <w:r w:rsidRPr="00950DE8">
              <w:rPr>
                <w:color w:val="525252"/>
              </w:rPr>
              <w:t>Applications in scope</w:t>
            </w:r>
          </w:p>
        </w:tc>
        <w:tc>
          <w:tcPr>
            <w:tcW w:w="1229" w:type="pct"/>
            <w:tcBorders>
              <w:top w:val="single" w:sz="6" w:space="0" w:color="E0E0E0"/>
              <w:left w:val="single" w:sz="6" w:space="0" w:color="E0E0E0"/>
              <w:bottom w:val="single" w:sz="6" w:space="0" w:color="E0E0E0"/>
              <w:right w:val="single" w:sz="6" w:space="0" w:color="E0E0E0"/>
            </w:tcBorders>
            <w:shd w:val="clear" w:color="auto" w:fill="D9F2D0" w:themeFill="accent6" w:themeFillTint="33"/>
            <w:vAlign w:val="center"/>
            <w:hideMark/>
          </w:tcPr>
          <w:p w14:paraId="534F1BB7" w14:textId="77777777" w:rsidR="00921172" w:rsidRPr="00950DE8" w:rsidRDefault="00921172" w:rsidP="00921172">
            <w:pPr>
              <w:spacing w:after="0"/>
              <w:jc w:val="center"/>
            </w:pPr>
            <w:r w:rsidRPr="00950DE8">
              <w:rPr>
                <w:b/>
                <w:bCs/>
                <w:color w:val="009D9A"/>
                <w:sz w:val="32"/>
                <w:szCs w:val="32"/>
              </w:rPr>
              <w:t>Day-1</w:t>
            </w:r>
            <w:r w:rsidRPr="00950DE8">
              <w:br/>
            </w:r>
            <w:r w:rsidRPr="00950DE8">
              <w:rPr>
                <w:color w:val="525252"/>
              </w:rPr>
              <w:t>Efficiencies &amp; cost reduction</w:t>
            </w:r>
          </w:p>
        </w:tc>
        <w:tc>
          <w:tcPr>
            <w:tcW w:w="1231" w:type="pct"/>
            <w:tcBorders>
              <w:top w:val="single" w:sz="6" w:space="0" w:color="E0E0E0"/>
              <w:left w:val="single" w:sz="6" w:space="0" w:color="E0E0E0"/>
              <w:bottom w:val="single" w:sz="6" w:space="0" w:color="E0E0E0"/>
              <w:right w:val="single" w:sz="6" w:space="0" w:color="E0E0E0"/>
            </w:tcBorders>
            <w:shd w:val="clear" w:color="auto" w:fill="D9F2D0" w:themeFill="accent6" w:themeFillTint="33"/>
            <w:vAlign w:val="center"/>
          </w:tcPr>
          <w:p w14:paraId="1CE7298D" w14:textId="77777777" w:rsidR="00921172" w:rsidRPr="00950DE8" w:rsidRDefault="00921172" w:rsidP="00921172">
            <w:pPr>
              <w:spacing w:after="0"/>
              <w:jc w:val="center"/>
              <w:rPr>
                <w:b/>
                <w:bCs/>
                <w:color w:val="009D9A"/>
                <w:sz w:val="32"/>
                <w:szCs w:val="32"/>
              </w:rPr>
            </w:pPr>
            <w:r w:rsidRPr="00950DE8">
              <w:rPr>
                <w:b/>
                <w:bCs/>
                <w:color w:val="198038"/>
                <w:sz w:val="32"/>
                <w:szCs w:val="32"/>
              </w:rPr>
              <w:t>24×7</w:t>
            </w:r>
            <w:r w:rsidRPr="00950DE8">
              <w:br/>
            </w:r>
            <w:r w:rsidRPr="00950DE8">
              <w:rPr>
                <w:color w:val="525252"/>
              </w:rPr>
              <w:t>Global AIOps coverage</w:t>
            </w:r>
          </w:p>
        </w:tc>
        <w:tc>
          <w:tcPr>
            <w:tcW w:w="1220" w:type="pct"/>
            <w:tcBorders>
              <w:top w:val="single" w:sz="6" w:space="0" w:color="E0E0E0"/>
              <w:left w:val="single" w:sz="6" w:space="0" w:color="E0E0E0"/>
              <w:bottom w:val="single" w:sz="6" w:space="0" w:color="E0E0E0"/>
              <w:right w:val="single" w:sz="6" w:space="0" w:color="E0E0E0"/>
            </w:tcBorders>
            <w:shd w:val="clear" w:color="auto" w:fill="D9F2D0" w:themeFill="accent6" w:themeFillTint="33"/>
            <w:vAlign w:val="center"/>
          </w:tcPr>
          <w:p w14:paraId="6B31D98A" w14:textId="77777777" w:rsidR="00921172" w:rsidRPr="00950DE8" w:rsidRDefault="00921172" w:rsidP="00921172">
            <w:pPr>
              <w:spacing w:after="0"/>
              <w:jc w:val="center"/>
              <w:rPr>
                <w:b/>
                <w:bCs/>
                <w:color w:val="009D9A"/>
                <w:sz w:val="32"/>
                <w:szCs w:val="32"/>
              </w:rPr>
            </w:pPr>
            <w:r w:rsidRPr="00950DE8">
              <w:rPr>
                <w:b/>
                <w:bCs/>
                <w:color w:val="001141"/>
                <w:sz w:val="32"/>
                <w:szCs w:val="32"/>
              </w:rPr>
              <w:t>AI-First</w:t>
            </w:r>
            <w:r w:rsidRPr="00950DE8">
              <w:br/>
            </w:r>
            <w:r w:rsidRPr="00950DE8">
              <w:rPr>
                <w:color w:val="525252"/>
              </w:rPr>
              <w:t>Operating model commitment</w:t>
            </w:r>
          </w:p>
        </w:tc>
      </w:tr>
    </w:tbl>
    <w:p w14:paraId="7DCBB0DD" w14:textId="209D674F" w:rsidR="00F06D63" w:rsidRPr="00950DE8" w:rsidRDefault="00921172">
      <w:pPr>
        <w:rPr>
          <w:kern w:val="0"/>
          <w14:ligatures w14:val="none"/>
        </w:rPr>
      </w:pPr>
      <w:r w:rsidRPr="00950DE8">
        <w:t xml:space="preserve"> </w:t>
      </w:r>
      <w:r w:rsidR="00F06D63" w:rsidRPr="00950DE8">
        <w:t>IBM will baseline current-state performance early and track value continuously through an executive dashboard. Metrics focus on both IT outcomes (stability, speed, quality) and business operations signals (claims and enrollment throughput, member services performance) to ensure technology improvements translate into enterprise impact.</w:t>
      </w:r>
    </w:p>
    <w:p w14:paraId="1596AA77" w14:textId="77777777" w:rsidR="00164302" w:rsidRPr="00950DE8" w:rsidRDefault="00164302">
      <w:pPr>
        <w:pStyle w:val="Heading1"/>
        <w:rPr>
          <w:rFonts w:cstheme="minorBidi"/>
        </w:rPr>
      </w:pPr>
    </w:p>
    <w:p w14:paraId="04229D93" w14:textId="77777777" w:rsidR="00164302" w:rsidRPr="00950DE8" w:rsidRDefault="00164302">
      <w:pPr>
        <w:rPr>
          <w:rFonts w:eastAsiaTheme="majorEastAsia"/>
          <w:color w:val="0F62FE"/>
          <w:sz w:val="40"/>
          <w:szCs w:val="40"/>
        </w:rPr>
      </w:pPr>
      <w:r w:rsidRPr="00950DE8">
        <w:rPr>
          <w:color w:val="0F62FE"/>
        </w:rPr>
        <w:br w:type="page"/>
      </w:r>
    </w:p>
    <w:p w14:paraId="5ABFBB38" w14:textId="5016575E" w:rsidR="00F06D63" w:rsidRPr="00B63031" w:rsidRDefault="00F06D63">
      <w:pPr>
        <w:pStyle w:val="Heading1"/>
        <w:rPr>
          <w:rFonts w:cstheme="minorBidi"/>
          <w:b/>
          <w:bCs/>
        </w:rPr>
      </w:pPr>
      <w:bookmarkStart w:id="6" w:name="_Toc227078358"/>
      <w:bookmarkStart w:id="7" w:name="_Toc227081389"/>
      <w:r w:rsidRPr="00B63031">
        <w:rPr>
          <w:rFonts w:cstheme="minorBidi"/>
          <w:b/>
          <w:bCs/>
        </w:rPr>
        <w:lastRenderedPageBreak/>
        <w:t>2.0 Transformation Overview</w:t>
      </w:r>
      <w:bookmarkEnd w:id="6"/>
      <w:bookmarkEnd w:id="7"/>
    </w:p>
    <w:p w14:paraId="7D17A2E6" w14:textId="77777777" w:rsidR="00F06D63" w:rsidRPr="00950DE8" w:rsidRDefault="00F06D63">
      <w:pPr>
        <w:rPr>
          <w:kern w:val="0"/>
          <w14:ligatures w14:val="none"/>
        </w:rPr>
      </w:pPr>
      <w:r w:rsidRPr="00950DE8">
        <w:rPr>
          <w:i/>
          <w:iCs/>
          <w:color w:val="525252"/>
        </w:rPr>
        <w:t>How the transformation will be delivered and governed</w:t>
      </w:r>
    </w:p>
    <w:tbl>
      <w:tblPr>
        <w:tblW w:w="5000" w:type="pct"/>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9360"/>
      </w:tblGrid>
      <w:tr w:rsidR="00F06D63" w:rsidRPr="00950DE8" w14:paraId="0197EAF5" w14:textId="77777777" w:rsidTr="00B63031">
        <w:trPr>
          <w:tblCellSpacing w:w="15" w:type="dxa"/>
        </w:trPr>
        <w:tc>
          <w:tcPr>
            <w:tcW w:w="0" w:type="auto"/>
            <w:shd w:val="clear" w:color="auto" w:fill="CAEDFB" w:themeFill="accent4" w:themeFillTint="33"/>
            <w:vAlign w:val="center"/>
            <w:hideMark/>
          </w:tcPr>
          <w:p w14:paraId="76DFC510" w14:textId="77777777" w:rsidR="00F06D63" w:rsidRPr="00950DE8" w:rsidRDefault="00F06D63">
            <w:pPr>
              <w:spacing w:after="0"/>
              <w:rPr>
                <w:kern w:val="0"/>
                <w14:ligatures w14:val="none"/>
              </w:rPr>
            </w:pPr>
            <w:r w:rsidRPr="00950DE8">
              <w:rPr>
                <w:b/>
                <w:bCs/>
                <w:color w:val="001141"/>
              </w:rPr>
              <w:t>Transformation is embedded into steady-state delivery through an outcome-based governance model—compounding value across operations, engineering, and data.</w:t>
            </w:r>
          </w:p>
        </w:tc>
      </w:tr>
    </w:tbl>
    <w:p w14:paraId="043F3BC3" w14:textId="77777777" w:rsidR="0039697E" w:rsidRDefault="0039697E"/>
    <w:p w14:paraId="03603293" w14:textId="72FA37E5" w:rsidR="00F06D63" w:rsidRPr="00950DE8" w:rsidRDefault="00F06D63">
      <w:pPr>
        <w:rPr>
          <w:kern w:val="0"/>
          <w14:ligatures w14:val="none"/>
        </w:rPr>
      </w:pPr>
      <w:r w:rsidRPr="00950DE8">
        <w:t>This transformation is designed to reduce operational demand while improving delivery throughput and quality. The approach aligns people, process, and platform: product-aligned pods own outcomes end-to-end; automation removes repetitive work; and executive visibility ensures progress is measured transparently.</w:t>
      </w:r>
    </w:p>
    <w:p w14:paraId="3A668BC1" w14:textId="77777777" w:rsidR="00F06D63" w:rsidRPr="00950DE8" w:rsidRDefault="00F06D63">
      <w:pPr>
        <w:pStyle w:val="Heading2"/>
        <w:rPr>
          <w:rFonts w:cstheme="minorBidi"/>
          <w:kern w:val="0"/>
          <w:sz w:val="36"/>
          <w:szCs w:val="36"/>
          <w14:ligatures w14:val="none"/>
        </w:rPr>
      </w:pPr>
      <w:bookmarkStart w:id="8" w:name="_Toc227078359"/>
      <w:r w:rsidRPr="00950DE8">
        <w:rPr>
          <w:rFonts w:cstheme="minorBidi"/>
        </w:rPr>
        <w:t>2.1 Six Core Tenets</w:t>
      </w:r>
      <w:bookmarkEnd w:id="8"/>
    </w:p>
    <w:tbl>
      <w:tblPr>
        <w:tblStyle w:val="GridTable4-Accent1"/>
        <w:tblW w:w="5000" w:type="pct"/>
        <w:tblInd w:w="0" w:type="dxa"/>
        <w:tblLook w:val="04A0" w:firstRow="1" w:lastRow="0" w:firstColumn="1" w:lastColumn="0" w:noHBand="0" w:noVBand="1"/>
      </w:tblPr>
      <w:tblGrid>
        <w:gridCol w:w="2587"/>
        <w:gridCol w:w="6763"/>
      </w:tblGrid>
      <w:tr w:rsidR="00F06D63" w:rsidRPr="00950DE8" w14:paraId="7CD4EB37" w14:textId="77777777">
        <w:tc>
          <w:tcPr>
            <w:tcW w:w="0" w:type="auto"/>
            <w:shd w:val="clear" w:color="auto" w:fill="0F62FE"/>
            <w:vAlign w:val="center"/>
            <w:hideMark/>
          </w:tcPr>
          <w:p w14:paraId="30EB0186" w14:textId="77777777" w:rsidR="00F06D63" w:rsidRPr="00950DE8" w:rsidRDefault="00F06D63">
            <w:pPr>
              <w:spacing w:after="160"/>
              <w:rPr>
                <w:color w:val="FFFFFF"/>
              </w:rPr>
            </w:pPr>
            <w:r w:rsidRPr="00950DE8">
              <w:rPr>
                <w:b/>
                <w:bCs/>
                <w:color w:val="FFFFFF"/>
              </w:rPr>
              <w:t>Tenet</w:t>
            </w:r>
          </w:p>
        </w:tc>
        <w:tc>
          <w:tcPr>
            <w:tcW w:w="0" w:type="auto"/>
            <w:shd w:val="clear" w:color="auto" w:fill="0F62FE"/>
            <w:vAlign w:val="center"/>
            <w:hideMark/>
          </w:tcPr>
          <w:p w14:paraId="42A631E5" w14:textId="77777777" w:rsidR="00F06D63" w:rsidRPr="00950DE8" w:rsidRDefault="00F06D63">
            <w:pPr>
              <w:spacing w:after="160"/>
              <w:rPr>
                <w:color w:val="FFFFFF"/>
              </w:rPr>
            </w:pPr>
            <w:r w:rsidRPr="00950DE8">
              <w:rPr>
                <w:b/>
                <w:bCs/>
                <w:color w:val="FFFFFF"/>
              </w:rPr>
              <w:t>Description</w:t>
            </w:r>
          </w:p>
        </w:tc>
      </w:tr>
      <w:tr w:rsidR="00F06D63" w:rsidRPr="00950DE8" w14:paraId="42BDA0F4" w14:textId="77777777">
        <w:tc>
          <w:tcPr>
            <w:tcW w:w="0" w:type="auto"/>
            <w:vAlign w:val="center"/>
            <w:hideMark/>
          </w:tcPr>
          <w:p w14:paraId="0F5092B2" w14:textId="77777777" w:rsidR="00F06D63" w:rsidRPr="00950DE8" w:rsidRDefault="00F06D63">
            <w:pPr>
              <w:spacing w:after="160"/>
            </w:pPr>
            <w:r w:rsidRPr="00950DE8">
              <w:t>AI-first operating model</w:t>
            </w:r>
          </w:p>
        </w:tc>
        <w:tc>
          <w:tcPr>
            <w:tcW w:w="0" w:type="auto"/>
            <w:vAlign w:val="center"/>
            <w:hideMark/>
          </w:tcPr>
          <w:p w14:paraId="211877EE" w14:textId="77777777" w:rsidR="00F06D63" w:rsidRPr="00950DE8" w:rsidRDefault="00F06D63">
            <w:pPr>
              <w:spacing w:after="160"/>
            </w:pPr>
            <w:r w:rsidRPr="00950DE8">
              <w:t>Embed AI in triage, diagnosis, resolution, test generation, and analytics to shift from reactive to predictive operations.</w:t>
            </w:r>
          </w:p>
        </w:tc>
      </w:tr>
      <w:tr w:rsidR="00F06D63" w:rsidRPr="00950DE8" w14:paraId="72123DFB" w14:textId="77777777">
        <w:tc>
          <w:tcPr>
            <w:tcW w:w="0" w:type="auto"/>
            <w:vAlign w:val="center"/>
            <w:hideMark/>
          </w:tcPr>
          <w:p w14:paraId="7FD49305" w14:textId="77777777" w:rsidR="00F06D63" w:rsidRPr="00950DE8" w:rsidRDefault="00F06D63">
            <w:pPr>
              <w:spacing w:after="160"/>
            </w:pPr>
            <w:r w:rsidRPr="00950DE8">
              <w:t>Integrated delivery</w:t>
            </w:r>
          </w:p>
        </w:tc>
        <w:tc>
          <w:tcPr>
            <w:tcW w:w="0" w:type="auto"/>
            <w:vAlign w:val="center"/>
            <w:hideMark/>
          </w:tcPr>
          <w:p w14:paraId="1919139D" w14:textId="77777777" w:rsidR="00F06D63" w:rsidRPr="00950DE8" w:rsidRDefault="00F06D63">
            <w:pPr>
              <w:spacing w:after="160"/>
            </w:pPr>
            <w:r w:rsidRPr="00950DE8">
              <w:t>Unified build + run pods across applications, data, and QE to reduce handoffs and accelerate change safely.</w:t>
            </w:r>
          </w:p>
        </w:tc>
      </w:tr>
      <w:tr w:rsidR="00F06D63" w:rsidRPr="00950DE8" w14:paraId="62F64835" w14:textId="77777777">
        <w:tc>
          <w:tcPr>
            <w:tcW w:w="0" w:type="auto"/>
            <w:vAlign w:val="center"/>
            <w:hideMark/>
          </w:tcPr>
          <w:p w14:paraId="40E0BF1E" w14:textId="77777777" w:rsidR="00F06D63" w:rsidRPr="00950DE8" w:rsidRDefault="00F06D63">
            <w:pPr>
              <w:spacing w:after="160"/>
            </w:pPr>
            <w:r w:rsidRPr="00950DE8">
              <w:t>Automation and self-healing</w:t>
            </w:r>
          </w:p>
        </w:tc>
        <w:tc>
          <w:tcPr>
            <w:tcW w:w="0" w:type="auto"/>
            <w:vAlign w:val="center"/>
            <w:hideMark/>
          </w:tcPr>
          <w:p w14:paraId="0910C22F" w14:textId="77777777" w:rsidR="00F06D63" w:rsidRPr="00950DE8" w:rsidRDefault="00F06D63">
            <w:pPr>
              <w:spacing w:after="160"/>
            </w:pPr>
            <w:r w:rsidRPr="00950DE8">
              <w:t>Noise reduction, auto-triage, auto-remediation, and runbook automation to eliminate recurring demand.</w:t>
            </w:r>
          </w:p>
        </w:tc>
      </w:tr>
      <w:tr w:rsidR="00F06D63" w:rsidRPr="00950DE8" w14:paraId="0AAEF8BC" w14:textId="77777777">
        <w:tc>
          <w:tcPr>
            <w:tcW w:w="0" w:type="auto"/>
            <w:vAlign w:val="center"/>
            <w:hideMark/>
          </w:tcPr>
          <w:p w14:paraId="1D3D0FDE" w14:textId="77777777" w:rsidR="00F06D63" w:rsidRPr="00950DE8" w:rsidRDefault="00F06D63">
            <w:pPr>
              <w:spacing w:after="160"/>
            </w:pPr>
            <w:r w:rsidRPr="00950DE8">
              <w:t>Outcome-driven transformation</w:t>
            </w:r>
          </w:p>
        </w:tc>
        <w:tc>
          <w:tcPr>
            <w:tcW w:w="0" w:type="auto"/>
            <w:vAlign w:val="center"/>
            <w:hideMark/>
          </w:tcPr>
          <w:p w14:paraId="4A967FBB" w14:textId="77777777" w:rsidR="00F06D63" w:rsidRPr="00950DE8" w:rsidRDefault="00F06D63">
            <w:pPr>
              <w:spacing w:after="160"/>
            </w:pPr>
            <w:r w:rsidRPr="00950DE8">
              <w:t>Apply ticket economics to remove demand; track business impact rather than activity metrics.</w:t>
            </w:r>
          </w:p>
        </w:tc>
      </w:tr>
      <w:tr w:rsidR="00F06D63" w:rsidRPr="00950DE8" w14:paraId="1D02FE60" w14:textId="77777777">
        <w:tc>
          <w:tcPr>
            <w:tcW w:w="0" w:type="auto"/>
            <w:vAlign w:val="center"/>
            <w:hideMark/>
          </w:tcPr>
          <w:p w14:paraId="758908EE" w14:textId="77777777" w:rsidR="00F06D63" w:rsidRPr="00950DE8" w:rsidRDefault="00F06D63">
            <w:pPr>
              <w:spacing w:after="160"/>
            </w:pPr>
            <w:r w:rsidRPr="00950DE8">
              <w:t>Continuous innovation</w:t>
            </w:r>
          </w:p>
        </w:tc>
        <w:tc>
          <w:tcPr>
            <w:tcW w:w="0" w:type="auto"/>
            <w:vAlign w:val="center"/>
            <w:hideMark/>
          </w:tcPr>
          <w:p w14:paraId="25287AFD" w14:textId="77777777" w:rsidR="00F06D63" w:rsidRPr="00950DE8" w:rsidRDefault="00F06D63">
            <w:pPr>
              <w:spacing w:after="160"/>
            </w:pPr>
            <w:r w:rsidRPr="00950DE8">
              <w:t>Modernization sprints and a governed value pipeline to deliver incremental improvements continuously.</w:t>
            </w:r>
          </w:p>
        </w:tc>
      </w:tr>
      <w:tr w:rsidR="00F06D63" w:rsidRPr="00950DE8" w14:paraId="3878E916" w14:textId="77777777">
        <w:tc>
          <w:tcPr>
            <w:tcW w:w="0" w:type="auto"/>
            <w:vAlign w:val="center"/>
            <w:hideMark/>
          </w:tcPr>
          <w:p w14:paraId="16E560C6" w14:textId="77777777" w:rsidR="00F06D63" w:rsidRPr="00950DE8" w:rsidRDefault="00F06D63">
            <w:pPr>
              <w:spacing w:after="160"/>
            </w:pPr>
            <w:r w:rsidRPr="00950DE8">
              <w:t>Scalable, zero-disruption transition</w:t>
            </w:r>
          </w:p>
        </w:tc>
        <w:tc>
          <w:tcPr>
            <w:tcW w:w="0" w:type="auto"/>
            <w:vAlign w:val="center"/>
            <w:hideMark/>
          </w:tcPr>
          <w:p w14:paraId="78BE52BC" w14:textId="77777777" w:rsidR="00F06D63" w:rsidRPr="00950DE8" w:rsidRDefault="00F06D63">
            <w:pPr>
              <w:spacing w:after="160"/>
            </w:pPr>
            <w:r w:rsidRPr="00950DE8">
              <w:t>Risk-controlled onboarding and phased rollout leveraging existing Horizon knowledge to maintain continuity.</w:t>
            </w:r>
          </w:p>
        </w:tc>
      </w:tr>
    </w:tbl>
    <w:p w14:paraId="5F8504C3" w14:textId="77777777" w:rsidR="00F06D63" w:rsidRPr="00950DE8" w:rsidRDefault="00F06D63">
      <w:pPr>
        <w:pStyle w:val="Heading2"/>
        <w:rPr>
          <w:rFonts w:cstheme="minorBidi"/>
          <w:kern w:val="0"/>
          <w:sz w:val="36"/>
          <w:szCs w:val="36"/>
          <w14:ligatures w14:val="none"/>
        </w:rPr>
      </w:pPr>
      <w:bookmarkStart w:id="9" w:name="_Toc227078360"/>
      <w:r w:rsidRPr="00950DE8">
        <w:rPr>
          <w:rFonts w:cstheme="minorBidi"/>
        </w:rPr>
        <w:t>2.2 Transformation Outcomes (Directional)</w:t>
      </w:r>
      <w:bookmarkEnd w:id="9"/>
    </w:p>
    <w:tbl>
      <w:tblPr>
        <w:tblStyle w:val="GridTable4-Accent1"/>
        <w:tblW w:w="5000" w:type="pct"/>
        <w:tblInd w:w="0" w:type="dxa"/>
        <w:tblLook w:val="04A0" w:firstRow="1" w:lastRow="0" w:firstColumn="1" w:lastColumn="0" w:noHBand="0" w:noVBand="1"/>
      </w:tblPr>
      <w:tblGrid>
        <w:gridCol w:w="2746"/>
        <w:gridCol w:w="6604"/>
      </w:tblGrid>
      <w:tr w:rsidR="00F06D63" w:rsidRPr="00950DE8" w14:paraId="326685CC" w14:textId="77777777">
        <w:tc>
          <w:tcPr>
            <w:tcW w:w="0" w:type="auto"/>
            <w:shd w:val="clear" w:color="auto" w:fill="0F62FE"/>
            <w:vAlign w:val="center"/>
            <w:hideMark/>
          </w:tcPr>
          <w:p w14:paraId="3D62ACC8" w14:textId="77777777" w:rsidR="00F06D63" w:rsidRPr="00950DE8" w:rsidRDefault="00F06D63">
            <w:pPr>
              <w:spacing w:after="160"/>
              <w:rPr>
                <w:color w:val="FFFFFF"/>
              </w:rPr>
            </w:pPr>
            <w:r w:rsidRPr="00950DE8">
              <w:rPr>
                <w:b/>
                <w:bCs/>
                <w:color w:val="FFFFFF"/>
              </w:rPr>
              <w:t>Outcome dimension</w:t>
            </w:r>
          </w:p>
        </w:tc>
        <w:tc>
          <w:tcPr>
            <w:tcW w:w="0" w:type="auto"/>
            <w:shd w:val="clear" w:color="auto" w:fill="0F62FE"/>
            <w:vAlign w:val="center"/>
            <w:hideMark/>
          </w:tcPr>
          <w:p w14:paraId="0D8B41C3" w14:textId="77777777" w:rsidR="00F06D63" w:rsidRPr="00950DE8" w:rsidRDefault="00F06D63">
            <w:pPr>
              <w:spacing w:after="160"/>
              <w:rPr>
                <w:color w:val="FFFFFF"/>
              </w:rPr>
            </w:pPr>
            <w:r w:rsidRPr="00950DE8">
              <w:rPr>
                <w:b/>
                <w:bCs/>
                <w:color w:val="FFFFFF"/>
              </w:rPr>
              <w:t>Expected impact</w:t>
            </w:r>
          </w:p>
        </w:tc>
      </w:tr>
      <w:tr w:rsidR="00F06D63" w:rsidRPr="00950DE8" w14:paraId="4C3578A7" w14:textId="77777777">
        <w:tc>
          <w:tcPr>
            <w:tcW w:w="0" w:type="auto"/>
            <w:vAlign w:val="center"/>
            <w:hideMark/>
          </w:tcPr>
          <w:p w14:paraId="2227A02E" w14:textId="77777777" w:rsidR="00F06D63" w:rsidRPr="00950DE8" w:rsidRDefault="00F06D63">
            <w:pPr>
              <w:spacing w:after="160"/>
            </w:pPr>
            <w:r w:rsidRPr="00950DE8">
              <w:t>Structural cost takeout</w:t>
            </w:r>
          </w:p>
        </w:tc>
        <w:tc>
          <w:tcPr>
            <w:tcW w:w="0" w:type="auto"/>
            <w:vAlign w:val="center"/>
            <w:hideMark/>
          </w:tcPr>
          <w:p w14:paraId="6538B99C" w14:textId="77777777" w:rsidR="00F06D63" w:rsidRPr="00950DE8" w:rsidRDefault="00F06D63">
            <w:pPr>
              <w:spacing w:after="160"/>
            </w:pPr>
            <w:r w:rsidRPr="00950DE8">
              <w:t>40–50% operational cost reduction over the contract term</w:t>
            </w:r>
          </w:p>
        </w:tc>
      </w:tr>
      <w:tr w:rsidR="00F06D63" w:rsidRPr="00950DE8" w14:paraId="31ADF9E6" w14:textId="77777777">
        <w:tc>
          <w:tcPr>
            <w:tcW w:w="0" w:type="auto"/>
            <w:vAlign w:val="center"/>
            <w:hideMark/>
          </w:tcPr>
          <w:p w14:paraId="3A62767C" w14:textId="77777777" w:rsidR="00F06D63" w:rsidRPr="00950DE8" w:rsidRDefault="00F06D63">
            <w:pPr>
              <w:spacing w:after="160"/>
            </w:pPr>
            <w:r w:rsidRPr="00950DE8">
              <w:t>Speed to value</w:t>
            </w:r>
          </w:p>
        </w:tc>
        <w:tc>
          <w:tcPr>
            <w:tcW w:w="0" w:type="auto"/>
            <w:vAlign w:val="center"/>
            <w:hideMark/>
          </w:tcPr>
          <w:p w14:paraId="6E684863" w14:textId="77777777" w:rsidR="00F06D63" w:rsidRPr="00950DE8" w:rsidRDefault="00F06D63">
            <w:pPr>
              <w:spacing w:after="160"/>
            </w:pPr>
            <w:r w:rsidRPr="00950DE8">
              <w:t>25–40% acceleration in time-to-market</w:t>
            </w:r>
          </w:p>
        </w:tc>
      </w:tr>
      <w:tr w:rsidR="00F06D63" w:rsidRPr="00950DE8" w14:paraId="0297EEE3" w14:textId="77777777">
        <w:tc>
          <w:tcPr>
            <w:tcW w:w="0" w:type="auto"/>
            <w:vAlign w:val="center"/>
            <w:hideMark/>
          </w:tcPr>
          <w:p w14:paraId="7A58B0A9" w14:textId="77777777" w:rsidR="00F06D63" w:rsidRPr="00950DE8" w:rsidRDefault="00F06D63">
            <w:pPr>
              <w:spacing w:after="160"/>
            </w:pPr>
            <w:r w:rsidRPr="00950DE8">
              <w:t>Reduced disruption</w:t>
            </w:r>
          </w:p>
        </w:tc>
        <w:tc>
          <w:tcPr>
            <w:tcW w:w="0" w:type="auto"/>
            <w:vAlign w:val="center"/>
            <w:hideMark/>
          </w:tcPr>
          <w:p w14:paraId="377E47DE" w14:textId="77777777" w:rsidR="00F06D63" w:rsidRPr="00950DE8" w:rsidRDefault="00F06D63">
            <w:pPr>
              <w:spacing w:after="160"/>
            </w:pPr>
            <w:r w:rsidRPr="00950DE8">
              <w:t>Up to 30% incident reduction; improved availability</w:t>
            </w:r>
          </w:p>
        </w:tc>
      </w:tr>
      <w:tr w:rsidR="00F06D63" w:rsidRPr="00950DE8" w14:paraId="4D0C18A5" w14:textId="77777777">
        <w:tc>
          <w:tcPr>
            <w:tcW w:w="0" w:type="auto"/>
            <w:vAlign w:val="center"/>
            <w:hideMark/>
          </w:tcPr>
          <w:p w14:paraId="19B428C6" w14:textId="77777777" w:rsidR="00F06D63" w:rsidRPr="00950DE8" w:rsidRDefault="00F06D63">
            <w:pPr>
              <w:spacing w:after="160"/>
            </w:pPr>
            <w:r w:rsidRPr="00950DE8">
              <w:t>Faster recovery</w:t>
            </w:r>
          </w:p>
        </w:tc>
        <w:tc>
          <w:tcPr>
            <w:tcW w:w="0" w:type="auto"/>
            <w:vAlign w:val="center"/>
            <w:hideMark/>
          </w:tcPr>
          <w:p w14:paraId="2F8CF126" w14:textId="77777777" w:rsidR="00F06D63" w:rsidRPr="00950DE8" w:rsidRDefault="00F06D63">
            <w:pPr>
              <w:spacing w:after="160"/>
            </w:pPr>
            <w:r w:rsidRPr="00950DE8">
              <w:t>30–50% MTTR reduction</w:t>
            </w:r>
          </w:p>
        </w:tc>
      </w:tr>
      <w:tr w:rsidR="00F06D63" w:rsidRPr="00950DE8" w14:paraId="56A99ED2" w14:textId="77777777">
        <w:tc>
          <w:tcPr>
            <w:tcW w:w="0" w:type="auto"/>
            <w:vAlign w:val="center"/>
            <w:hideMark/>
          </w:tcPr>
          <w:p w14:paraId="641A439D" w14:textId="77777777" w:rsidR="00F06D63" w:rsidRPr="00950DE8" w:rsidRDefault="00F06D63">
            <w:pPr>
              <w:spacing w:after="160"/>
            </w:pPr>
            <w:r w:rsidRPr="00950DE8">
              <w:t>Intelligent operations</w:t>
            </w:r>
          </w:p>
        </w:tc>
        <w:tc>
          <w:tcPr>
            <w:tcW w:w="0" w:type="auto"/>
            <w:vAlign w:val="center"/>
            <w:hideMark/>
          </w:tcPr>
          <w:p w14:paraId="5EA0B76C" w14:textId="77777777" w:rsidR="00F06D63" w:rsidRPr="00950DE8" w:rsidRDefault="00F06D63">
            <w:pPr>
              <w:spacing w:after="160"/>
            </w:pPr>
            <w:r w:rsidRPr="00950DE8">
              <w:t>Predictive insights and data-driven prioritization</w:t>
            </w:r>
          </w:p>
        </w:tc>
      </w:tr>
      <w:tr w:rsidR="00F06D63" w:rsidRPr="00950DE8" w14:paraId="4FC0805C" w14:textId="77777777">
        <w:tc>
          <w:tcPr>
            <w:tcW w:w="0" w:type="auto"/>
            <w:vAlign w:val="center"/>
            <w:hideMark/>
          </w:tcPr>
          <w:p w14:paraId="443ED068" w14:textId="77777777" w:rsidR="00F06D63" w:rsidRPr="00950DE8" w:rsidRDefault="00F06D63">
            <w:pPr>
              <w:spacing w:after="160"/>
            </w:pPr>
            <w:r w:rsidRPr="00950DE8">
              <w:t>Future-ready model</w:t>
            </w:r>
          </w:p>
        </w:tc>
        <w:tc>
          <w:tcPr>
            <w:tcW w:w="0" w:type="auto"/>
            <w:vAlign w:val="center"/>
            <w:hideMark/>
          </w:tcPr>
          <w:p w14:paraId="38CDF1C2" w14:textId="77777777" w:rsidR="00F06D63" w:rsidRPr="00950DE8" w:rsidRDefault="00F06D63">
            <w:pPr>
              <w:spacing w:after="160"/>
            </w:pPr>
            <w:r w:rsidRPr="00950DE8">
              <w:t>Progression toward autonomous, self-healing systems</w:t>
            </w:r>
          </w:p>
        </w:tc>
      </w:tr>
    </w:tbl>
    <w:p w14:paraId="3E3C2552" w14:textId="77777777" w:rsidR="0039697E" w:rsidRDefault="0039697E">
      <w:pPr>
        <w:pStyle w:val="Heading2"/>
        <w:rPr>
          <w:rFonts w:cstheme="minorBidi"/>
        </w:rPr>
      </w:pPr>
      <w:bookmarkStart w:id="10" w:name="_Toc227078361"/>
    </w:p>
    <w:p w14:paraId="2EF29628" w14:textId="08E46D27" w:rsidR="00F06D63" w:rsidRPr="00950DE8" w:rsidRDefault="00F06D63">
      <w:pPr>
        <w:pStyle w:val="Heading2"/>
        <w:rPr>
          <w:rFonts w:cstheme="minorBidi"/>
          <w:kern w:val="0"/>
          <w:sz w:val="36"/>
          <w:szCs w:val="36"/>
          <w14:ligatures w14:val="none"/>
        </w:rPr>
      </w:pPr>
      <w:r w:rsidRPr="00950DE8">
        <w:rPr>
          <w:rFonts w:cstheme="minorBidi"/>
        </w:rPr>
        <w:t>2.3 Current State vs 12-Month Targets</w:t>
      </w:r>
      <w:bookmarkEnd w:id="10"/>
    </w:p>
    <w:tbl>
      <w:tblPr>
        <w:tblStyle w:val="GridTable4-Accent1"/>
        <w:tblW w:w="5000" w:type="pct"/>
        <w:tblInd w:w="0" w:type="dxa"/>
        <w:tblLook w:val="04A0" w:firstRow="1" w:lastRow="0" w:firstColumn="1" w:lastColumn="0" w:noHBand="0" w:noVBand="1"/>
      </w:tblPr>
      <w:tblGrid>
        <w:gridCol w:w="3525"/>
        <w:gridCol w:w="2188"/>
        <w:gridCol w:w="2257"/>
        <w:gridCol w:w="1380"/>
      </w:tblGrid>
      <w:tr w:rsidR="00F06D63" w:rsidRPr="00950DE8" w14:paraId="25A709D3" w14:textId="77777777">
        <w:tc>
          <w:tcPr>
            <w:tcW w:w="0" w:type="auto"/>
            <w:shd w:val="clear" w:color="auto" w:fill="0F62FE"/>
            <w:vAlign w:val="center"/>
            <w:hideMark/>
          </w:tcPr>
          <w:p w14:paraId="51CFF599" w14:textId="77777777" w:rsidR="00F06D63" w:rsidRPr="00950DE8" w:rsidRDefault="00F06D63">
            <w:pPr>
              <w:spacing w:after="160"/>
              <w:rPr>
                <w:color w:val="FFFFFF"/>
              </w:rPr>
            </w:pPr>
            <w:r w:rsidRPr="00950DE8">
              <w:rPr>
                <w:b/>
                <w:bCs/>
                <w:color w:val="FFFFFF"/>
              </w:rPr>
              <w:t>Metric</w:t>
            </w:r>
          </w:p>
        </w:tc>
        <w:tc>
          <w:tcPr>
            <w:tcW w:w="0" w:type="auto"/>
            <w:shd w:val="clear" w:color="auto" w:fill="0F62FE"/>
            <w:vAlign w:val="center"/>
            <w:hideMark/>
          </w:tcPr>
          <w:p w14:paraId="320DDBAE" w14:textId="77777777" w:rsidR="00F06D63" w:rsidRPr="00950DE8" w:rsidRDefault="00F06D63">
            <w:pPr>
              <w:spacing w:after="160"/>
              <w:rPr>
                <w:color w:val="FFFFFF"/>
              </w:rPr>
            </w:pPr>
            <w:r w:rsidRPr="00950DE8">
              <w:rPr>
                <w:b/>
                <w:bCs/>
                <w:color w:val="FFFFFF"/>
              </w:rPr>
              <w:t>Current (est.)</w:t>
            </w:r>
          </w:p>
        </w:tc>
        <w:tc>
          <w:tcPr>
            <w:tcW w:w="0" w:type="auto"/>
            <w:shd w:val="clear" w:color="auto" w:fill="0F62FE"/>
            <w:vAlign w:val="center"/>
            <w:hideMark/>
          </w:tcPr>
          <w:p w14:paraId="58B167AB" w14:textId="77777777" w:rsidR="00F06D63" w:rsidRPr="00950DE8" w:rsidRDefault="00F06D63">
            <w:pPr>
              <w:spacing w:after="160"/>
              <w:rPr>
                <w:color w:val="FFFFFF"/>
              </w:rPr>
            </w:pPr>
            <w:r w:rsidRPr="00950DE8">
              <w:rPr>
                <w:b/>
                <w:bCs/>
                <w:color w:val="FFFFFF"/>
              </w:rPr>
              <w:t>12-month target</w:t>
            </w:r>
          </w:p>
        </w:tc>
        <w:tc>
          <w:tcPr>
            <w:tcW w:w="0" w:type="auto"/>
            <w:shd w:val="clear" w:color="auto" w:fill="0F62FE"/>
            <w:vAlign w:val="center"/>
            <w:hideMark/>
          </w:tcPr>
          <w:p w14:paraId="28E2F393" w14:textId="77777777" w:rsidR="00F06D63" w:rsidRPr="00950DE8" w:rsidRDefault="00F06D63">
            <w:pPr>
              <w:spacing w:after="160"/>
              <w:rPr>
                <w:color w:val="FFFFFF"/>
              </w:rPr>
            </w:pPr>
            <w:r w:rsidRPr="00950DE8">
              <w:rPr>
                <w:b/>
                <w:bCs/>
                <w:color w:val="FFFFFF"/>
              </w:rPr>
              <w:t>Direction</w:t>
            </w:r>
          </w:p>
        </w:tc>
      </w:tr>
      <w:tr w:rsidR="00F06D63" w:rsidRPr="00950DE8" w14:paraId="409FA264" w14:textId="77777777">
        <w:tc>
          <w:tcPr>
            <w:tcW w:w="0" w:type="auto"/>
            <w:vAlign w:val="center"/>
            <w:hideMark/>
          </w:tcPr>
          <w:p w14:paraId="143098B4" w14:textId="77777777" w:rsidR="00F06D63" w:rsidRPr="00950DE8" w:rsidRDefault="00F06D63">
            <w:pPr>
              <w:spacing w:after="160"/>
            </w:pPr>
            <w:r w:rsidRPr="00950DE8">
              <w:t>Test automation coverage</w:t>
            </w:r>
          </w:p>
        </w:tc>
        <w:tc>
          <w:tcPr>
            <w:tcW w:w="0" w:type="auto"/>
            <w:vAlign w:val="center"/>
            <w:hideMark/>
          </w:tcPr>
          <w:p w14:paraId="275EFBF2" w14:textId="77777777" w:rsidR="00F06D63" w:rsidRPr="00950DE8" w:rsidRDefault="00F06D63">
            <w:pPr>
              <w:spacing w:after="160"/>
            </w:pPr>
            <w:r w:rsidRPr="00950DE8">
              <w:t>~25%</w:t>
            </w:r>
          </w:p>
        </w:tc>
        <w:tc>
          <w:tcPr>
            <w:tcW w:w="0" w:type="auto"/>
            <w:vAlign w:val="center"/>
            <w:hideMark/>
          </w:tcPr>
          <w:p w14:paraId="01F4427E" w14:textId="77777777" w:rsidR="00F06D63" w:rsidRPr="00950DE8" w:rsidRDefault="00F06D63">
            <w:pPr>
              <w:spacing w:after="160"/>
            </w:pPr>
            <w:r w:rsidRPr="00950DE8">
              <w:t>80%+</w:t>
            </w:r>
          </w:p>
        </w:tc>
        <w:tc>
          <w:tcPr>
            <w:tcW w:w="0" w:type="auto"/>
            <w:vAlign w:val="center"/>
            <w:hideMark/>
          </w:tcPr>
          <w:p w14:paraId="12A78B81" w14:textId="77777777" w:rsidR="00F06D63" w:rsidRPr="00950DE8" w:rsidRDefault="00F06D63">
            <w:r w:rsidRPr="00950DE8">
              <w:t>↑ 3×</w:t>
            </w:r>
          </w:p>
        </w:tc>
      </w:tr>
      <w:tr w:rsidR="00F06D63" w:rsidRPr="00950DE8" w14:paraId="77A8C40D" w14:textId="77777777">
        <w:tc>
          <w:tcPr>
            <w:tcW w:w="0" w:type="auto"/>
            <w:vAlign w:val="center"/>
            <w:hideMark/>
          </w:tcPr>
          <w:p w14:paraId="4725AE98" w14:textId="77777777" w:rsidR="00F06D63" w:rsidRPr="00950DE8" w:rsidRDefault="00F06D63">
            <w:pPr>
              <w:spacing w:after="160"/>
            </w:pPr>
            <w:r w:rsidRPr="00950DE8">
              <w:t>MTTR</w:t>
            </w:r>
          </w:p>
        </w:tc>
        <w:tc>
          <w:tcPr>
            <w:tcW w:w="0" w:type="auto"/>
            <w:vAlign w:val="center"/>
            <w:hideMark/>
          </w:tcPr>
          <w:p w14:paraId="0BA7D603" w14:textId="77777777" w:rsidR="00F06D63" w:rsidRPr="00950DE8" w:rsidRDefault="00F06D63">
            <w:pPr>
              <w:spacing w:after="160"/>
            </w:pPr>
            <w:r w:rsidRPr="00950DE8">
              <w:t>&gt;4 hours</w:t>
            </w:r>
          </w:p>
        </w:tc>
        <w:tc>
          <w:tcPr>
            <w:tcW w:w="0" w:type="auto"/>
            <w:vAlign w:val="center"/>
            <w:hideMark/>
          </w:tcPr>
          <w:p w14:paraId="40C9EDEF" w14:textId="77777777" w:rsidR="00F06D63" w:rsidRPr="00950DE8" w:rsidRDefault="00F06D63">
            <w:pPr>
              <w:spacing w:after="160"/>
            </w:pPr>
            <w:r w:rsidRPr="00950DE8">
              <w:t>&lt;1.8 hours</w:t>
            </w:r>
          </w:p>
        </w:tc>
        <w:tc>
          <w:tcPr>
            <w:tcW w:w="0" w:type="auto"/>
            <w:vAlign w:val="center"/>
            <w:hideMark/>
          </w:tcPr>
          <w:p w14:paraId="1DB9B02F" w14:textId="77777777" w:rsidR="00F06D63" w:rsidRPr="00950DE8" w:rsidRDefault="00F06D63">
            <w:r w:rsidRPr="00950DE8">
              <w:t>↓ ~55%</w:t>
            </w:r>
          </w:p>
        </w:tc>
      </w:tr>
      <w:tr w:rsidR="00F06D63" w:rsidRPr="00950DE8" w14:paraId="237C6BE5" w14:textId="77777777">
        <w:tc>
          <w:tcPr>
            <w:tcW w:w="0" w:type="auto"/>
            <w:vAlign w:val="center"/>
            <w:hideMark/>
          </w:tcPr>
          <w:p w14:paraId="207623C8" w14:textId="77777777" w:rsidR="00F06D63" w:rsidRPr="00950DE8" w:rsidRDefault="00F06D63">
            <w:pPr>
              <w:spacing w:after="160"/>
            </w:pPr>
            <w:r w:rsidRPr="00950DE8">
              <w:t>Defect escape to production</w:t>
            </w:r>
          </w:p>
        </w:tc>
        <w:tc>
          <w:tcPr>
            <w:tcW w:w="0" w:type="auto"/>
            <w:vAlign w:val="center"/>
            <w:hideMark/>
          </w:tcPr>
          <w:p w14:paraId="6F476946" w14:textId="77777777" w:rsidR="00F06D63" w:rsidRPr="00950DE8" w:rsidRDefault="00F06D63">
            <w:pPr>
              <w:spacing w:after="160"/>
            </w:pPr>
            <w:r w:rsidRPr="00950DE8">
              <w:t>High / untracked</w:t>
            </w:r>
          </w:p>
        </w:tc>
        <w:tc>
          <w:tcPr>
            <w:tcW w:w="0" w:type="auto"/>
            <w:vAlign w:val="center"/>
            <w:hideMark/>
          </w:tcPr>
          <w:p w14:paraId="219E966C" w14:textId="77777777" w:rsidR="00F06D63" w:rsidRPr="00950DE8" w:rsidRDefault="00F06D63">
            <w:pPr>
              <w:spacing w:after="160"/>
            </w:pPr>
            <w:r w:rsidRPr="00950DE8">
              <w:t>65% reduction</w:t>
            </w:r>
          </w:p>
        </w:tc>
        <w:tc>
          <w:tcPr>
            <w:tcW w:w="0" w:type="auto"/>
            <w:vAlign w:val="center"/>
            <w:hideMark/>
          </w:tcPr>
          <w:p w14:paraId="5BFD679A" w14:textId="77777777" w:rsidR="00F06D63" w:rsidRPr="00950DE8" w:rsidRDefault="00F06D63">
            <w:r w:rsidRPr="00950DE8">
              <w:t>↓</w:t>
            </w:r>
          </w:p>
        </w:tc>
      </w:tr>
      <w:tr w:rsidR="00F06D63" w:rsidRPr="00950DE8" w14:paraId="08287F3C" w14:textId="77777777">
        <w:tc>
          <w:tcPr>
            <w:tcW w:w="0" w:type="auto"/>
            <w:vAlign w:val="center"/>
            <w:hideMark/>
          </w:tcPr>
          <w:p w14:paraId="7743E7B6" w14:textId="77777777" w:rsidR="00F06D63" w:rsidRPr="00950DE8" w:rsidRDefault="00F06D63">
            <w:pPr>
              <w:spacing w:after="160"/>
            </w:pPr>
            <w:r w:rsidRPr="00950DE8">
              <w:t>P3/P4 auto-resolution</w:t>
            </w:r>
          </w:p>
        </w:tc>
        <w:tc>
          <w:tcPr>
            <w:tcW w:w="0" w:type="auto"/>
            <w:vAlign w:val="center"/>
            <w:hideMark/>
          </w:tcPr>
          <w:p w14:paraId="031D21D0" w14:textId="77777777" w:rsidR="00F06D63" w:rsidRPr="00950DE8" w:rsidRDefault="00F06D63">
            <w:pPr>
              <w:spacing w:after="160"/>
            </w:pPr>
            <w:r w:rsidRPr="00950DE8">
              <w:t>&lt;10%</w:t>
            </w:r>
          </w:p>
        </w:tc>
        <w:tc>
          <w:tcPr>
            <w:tcW w:w="0" w:type="auto"/>
            <w:vAlign w:val="center"/>
            <w:hideMark/>
          </w:tcPr>
          <w:p w14:paraId="0FA6E33C" w14:textId="77777777" w:rsidR="00F06D63" w:rsidRPr="00950DE8" w:rsidRDefault="00F06D63">
            <w:pPr>
              <w:spacing w:after="160"/>
            </w:pPr>
            <w:r w:rsidRPr="00950DE8">
              <w:t>&gt;74%</w:t>
            </w:r>
          </w:p>
        </w:tc>
        <w:tc>
          <w:tcPr>
            <w:tcW w:w="0" w:type="auto"/>
            <w:vAlign w:val="center"/>
            <w:hideMark/>
          </w:tcPr>
          <w:p w14:paraId="106830E5" w14:textId="77777777" w:rsidR="00F06D63" w:rsidRPr="00950DE8" w:rsidRDefault="00F06D63">
            <w:r w:rsidRPr="00950DE8">
              <w:t>↑ ~7×</w:t>
            </w:r>
          </w:p>
        </w:tc>
      </w:tr>
      <w:tr w:rsidR="00F06D63" w:rsidRPr="00950DE8" w14:paraId="380A651F" w14:textId="77777777">
        <w:tc>
          <w:tcPr>
            <w:tcW w:w="0" w:type="auto"/>
            <w:vAlign w:val="center"/>
            <w:hideMark/>
          </w:tcPr>
          <w:p w14:paraId="14A5E390" w14:textId="77777777" w:rsidR="00F06D63" w:rsidRPr="00950DE8" w:rsidRDefault="00F06D63">
            <w:pPr>
              <w:spacing w:after="160"/>
            </w:pPr>
            <w:r w:rsidRPr="00950DE8">
              <w:t>Alert noise per shift</w:t>
            </w:r>
          </w:p>
        </w:tc>
        <w:tc>
          <w:tcPr>
            <w:tcW w:w="0" w:type="auto"/>
            <w:vAlign w:val="center"/>
            <w:hideMark/>
          </w:tcPr>
          <w:p w14:paraId="3B17B8B8" w14:textId="77777777" w:rsidR="00F06D63" w:rsidRPr="00950DE8" w:rsidRDefault="00F06D63">
            <w:pPr>
              <w:spacing w:after="160"/>
            </w:pPr>
            <w:r w:rsidRPr="00950DE8">
              <w:t>Unfiltered high</w:t>
            </w:r>
          </w:p>
        </w:tc>
        <w:tc>
          <w:tcPr>
            <w:tcW w:w="0" w:type="auto"/>
            <w:vAlign w:val="center"/>
            <w:hideMark/>
          </w:tcPr>
          <w:p w14:paraId="18164788" w14:textId="77777777" w:rsidR="00F06D63" w:rsidRPr="00950DE8" w:rsidRDefault="00F06D63">
            <w:pPr>
              <w:spacing w:after="160"/>
            </w:pPr>
            <w:r w:rsidRPr="00950DE8">
              <w:t>&gt;60% reduced</w:t>
            </w:r>
          </w:p>
        </w:tc>
        <w:tc>
          <w:tcPr>
            <w:tcW w:w="0" w:type="auto"/>
            <w:vAlign w:val="center"/>
            <w:hideMark/>
          </w:tcPr>
          <w:p w14:paraId="29C2FA55" w14:textId="77777777" w:rsidR="00F06D63" w:rsidRPr="00950DE8" w:rsidRDefault="00F06D63">
            <w:r w:rsidRPr="00950DE8">
              <w:t>↓</w:t>
            </w:r>
          </w:p>
        </w:tc>
      </w:tr>
      <w:tr w:rsidR="00F06D63" w:rsidRPr="00950DE8" w14:paraId="393BF423" w14:textId="77777777">
        <w:tc>
          <w:tcPr>
            <w:tcW w:w="0" w:type="auto"/>
            <w:vAlign w:val="center"/>
            <w:hideMark/>
          </w:tcPr>
          <w:p w14:paraId="01D632BA" w14:textId="77777777" w:rsidR="00F06D63" w:rsidRPr="00950DE8" w:rsidRDefault="00F06D63">
            <w:pPr>
              <w:spacing w:after="160"/>
            </w:pPr>
            <w:r w:rsidRPr="00950DE8">
              <w:t>System availability</w:t>
            </w:r>
          </w:p>
        </w:tc>
        <w:tc>
          <w:tcPr>
            <w:tcW w:w="0" w:type="auto"/>
            <w:vAlign w:val="center"/>
            <w:hideMark/>
          </w:tcPr>
          <w:p w14:paraId="1164C298" w14:textId="77777777" w:rsidR="00F06D63" w:rsidRPr="00950DE8" w:rsidRDefault="00F06D63">
            <w:pPr>
              <w:spacing w:after="160"/>
            </w:pPr>
            <w:r w:rsidRPr="00950DE8">
              <w:t>~99.7%</w:t>
            </w:r>
          </w:p>
        </w:tc>
        <w:tc>
          <w:tcPr>
            <w:tcW w:w="0" w:type="auto"/>
            <w:vAlign w:val="center"/>
            <w:hideMark/>
          </w:tcPr>
          <w:p w14:paraId="6189FD76" w14:textId="77777777" w:rsidR="00F06D63" w:rsidRPr="00950DE8" w:rsidRDefault="00F06D63">
            <w:pPr>
              <w:spacing w:after="160"/>
            </w:pPr>
            <w:r w:rsidRPr="00950DE8">
              <w:t>99.9%+</w:t>
            </w:r>
          </w:p>
        </w:tc>
        <w:tc>
          <w:tcPr>
            <w:tcW w:w="0" w:type="auto"/>
            <w:vAlign w:val="center"/>
            <w:hideMark/>
          </w:tcPr>
          <w:p w14:paraId="05CD8A36" w14:textId="77777777" w:rsidR="00F06D63" w:rsidRPr="00950DE8" w:rsidRDefault="00F06D63">
            <w:r w:rsidRPr="00950DE8">
              <w:t>↑</w:t>
            </w:r>
          </w:p>
        </w:tc>
      </w:tr>
    </w:tbl>
    <w:p w14:paraId="31AB5142" w14:textId="77777777" w:rsidR="00164302" w:rsidRPr="00950DE8" w:rsidRDefault="00164302">
      <w:pPr>
        <w:pStyle w:val="Heading1"/>
        <w:rPr>
          <w:rFonts w:cstheme="minorBidi"/>
        </w:rPr>
      </w:pPr>
    </w:p>
    <w:p w14:paraId="686435C2" w14:textId="213B1B21" w:rsidR="00164302" w:rsidRPr="00950DE8" w:rsidRDefault="00164302">
      <w:pPr>
        <w:rPr>
          <w:rFonts w:eastAsiaTheme="majorEastAsia"/>
          <w:color w:val="0F62FE"/>
          <w:sz w:val="40"/>
          <w:szCs w:val="40"/>
        </w:rPr>
      </w:pPr>
      <w:r w:rsidRPr="00950DE8">
        <w:rPr>
          <w:color w:val="0F62FE"/>
        </w:rPr>
        <w:br w:type="page"/>
      </w:r>
    </w:p>
    <w:p w14:paraId="1EDB492A" w14:textId="4E150C6C" w:rsidR="00F06D63" w:rsidRPr="00B63031" w:rsidRDefault="007E3AE3">
      <w:pPr>
        <w:pStyle w:val="Heading1"/>
        <w:rPr>
          <w:rFonts w:cstheme="minorBidi"/>
          <w:b/>
          <w:bCs/>
        </w:rPr>
      </w:pPr>
      <w:bookmarkStart w:id="11" w:name="_Toc227078363"/>
      <w:bookmarkStart w:id="12" w:name="_Toc227081390"/>
      <w:r>
        <w:rPr>
          <w:rFonts w:cstheme="minorBidi"/>
          <w:b/>
          <w:bCs/>
        </w:rPr>
        <w:lastRenderedPageBreak/>
        <w:t>3</w:t>
      </w:r>
      <w:r w:rsidR="00F06D63" w:rsidRPr="00B63031">
        <w:rPr>
          <w:rFonts w:cstheme="minorBidi"/>
          <w:b/>
          <w:bCs/>
        </w:rPr>
        <w:t>.0 AIOps &amp; Agentic AI Operations</w:t>
      </w:r>
      <w:bookmarkEnd w:id="11"/>
      <w:bookmarkEnd w:id="12"/>
    </w:p>
    <w:p w14:paraId="7E52C55E" w14:textId="77777777" w:rsidR="00F06D63" w:rsidRPr="00950DE8" w:rsidRDefault="00F06D63">
      <w:pPr>
        <w:rPr>
          <w:kern w:val="0"/>
          <w14:ligatures w14:val="none"/>
        </w:rPr>
      </w:pPr>
      <w:r w:rsidRPr="00950DE8">
        <w:rPr>
          <w:i/>
          <w:iCs/>
          <w:color w:val="525252"/>
        </w:rPr>
        <w:t>From reactive incident management to autonomous, self-healing operations</w:t>
      </w:r>
    </w:p>
    <w:p w14:paraId="648B4E0B" w14:textId="77777777" w:rsidR="00F06D63" w:rsidRPr="00950DE8" w:rsidRDefault="00F06D63">
      <w:pPr>
        <w:rPr>
          <w:kern w:val="0"/>
          <w14:ligatures w14:val="none"/>
        </w:rPr>
      </w:pPr>
      <w:r w:rsidRPr="00950DE8">
        <w:t>IBM’s AIOps approach uses correlated telemetry (logs, metrics, traces, events) and operational history (tickets, changes, knowledge) to reduce alert noise, speed triage, and automate common resolutions. Over time, learnings from production are fed back into automation runbooks and quality gates to prevent recurrence.</w:t>
      </w:r>
    </w:p>
    <w:p w14:paraId="1DDC305A" w14:textId="0FADA314" w:rsidR="00F06D63" w:rsidRPr="00950DE8" w:rsidRDefault="007E3AE3">
      <w:pPr>
        <w:pStyle w:val="Heading2"/>
        <w:rPr>
          <w:rFonts w:cstheme="minorBidi"/>
          <w:kern w:val="0"/>
          <w:sz w:val="36"/>
          <w:szCs w:val="36"/>
          <w14:ligatures w14:val="none"/>
        </w:rPr>
      </w:pPr>
      <w:bookmarkStart w:id="13" w:name="_Toc227078364"/>
      <w:r>
        <w:rPr>
          <w:rFonts w:cstheme="minorBidi"/>
        </w:rPr>
        <w:t>3</w:t>
      </w:r>
      <w:r w:rsidR="00F06D63" w:rsidRPr="00950DE8">
        <w:rPr>
          <w:rFonts w:cstheme="minorBidi"/>
        </w:rPr>
        <w:t>.1 Purpose-Built AI Agents</w:t>
      </w:r>
      <w:bookmarkEnd w:id="13"/>
    </w:p>
    <w:tbl>
      <w:tblPr>
        <w:tblStyle w:val="GridTable4-Accent1"/>
        <w:tblW w:w="5000" w:type="pct"/>
        <w:tblInd w:w="0" w:type="dxa"/>
        <w:tblLook w:val="04A0" w:firstRow="1" w:lastRow="0" w:firstColumn="1" w:lastColumn="0" w:noHBand="0" w:noVBand="1"/>
      </w:tblPr>
      <w:tblGrid>
        <w:gridCol w:w="3178"/>
        <w:gridCol w:w="3802"/>
        <w:gridCol w:w="2370"/>
      </w:tblGrid>
      <w:tr w:rsidR="00F06D63" w:rsidRPr="00950DE8" w14:paraId="7A833044" w14:textId="77777777">
        <w:tc>
          <w:tcPr>
            <w:tcW w:w="0" w:type="auto"/>
            <w:shd w:val="clear" w:color="auto" w:fill="0F62FE"/>
            <w:vAlign w:val="center"/>
            <w:hideMark/>
          </w:tcPr>
          <w:p w14:paraId="6ED39511" w14:textId="77777777" w:rsidR="00F06D63" w:rsidRPr="00950DE8" w:rsidRDefault="00F06D63">
            <w:pPr>
              <w:spacing w:after="160"/>
              <w:rPr>
                <w:color w:val="FFFFFF"/>
              </w:rPr>
            </w:pPr>
            <w:r w:rsidRPr="00950DE8">
              <w:rPr>
                <w:b/>
                <w:bCs/>
                <w:color w:val="FFFFFF"/>
              </w:rPr>
              <w:t>Agent type</w:t>
            </w:r>
          </w:p>
        </w:tc>
        <w:tc>
          <w:tcPr>
            <w:tcW w:w="0" w:type="auto"/>
            <w:shd w:val="clear" w:color="auto" w:fill="0F62FE"/>
            <w:vAlign w:val="center"/>
            <w:hideMark/>
          </w:tcPr>
          <w:p w14:paraId="460AADE7" w14:textId="77777777" w:rsidR="00F06D63" w:rsidRPr="00950DE8" w:rsidRDefault="00F06D63">
            <w:pPr>
              <w:spacing w:after="160"/>
              <w:rPr>
                <w:color w:val="FFFFFF"/>
              </w:rPr>
            </w:pPr>
            <w:r w:rsidRPr="00950DE8">
              <w:rPr>
                <w:b/>
                <w:bCs/>
                <w:color w:val="FFFFFF"/>
              </w:rPr>
              <w:t>Function</w:t>
            </w:r>
          </w:p>
        </w:tc>
        <w:tc>
          <w:tcPr>
            <w:tcW w:w="0" w:type="auto"/>
            <w:shd w:val="clear" w:color="auto" w:fill="0F62FE"/>
            <w:vAlign w:val="center"/>
            <w:hideMark/>
          </w:tcPr>
          <w:p w14:paraId="22BE5302" w14:textId="77777777" w:rsidR="00F06D63" w:rsidRPr="00950DE8" w:rsidRDefault="00F06D63">
            <w:pPr>
              <w:spacing w:after="160"/>
              <w:rPr>
                <w:color w:val="FFFFFF"/>
              </w:rPr>
            </w:pPr>
            <w:r w:rsidRPr="00950DE8">
              <w:rPr>
                <w:b/>
                <w:bCs/>
                <w:color w:val="FFFFFF"/>
              </w:rPr>
              <w:t>Value impact (directional)</w:t>
            </w:r>
          </w:p>
        </w:tc>
      </w:tr>
      <w:tr w:rsidR="00F06D63" w:rsidRPr="00950DE8" w14:paraId="5AF971B0" w14:textId="77777777">
        <w:tc>
          <w:tcPr>
            <w:tcW w:w="0" w:type="auto"/>
            <w:vAlign w:val="center"/>
            <w:hideMark/>
          </w:tcPr>
          <w:p w14:paraId="15DF97EB" w14:textId="77777777" w:rsidR="00F06D63" w:rsidRPr="00950DE8" w:rsidRDefault="00F06D63">
            <w:pPr>
              <w:spacing w:after="160"/>
            </w:pPr>
            <w:r w:rsidRPr="00950DE8">
              <w:t>Monitoring and detection agent</w:t>
            </w:r>
          </w:p>
        </w:tc>
        <w:tc>
          <w:tcPr>
            <w:tcW w:w="0" w:type="auto"/>
            <w:vAlign w:val="center"/>
            <w:hideMark/>
          </w:tcPr>
          <w:p w14:paraId="3DD3C58C" w14:textId="77777777" w:rsidR="00F06D63" w:rsidRPr="00950DE8" w:rsidRDefault="00F06D63">
            <w:pPr>
              <w:spacing w:after="160"/>
            </w:pPr>
            <w:r w:rsidRPr="00950DE8">
              <w:t>Correlation, grouping, anomaly detection</w:t>
            </w:r>
          </w:p>
        </w:tc>
        <w:tc>
          <w:tcPr>
            <w:tcW w:w="0" w:type="auto"/>
            <w:vAlign w:val="center"/>
            <w:hideMark/>
          </w:tcPr>
          <w:p w14:paraId="004E6806" w14:textId="77777777" w:rsidR="00F06D63" w:rsidRPr="00950DE8" w:rsidRDefault="00F06D63">
            <w:pPr>
              <w:spacing w:after="160"/>
            </w:pPr>
            <w:r w:rsidRPr="00950DE8">
              <w:t>$2.5M–$3.5M</w:t>
            </w:r>
          </w:p>
        </w:tc>
      </w:tr>
      <w:tr w:rsidR="00F06D63" w:rsidRPr="00950DE8" w14:paraId="447B14D4" w14:textId="77777777">
        <w:tc>
          <w:tcPr>
            <w:tcW w:w="0" w:type="auto"/>
            <w:vAlign w:val="center"/>
            <w:hideMark/>
          </w:tcPr>
          <w:p w14:paraId="2E8B6008" w14:textId="77777777" w:rsidR="00F06D63" w:rsidRPr="00950DE8" w:rsidRDefault="00F06D63">
            <w:pPr>
              <w:spacing w:after="160"/>
            </w:pPr>
            <w:r w:rsidRPr="00950DE8">
              <w:t>Triage agent</w:t>
            </w:r>
          </w:p>
        </w:tc>
        <w:tc>
          <w:tcPr>
            <w:tcW w:w="0" w:type="auto"/>
            <w:vAlign w:val="center"/>
            <w:hideMark/>
          </w:tcPr>
          <w:p w14:paraId="33EFD4C5" w14:textId="77777777" w:rsidR="00F06D63" w:rsidRPr="00950DE8" w:rsidRDefault="00F06D63">
            <w:pPr>
              <w:spacing w:after="160"/>
            </w:pPr>
            <w:r w:rsidRPr="00950DE8">
              <w:t>Impact-aware routing and prioritization</w:t>
            </w:r>
          </w:p>
        </w:tc>
        <w:tc>
          <w:tcPr>
            <w:tcW w:w="0" w:type="auto"/>
            <w:vAlign w:val="center"/>
            <w:hideMark/>
          </w:tcPr>
          <w:p w14:paraId="12C25672" w14:textId="77777777" w:rsidR="00F06D63" w:rsidRPr="00950DE8" w:rsidRDefault="00F06D63">
            <w:pPr>
              <w:spacing w:after="160"/>
            </w:pPr>
            <w:r w:rsidRPr="00950DE8">
              <w:t>$1.3M–$1.5M</w:t>
            </w:r>
          </w:p>
        </w:tc>
      </w:tr>
      <w:tr w:rsidR="00F06D63" w:rsidRPr="00950DE8" w14:paraId="07E7257A" w14:textId="77777777">
        <w:tc>
          <w:tcPr>
            <w:tcW w:w="0" w:type="auto"/>
            <w:vAlign w:val="center"/>
            <w:hideMark/>
          </w:tcPr>
          <w:p w14:paraId="40DAD272" w14:textId="77777777" w:rsidR="00F06D63" w:rsidRPr="00950DE8" w:rsidRDefault="00F06D63">
            <w:pPr>
              <w:spacing w:after="160"/>
            </w:pPr>
            <w:r w:rsidRPr="00950DE8">
              <w:t>Root cause and resolution agents</w:t>
            </w:r>
          </w:p>
        </w:tc>
        <w:tc>
          <w:tcPr>
            <w:tcW w:w="0" w:type="auto"/>
            <w:vAlign w:val="center"/>
            <w:hideMark/>
          </w:tcPr>
          <w:p w14:paraId="25C8398E" w14:textId="77777777" w:rsidR="00F06D63" w:rsidRPr="00950DE8" w:rsidRDefault="00F06D63">
            <w:pPr>
              <w:spacing w:after="160"/>
            </w:pPr>
            <w:r w:rsidRPr="00950DE8">
              <w:t>Diagnosis, runbook guidance, auto-remediation</w:t>
            </w:r>
          </w:p>
        </w:tc>
        <w:tc>
          <w:tcPr>
            <w:tcW w:w="0" w:type="auto"/>
            <w:vAlign w:val="center"/>
            <w:hideMark/>
          </w:tcPr>
          <w:p w14:paraId="0D54C3C5" w14:textId="77777777" w:rsidR="00F06D63" w:rsidRPr="00950DE8" w:rsidRDefault="00F06D63">
            <w:pPr>
              <w:spacing w:after="160"/>
            </w:pPr>
            <w:r w:rsidRPr="00950DE8">
              <w:t>$2.0M–$3.0M</w:t>
            </w:r>
          </w:p>
        </w:tc>
      </w:tr>
      <w:tr w:rsidR="00F06D63" w:rsidRPr="00950DE8" w14:paraId="01FD7038" w14:textId="77777777">
        <w:tc>
          <w:tcPr>
            <w:tcW w:w="0" w:type="auto"/>
            <w:vAlign w:val="center"/>
            <w:hideMark/>
          </w:tcPr>
          <w:p w14:paraId="499562AE" w14:textId="77777777" w:rsidR="00F06D63" w:rsidRPr="00950DE8" w:rsidRDefault="00F06D63">
            <w:pPr>
              <w:spacing w:after="160"/>
            </w:pPr>
            <w:r w:rsidRPr="00950DE8">
              <w:t>Knowledge and feedback agents</w:t>
            </w:r>
          </w:p>
        </w:tc>
        <w:tc>
          <w:tcPr>
            <w:tcW w:w="0" w:type="auto"/>
            <w:vAlign w:val="center"/>
            <w:hideMark/>
          </w:tcPr>
          <w:p w14:paraId="02F7913F" w14:textId="77777777" w:rsidR="00F06D63" w:rsidRPr="00950DE8" w:rsidRDefault="00F06D63">
            <w:pPr>
              <w:spacing w:after="160"/>
            </w:pPr>
            <w:r w:rsidRPr="00950DE8">
              <w:t>Knowledge extraction, continuous learning</w:t>
            </w:r>
          </w:p>
        </w:tc>
        <w:tc>
          <w:tcPr>
            <w:tcW w:w="0" w:type="auto"/>
            <w:vAlign w:val="center"/>
            <w:hideMark/>
          </w:tcPr>
          <w:p w14:paraId="6E8BBDCE" w14:textId="77777777" w:rsidR="00F06D63" w:rsidRPr="00950DE8" w:rsidRDefault="00F06D63">
            <w:pPr>
              <w:spacing w:after="160"/>
            </w:pPr>
            <w:r w:rsidRPr="00950DE8">
              <w:t>$1.0M–$1.3M</w:t>
            </w:r>
          </w:p>
        </w:tc>
      </w:tr>
      <w:tr w:rsidR="00F06D63" w:rsidRPr="00950DE8" w14:paraId="7474A432" w14:textId="77777777">
        <w:tc>
          <w:tcPr>
            <w:tcW w:w="0" w:type="auto"/>
            <w:vAlign w:val="center"/>
            <w:hideMark/>
          </w:tcPr>
          <w:p w14:paraId="72C6B96E" w14:textId="77777777" w:rsidR="00F06D63" w:rsidRPr="00950DE8" w:rsidRDefault="00F06D63">
            <w:pPr>
              <w:spacing w:after="160"/>
            </w:pPr>
            <w:r w:rsidRPr="00950DE8">
              <w:t>Impact assessment and testing agents</w:t>
            </w:r>
          </w:p>
        </w:tc>
        <w:tc>
          <w:tcPr>
            <w:tcW w:w="0" w:type="auto"/>
            <w:vAlign w:val="center"/>
            <w:hideMark/>
          </w:tcPr>
          <w:p w14:paraId="4CC4ADCB" w14:textId="77777777" w:rsidR="00F06D63" w:rsidRPr="00950DE8" w:rsidRDefault="00F06D63">
            <w:pPr>
              <w:spacing w:after="160"/>
            </w:pPr>
            <w:r w:rsidRPr="00950DE8">
              <w:t>QE automation and validation</w:t>
            </w:r>
          </w:p>
        </w:tc>
        <w:tc>
          <w:tcPr>
            <w:tcW w:w="0" w:type="auto"/>
            <w:vAlign w:val="center"/>
            <w:hideMark/>
          </w:tcPr>
          <w:p w14:paraId="304C26AE" w14:textId="77777777" w:rsidR="00F06D63" w:rsidRPr="00950DE8" w:rsidRDefault="00F06D63">
            <w:pPr>
              <w:spacing w:after="160"/>
            </w:pPr>
            <w:r w:rsidRPr="00950DE8">
              <w:t>$1.2M–$2.0M</w:t>
            </w:r>
          </w:p>
        </w:tc>
      </w:tr>
      <w:tr w:rsidR="00F06D63" w:rsidRPr="00950DE8" w14:paraId="53A911A8" w14:textId="77777777">
        <w:tc>
          <w:tcPr>
            <w:tcW w:w="0" w:type="auto"/>
            <w:vAlign w:val="center"/>
            <w:hideMark/>
          </w:tcPr>
          <w:p w14:paraId="39CBFAD7" w14:textId="77777777" w:rsidR="00F06D63" w:rsidRPr="00950DE8" w:rsidRDefault="00F06D63">
            <w:pPr>
              <w:spacing w:after="160"/>
            </w:pPr>
            <w:r w:rsidRPr="00950DE8">
              <w:t>Deployment agents</w:t>
            </w:r>
          </w:p>
        </w:tc>
        <w:tc>
          <w:tcPr>
            <w:tcW w:w="0" w:type="auto"/>
            <w:vAlign w:val="center"/>
            <w:hideMark/>
          </w:tcPr>
          <w:p w14:paraId="6162DA80" w14:textId="77777777" w:rsidR="00F06D63" w:rsidRPr="00950DE8" w:rsidRDefault="00F06D63">
            <w:pPr>
              <w:spacing w:after="160"/>
            </w:pPr>
            <w:r w:rsidRPr="00950DE8">
              <w:t>Release automation and risk scoring</w:t>
            </w:r>
          </w:p>
        </w:tc>
        <w:tc>
          <w:tcPr>
            <w:tcW w:w="0" w:type="auto"/>
            <w:vAlign w:val="center"/>
            <w:hideMark/>
          </w:tcPr>
          <w:p w14:paraId="28655CE2" w14:textId="77777777" w:rsidR="00F06D63" w:rsidRPr="00950DE8" w:rsidRDefault="00F06D63">
            <w:pPr>
              <w:spacing w:after="160"/>
            </w:pPr>
            <w:r w:rsidRPr="00950DE8">
              <w:t>$0.8M–$1.2M</w:t>
            </w:r>
          </w:p>
        </w:tc>
      </w:tr>
    </w:tbl>
    <w:p w14:paraId="5E98A047" w14:textId="6336E135" w:rsidR="00F06D63" w:rsidRPr="00950DE8" w:rsidRDefault="007E3AE3">
      <w:pPr>
        <w:pStyle w:val="Heading2"/>
        <w:rPr>
          <w:rFonts w:cstheme="minorBidi"/>
          <w:kern w:val="0"/>
          <w:sz w:val="36"/>
          <w:szCs w:val="36"/>
          <w14:ligatures w14:val="none"/>
        </w:rPr>
      </w:pPr>
      <w:bookmarkStart w:id="14" w:name="_Toc227078365"/>
      <w:r>
        <w:rPr>
          <w:rFonts w:cstheme="minorBidi"/>
        </w:rPr>
        <w:t>3</w:t>
      </w:r>
      <w:r w:rsidR="00F06D63" w:rsidRPr="00950DE8">
        <w:rPr>
          <w:rFonts w:cstheme="minorBidi"/>
        </w:rPr>
        <w:t>.2 Expected Operational Impact</w:t>
      </w:r>
      <w:bookmarkEnd w:id="14"/>
    </w:p>
    <w:p w14:paraId="25CD5930" w14:textId="77777777" w:rsidR="00F06D63" w:rsidRPr="00950DE8" w:rsidRDefault="00F06D63" w:rsidP="00F06D63">
      <w:pPr>
        <w:pStyle w:val="ListParagraph"/>
        <w:numPr>
          <w:ilvl w:val="0"/>
          <w:numId w:val="5"/>
        </w:numPr>
        <w:rPr>
          <w:kern w:val="0"/>
          <w:szCs w:val="20"/>
          <w14:ligatures w14:val="none"/>
        </w:rPr>
      </w:pPr>
      <w:r w:rsidRPr="00950DE8">
        <w:rPr>
          <w:b/>
          <w:bCs/>
          <w:szCs w:val="20"/>
        </w:rPr>
        <w:t>&gt;60% alert noise reduction</w:t>
      </w:r>
      <w:r w:rsidRPr="00950DE8">
        <w:rPr>
          <w:szCs w:val="20"/>
        </w:rPr>
        <w:t xml:space="preserve"> through correlation and de-duplication, improving engineer focus.</w:t>
      </w:r>
    </w:p>
    <w:p w14:paraId="51E35184" w14:textId="77777777" w:rsidR="00F06D63" w:rsidRPr="00950DE8" w:rsidRDefault="00F06D63" w:rsidP="00F06D63">
      <w:pPr>
        <w:pStyle w:val="ListParagraph"/>
        <w:numPr>
          <w:ilvl w:val="0"/>
          <w:numId w:val="5"/>
        </w:numPr>
        <w:rPr>
          <w:szCs w:val="20"/>
        </w:rPr>
      </w:pPr>
      <w:r w:rsidRPr="00950DE8">
        <w:rPr>
          <w:b/>
          <w:bCs/>
          <w:szCs w:val="20"/>
        </w:rPr>
        <w:t>&lt;1.8 hours MTTR target</w:t>
      </w:r>
      <w:r w:rsidRPr="00950DE8">
        <w:rPr>
          <w:szCs w:val="20"/>
        </w:rPr>
        <w:t xml:space="preserve"> through intelligent routing, guided diagnostics, and auto-remediation.</w:t>
      </w:r>
    </w:p>
    <w:p w14:paraId="18BB0EF2" w14:textId="77777777" w:rsidR="00F06D63" w:rsidRPr="00950DE8" w:rsidRDefault="00F06D63" w:rsidP="00F06D63">
      <w:pPr>
        <w:pStyle w:val="ListParagraph"/>
        <w:numPr>
          <w:ilvl w:val="0"/>
          <w:numId w:val="5"/>
        </w:numPr>
        <w:rPr>
          <w:szCs w:val="20"/>
        </w:rPr>
      </w:pPr>
      <w:r w:rsidRPr="00950DE8">
        <w:rPr>
          <w:b/>
          <w:bCs/>
          <w:szCs w:val="20"/>
        </w:rPr>
        <w:t>&gt;74% auto-resolution for P3/P4</w:t>
      </w:r>
      <w:r w:rsidRPr="00950DE8">
        <w:rPr>
          <w:szCs w:val="20"/>
        </w:rPr>
        <w:t xml:space="preserve"> via self-heal runbooks and workflow automation.</w:t>
      </w:r>
    </w:p>
    <w:p w14:paraId="5B391328" w14:textId="77777777" w:rsidR="00F06D63" w:rsidRPr="00950DE8" w:rsidRDefault="00F06D63" w:rsidP="00F06D63">
      <w:pPr>
        <w:pStyle w:val="ListParagraph"/>
        <w:numPr>
          <w:ilvl w:val="0"/>
          <w:numId w:val="5"/>
        </w:numPr>
        <w:rPr>
          <w:szCs w:val="20"/>
        </w:rPr>
      </w:pPr>
      <w:r w:rsidRPr="00950DE8">
        <w:rPr>
          <w:b/>
          <w:bCs/>
          <w:szCs w:val="20"/>
        </w:rPr>
        <w:t>Closed-loop learning</w:t>
      </w:r>
      <w:r w:rsidRPr="00950DE8">
        <w:rPr>
          <w:szCs w:val="20"/>
        </w:rPr>
        <w:t xml:space="preserve"> across Incident → Problem → Change to prevent recurrence and reduce demand over time.</w:t>
      </w:r>
    </w:p>
    <w:p w14:paraId="6B2BF95E" w14:textId="77777777" w:rsidR="00F06D63" w:rsidRPr="00950DE8" w:rsidRDefault="00F06D63">
      <w:pPr>
        <w:rPr>
          <w:kern w:val="0"/>
          <w14:ligatures w14:val="none"/>
        </w:rPr>
      </w:pPr>
      <w:r w:rsidRPr="00950DE8">
        <w:rPr>
          <w:i/>
          <w:iCs/>
          <w:color w:val="525252"/>
        </w:rPr>
        <w:t>Note: Targets are directional and are finalized after Phase 0 baselining and tooling onboarding.</w:t>
      </w:r>
    </w:p>
    <w:p w14:paraId="33B2AD21" w14:textId="77777777" w:rsidR="00164302" w:rsidRPr="00950DE8" w:rsidRDefault="00164302">
      <w:pPr>
        <w:rPr>
          <w:rFonts w:eastAsiaTheme="majorEastAsia"/>
          <w:color w:val="0F62FE"/>
          <w:sz w:val="40"/>
          <w:szCs w:val="40"/>
        </w:rPr>
      </w:pPr>
      <w:r w:rsidRPr="00950DE8">
        <w:rPr>
          <w:color w:val="0F62FE"/>
        </w:rPr>
        <w:br w:type="page"/>
      </w:r>
    </w:p>
    <w:p w14:paraId="5E4F2F2B" w14:textId="56745305" w:rsidR="00F06D63" w:rsidRPr="00B63031" w:rsidRDefault="007E3AE3">
      <w:pPr>
        <w:pStyle w:val="Heading1"/>
        <w:rPr>
          <w:rFonts w:cstheme="minorBidi"/>
          <w:b/>
          <w:bCs/>
        </w:rPr>
      </w:pPr>
      <w:bookmarkStart w:id="15" w:name="_Toc227078366"/>
      <w:bookmarkStart w:id="16" w:name="_Toc227081391"/>
      <w:r>
        <w:rPr>
          <w:rFonts w:cstheme="minorBidi"/>
          <w:b/>
          <w:bCs/>
        </w:rPr>
        <w:lastRenderedPageBreak/>
        <w:t>4</w:t>
      </w:r>
      <w:r w:rsidR="00F06D63" w:rsidRPr="00B63031">
        <w:rPr>
          <w:rFonts w:cstheme="minorBidi"/>
          <w:b/>
          <w:bCs/>
        </w:rPr>
        <w:t>.0 Platform &amp; Data Modernization</w:t>
      </w:r>
      <w:bookmarkEnd w:id="15"/>
      <w:bookmarkEnd w:id="16"/>
    </w:p>
    <w:p w14:paraId="29AFD05F" w14:textId="77777777" w:rsidR="00F06D63" w:rsidRPr="00950DE8" w:rsidRDefault="00F06D63">
      <w:pPr>
        <w:rPr>
          <w:kern w:val="0"/>
          <w14:ligatures w14:val="none"/>
        </w:rPr>
      </w:pPr>
      <w:r w:rsidRPr="00950DE8">
        <w:rPr>
          <w:i/>
          <w:iCs/>
          <w:color w:val="525252"/>
        </w:rPr>
        <w:t>Integration modernization, n-1 governance, and DataOps transformation</w:t>
      </w:r>
    </w:p>
    <w:p w14:paraId="7D7A2793" w14:textId="77777777" w:rsidR="00F06D63" w:rsidRPr="00950DE8" w:rsidRDefault="00F06D63">
      <w:pPr>
        <w:rPr>
          <w:kern w:val="0"/>
          <w14:ligatures w14:val="none"/>
        </w:rPr>
      </w:pPr>
      <w:r w:rsidRPr="00950DE8">
        <w:t>This workstream modernizes how Horizon integrates, upgrades, and governs platforms—reducing technical debt, improving security posture, and enabling faster change with lower risk. Modernization is delivered as a value chain: standardize integration patterns, instrument for observability, automate operations, and report outcomes through governance.</w:t>
      </w:r>
    </w:p>
    <w:p w14:paraId="080DF44E" w14:textId="77777777" w:rsidR="00F06D63" w:rsidRPr="00950DE8" w:rsidRDefault="00F06D63" w:rsidP="00F06D63">
      <w:pPr>
        <w:pStyle w:val="ListParagraph"/>
        <w:numPr>
          <w:ilvl w:val="0"/>
          <w:numId w:val="6"/>
        </w:numPr>
        <w:rPr>
          <w:kern w:val="0"/>
          <w:szCs w:val="20"/>
          <w14:ligatures w14:val="none"/>
        </w:rPr>
      </w:pPr>
      <w:r w:rsidRPr="00950DE8">
        <w:rPr>
          <w:b/>
          <w:bCs/>
          <w:szCs w:val="20"/>
        </w:rPr>
        <w:t>Integration modernization:</w:t>
      </w:r>
      <w:r w:rsidRPr="00950DE8">
        <w:rPr>
          <w:szCs w:val="20"/>
        </w:rPr>
        <w:t xml:space="preserve"> Evolve from point-to-point and batch-heavy patterns to API-first and event-driven integration.</w:t>
      </w:r>
    </w:p>
    <w:p w14:paraId="1A6205DE" w14:textId="77777777" w:rsidR="00F06D63" w:rsidRPr="00950DE8" w:rsidRDefault="00F06D63" w:rsidP="00F06D63">
      <w:pPr>
        <w:pStyle w:val="ListParagraph"/>
        <w:numPr>
          <w:ilvl w:val="0"/>
          <w:numId w:val="6"/>
        </w:numPr>
        <w:rPr>
          <w:szCs w:val="20"/>
        </w:rPr>
      </w:pPr>
      <w:r w:rsidRPr="00950DE8">
        <w:rPr>
          <w:b/>
          <w:bCs/>
          <w:szCs w:val="20"/>
        </w:rPr>
        <w:t>Mainframe modernization (phased):</w:t>
      </w:r>
      <w:r w:rsidRPr="00950DE8">
        <w:rPr>
          <w:szCs w:val="20"/>
        </w:rPr>
        <w:t xml:space="preserve"> API-wrap → rehost → refactor approach with parallel-run validation and risk gates.</w:t>
      </w:r>
    </w:p>
    <w:p w14:paraId="3D87CB99" w14:textId="77777777" w:rsidR="00F06D63" w:rsidRPr="00950DE8" w:rsidRDefault="00F06D63" w:rsidP="00F06D63">
      <w:pPr>
        <w:pStyle w:val="ListParagraph"/>
        <w:numPr>
          <w:ilvl w:val="0"/>
          <w:numId w:val="6"/>
        </w:numPr>
        <w:rPr>
          <w:szCs w:val="20"/>
        </w:rPr>
      </w:pPr>
      <w:r w:rsidRPr="00950DE8">
        <w:rPr>
          <w:b/>
          <w:bCs/>
          <w:szCs w:val="20"/>
        </w:rPr>
        <w:t>Technical debt governance (n-1 standard):</w:t>
      </w:r>
      <w:r w:rsidRPr="00950DE8">
        <w:rPr>
          <w:szCs w:val="20"/>
        </w:rPr>
        <w:t xml:space="preserve"> Maintain stacks at n-1 versions with monthly compliance reporting and emergency patching for critical CVEs.</w:t>
      </w:r>
    </w:p>
    <w:p w14:paraId="3569411F" w14:textId="155E2ADF" w:rsidR="00F06D63" w:rsidRPr="00950DE8" w:rsidRDefault="00F06D63">
      <w:pPr>
        <w:rPr>
          <w:kern w:val="0"/>
          <w14:ligatures w14:val="none"/>
        </w:rPr>
      </w:pPr>
    </w:p>
    <w:tbl>
      <w:tblPr>
        <w:tblStyle w:val="GridTable4-Accent1"/>
        <w:tblW w:w="5000" w:type="pct"/>
        <w:tblInd w:w="0" w:type="dxa"/>
        <w:tblLook w:val="04A0" w:firstRow="1" w:lastRow="0" w:firstColumn="1" w:lastColumn="0" w:noHBand="0" w:noVBand="1"/>
      </w:tblPr>
      <w:tblGrid>
        <w:gridCol w:w="2001"/>
        <w:gridCol w:w="5428"/>
        <w:gridCol w:w="1921"/>
      </w:tblGrid>
      <w:tr w:rsidR="00F06D63" w:rsidRPr="00950DE8" w14:paraId="2F807E70" w14:textId="77777777">
        <w:tc>
          <w:tcPr>
            <w:tcW w:w="0" w:type="auto"/>
            <w:shd w:val="clear" w:color="auto" w:fill="0F62FE"/>
            <w:vAlign w:val="center"/>
            <w:hideMark/>
          </w:tcPr>
          <w:p w14:paraId="0FA80CA8" w14:textId="77777777" w:rsidR="00F06D63" w:rsidRPr="00950DE8" w:rsidRDefault="00F06D63">
            <w:pPr>
              <w:spacing w:after="160"/>
              <w:rPr>
                <w:color w:val="FFFFFF"/>
              </w:rPr>
            </w:pPr>
            <w:r w:rsidRPr="00950DE8">
              <w:rPr>
                <w:b/>
                <w:bCs/>
                <w:color w:val="FFFFFF"/>
              </w:rPr>
              <w:t>Workstream</w:t>
            </w:r>
          </w:p>
        </w:tc>
        <w:tc>
          <w:tcPr>
            <w:tcW w:w="0" w:type="auto"/>
            <w:shd w:val="clear" w:color="auto" w:fill="0F62FE"/>
            <w:vAlign w:val="center"/>
            <w:hideMark/>
          </w:tcPr>
          <w:p w14:paraId="3CFA47D2" w14:textId="77777777" w:rsidR="00F06D63" w:rsidRPr="00950DE8" w:rsidRDefault="00F06D63">
            <w:pPr>
              <w:spacing w:after="160"/>
              <w:rPr>
                <w:color w:val="FFFFFF"/>
              </w:rPr>
            </w:pPr>
            <w:r w:rsidRPr="00950DE8">
              <w:rPr>
                <w:b/>
                <w:bCs/>
                <w:color w:val="FFFFFF"/>
              </w:rPr>
              <w:t>Approach</w:t>
            </w:r>
          </w:p>
        </w:tc>
        <w:tc>
          <w:tcPr>
            <w:tcW w:w="0" w:type="auto"/>
            <w:shd w:val="clear" w:color="auto" w:fill="0F62FE"/>
            <w:vAlign w:val="center"/>
            <w:hideMark/>
          </w:tcPr>
          <w:p w14:paraId="68A2255E" w14:textId="77777777" w:rsidR="00F06D63" w:rsidRPr="00950DE8" w:rsidRDefault="00F06D63">
            <w:pPr>
              <w:spacing w:after="160"/>
              <w:rPr>
                <w:color w:val="FFFFFF"/>
              </w:rPr>
            </w:pPr>
            <w:r w:rsidRPr="00950DE8">
              <w:rPr>
                <w:b/>
                <w:bCs/>
                <w:color w:val="FFFFFF"/>
              </w:rPr>
              <w:t>Illustrative timeline</w:t>
            </w:r>
          </w:p>
        </w:tc>
      </w:tr>
      <w:tr w:rsidR="00F06D63" w:rsidRPr="00950DE8" w14:paraId="1233E845" w14:textId="77777777">
        <w:tc>
          <w:tcPr>
            <w:tcW w:w="0" w:type="auto"/>
            <w:vAlign w:val="center"/>
            <w:hideMark/>
          </w:tcPr>
          <w:p w14:paraId="6F7F48C1" w14:textId="77777777" w:rsidR="00F06D63" w:rsidRPr="00950DE8" w:rsidRDefault="00F06D63">
            <w:pPr>
              <w:spacing w:after="160"/>
            </w:pPr>
            <w:r w:rsidRPr="00950DE8">
              <w:t>Integration hub</w:t>
            </w:r>
          </w:p>
        </w:tc>
        <w:tc>
          <w:tcPr>
            <w:tcW w:w="0" w:type="auto"/>
            <w:vAlign w:val="center"/>
            <w:hideMark/>
          </w:tcPr>
          <w:p w14:paraId="01170B8E" w14:textId="77777777" w:rsidR="00F06D63" w:rsidRPr="00950DE8" w:rsidRDefault="00F06D63">
            <w:pPr>
              <w:spacing w:after="160"/>
            </w:pPr>
            <w:r w:rsidRPr="00950DE8">
              <w:t>API-first hub; event streaming</w:t>
            </w:r>
          </w:p>
        </w:tc>
        <w:tc>
          <w:tcPr>
            <w:tcW w:w="0" w:type="auto"/>
            <w:vAlign w:val="center"/>
            <w:hideMark/>
          </w:tcPr>
          <w:p w14:paraId="6C22E83A" w14:textId="77777777" w:rsidR="00F06D63" w:rsidRPr="00950DE8" w:rsidRDefault="00F06D63">
            <w:pPr>
              <w:spacing w:after="160"/>
            </w:pPr>
            <w:r w:rsidRPr="00950DE8">
              <w:t>Year 1</w:t>
            </w:r>
          </w:p>
        </w:tc>
      </w:tr>
      <w:tr w:rsidR="00F06D63" w:rsidRPr="00950DE8" w14:paraId="5D17414F" w14:textId="77777777">
        <w:tc>
          <w:tcPr>
            <w:tcW w:w="0" w:type="auto"/>
            <w:vAlign w:val="center"/>
            <w:hideMark/>
          </w:tcPr>
          <w:p w14:paraId="6C624CFF" w14:textId="77777777" w:rsidR="00F06D63" w:rsidRPr="00950DE8" w:rsidRDefault="00F06D63">
            <w:pPr>
              <w:spacing w:after="160"/>
            </w:pPr>
            <w:r w:rsidRPr="00950DE8">
              <w:t>Mainframe workloads</w:t>
            </w:r>
          </w:p>
        </w:tc>
        <w:tc>
          <w:tcPr>
            <w:tcW w:w="0" w:type="auto"/>
            <w:vAlign w:val="center"/>
            <w:hideMark/>
          </w:tcPr>
          <w:p w14:paraId="1230B9BE" w14:textId="77777777" w:rsidR="00F06D63" w:rsidRPr="00950DE8" w:rsidRDefault="00F06D63">
            <w:r w:rsidRPr="00950DE8">
              <w:t>API-wrap → rehost → refactor</w:t>
            </w:r>
          </w:p>
        </w:tc>
        <w:tc>
          <w:tcPr>
            <w:tcW w:w="0" w:type="auto"/>
            <w:vAlign w:val="center"/>
            <w:hideMark/>
          </w:tcPr>
          <w:p w14:paraId="72525F19" w14:textId="77777777" w:rsidR="00F06D63" w:rsidRPr="00950DE8" w:rsidRDefault="00F06D63">
            <w:pPr>
              <w:spacing w:after="160"/>
            </w:pPr>
            <w:r w:rsidRPr="00950DE8">
              <w:t>Year 1–2</w:t>
            </w:r>
          </w:p>
        </w:tc>
      </w:tr>
      <w:tr w:rsidR="00F06D63" w:rsidRPr="00950DE8" w14:paraId="6B71DB7F" w14:textId="77777777">
        <w:tc>
          <w:tcPr>
            <w:tcW w:w="0" w:type="auto"/>
            <w:vAlign w:val="center"/>
            <w:hideMark/>
          </w:tcPr>
          <w:p w14:paraId="60315DDF" w14:textId="77777777" w:rsidR="00F06D63" w:rsidRPr="00950DE8" w:rsidRDefault="00F06D63">
            <w:pPr>
              <w:spacing w:after="160"/>
            </w:pPr>
            <w:r w:rsidRPr="00950DE8">
              <w:t>Application portfolio</w:t>
            </w:r>
          </w:p>
        </w:tc>
        <w:tc>
          <w:tcPr>
            <w:tcW w:w="0" w:type="auto"/>
            <w:vAlign w:val="center"/>
            <w:hideMark/>
          </w:tcPr>
          <w:p w14:paraId="60EB1C9C" w14:textId="77777777" w:rsidR="00F06D63" w:rsidRPr="00950DE8" w:rsidRDefault="00F06D63">
            <w:pPr>
              <w:spacing w:after="160"/>
            </w:pPr>
            <w:r w:rsidRPr="00950DE8">
              <w:t>Assess ~500 apps; rationalize and modernize through ongoing sprints</w:t>
            </w:r>
          </w:p>
        </w:tc>
        <w:tc>
          <w:tcPr>
            <w:tcW w:w="0" w:type="auto"/>
            <w:vAlign w:val="center"/>
            <w:hideMark/>
          </w:tcPr>
          <w:p w14:paraId="36B57C64" w14:textId="77777777" w:rsidR="00F06D63" w:rsidRPr="00950DE8" w:rsidRDefault="00F06D63">
            <w:pPr>
              <w:spacing w:after="160"/>
            </w:pPr>
            <w:r w:rsidRPr="00950DE8">
              <w:t>Ongoing</w:t>
            </w:r>
          </w:p>
        </w:tc>
      </w:tr>
      <w:tr w:rsidR="00F06D63" w:rsidRPr="00950DE8" w14:paraId="2D88CADB" w14:textId="77777777">
        <w:tc>
          <w:tcPr>
            <w:tcW w:w="0" w:type="auto"/>
            <w:vAlign w:val="center"/>
            <w:hideMark/>
          </w:tcPr>
          <w:p w14:paraId="09FE88CE" w14:textId="77777777" w:rsidR="00F06D63" w:rsidRPr="00950DE8" w:rsidRDefault="00F06D63">
            <w:pPr>
              <w:spacing w:after="160"/>
            </w:pPr>
            <w:r w:rsidRPr="00950DE8">
              <w:t>DataOps</w:t>
            </w:r>
          </w:p>
        </w:tc>
        <w:tc>
          <w:tcPr>
            <w:tcW w:w="0" w:type="auto"/>
            <w:vAlign w:val="center"/>
            <w:hideMark/>
          </w:tcPr>
          <w:p w14:paraId="04D30F72" w14:textId="77777777" w:rsidR="00F06D63" w:rsidRPr="00950DE8" w:rsidRDefault="00F06D63">
            <w:pPr>
              <w:spacing w:after="160"/>
            </w:pPr>
            <w:r w:rsidRPr="00950DE8">
              <w:t>Pipeline intelligence + quality engine</w:t>
            </w:r>
          </w:p>
        </w:tc>
        <w:tc>
          <w:tcPr>
            <w:tcW w:w="0" w:type="auto"/>
            <w:vAlign w:val="center"/>
            <w:hideMark/>
          </w:tcPr>
          <w:p w14:paraId="30043C44" w14:textId="77777777" w:rsidR="00F06D63" w:rsidRPr="00950DE8" w:rsidRDefault="00F06D63">
            <w:pPr>
              <w:spacing w:after="160"/>
            </w:pPr>
            <w:r w:rsidRPr="00950DE8">
              <w:t>Months 3–12</w:t>
            </w:r>
          </w:p>
        </w:tc>
      </w:tr>
    </w:tbl>
    <w:p w14:paraId="293565C6" w14:textId="77777777" w:rsidR="00164302" w:rsidRPr="00950DE8" w:rsidRDefault="00164302">
      <w:pPr>
        <w:pStyle w:val="Heading1"/>
        <w:rPr>
          <w:rFonts w:cstheme="minorBidi"/>
        </w:rPr>
      </w:pPr>
    </w:p>
    <w:p w14:paraId="6A4DFB72" w14:textId="77777777" w:rsidR="00164302" w:rsidRPr="00950DE8" w:rsidRDefault="00164302">
      <w:pPr>
        <w:rPr>
          <w:rFonts w:eastAsiaTheme="majorEastAsia"/>
          <w:color w:val="0F62FE"/>
          <w:sz w:val="40"/>
          <w:szCs w:val="40"/>
        </w:rPr>
      </w:pPr>
      <w:r w:rsidRPr="00950DE8">
        <w:rPr>
          <w:color w:val="0F62FE"/>
        </w:rPr>
        <w:br w:type="page"/>
      </w:r>
    </w:p>
    <w:p w14:paraId="256416EF" w14:textId="256E276D" w:rsidR="00F06D63" w:rsidRPr="00B63031" w:rsidRDefault="007E3AE3">
      <w:pPr>
        <w:pStyle w:val="Heading1"/>
        <w:rPr>
          <w:rFonts w:cstheme="minorBidi"/>
          <w:b/>
          <w:bCs/>
        </w:rPr>
      </w:pPr>
      <w:bookmarkStart w:id="17" w:name="_Toc227078367"/>
      <w:bookmarkStart w:id="18" w:name="_Toc227081392"/>
      <w:r>
        <w:rPr>
          <w:rFonts w:cstheme="minorBidi"/>
          <w:b/>
          <w:bCs/>
        </w:rPr>
        <w:lastRenderedPageBreak/>
        <w:t>5</w:t>
      </w:r>
      <w:r w:rsidR="00F06D63" w:rsidRPr="00B63031">
        <w:rPr>
          <w:rFonts w:cstheme="minorBidi"/>
          <w:b/>
          <w:bCs/>
        </w:rPr>
        <w:t>.0 Quality Engineering</w:t>
      </w:r>
      <w:bookmarkEnd w:id="17"/>
      <w:bookmarkEnd w:id="18"/>
    </w:p>
    <w:p w14:paraId="01D2AA0E" w14:textId="77777777" w:rsidR="00F06D63" w:rsidRPr="00950DE8" w:rsidRDefault="00F06D63">
      <w:pPr>
        <w:rPr>
          <w:kern w:val="0"/>
          <w14:ligatures w14:val="none"/>
        </w:rPr>
      </w:pPr>
      <w:r w:rsidRPr="00950DE8">
        <w:rPr>
          <w:i/>
          <w:iCs/>
          <w:color w:val="525252"/>
        </w:rPr>
        <w:t>Measurable quality at every milestone — improved with every release</w:t>
      </w:r>
    </w:p>
    <w:p w14:paraId="231C867E" w14:textId="77777777" w:rsidR="00F06D63" w:rsidRPr="00950DE8" w:rsidRDefault="00F06D63">
      <w:pPr>
        <w:rPr>
          <w:kern w:val="0"/>
          <w14:ligatures w14:val="none"/>
        </w:rPr>
      </w:pPr>
      <w:r w:rsidRPr="00950DE8">
        <w:t>Quality is treated as an always-on control system. GenAI-assisted test generation and maintenance increases automation coverage; shift-left quality gates catch defects earlier; and release readiness is measured continuously to reduce production escapes and incident volumes. Production insights (failures, incidents, and user journeys) feed back into the test suite so coverage improves with every release.</w:t>
      </w:r>
    </w:p>
    <w:p w14:paraId="52C9578D" w14:textId="31582AEF" w:rsidR="00F06D63" w:rsidRPr="00950DE8" w:rsidRDefault="00F06D63">
      <w:pPr>
        <w:rPr>
          <w:kern w:val="0"/>
          <w14:ligatures w14:val="none"/>
        </w:rPr>
      </w:pPr>
    </w:p>
    <w:tbl>
      <w:tblPr>
        <w:tblStyle w:val="GridTable4-Accent1"/>
        <w:tblW w:w="5000" w:type="pct"/>
        <w:tblInd w:w="0" w:type="dxa"/>
        <w:tblLook w:val="04A0" w:firstRow="1" w:lastRow="0" w:firstColumn="1" w:lastColumn="0" w:noHBand="0" w:noVBand="1"/>
      </w:tblPr>
      <w:tblGrid>
        <w:gridCol w:w="3543"/>
        <w:gridCol w:w="1391"/>
        <w:gridCol w:w="2130"/>
        <w:gridCol w:w="2286"/>
      </w:tblGrid>
      <w:tr w:rsidR="00F06D63" w:rsidRPr="00950DE8" w14:paraId="4CC884C0" w14:textId="77777777">
        <w:tc>
          <w:tcPr>
            <w:tcW w:w="0" w:type="auto"/>
            <w:shd w:val="clear" w:color="auto" w:fill="0F62FE"/>
            <w:vAlign w:val="center"/>
            <w:hideMark/>
          </w:tcPr>
          <w:p w14:paraId="5288B6F6" w14:textId="77777777" w:rsidR="00F06D63" w:rsidRPr="00950DE8" w:rsidRDefault="00F06D63">
            <w:pPr>
              <w:spacing w:after="160"/>
              <w:rPr>
                <w:color w:val="FFFFFF"/>
              </w:rPr>
            </w:pPr>
            <w:r w:rsidRPr="00950DE8">
              <w:rPr>
                <w:b/>
                <w:bCs/>
                <w:color w:val="FFFFFF"/>
              </w:rPr>
              <w:t>Quality metric</w:t>
            </w:r>
          </w:p>
        </w:tc>
        <w:tc>
          <w:tcPr>
            <w:tcW w:w="0" w:type="auto"/>
            <w:shd w:val="clear" w:color="auto" w:fill="0F62FE"/>
            <w:vAlign w:val="center"/>
            <w:hideMark/>
          </w:tcPr>
          <w:p w14:paraId="61DFDDBF" w14:textId="77777777" w:rsidR="00F06D63" w:rsidRPr="00950DE8" w:rsidRDefault="00F06D63">
            <w:pPr>
              <w:spacing w:after="160"/>
              <w:rPr>
                <w:color w:val="FFFFFF"/>
              </w:rPr>
            </w:pPr>
            <w:r w:rsidRPr="00950DE8">
              <w:rPr>
                <w:b/>
                <w:bCs/>
                <w:color w:val="FFFFFF"/>
              </w:rPr>
              <w:t>Current</w:t>
            </w:r>
          </w:p>
        </w:tc>
        <w:tc>
          <w:tcPr>
            <w:tcW w:w="0" w:type="auto"/>
            <w:shd w:val="clear" w:color="auto" w:fill="0F62FE"/>
            <w:vAlign w:val="center"/>
            <w:hideMark/>
          </w:tcPr>
          <w:p w14:paraId="644AD52E" w14:textId="77777777" w:rsidR="00F06D63" w:rsidRPr="00950DE8" w:rsidRDefault="00F06D63">
            <w:pPr>
              <w:spacing w:after="160"/>
              <w:rPr>
                <w:color w:val="FFFFFF"/>
              </w:rPr>
            </w:pPr>
            <w:r w:rsidRPr="00950DE8">
              <w:rPr>
                <w:b/>
                <w:bCs/>
                <w:color w:val="FFFFFF"/>
              </w:rPr>
              <w:t>6-month target</w:t>
            </w:r>
          </w:p>
        </w:tc>
        <w:tc>
          <w:tcPr>
            <w:tcW w:w="0" w:type="auto"/>
            <w:shd w:val="clear" w:color="auto" w:fill="0F62FE"/>
            <w:vAlign w:val="center"/>
            <w:hideMark/>
          </w:tcPr>
          <w:p w14:paraId="25E13C06" w14:textId="77777777" w:rsidR="00F06D63" w:rsidRPr="00950DE8" w:rsidRDefault="00F06D63">
            <w:pPr>
              <w:spacing w:after="160"/>
              <w:rPr>
                <w:color w:val="FFFFFF"/>
              </w:rPr>
            </w:pPr>
            <w:r w:rsidRPr="00950DE8">
              <w:rPr>
                <w:b/>
                <w:bCs/>
                <w:color w:val="FFFFFF"/>
              </w:rPr>
              <w:t>12-month target</w:t>
            </w:r>
          </w:p>
        </w:tc>
      </w:tr>
      <w:tr w:rsidR="00F06D63" w:rsidRPr="00950DE8" w14:paraId="3B82C794" w14:textId="77777777">
        <w:tc>
          <w:tcPr>
            <w:tcW w:w="0" w:type="auto"/>
            <w:vAlign w:val="center"/>
            <w:hideMark/>
          </w:tcPr>
          <w:p w14:paraId="43999A08" w14:textId="77777777" w:rsidR="00F06D63" w:rsidRPr="00950DE8" w:rsidRDefault="00F06D63">
            <w:pPr>
              <w:spacing w:after="160"/>
            </w:pPr>
            <w:r w:rsidRPr="00950DE8">
              <w:t>Automation coverage</w:t>
            </w:r>
          </w:p>
        </w:tc>
        <w:tc>
          <w:tcPr>
            <w:tcW w:w="0" w:type="auto"/>
            <w:vAlign w:val="center"/>
            <w:hideMark/>
          </w:tcPr>
          <w:p w14:paraId="76B70E67" w14:textId="77777777" w:rsidR="00F06D63" w:rsidRPr="00950DE8" w:rsidRDefault="00F06D63">
            <w:pPr>
              <w:spacing w:after="160"/>
            </w:pPr>
            <w:r w:rsidRPr="00950DE8">
              <w:t>~25%</w:t>
            </w:r>
          </w:p>
        </w:tc>
        <w:tc>
          <w:tcPr>
            <w:tcW w:w="0" w:type="auto"/>
            <w:vAlign w:val="center"/>
            <w:hideMark/>
          </w:tcPr>
          <w:p w14:paraId="67B07C07" w14:textId="77777777" w:rsidR="00F06D63" w:rsidRPr="00950DE8" w:rsidRDefault="00F06D63">
            <w:pPr>
              <w:spacing w:after="160"/>
            </w:pPr>
            <w:r w:rsidRPr="00950DE8">
              <w:t>55%</w:t>
            </w:r>
          </w:p>
        </w:tc>
        <w:tc>
          <w:tcPr>
            <w:tcW w:w="0" w:type="auto"/>
            <w:vAlign w:val="center"/>
            <w:hideMark/>
          </w:tcPr>
          <w:p w14:paraId="7893070F" w14:textId="77777777" w:rsidR="00F06D63" w:rsidRPr="00950DE8" w:rsidRDefault="00F06D63">
            <w:pPr>
              <w:spacing w:after="160"/>
            </w:pPr>
            <w:r w:rsidRPr="00950DE8">
              <w:t>80%+</w:t>
            </w:r>
          </w:p>
        </w:tc>
      </w:tr>
      <w:tr w:rsidR="00F06D63" w:rsidRPr="00950DE8" w14:paraId="0E685E53" w14:textId="77777777">
        <w:tc>
          <w:tcPr>
            <w:tcW w:w="0" w:type="auto"/>
            <w:vAlign w:val="center"/>
            <w:hideMark/>
          </w:tcPr>
          <w:p w14:paraId="232F5FA5" w14:textId="77777777" w:rsidR="00F06D63" w:rsidRPr="00950DE8" w:rsidRDefault="00F06D63">
            <w:pPr>
              <w:spacing w:after="160"/>
            </w:pPr>
            <w:r w:rsidRPr="00950DE8">
              <w:t>Defect escape</w:t>
            </w:r>
          </w:p>
        </w:tc>
        <w:tc>
          <w:tcPr>
            <w:tcW w:w="0" w:type="auto"/>
            <w:vAlign w:val="center"/>
            <w:hideMark/>
          </w:tcPr>
          <w:p w14:paraId="6B74FF7A" w14:textId="77777777" w:rsidR="00F06D63" w:rsidRPr="00950DE8" w:rsidRDefault="00F06D63">
            <w:pPr>
              <w:spacing w:after="160"/>
            </w:pPr>
            <w:r w:rsidRPr="00950DE8">
              <w:t>High</w:t>
            </w:r>
          </w:p>
        </w:tc>
        <w:tc>
          <w:tcPr>
            <w:tcW w:w="0" w:type="auto"/>
            <w:vAlign w:val="center"/>
            <w:hideMark/>
          </w:tcPr>
          <w:p w14:paraId="0279D08D" w14:textId="77777777" w:rsidR="00F06D63" w:rsidRPr="00950DE8" w:rsidRDefault="00F06D63">
            <w:pPr>
              <w:spacing w:after="160"/>
            </w:pPr>
            <w:r w:rsidRPr="00950DE8">
              <w:t>40% reduction</w:t>
            </w:r>
          </w:p>
        </w:tc>
        <w:tc>
          <w:tcPr>
            <w:tcW w:w="0" w:type="auto"/>
            <w:vAlign w:val="center"/>
            <w:hideMark/>
          </w:tcPr>
          <w:p w14:paraId="164273FD" w14:textId="77777777" w:rsidR="00F06D63" w:rsidRPr="00950DE8" w:rsidRDefault="00F06D63">
            <w:pPr>
              <w:spacing w:after="160"/>
            </w:pPr>
            <w:r w:rsidRPr="00950DE8">
              <w:t>65% reduction</w:t>
            </w:r>
          </w:p>
        </w:tc>
      </w:tr>
      <w:tr w:rsidR="00F06D63" w:rsidRPr="00950DE8" w14:paraId="468AB384" w14:textId="77777777">
        <w:tc>
          <w:tcPr>
            <w:tcW w:w="0" w:type="auto"/>
            <w:vAlign w:val="center"/>
            <w:hideMark/>
          </w:tcPr>
          <w:p w14:paraId="54F73D1D" w14:textId="77777777" w:rsidR="00F06D63" w:rsidRPr="00950DE8" w:rsidRDefault="00F06D63">
            <w:pPr>
              <w:spacing w:after="160"/>
            </w:pPr>
            <w:r w:rsidRPr="00950DE8">
              <w:t>Regression cycle time</w:t>
            </w:r>
          </w:p>
        </w:tc>
        <w:tc>
          <w:tcPr>
            <w:tcW w:w="0" w:type="auto"/>
            <w:vAlign w:val="center"/>
            <w:hideMark/>
          </w:tcPr>
          <w:p w14:paraId="2BF06CC2" w14:textId="77777777" w:rsidR="00F06D63" w:rsidRPr="00950DE8" w:rsidRDefault="00F06D63">
            <w:pPr>
              <w:spacing w:after="160"/>
            </w:pPr>
            <w:r w:rsidRPr="00950DE8">
              <w:t>Multi-day</w:t>
            </w:r>
          </w:p>
        </w:tc>
        <w:tc>
          <w:tcPr>
            <w:tcW w:w="0" w:type="auto"/>
            <w:vAlign w:val="center"/>
            <w:hideMark/>
          </w:tcPr>
          <w:p w14:paraId="4189258B" w14:textId="77777777" w:rsidR="00F06D63" w:rsidRPr="00950DE8" w:rsidRDefault="00F06D63">
            <w:pPr>
              <w:spacing w:after="160"/>
            </w:pPr>
            <w:r w:rsidRPr="00950DE8">
              <w:t>50% faster</w:t>
            </w:r>
          </w:p>
        </w:tc>
        <w:tc>
          <w:tcPr>
            <w:tcW w:w="0" w:type="auto"/>
            <w:vAlign w:val="center"/>
            <w:hideMark/>
          </w:tcPr>
          <w:p w14:paraId="457221E2" w14:textId="77777777" w:rsidR="00F06D63" w:rsidRPr="00950DE8" w:rsidRDefault="00F06D63">
            <w:pPr>
              <w:spacing w:after="160"/>
            </w:pPr>
            <w:r w:rsidRPr="00950DE8">
              <w:t>70% faster</w:t>
            </w:r>
          </w:p>
        </w:tc>
      </w:tr>
      <w:tr w:rsidR="00F06D63" w:rsidRPr="00950DE8" w14:paraId="55DD7CE5" w14:textId="77777777">
        <w:tc>
          <w:tcPr>
            <w:tcW w:w="0" w:type="auto"/>
            <w:vAlign w:val="center"/>
            <w:hideMark/>
          </w:tcPr>
          <w:p w14:paraId="5215B5AE" w14:textId="77777777" w:rsidR="00F06D63" w:rsidRPr="00950DE8" w:rsidRDefault="00F06D63">
            <w:pPr>
              <w:spacing w:after="160"/>
            </w:pPr>
            <w:r w:rsidRPr="00950DE8">
              <w:t>Mean time to detect (MTTD)</w:t>
            </w:r>
          </w:p>
        </w:tc>
        <w:tc>
          <w:tcPr>
            <w:tcW w:w="0" w:type="auto"/>
            <w:vAlign w:val="center"/>
            <w:hideMark/>
          </w:tcPr>
          <w:p w14:paraId="25E7AF2D" w14:textId="77777777" w:rsidR="00F06D63" w:rsidRPr="00950DE8" w:rsidRDefault="00F06D63">
            <w:pPr>
              <w:spacing w:after="160"/>
            </w:pPr>
            <w:r w:rsidRPr="00950DE8">
              <w:t>&gt;2 hours</w:t>
            </w:r>
          </w:p>
        </w:tc>
        <w:tc>
          <w:tcPr>
            <w:tcW w:w="0" w:type="auto"/>
            <w:vAlign w:val="center"/>
            <w:hideMark/>
          </w:tcPr>
          <w:p w14:paraId="44381874" w14:textId="77777777" w:rsidR="00F06D63" w:rsidRPr="00950DE8" w:rsidRDefault="00F06D63">
            <w:pPr>
              <w:spacing w:after="160"/>
            </w:pPr>
            <w:r w:rsidRPr="00950DE8">
              <w:t>&lt;30 min</w:t>
            </w:r>
          </w:p>
        </w:tc>
        <w:tc>
          <w:tcPr>
            <w:tcW w:w="0" w:type="auto"/>
            <w:vAlign w:val="center"/>
            <w:hideMark/>
          </w:tcPr>
          <w:p w14:paraId="370F0271" w14:textId="77777777" w:rsidR="00F06D63" w:rsidRPr="00950DE8" w:rsidRDefault="00F06D63">
            <w:pPr>
              <w:spacing w:after="160"/>
            </w:pPr>
            <w:r w:rsidRPr="00950DE8">
              <w:t>&lt;15 min</w:t>
            </w:r>
          </w:p>
        </w:tc>
      </w:tr>
    </w:tbl>
    <w:p w14:paraId="35CE372E" w14:textId="77777777" w:rsidR="00164302" w:rsidRPr="00950DE8" w:rsidRDefault="00164302">
      <w:pPr>
        <w:pStyle w:val="Heading1"/>
        <w:rPr>
          <w:rFonts w:cstheme="minorBidi"/>
        </w:rPr>
      </w:pPr>
    </w:p>
    <w:p w14:paraId="650C1325" w14:textId="77777777" w:rsidR="00164302" w:rsidRPr="00950DE8" w:rsidRDefault="00164302">
      <w:pPr>
        <w:rPr>
          <w:rFonts w:eastAsiaTheme="majorEastAsia"/>
          <w:color w:val="0F62FE"/>
          <w:sz w:val="40"/>
          <w:szCs w:val="40"/>
        </w:rPr>
      </w:pPr>
      <w:r w:rsidRPr="00950DE8">
        <w:rPr>
          <w:color w:val="0F62FE"/>
        </w:rPr>
        <w:br w:type="page"/>
      </w:r>
    </w:p>
    <w:p w14:paraId="721D47AE" w14:textId="16F9A362" w:rsidR="00F06D63" w:rsidRPr="00B63031" w:rsidRDefault="007E3AE3">
      <w:pPr>
        <w:pStyle w:val="Heading1"/>
        <w:rPr>
          <w:rFonts w:cstheme="minorBidi"/>
          <w:b/>
          <w:bCs/>
        </w:rPr>
      </w:pPr>
      <w:bookmarkStart w:id="19" w:name="_Toc227078368"/>
      <w:bookmarkStart w:id="20" w:name="_Toc227081393"/>
      <w:r>
        <w:rPr>
          <w:rFonts w:cstheme="minorBidi"/>
          <w:b/>
          <w:bCs/>
        </w:rPr>
        <w:lastRenderedPageBreak/>
        <w:t>6</w:t>
      </w:r>
      <w:r w:rsidR="00F06D63" w:rsidRPr="00B63031">
        <w:rPr>
          <w:rFonts w:cstheme="minorBidi"/>
          <w:b/>
          <w:bCs/>
        </w:rPr>
        <w:t>.0 Phased Roadmap &amp; Governance</w:t>
      </w:r>
      <w:bookmarkEnd w:id="19"/>
      <w:bookmarkEnd w:id="20"/>
    </w:p>
    <w:p w14:paraId="6D38CA44" w14:textId="5396C27C" w:rsidR="00B63031" w:rsidRPr="00950DE8" w:rsidRDefault="00F06D63">
      <w:pPr>
        <w:rPr>
          <w:kern w:val="0"/>
          <w14:ligatures w14:val="none"/>
        </w:rPr>
      </w:pPr>
      <w:r w:rsidRPr="00950DE8">
        <w:rPr>
          <w:i/>
          <w:iCs/>
          <w:color w:val="525252"/>
        </w:rPr>
        <w:t>Structured journey from stabilization to autonomous operations</w:t>
      </w:r>
    </w:p>
    <w:p w14:paraId="15FB2BDA" w14:textId="79ADBBB1" w:rsidR="00F06D63" w:rsidRPr="00950DE8" w:rsidRDefault="007E3AE3">
      <w:pPr>
        <w:pStyle w:val="Heading2"/>
        <w:rPr>
          <w:rFonts w:cstheme="minorBidi"/>
          <w:kern w:val="0"/>
          <w:sz w:val="36"/>
          <w:szCs w:val="36"/>
          <w14:ligatures w14:val="none"/>
        </w:rPr>
      </w:pPr>
      <w:bookmarkStart w:id="21" w:name="_Toc227078369"/>
      <w:r>
        <w:rPr>
          <w:rFonts w:cstheme="minorBidi"/>
        </w:rPr>
        <w:t>6</w:t>
      </w:r>
      <w:r w:rsidR="00F06D63" w:rsidRPr="00950DE8">
        <w:rPr>
          <w:rFonts w:cstheme="minorBidi"/>
        </w:rPr>
        <w:t>.1 Phased Roadmap</w:t>
      </w:r>
      <w:bookmarkEnd w:id="21"/>
    </w:p>
    <w:tbl>
      <w:tblPr>
        <w:tblStyle w:val="GridTable4-Accent1"/>
        <w:tblW w:w="5000" w:type="pct"/>
        <w:tblInd w:w="0" w:type="dxa"/>
        <w:tblLook w:val="04A0" w:firstRow="1" w:lastRow="0" w:firstColumn="1" w:lastColumn="0" w:noHBand="0" w:noVBand="1"/>
      </w:tblPr>
      <w:tblGrid>
        <w:gridCol w:w="1703"/>
        <w:gridCol w:w="1387"/>
        <w:gridCol w:w="6260"/>
      </w:tblGrid>
      <w:tr w:rsidR="00F06D63" w:rsidRPr="00950DE8" w14:paraId="1B6A117B" w14:textId="77777777">
        <w:tc>
          <w:tcPr>
            <w:tcW w:w="0" w:type="auto"/>
            <w:shd w:val="clear" w:color="auto" w:fill="0F62FE"/>
            <w:vAlign w:val="center"/>
            <w:hideMark/>
          </w:tcPr>
          <w:p w14:paraId="5A4E1C29" w14:textId="77777777" w:rsidR="00F06D63" w:rsidRPr="00950DE8" w:rsidRDefault="00F06D63">
            <w:pPr>
              <w:spacing w:after="160"/>
              <w:rPr>
                <w:color w:val="FFFFFF"/>
              </w:rPr>
            </w:pPr>
            <w:r w:rsidRPr="00950DE8">
              <w:rPr>
                <w:b/>
                <w:bCs/>
                <w:color w:val="FFFFFF"/>
              </w:rPr>
              <w:t>Phase</w:t>
            </w:r>
          </w:p>
        </w:tc>
        <w:tc>
          <w:tcPr>
            <w:tcW w:w="0" w:type="auto"/>
            <w:shd w:val="clear" w:color="auto" w:fill="0F62FE"/>
            <w:vAlign w:val="center"/>
            <w:hideMark/>
          </w:tcPr>
          <w:p w14:paraId="019B3D3F" w14:textId="77777777" w:rsidR="00F06D63" w:rsidRPr="00950DE8" w:rsidRDefault="00F06D63">
            <w:pPr>
              <w:spacing w:after="160"/>
              <w:rPr>
                <w:color w:val="FFFFFF"/>
              </w:rPr>
            </w:pPr>
            <w:r w:rsidRPr="00950DE8">
              <w:rPr>
                <w:b/>
                <w:bCs/>
                <w:color w:val="FFFFFF"/>
              </w:rPr>
              <w:t>Timeframe</w:t>
            </w:r>
          </w:p>
        </w:tc>
        <w:tc>
          <w:tcPr>
            <w:tcW w:w="0" w:type="auto"/>
            <w:shd w:val="clear" w:color="auto" w:fill="0F62FE"/>
            <w:vAlign w:val="center"/>
            <w:hideMark/>
          </w:tcPr>
          <w:p w14:paraId="3B894007" w14:textId="77777777" w:rsidR="00F06D63" w:rsidRPr="00950DE8" w:rsidRDefault="00F06D63">
            <w:pPr>
              <w:spacing w:after="160"/>
              <w:rPr>
                <w:color w:val="FFFFFF"/>
              </w:rPr>
            </w:pPr>
            <w:r w:rsidRPr="00950DE8">
              <w:rPr>
                <w:b/>
                <w:bCs/>
                <w:color w:val="FFFFFF"/>
              </w:rPr>
              <w:t>Key deliverables</w:t>
            </w:r>
          </w:p>
        </w:tc>
      </w:tr>
      <w:tr w:rsidR="00F06D63" w:rsidRPr="00950DE8" w14:paraId="240049C8" w14:textId="77777777">
        <w:tc>
          <w:tcPr>
            <w:tcW w:w="0" w:type="auto"/>
            <w:vAlign w:val="center"/>
            <w:hideMark/>
          </w:tcPr>
          <w:p w14:paraId="4F2D5ED2" w14:textId="77777777" w:rsidR="00F06D63" w:rsidRPr="00950DE8" w:rsidRDefault="00F06D63">
            <w:pPr>
              <w:spacing w:after="160"/>
            </w:pPr>
            <w:r w:rsidRPr="00950DE8">
              <w:t>Phase 0 — Foundation</w:t>
            </w:r>
          </w:p>
        </w:tc>
        <w:tc>
          <w:tcPr>
            <w:tcW w:w="0" w:type="auto"/>
            <w:vAlign w:val="center"/>
            <w:hideMark/>
          </w:tcPr>
          <w:p w14:paraId="1A9B6E8A" w14:textId="77777777" w:rsidR="00F06D63" w:rsidRPr="00950DE8" w:rsidRDefault="00F06D63">
            <w:pPr>
              <w:spacing w:after="160"/>
            </w:pPr>
            <w:r w:rsidRPr="00950DE8">
              <w:t>0–8 weeks</w:t>
            </w:r>
          </w:p>
        </w:tc>
        <w:tc>
          <w:tcPr>
            <w:tcW w:w="0" w:type="auto"/>
            <w:vAlign w:val="center"/>
            <w:hideMark/>
          </w:tcPr>
          <w:p w14:paraId="57EC6C36" w14:textId="598994C4" w:rsidR="00F06D63" w:rsidRPr="00950DE8" w:rsidRDefault="00F06D63">
            <w:pPr>
              <w:spacing w:after="160"/>
            </w:pPr>
            <w:r w:rsidRPr="00950DE8">
              <w:t>Baselines and discovery; transition plan; initial telemetry onboarding and AI enablement</w:t>
            </w:r>
          </w:p>
        </w:tc>
      </w:tr>
      <w:tr w:rsidR="00F06D63" w:rsidRPr="00950DE8" w14:paraId="41617FB3" w14:textId="77777777">
        <w:tc>
          <w:tcPr>
            <w:tcW w:w="0" w:type="auto"/>
            <w:vAlign w:val="center"/>
            <w:hideMark/>
          </w:tcPr>
          <w:p w14:paraId="3A1B424B" w14:textId="77777777" w:rsidR="00F06D63" w:rsidRPr="00950DE8" w:rsidRDefault="00F06D63">
            <w:pPr>
              <w:spacing w:after="160"/>
            </w:pPr>
            <w:r w:rsidRPr="00950DE8">
              <w:t>Phase 1 — Ignite</w:t>
            </w:r>
          </w:p>
        </w:tc>
        <w:tc>
          <w:tcPr>
            <w:tcW w:w="0" w:type="auto"/>
            <w:vAlign w:val="center"/>
            <w:hideMark/>
          </w:tcPr>
          <w:p w14:paraId="42CAF968" w14:textId="77777777" w:rsidR="00F06D63" w:rsidRPr="00950DE8" w:rsidRDefault="00F06D63">
            <w:pPr>
              <w:spacing w:after="160"/>
            </w:pPr>
            <w:r w:rsidRPr="00950DE8">
              <w:t>1–3 months</w:t>
            </w:r>
          </w:p>
        </w:tc>
        <w:tc>
          <w:tcPr>
            <w:tcW w:w="0" w:type="auto"/>
            <w:vAlign w:val="center"/>
            <w:hideMark/>
          </w:tcPr>
          <w:p w14:paraId="7FCEF387" w14:textId="77777777" w:rsidR="00F06D63" w:rsidRPr="00950DE8" w:rsidRDefault="00F06D63">
            <w:pPr>
              <w:spacing w:after="160"/>
            </w:pPr>
            <w:r w:rsidRPr="00950DE8">
              <w:t>Initial AIOps deployment; QE automation framework; innovation council; quick-win automations</w:t>
            </w:r>
          </w:p>
        </w:tc>
      </w:tr>
      <w:tr w:rsidR="00F06D63" w:rsidRPr="00950DE8" w14:paraId="2DA6B2DD" w14:textId="77777777">
        <w:tc>
          <w:tcPr>
            <w:tcW w:w="0" w:type="auto"/>
            <w:vAlign w:val="center"/>
            <w:hideMark/>
          </w:tcPr>
          <w:p w14:paraId="546CC108" w14:textId="77777777" w:rsidR="00F06D63" w:rsidRPr="00950DE8" w:rsidRDefault="00F06D63">
            <w:pPr>
              <w:spacing w:after="160"/>
            </w:pPr>
            <w:r w:rsidRPr="00950DE8">
              <w:t>Phase 2 — Scale</w:t>
            </w:r>
          </w:p>
        </w:tc>
        <w:tc>
          <w:tcPr>
            <w:tcW w:w="0" w:type="auto"/>
            <w:vAlign w:val="center"/>
            <w:hideMark/>
          </w:tcPr>
          <w:p w14:paraId="6B3622ED" w14:textId="77777777" w:rsidR="00F06D63" w:rsidRPr="00950DE8" w:rsidRDefault="00F06D63">
            <w:pPr>
              <w:spacing w:after="160"/>
            </w:pPr>
            <w:r w:rsidRPr="00950DE8">
              <w:t>3–6 months</w:t>
            </w:r>
          </w:p>
        </w:tc>
        <w:tc>
          <w:tcPr>
            <w:tcW w:w="0" w:type="auto"/>
            <w:vAlign w:val="center"/>
            <w:hideMark/>
          </w:tcPr>
          <w:p w14:paraId="16E6C1D4" w14:textId="77777777" w:rsidR="00F06D63" w:rsidRPr="00950DE8" w:rsidRDefault="00F06D63">
            <w:pPr>
              <w:spacing w:after="160"/>
            </w:pPr>
            <w:r w:rsidRPr="00950DE8">
              <w:t>Expand self-heal; agentic triage live; integration modernization pilots; DataOps monitoring expanded</w:t>
            </w:r>
          </w:p>
        </w:tc>
      </w:tr>
      <w:tr w:rsidR="00F06D63" w:rsidRPr="00950DE8" w14:paraId="5086B515" w14:textId="77777777">
        <w:tc>
          <w:tcPr>
            <w:tcW w:w="0" w:type="auto"/>
            <w:vAlign w:val="center"/>
            <w:hideMark/>
          </w:tcPr>
          <w:p w14:paraId="6F28A1BF" w14:textId="77777777" w:rsidR="00F06D63" w:rsidRPr="00950DE8" w:rsidRDefault="00F06D63">
            <w:pPr>
              <w:spacing w:after="160"/>
            </w:pPr>
            <w:r w:rsidRPr="00950DE8">
              <w:t>Phase 3 — Optimize</w:t>
            </w:r>
          </w:p>
        </w:tc>
        <w:tc>
          <w:tcPr>
            <w:tcW w:w="0" w:type="auto"/>
            <w:vAlign w:val="center"/>
            <w:hideMark/>
          </w:tcPr>
          <w:p w14:paraId="04D217F3" w14:textId="77777777" w:rsidR="00F06D63" w:rsidRPr="00950DE8" w:rsidRDefault="00F06D63">
            <w:pPr>
              <w:spacing w:after="160"/>
            </w:pPr>
            <w:r w:rsidRPr="00950DE8">
              <w:t>6–12 months</w:t>
            </w:r>
          </w:p>
        </w:tc>
        <w:tc>
          <w:tcPr>
            <w:tcW w:w="0" w:type="auto"/>
            <w:vAlign w:val="center"/>
            <w:hideMark/>
          </w:tcPr>
          <w:p w14:paraId="0AED66A0" w14:textId="77777777" w:rsidR="00F06D63" w:rsidRPr="00950DE8" w:rsidRDefault="00F06D63">
            <w:pPr>
              <w:spacing w:after="160"/>
            </w:pPr>
            <w:r w:rsidRPr="00950DE8">
              <w:t>Autonomous ops for common incidents; advanced QE gates; continuous modernization sprints; outcome reporting cadence</w:t>
            </w:r>
          </w:p>
        </w:tc>
      </w:tr>
      <w:tr w:rsidR="00F06D63" w:rsidRPr="00950DE8" w14:paraId="03653C53" w14:textId="77777777">
        <w:tc>
          <w:tcPr>
            <w:tcW w:w="0" w:type="auto"/>
            <w:vAlign w:val="center"/>
            <w:hideMark/>
          </w:tcPr>
          <w:p w14:paraId="5ADDBFDE" w14:textId="77777777" w:rsidR="00F06D63" w:rsidRPr="00950DE8" w:rsidRDefault="00F06D63">
            <w:pPr>
              <w:spacing w:after="160"/>
            </w:pPr>
            <w:r w:rsidRPr="00950DE8">
              <w:t>Phase 4 — Transform</w:t>
            </w:r>
          </w:p>
        </w:tc>
        <w:tc>
          <w:tcPr>
            <w:tcW w:w="0" w:type="auto"/>
            <w:vAlign w:val="center"/>
            <w:hideMark/>
          </w:tcPr>
          <w:p w14:paraId="08168E4E" w14:textId="77777777" w:rsidR="00F06D63" w:rsidRPr="00950DE8" w:rsidRDefault="00F06D63">
            <w:pPr>
              <w:spacing w:after="160"/>
            </w:pPr>
            <w:r w:rsidRPr="00950DE8">
              <w:t>12–24 months</w:t>
            </w:r>
          </w:p>
        </w:tc>
        <w:tc>
          <w:tcPr>
            <w:tcW w:w="0" w:type="auto"/>
            <w:vAlign w:val="center"/>
            <w:hideMark/>
          </w:tcPr>
          <w:p w14:paraId="645DF3F7" w14:textId="77777777" w:rsidR="00F06D63" w:rsidRPr="00950DE8" w:rsidRDefault="00F06D63">
            <w:pPr>
              <w:spacing w:after="160"/>
            </w:pPr>
            <w:r w:rsidRPr="00950DE8">
              <w:t>Broader autonomy; platform modernization milestones; enterprise observability; co-invest opportunities</w:t>
            </w:r>
          </w:p>
        </w:tc>
      </w:tr>
    </w:tbl>
    <w:p w14:paraId="3ABD2659" w14:textId="77777777" w:rsidR="00B63031" w:rsidRDefault="00B63031" w:rsidP="00B63031">
      <w:pPr>
        <w:rPr>
          <w:color w:val="0F62FE"/>
        </w:rPr>
      </w:pPr>
      <w:bookmarkStart w:id="22" w:name="_Toc227078371"/>
    </w:p>
    <w:p w14:paraId="70092ED3" w14:textId="0401C95E" w:rsidR="00F06D63" w:rsidRPr="00921172" w:rsidRDefault="007E3AE3" w:rsidP="00921172">
      <w:pPr>
        <w:pStyle w:val="Heading2"/>
        <w:rPr>
          <w:rFonts w:cstheme="minorBidi"/>
        </w:rPr>
      </w:pPr>
      <w:r>
        <w:rPr>
          <w:rFonts w:cstheme="minorBidi"/>
        </w:rPr>
        <w:t xml:space="preserve">6.2 </w:t>
      </w:r>
      <w:r w:rsidR="00F06D63" w:rsidRPr="00921172">
        <w:rPr>
          <w:rFonts w:cstheme="minorBidi"/>
        </w:rPr>
        <w:t>Value Realization &amp; KPI Framework</w:t>
      </w:r>
      <w:bookmarkEnd w:id="22"/>
    </w:p>
    <w:p w14:paraId="2EE268EF" w14:textId="77777777" w:rsidR="00F06D63" w:rsidRPr="00950DE8" w:rsidRDefault="00F06D63">
      <w:pPr>
        <w:rPr>
          <w:kern w:val="0"/>
          <w14:ligatures w14:val="none"/>
        </w:rPr>
      </w:pPr>
      <w:r w:rsidRPr="00950DE8">
        <w:rPr>
          <w:i/>
          <w:iCs/>
          <w:color w:val="525252"/>
        </w:rPr>
        <w:t>How success will be measured and reported</w:t>
      </w:r>
    </w:p>
    <w:tbl>
      <w:tblPr>
        <w:tblStyle w:val="GridTable4-Accent1"/>
        <w:tblW w:w="5000" w:type="pct"/>
        <w:tblInd w:w="0" w:type="dxa"/>
        <w:tblLook w:val="04A0" w:firstRow="1" w:lastRow="0" w:firstColumn="1" w:lastColumn="0" w:noHBand="0" w:noVBand="1"/>
      </w:tblPr>
      <w:tblGrid>
        <w:gridCol w:w="2202"/>
        <w:gridCol w:w="4172"/>
        <w:gridCol w:w="2976"/>
      </w:tblGrid>
      <w:tr w:rsidR="00F06D63" w:rsidRPr="00950DE8" w14:paraId="26B0FF46" w14:textId="77777777">
        <w:tc>
          <w:tcPr>
            <w:tcW w:w="0" w:type="auto"/>
            <w:shd w:val="clear" w:color="auto" w:fill="0F62FE"/>
            <w:vAlign w:val="center"/>
            <w:hideMark/>
          </w:tcPr>
          <w:p w14:paraId="4A862B6B" w14:textId="77777777" w:rsidR="00F06D63" w:rsidRPr="00950DE8" w:rsidRDefault="00F06D63">
            <w:pPr>
              <w:spacing w:after="160"/>
              <w:rPr>
                <w:color w:val="FFFFFF"/>
              </w:rPr>
            </w:pPr>
            <w:r w:rsidRPr="00950DE8">
              <w:rPr>
                <w:b/>
                <w:bCs/>
                <w:color w:val="FFFFFF"/>
              </w:rPr>
              <w:t>Value area</w:t>
            </w:r>
          </w:p>
        </w:tc>
        <w:tc>
          <w:tcPr>
            <w:tcW w:w="0" w:type="auto"/>
            <w:shd w:val="clear" w:color="auto" w:fill="0F62FE"/>
            <w:vAlign w:val="center"/>
            <w:hideMark/>
          </w:tcPr>
          <w:p w14:paraId="183C841C" w14:textId="77777777" w:rsidR="00F06D63" w:rsidRPr="00950DE8" w:rsidRDefault="00F06D63">
            <w:pPr>
              <w:spacing w:after="160"/>
              <w:rPr>
                <w:color w:val="FFFFFF"/>
              </w:rPr>
            </w:pPr>
            <w:r w:rsidRPr="00950DE8">
              <w:rPr>
                <w:b/>
                <w:bCs/>
                <w:color w:val="FFFFFF"/>
              </w:rPr>
              <w:t>Primary KPIs</w:t>
            </w:r>
          </w:p>
        </w:tc>
        <w:tc>
          <w:tcPr>
            <w:tcW w:w="0" w:type="auto"/>
            <w:shd w:val="clear" w:color="auto" w:fill="0F62FE"/>
            <w:vAlign w:val="center"/>
            <w:hideMark/>
          </w:tcPr>
          <w:p w14:paraId="64A4F0A6" w14:textId="77777777" w:rsidR="00F06D63" w:rsidRPr="00950DE8" w:rsidRDefault="00F06D63">
            <w:pPr>
              <w:spacing w:after="160"/>
              <w:rPr>
                <w:color w:val="FFFFFF"/>
              </w:rPr>
            </w:pPr>
            <w:r w:rsidRPr="00950DE8">
              <w:rPr>
                <w:b/>
                <w:bCs/>
                <w:color w:val="FFFFFF"/>
              </w:rPr>
              <w:t>Measurement source</w:t>
            </w:r>
          </w:p>
        </w:tc>
      </w:tr>
      <w:tr w:rsidR="00F06D63" w:rsidRPr="00950DE8" w14:paraId="014877D6" w14:textId="77777777">
        <w:tc>
          <w:tcPr>
            <w:tcW w:w="0" w:type="auto"/>
            <w:vAlign w:val="center"/>
            <w:hideMark/>
          </w:tcPr>
          <w:p w14:paraId="6F3DFAA4" w14:textId="77777777" w:rsidR="00F06D63" w:rsidRPr="00950DE8" w:rsidRDefault="00F06D63">
            <w:pPr>
              <w:spacing w:after="160"/>
            </w:pPr>
            <w:r w:rsidRPr="00950DE8">
              <w:t>Operational excellence</w:t>
            </w:r>
          </w:p>
        </w:tc>
        <w:tc>
          <w:tcPr>
            <w:tcW w:w="0" w:type="auto"/>
            <w:vAlign w:val="center"/>
            <w:hideMark/>
          </w:tcPr>
          <w:p w14:paraId="37C55A18" w14:textId="77777777" w:rsidR="00F06D63" w:rsidRPr="00950DE8" w:rsidRDefault="00F06D63">
            <w:pPr>
              <w:spacing w:after="160"/>
            </w:pPr>
            <w:r w:rsidRPr="00950DE8">
              <w:t>MTTR, incident volume, availability</w:t>
            </w:r>
          </w:p>
        </w:tc>
        <w:tc>
          <w:tcPr>
            <w:tcW w:w="0" w:type="auto"/>
            <w:vAlign w:val="center"/>
            <w:hideMark/>
          </w:tcPr>
          <w:p w14:paraId="291E0F94" w14:textId="77777777" w:rsidR="00F06D63" w:rsidRPr="00950DE8" w:rsidRDefault="00F06D63">
            <w:pPr>
              <w:spacing w:after="160"/>
            </w:pPr>
            <w:r w:rsidRPr="00950DE8">
              <w:t>ITSM + monitoring + AIOps telemetry</w:t>
            </w:r>
          </w:p>
        </w:tc>
      </w:tr>
      <w:tr w:rsidR="00F06D63" w:rsidRPr="00950DE8" w14:paraId="0B2D6FCE" w14:textId="77777777">
        <w:tc>
          <w:tcPr>
            <w:tcW w:w="0" w:type="auto"/>
            <w:vAlign w:val="center"/>
            <w:hideMark/>
          </w:tcPr>
          <w:p w14:paraId="542A02C4" w14:textId="77777777" w:rsidR="00F06D63" w:rsidRPr="00950DE8" w:rsidRDefault="00F06D63">
            <w:pPr>
              <w:spacing w:after="160"/>
            </w:pPr>
            <w:r w:rsidRPr="00950DE8">
              <w:t>Automation and self-heal</w:t>
            </w:r>
          </w:p>
        </w:tc>
        <w:tc>
          <w:tcPr>
            <w:tcW w:w="0" w:type="auto"/>
            <w:vAlign w:val="center"/>
            <w:hideMark/>
          </w:tcPr>
          <w:p w14:paraId="6AB8F19E" w14:textId="77777777" w:rsidR="00F06D63" w:rsidRPr="00950DE8" w:rsidRDefault="00F06D63">
            <w:pPr>
              <w:spacing w:after="160"/>
            </w:pPr>
            <w:r w:rsidRPr="00950DE8">
              <w:t>Auto-resolution %, self-heal count, noise reduction</w:t>
            </w:r>
          </w:p>
        </w:tc>
        <w:tc>
          <w:tcPr>
            <w:tcW w:w="0" w:type="auto"/>
            <w:vAlign w:val="center"/>
            <w:hideMark/>
          </w:tcPr>
          <w:p w14:paraId="541A2C97" w14:textId="77777777" w:rsidR="00F06D63" w:rsidRPr="00950DE8" w:rsidRDefault="00F06D63">
            <w:pPr>
              <w:spacing w:after="160"/>
            </w:pPr>
            <w:r w:rsidRPr="00950DE8">
              <w:t>ICA/AIOps telemetry</w:t>
            </w:r>
          </w:p>
        </w:tc>
      </w:tr>
      <w:tr w:rsidR="00F06D63" w:rsidRPr="00950DE8" w14:paraId="08A66E13" w14:textId="77777777">
        <w:tc>
          <w:tcPr>
            <w:tcW w:w="0" w:type="auto"/>
            <w:vAlign w:val="center"/>
            <w:hideMark/>
          </w:tcPr>
          <w:p w14:paraId="6926E83B" w14:textId="77777777" w:rsidR="00F06D63" w:rsidRPr="00950DE8" w:rsidRDefault="00F06D63">
            <w:pPr>
              <w:spacing w:after="160"/>
            </w:pPr>
            <w:r w:rsidRPr="00950DE8">
              <w:t>Quality</w:t>
            </w:r>
          </w:p>
        </w:tc>
        <w:tc>
          <w:tcPr>
            <w:tcW w:w="0" w:type="auto"/>
            <w:vAlign w:val="center"/>
            <w:hideMark/>
          </w:tcPr>
          <w:p w14:paraId="14A81AB2" w14:textId="77777777" w:rsidR="00F06D63" w:rsidRPr="00950DE8" w:rsidRDefault="00F06D63">
            <w:pPr>
              <w:spacing w:after="160"/>
            </w:pPr>
            <w:r w:rsidRPr="00950DE8">
              <w:t>Automation coverage, defect leakage, regression time</w:t>
            </w:r>
          </w:p>
        </w:tc>
        <w:tc>
          <w:tcPr>
            <w:tcW w:w="0" w:type="auto"/>
            <w:vAlign w:val="center"/>
            <w:hideMark/>
          </w:tcPr>
          <w:p w14:paraId="1014CA6D" w14:textId="77777777" w:rsidR="00F06D63" w:rsidRPr="00950DE8" w:rsidRDefault="00F06D63">
            <w:pPr>
              <w:spacing w:after="160"/>
            </w:pPr>
            <w:r w:rsidRPr="00950DE8">
              <w:t>QE toolchain + CI/CD</w:t>
            </w:r>
          </w:p>
        </w:tc>
      </w:tr>
      <w:tr w:rsidR="00F06D63" w:rsidRPr="00950DE8" w14:paraId="624AE4EA" w14:textId="77777777">
        <w:tc>
          <w:tcPr>
            <w:tcW w:w="0" w:type="auto"/>
            <w:vAlign w:val="center"/>
            <w:hideMark/>
          </w:tcPr>
          <w:p w14:paraId="73D98466" w14:textId="77777777" w:rsidR="00F06D63" w:rsidRPr="00950DE8" w:rsidRDefault="00F06D63">
            <w:pPr>
              <w:spacing w:after="160"/>
            </w:pPr>
            <w:r w:rsidRPr="00950DE8">
              <w:t>Modernization</w:t>
            </w:r>
          </w:p>
        </w:tc>
        <w:tc>
          <w:tcPr>
            <w:tcW w:w="0" w:type="auto"/>
            <w:vAlign w:val="center"/>
            <w:hideMark/>
          </w:tcPr>
          <w:p w14:paraId="7AB9316A" w14:textId="77777777" w:rsidR="00F06D63" w:rsidRPr="00950DE8" w:rsidRDefault="00F06D63">
            <w:pPr>
              <w:spacing w:after="160"/>
            </w:pPr>
            <w:r w:rsidRPr="00950DE8">
              <w:t>Upgrade velocity, n-1 compliance %, tech debt burndown</w:t>
            </w:r>
          </w:p>
        </w:tc>
        <w:tc>
          <w:tcPr>
            <w:tcW w:w="0" w:type="auto"/>
            <w:vAlign w:val="center"/>
            <w:hideMark/>
          </w:tcPr>
          <w:p w14:paraId="2DA9B329" w14:textId="77777777" w:rsidR="00F06D63" w:rsidRPr="00950DE8" w:rsidRDefault="00F06D63">
            <w:pPr>
              <w:spacing w:after="160"/>
            </w:pPr>
            <w:r w:rsidRPr="00950DE8">
              <w:t>Roadmap + CMDB + security scans</w:t>
            </w:r>
          </w:p>
        </w:tc>
      </w:tr>
      <w:tr w:rsidR="00F06D63" w:rsidRPr="00950DE8" w14:paraId="6D35056E" w14:textId="77777777">
        <w:tc>
          <w:tcPr>
            <w:tcW w:w="0" w:type="auto"/>
            <w:vAlign w:val="center"/>
            <w:hideMark/>
          </w:tcPr>
          <w:p w14:paraId="6E3CC79C" w14:textId="77777777" w:rsidR="00F06D63" w:rsidRPr="00950DE8" w:rsidRDefault="00F06D63">
            <w:pPr>
              <w:spacing w:after="160"/>
            </w:pPr>
            <w:r w:rsidRPr="00950DE8">
              <w:t>Business outcomes</w:t>
            </w:r>
          </w:p>
        </w:tc>
        <w:tc>
          <w:tcPr>
            <w:tcW w:w="0" w:type="auto"/>
            <w:vAlign w:val="center"/>
            <w:hideMark/>
          </w:tcPr>
          <w:p w14:paraId="2CC2AD60" w14:textId="77777777" w:rsidR="00F06D63" w:rsidRPr="00950DE8" w:rsidRDefault="00F06D63">
            <w:pPr>
              <w:spacing w:after="160"/>
            </w:pPr>
            <w:r w:rsidRPr="00950DE8">
              <w:t>Claims cycle time, enrollment time-to-good, ASA/FCR</w:t>
            </w:r>
          </w:p>
        </w:tc>
        <w:tc>
          <w:tcPr>
            <w:tcW w:w="0" w:type="auto"/>
            <w:vAlign w:val="center"/>
            <w:hideMark/>
          </w:tcPr>
          <w:p w14:paraId="4381FF89" w14:textId="3FC0684A" w:rsidR="00F06D63" w:rsidRPr="00950DE8" w:rsidRDefault="007E3AE3">
            <w:pPr>
              <w:spacing w:after="160"/>
            </w:pPr>
            <w:r>
              <w:t xml:space="preserve">Ops </w:t>
            </w:r>
            <w:r w:rsidR="00F06D63" w:rsidRPr="00950DE8">
              <w:t>domain dashboards</w:t>
            </w:r>
          </w:p>
        </w:tc>
      </w:tr>
    </w:tbl>
    <w:p w14:paraId="1823192D" w14:textId="77777777" w:rsidR="00F06D63" w:rsidRPr="00950DE8" w:rsidRDefault="00F06D63">
      <w:pPr>
        <w:rPr>
          <w:kern w:val="0"/>
          <w14:ligatures w14:val="none"/>
        </w:rPr>
      </w:pPr>
      <w:r w:rsidRPr="00950DE8">
        <w:t>Ticket economics prioritizes initiatives that eliminate recurring demand rather than shifting effort. Reporting is transparent: operational dashboards are reviewed monthly, and executive outcomes are reviewed quarterly. A continuous improvement loop ensures production insights feed both QE and automation backlogs.</w:t>
      </w:r>
    </w:p>
    <w:p w14:paraId="00233BF6" w14:textId="77777777" w:rsidR="00164302" w:rsidRPr="00950DE8" w:rsidRDefault="00164302">
      <w:pPr>
        <w:rPr>
          <w:rFonts w:eastAsiaTheme="majorEastAsia"/>
          <w:color w:val="0F62FE"/>
          <w:sz w:val="40"/>
          <w:szCs w:val="40"/>
        </w:rPr>
      </w:pPr>
      <w:r w:rsidRPr="00950DE8">
        <w:rPr>
          <w:color w:val="0F62FE"/>
        </w:rPr>
        <w:br w:type="page"/>
      </w:r>
    </w:p>
    <w:p w14:paraId="03CA104D" w14:textId="54B1E8B7" w:rsidR="00F06D63" w:rsidRPr="00B63031" w:rsidRDefault="007E3AE3">
      <w:pPr>
        <w:pStyle w:val="Heading1"/>
        <w:rPr>
          <w:rFonts w:cstheme="minorBidi"/>
          <w:b/>
          <w:bCs/>
        </w:rPr>
      </w:pPr>
      <w:bookmarkStart w:id="23" w:name="_Toc227078372"/>
      <w:bookmarkStart w:id="24" w:name="_Toc227081394"/>
      <w:r>
        <w:rPr>
          <w:rFonts w:cstheme="minorBidi"/>
          <w:b/>
          <w:bCs/>
        </w:rPr>
        <w:lastRenderedPageBreak/>
        <w:t xml:space="preserve">7.0 </w:t>
      </w:r>
      <w:r w:rsidR="00F06D63" w:rsidRPr="00B63031">
        <w:rPr>
          <w:rFonts w:cstheme="minorBidi"/>
          <w:b/>
          <w:bCs/>
        </w:rPr>
        <w:t>Why IBM</w:t>
      </w:r>
      <w:bookmarkEnd w:id="23"/>
      <w:bookmarkEnd w:id="24"/>
    </w:p>
    <w:p w14:paraId="3CE13BF4" w14:textId="77777777" w:rsidR="00F06D63" w:rsidRPr="00950DE8" w:rsidRDefault="00F06D63">
      <w:pPr>
        <w:rPr>
          <w:kern w:val="0"/>
          <w14:ligatures w14:val="none"/>
        </w:rPr>
      </w:pPr>
      <w:r w:rsidRPr="00950DE8">
        <w:rPr>
          <w:i/>
          <w:iCs/>
          <w:color w:val="525252"/>
        </w:rPr>
        <w:t>Scale, depth, and a transformation partnership</w:t>
      </w:r>
    </w:p>
    <w:p w14:paraId="4496D358" w14:textId="77777777" w:rsidR="00F06D63" w:rsidRPr="00950DE8" w:rsidRDefault="00F06D63">
      <w:pPr>
        <w:rPr>
          <w:kern w:val="0"/>
          <w14:ligatures w14:val="none"/>
        </w:rPr>
      </w:pPr>
      <w:r w:rsidRPr="00950DE8">
        <w:t>IBM brings deep institutional knowledge, healthcare payer expertise, and proven delivery at scale. Our platform assets are production-grade (not POCs), and our governance model aligns teams to measurable outcomes.</w:t>
      </w:r>
    </w:p>
    <w:p w14:paraId="717F4133" w14:textId="77777777" w:rsidR="00F06D63" w:rsidRPr="00950DE8" w:rsidRDefault="00F06D63" w:rsidP="00F06D63">
      <w:pPr>
        <w:pStyle w:val="ListParagraph"/>
        <w:numPr>
          <w:ilvl w:val="0"/>
          <w:numId w:val="7"/>
        </w:numPr>
        <w:rPr>
          <w:kern w:val="0"/>
          <w:szCs w:val="20"/>
          <w14:ligatures w14:val="none"/>
        </w:rPr>
      </w:pPr>
      <w:r w:rsidRPr="00950DE8">
        <w:rPr>
          <w:szCs w:val="20"/>
        </w:rPr>
        <w:t>Deep Horizon institutional knowledge and proven delivery execution</w:t>
      </w:r>
    </w:p>
    <w:p w14:paraId="39F53D9C" w14:textId="426B5ECF" w:rsidR="00F06D63" w:rsidRPr="00950DE8" w:rsidRDefault="00F06D63" w:rsidP="00F06D63">
      <w:pPr>
        <w:pStyle w:val="ListParagraph"/>
        <w:numPr>
          <w:ilvl w:val="0"/>
          <w:numId w:val="7"/>
        </w:numPr>
        <w:rPr>
          <w:szCs w:val="20"/>
        </w:rPr>
      </w:pPr>
      <w:r w:rsidRPr="00950DE8">
        <w:rPr>
          <w:szCs w:val="20"/>
        </w:rPr>
        <w:t>Production-grade assets (AIOps, ICA</w:t>
      </w:r>
      <w:r w:rsidR="007E3AE3">
        <w:rPr>
          <w:szCs w:val="20"/>
        </w:rPr>
        <w:t>. etc</w:t>
      </w:r>
      <w:r w:rsidRPr="00950DE8">
        <w:rPr>
          <w:szCs w:val="20"/>
        </w:rPr>
        <w:t>) aligned to enterprise governance</w:t>
      </w:r>
    </w:p>
    <w:p w14:paraId="10495BB9" w14:textId="77777777" w:rsidR="00F06D63" w:rsidRPr="00950DE8" w:rsidRDefault="00F06D63" w:rsidP="00F06D63">
      <w:pPr>
        <w:pStyle w:val="ListParagraph"/>
        <w:numPr>
          <w:ilvl w:val="0"/>
          <w:numId w:val="7"/>
        </w:numPr>
        <w:rPr>
          <w:szCs w:val="20"/>
        </w:rPr>
      </w:pPr>
      <w:r w:rsidRPr="00950DE8">
        <w:rPr>
          <w:szCs w:val="20"/>
        </w:rPr>
        <w:t>Healthcare payer domain expertise with compliance-first delivery</w:t>
      </w:r>
    </w:p>
    <w:p w14:paraId="695077B6" w14:textId="77777777" w:rsidR="00F06D63" w:rsidRPr="00950DE8" w:rsidRDefault="00F06D63" w:rsidP="00F06D63">
      <w:pPr>
        <w:pStyle w:val="ListParagraph"/>
        <w:numPr>
          <w:ilvl w:val="0"/>
          <w:numId w:val="7"/>
        </w:numPr>
        <w:rPr>
          <w:szCs w:val="20"/>
        </w:rPr>
      </w:pPr>
      <w:r w:rsidRPr="00950DE8">
        <w:rPr>
          <w:szCs w:val="20"/>
        </w:rPr>
        <w:t>Outcome-based accountability and transparent reporting</w:t>
      </w:r>
    </w:p>
    <w:p w14:paraId="4F0D611A" w14:textId="77777777" w:rsidR="00F06D63" w:rsidRDefault="00F06D63" w:rsidP="00F06D63">
      <w:pPr>
        <w:pStyle w:val="ListParagraph"/>
        <w:numPr>
          <w:ilvl w:val="0"/>
          <w:numId w:val="7"/>
        </w:numPr>
        <w:rPr>
          <w:szCs w:val="20"/>
        </w:rPr>
      </w:pPr>
      <w:r w:rsidRPr="00950DE8">
        <w:rPr>
          <w:szCs w:val="20"/>
        </w:rPr>
        <w:t>Global delivery network with 24×7 coverage and local leadership engagement</w:t>
      </w:r>
    </w:p>
    <w:p w14:paraId="063C7E39" w14:textId="77777777" w:rsidR="007E3AE3" w:rsidRPr="00950DE8" w:rsidRDefault="007E3AE3" w:rsidP="007E3AE3">
      <w:pPr>
        <w:pStyle w:val="ListParagraph"/>
        <w:rPr>
          <w:szCs w:val="20"/>
        </w:rPr>
      </w:pPr>
    </w:p>
    <w:tbl>
      <w:tblPr>
        <w:tblW w:w="5000" w:type="pct"/>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2343"/>
        <w:gridCol w:w="2328"/>
        <w:gridCol w:w="2329"/>
        <w:gridCol w:w="2344"/>
      </w:tblGrid>
      <w:tr w:rsidR="00F06D63" w:rsidRPr="00950DE8" w14:paraId="5EC2DBF1" w14:textId="77777777" w:rsidTr="00B63031">
        <w:trPr>
          <w:tblCellSpacing w:w="15" w:type="dxa"/>
        </w:trPr>
        <w:tc>
          <w:tcPr>
            <w:tcW w:w="1250" w:type="pct"/>
            <w:tcBorders>
              <w:top w:val="single" w:sz="6" w:space="0" w:color="E0E0E0"/>
              <w:left w:val="single" w:sz="6" w:space="0" w:color="E0E0E0"/>
              <w:bottom w:val="single" w:sz="6" w:space="0" w:color="E0E0E0"/>
              <w:right w:val="single" w:sz="6" w:space="0" w:color="E0E0E0"/>
            </w:tcBorders>
            <w:shd w:val="clear" w:color="auto" w:fill="CAEDFB" w:themeFill="accent4" w:themeFillTint="33"/>
            <w:vAlign w:val="center"/>
            <w:hideMark/>
          </w:tcPr>
          <w:p w14:paraId="0A6F5313" w14:textId="77777777" w:rsidR="00F06D63" w:rsidRPr="00950DE8" w:rsidRDefault="00F06D63" w:rsidP="00B63031">
            <w:pPr>
              <w:spacing w:after="0"/>
              <w:jc w:val="center"/>
              <w:rPr>
                <w:kern w:val="0"/>
                <w14:ligatures w14:val="none"/>
              </w:rPr>
            </w:pPr>
            <w:r w:rsidRPr="00950DE8">
              <w:rPr>
                <w:b/>
                <w:bCs/>
                <w:color w:val="0F62FE"/>
                <w:sz w:val="32"/>
                <w:szCs w:val="32"/>
              </w:rPr>
              <w:t>20K+</w:t>
            </w:r>
            <w:r w:rsidRPr="00950DE8">
              <w:br/>
            </w:r>
            <w:r w:rsidRPr="00950DE8">
              <w:rPr>
                <w:color w:val="525252"/>
              </w:rPr>
              <w:t>AI &amp; data practitioners</w:t>
            </w:r>
          </w:p>
        </w:tc>
        <w:tc>
          <w:tcPr>
            <w:tcW w:w="1250" w:type="pct"/>
            <w:tcBorders>
              <w:top w:val="single" w:sz="6" w:space="0" w:color="E0E0E0"/>
              <w:left w:val="single" w:sz="6" w:space="0" w:color="E0E0E0"/>
              <w:bottom w:val="single" w:sz="6" w:space="0" w:color="E0E0E0"/>
              <w:right w:val="single" w:sz="6" w:space="0" w:color="E0E0E0"/>
            </w:tcBorders>
            <w:shd w:val="clear" w:color="auto" w:fill="CAEDFB" w:themeFill="accent4" w:themeFillTint="33"/>
            <w:vAlign w:val="center"/>
            <w:hideMark/>
          </w:tcPr>
          <w:p w14:paraId="6BD2A464" w14:textId="77777777" w:rsidR="00F06D63" w:rsidRPr="00950DE8" w:rsidRDefault="00F06D63" w:rsidP="00B63031">
            <w:pPr>
              <w:spacing w:after="0"/>
              <w:jc w:val="center"/>
            </w:pPr>
            <w:r w:rsidRPr="00950DE8">
              <w:rPr>
                <w:b/>
                <w:bCs/>
                <w:color w:val="009D9A"/>
                <w:sz w:val="32"/>
                <w:szCs w:val="32"/>
              </w:rPr>
              <w:t>81K+</w:t>
            </w:r>
            <w:r w:rsidRPr="00950DE8">
              <w:br/>
            </w:r>
            <w:r w:rsidRPr="00950DE8">
              <w:rPr>
                <w:color w:val="525252"/>
              </w:rPr>
              <w:t>Cloud &amp; architecture experts</w:t>
            </w:r>
          </w:p>
        </w:tc>
        <w:tc>
          <w:tcPr>
            <w:tcW w:w="1250" w:type="pct"/>
            <w:tcBorders>
              <w:top w:val="single" w:sz="6" w:space="0" w:color="E0E0E0"/>
              <w:left w:val="single" w:sz="6" w:space="0" w:color="E0E0E0"/>
              <w:bottom w:val="single" w:sz="6" w:space="0" w:color="E0E0E0"/>
              <w:right w:val="single" w:sz="6" w:space="0" w:color="E0E0E0"/>
            </w:tcBorders>
            <w:shd w:val="clear" w:color="auto" w:fill="CAEDFB" w:themeFill="accent4" w:themeFillTint="33"/>
            <w:vAlign w:val="center"/>
            <w:hideMark/>
          </w:tcPr>
          <w:p w14:paraId="0AF97BC7" w14:textId="77777777" w:rsidR="00F06D63" w:rsidRPr="00950DE8" w:rsidRDefault="00F06D63" w:rsidP="00B63031">
            <w:pPr>
              <w:spacing w:after="0"/>
              <w:jc w:val="center"/>
            </w:pPr>
            <w:r w:rsidRPr="00950DE8">
              <w:rPr>
                <w:b/>
                <w:bCs/>
                <w:color w:val="198038"/>
                <w:sz w:val="32"/>
                <w:szCs w:val="32"/>
              </w:rPr>
              <w:t>40K+</w:t>
            </w:r>
            <w:r w:rsidRPr="00950DE8">
              <w:br/>
            </w:r>
            <w:r w:rsidRPr="00950DE8">
              <w:rPr>
                <w:color w:val="525252"/>
              </w:rPr>
              <w:t>AI/analytics engagements</w:t>
            </w:r>
          </w:p>
        </w:tc>
        <w:tc>
          <w:tcPr>
            <w:tcW w:w="1250" w:type="pct"/>
            <w:tcBorders>
              <w:top w:val="single" w:sz="6" w:space="0" w:color="E0E0E0"/>
              <w:left w:val="single" w:sz="6" w:space="0" w:color="E0E0E0"/>
              <w:bottom w:val="single" w:sz="6" w:space="0" w:color="E0E0E0"/>
              <w:right w:val="single" w:sz="6" w:space="0" w:color="E0E0E0"/>
            </w:tcBorders>
            <w:shd w:val="clear" w:color="auto" w:fill="CAEDFB" w:themeFill="accent4" w:themeFillTint="33"/>
            <w:vAlign w:val="center"/>
            <w:hideMark/>
          </w:tcPr>
          <w:p w14:paraId="200E46E7" w14:textId="77777777" w:rsidR="00F06D63" w:rsidRPr="00950DE8" w:rsidRDefault="00F06D63" w:rsidP="00B63031">
            <w:pPr>
              <w:spacing w:after="0"/>
              <w:jc w:val="center"/>
            </w:pPr>
            <w:r w:rsidRPr="00950DE8">
              <w:rPr>
                <w:b/>
                <w:bCs/>
                <w:color w:val="001141"/>
                <w:sz w:val="32"/>
                <w:szCs w:val="32"/>
              </w:rPr>
              <w:t>15K+</w:t>
            </w:r>
            <w:r w:rsidRPr="00950DE8">
              <w:br/>
            </w:r>
            <w:r w:rsidRPr="00950DE8">
              <w:rPr>
                <w:color w:val="525252"/>
              </w:rPr>
              <w:t>Delivery resources across centers</w:t>
            </w:r>
          </w:p>
        </w:tc>
      </w:tr>
    </w:tbl>
    <w:p w14:paraId="795CA36F" w14:textId="77777777" w:rsidR="00164302" w:rsidRPr="00950DE8" w:rsidRDefault="00164302">
      <w:pPr>
        <w:pStyle w:val="Heading1"/>
        <w:rPr>
          <w:rFonts w:cstheme="minorBidi"/>
        </w:rPr>
      </w:pPr>
    </w:p>
    <w:p w14:paraId="2EFEE2F3" w14:textId="61F70CA1" w:rsidR="00F06D63" w:rsidRPr="00B63031" w:rsidRDefault="00F06D63" w:rsidP="00B63031">
      <w:pPr>
        <w:pStyle w:val="Heading2"/>
        <w:rPr>
          <w:rFonts w:cstheme="minorBidi"/>
        </w:rPr>
      </w:pPr>
      <w:bookmarkStart w:id="25" w:name="_Toc227078374"/>
      <w:r w:rsidRPr="00B63031">
        <w:rPr>
          <w:rFonts w:cstheme="minorBidi"/>
        </w:rPr>
        <w:t>Key Takeaways &amp; Conclusion</w:t>
      </w:r>
      <w:bookmarkEnd w:id="25"/>
    </w:p>
    <w:p w14:paraId="71417FCF" w14:textId="77777777" w:rsidR="00F06D63" w:rsidRPr="00950DE8" w:rsidRDefault="00F06D63">
      <w:pPr>
        <w:rPr>
          <w:kern w:val="0"/>
          <w14:ligatures w14:val="none"/>
        </w:rPr>
      </w:pPr>
      <w:r w:rsidRPr="00950DE8">
        <w:t>This proposal is designed to deliver measurable outcomes quickly while building a future-ready operating model.</w:t>
      </w:r>
    </w:p>
    <w:p w14:paraId="64F25374" w14:textId="77777777" w:rsidR="00F06D63" w:rsidRPr="00950DE8" w:rsidRDefault="00F06D63" w:rsidP="00F06D63">
      <w:pPr>
        <w:pStyle w:val="ListParagraph"/>
        <w:numPr>
          <w:ilvl w:val="0"/>
          <w:numId w:val="9"/>
        </w:numPr>
        <w:rPr>
          <w:kern w:val="0"/>
          <w:szCs w:val="20"/>
          <w14:ligatures w14:val="none"/>
        </w:rPr>
      </w:pPr>
      <w:r w:rsidRPr="00950DE8">
        <w:rPr>
          <w:b/>
          <w:bCs/>
          <w:szCs w:val="20"/>
        </w:rPr>
        <w:t>Improve experience:</w:t>
      </w:r>
      <w:r w:rsidRPr="00950DE8">
        <w:rPr>
          <w:szCs w:val="20"/>
        </w:rPr>
        <w:t xml:space="preserve"> Proactive, intelligent operations reduce disruption for users, members, and providers.</w:t>
      </w:r>
    </w:p>
    <w:p w14:paraId="3F787E07" w14:textId="77777777" w:rsidR="00F06D63" w:rsidRPr="00950DE8" w:rsidRDefault="00F06D63" w:rsidP="00F06D63">
      <w:pPr>
        <w:pStyle w:val="ListParagraph"/>
        <w:numPr>
          <w:ilvl w:val="0"/>
          <w:numId w:val="9"/>
        </w:numPr>
        <w:rPr>
          <w:szCs w:val="20"/>
        </w:rPr>
      </w:pPr>
      <w:r w:rsidRPr="00950DE8">
        <w:rPr>
          <w:b/>
          <w:bCs/>
          <w:szCs w:val="20"/>
        </w:rPr>
        <w:t>Optimize total cost of ownership:</w:t>
      </w:r>
      <w:r w:rsidRPr="00950DE8">
        <w:rPr>
          <w:szCs w:val="20"/>
        </w:rPr>
        <w:t xml:space="preserve"> Automation and AI remove repetitive work and recurring demand.</w:t>
      </w:r>
    </w:p>
    <w:p w14:paraId="0C87BA2C" w14:textId="77777777" w:rsidR="00F06D63" w:rsidRPr="00950DE8" w:rsidRDefault="00F06D63" w:rsidP="00F06D63">
      <w:pPr>
        <w:pStyle w:val="ListParagraph"/>
        <w:numPr>
          <w:ilvl w:val="0"/>
          <w:numId w:val="9"/>
        </w:numPr>
        <w:rPr>
          <w:szCs w:val="20"/>
        </w:rPr>
      </w:pPr>
      <w:r w:rsidRPr="00950DE8">
        <w:rPr>
          <w:b/>
          <w:bCs/>
          <w:szCs w:val="20"/>
        </w:rPr>
        <w:t>Accelerate time to market:</w:t>
      </w:r>
      <w:r w:rsidRPr="00950DE8">
        <w:rPr>
          <w:szCs w:val="20"/>
        </w:rPr>
        <w:t xml:space="preserve"> Integrated pods and continuous delivery improve throughput with control.</w:t>
      </w:r>
    </w:p>
    <w:p w14:paraId="4DFDE57A" w14:textId="77777777" w:rsidR="00F06D63" w:rsidRPr="00950DE8" w:rsidRDefault="00F06D63" w:rsidP="00F06D63">
      <w:pPr>
        <w:pStyle w:val="ListParagraph"/>
        <w:numPr>
          <w:ilvl w:val="0"/>
          <w:numId w:val="9"/>
        </w:numPr>
        <w:rPr>
          <w:szCs w:val="20"/>
        </w:rPr>
      </w:pPr>
      <w:r w:rsidRPr="00950DE8">
        <w:rPr>
          <w:b/>
          <w:bCs/>
          <w:szCs w:val="20"/>
        </w:rPr>
        <w:t>Increase resiliency:</w:t>
      </w:r>
      <w:r w:rsidRPr="00950DE8">
        <w:rPr>
          <w:szCs w:val="20"/>
        </w:rPr>
        <w:t xml:space="preserve"> Predictive and self-healing capabilities reduce downtime and speed recovery.</w:t>
      </w:r>
    </w:p>
    <w:p w14:paraId="20595BB4" w14:textId="77777777" w:rsidR="00F06D63" w:rsidRPr="00950DE8" w:rsidRDefault="00F06D63" w:rsidP="00F06D63">
      <w:pPr>
        <w:pStyle w:val="ListParagraph"/>
        <w:numPr>
          <w:ilvl w:val="0"/>
          <w:numId w:val="9"/>
        </w:numPr>
        <w:rPr>
          <w:szCs w:val="20"/>
        </w:rPr>
      </w:pPr>
      <w:r w:rsidRPr="00950DE8">
        <w:rPr>
          <w:b/>
          <w:bCs/>
          <w:szCs w:val="20"/>
        </w:rPr>
        <w:t>Govern with outcomes:</w:t>
      </w:r>
      <w:r w:rsidRPr="00950DE8">
        <w:rPr>
          <w:szCs w:val="20"/>
        </w:rPr>
        <w:t xml:space="preserve"> A clear KPI framework and executive visibility ensure transparency and compounding value.</w:t>
      </w:r>
    </w:p>
    <w:p w14:paraId="09AEAD23" w14:textId="77777777" w:rsidR="00F06D63" w:rsidRPr="00950DE8" w:rsidRDefault="00F06D63">
      <w:pPr>
        <w:rPr>
          <w:kern w:val="0"/>
          <w14:ligatures w14:val="none"/>
        </w:rPr>
      </w:pPr>
      <w:r w:rsidRPr="00950DE8">
        <w:t>By partnering with IBM, Horizon can shift from reactive service delivery to an AI-first, outcome-driven model that improves stability, quality, and modernization velocity—while enabling teams to focus on strategic initiatives that drive enterprise growth.</w:t>
      </w:r>
    </w:p>
    <w:p w14:paraId="1B852B11" w14:textId="77777777" w:rsidR="00164302" w:rsidRPr="00950DE8" w:rsidRDefault="00F06D63">
      <w:pPr>
        <w:rPr>
          <w:i/>
          <w:iCs/>
          <w:color w:val="525252"/>
        </w:rPr>
      </w:pPr>
      <w:r w:rsidRPr="00950DE8">
        <w:rPr>
          <w:i/>
          <w:iCs/>
          <w:color w:val="525252"/>
        </w:rPr>
        <w:t>© 2026 IBM Corporation · Confidential — Executive Use Only</w:t>
      </w:r>
    </w:p>
    <w:sectPr w:rsidR="00164302" w:rsidRPr="00950DE8" w:rsidSect="00F06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70C"/>
    <w:multiLevelType w:val="multilevel"/>
    <w:tmpl w:val="F97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0B17"/>
    <w:multiLevelType w:val="multilevel"/>
    <w:tmpl w:val="5ED0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D3FB2"/>
    <w:multiLevelType w:val="multilevel"/>
    <w:tmpl w:val="A16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C68E2"/>
    <w:multiLevelType w:val="multilevel"/>
    <w:tmpl w:val="00C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539DA"/>
    <w:multiLevelType w:val="multilevel"/>
    <w:tmpl w:val="212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D13C6"/>
    <w:multiLevelType w:val="multilevel"/>
    <w:tmpl w:val="833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06261"/>
    <w:multiLevelType w:val="multilevel"/>
    <w:tmpl w:val="EF9C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17CEE"/>
    <w:multiLevelType w:val="multilevel"/>
    <w:tmpl w:val="FB1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C66A3"/>
    <w:multiLevelType w:val="multilevel"/>
    <w:tmpl w:val="97A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42398"/>
    <w:multiLevelType w:val="multilevel"/>
    <w:tmpl w:val="51DC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473B5"/>
    <w:multiLevelType w:val="multilevel"/>
    <w:tmpl w:val="6C8E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F07A9"/>
    <w:multiLevelType w:val="multilevel"/>
    <w:tmpl w:val="18E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275A2"/>
    <w:multiLevelType w:val="multilevel"/>
    <w:tmpl w:val="1804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42CE8"/>
    <w:multiLevelType w:val="multilevel"/>
    <w:tmpl w:val="0438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00E7C"/>
    <w:multiLevelType w:val="multilevel"/>
    <w:tmpl w:val="B6A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17B92"/>
    <w:multiLevelType w:val="multilevel"/>
    <w:tmpl w:val="AFD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319F0"/>
    <w:multiLevelType w:val="multilevel"/>
    <w:tmpl w:val="7C5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3394F"/>
    <w:multiLevelType w:val="multilevel"/>
    <w:tmpl w:val="7DAC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629E3"/>
    <w:multiLevelType w:val="multilevel"/>
    <w:tmpl w:val="447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6444B"/>
    <w:multiLevelType w:val="multilevel"/>
    <w:tmpl w:val="609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A3BC1"/>
    <w:multiLevelType w:val="multilevel"/>
    <w:tmpl w:val="526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178024">
    <w:abstractNumId w:val="2"/>
  </w:num>
  <w:num w:numId="2" w16cid:durableId="2020883574">
    <w:abstractNumId w:val="19"/>
  </w:num>
  <w:num w:numId="3" w16cid:durableId="436095548">
    <w:abstractNumId w:val="18"/>
  </w:num>
  <w:num w:numId="4" w16cid:durableId="505442460">
    <w:abstractNumId w:val="17"/>
  </w:num>
  <w:num w:numId="5" w16cid:durableId="692192558">
    <w:abstractNumId w:val="20"/>
  </w:num>
  <w:num w:numId="6" w16cid:durableId="2048331720">
    <w:abstractNumId w:val="4"/>
  </w:num>
  <w:num w:numId="7" w16cid:durableId="422260260">
    <w:abstractNumId w:val="10"/>
  </w:num>
  <w:num w:numId="8" w16cid:durableId="448361239">
    <w:abstractNumId w:val="13"/>
  </w:num>
  <w:num w:numId="9" w16cid:durableId="506407529">
    <w:abstractNumId w:val="6"/>
  </w:num>
  <w:num w:numId="10" w16cid:durableId="839389417">
    <w:abstractNumId w:val="8"/>
  </w:num>
  <w:num w:numId="11" w16cid:durableId="1525554592">
    <w:abstractNumId w:val="9"/>
  </w:num>
  <w:num w:numId="12" w16cid:durableId="1368335929">
    <w:abstractNumId w:val="0"/>
  </w:num>
  <w:num w:numId="13" w16cid:durableId="910583682">
    <w:abstractNumId w:val="5"/>
  </w:num>
  <w:num w:numId="14" w16cid:durableId="646013454">
    <w:abstractNumId w:val="1"/>
  </w:num>
  <w:num w:numId="15" w16cid:durableId="1746145072">
    <w:abstractNumId w:val="3"/>
  </w:num>
  <w:num w:numId="16" w16cid:durableId="2066827791">
    <w:abstractNumId w:val="11"/>
  </w:num>
  <w:num w:numId="17" w16cid:durableId="656148278">
    <w:abstractNumId w:val="14"/>
  </w:num>
  <w:num w:numId="18" w16cid:durableId="327710179">
    <w:abstractNumId w:val="16"/>
  </w:num>
  <w:num w:numId="19" w16cid:durableId="23867106">
    <w:abstractNumId w:val="7"/>
  </w:num>
  <w:num w:numId="20" w16cid:durableId="1255281158">
    <w:abstractNumId w:val="15"/>
  </w:num>
  <w:num w:numId="21" w16cid:durableId="1567295938">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6"/>
    <w:rsid w:val="000E746E"/>
    <w:rsid w:val="001366AE"/>
    <w:rsid w:val="00143A8C"/>
    <w:rsid w:val="00164302"/>
    <w:rsid w:val="002C523F"/>
    <w:rsid w:val="0037118D"/>
    <w:rsid w:val="0039697E"/>
    <w:rsid w:val="003C48DA"/>
    <w:rsid w:val="00444D62"/>
    <w:rsid w:val="004B1E26"/>
    <w:rsid w:val="00625E9B"/>
    <w:rsid w:val="007E3AE3"/>
    <w:rsid w:val="00890B6F"/>
    <w:rsid w:val="00921172"/>
    <w:rsid w:val="00950DE8"/>
    <w:rsid w:val="00B30867"/>
    <w:rsid w:val="00B63031"/>
    <w:rsid w:val="00CB76C3"/>
    <w:rsid w:val="00EA1C26"/>
    <w:rsid w:val="00EB7AC6"/>
    <w:rsid w:val="00EE79A7"/>
    <w:rsid w:val="00F06D63"/>
    <w:rsid w:val="00F63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26CDAD"/>
  <w15:chartTrackingRefBased/>
  <w15:docId w15:val="{3A9B0A4B-FCF2-0845-8AE3-4842305AA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tLeast"/>
    </w:pPr>
    <w:rPr>
      <w:rFonts w:ascii="IBM Plex Sans" w:hAnsi="IBM Plex Sans"/>
      <w:sz w:val="20"/>
    </w:rPr>
  </w:style>
  <w:style w:type="paragraph" w:styleId="Heading1">
    <w:name w:val="heading 1"/>
    <w:basedOn w:val="Normal"/>
    <w:next w:val="Normal"/>
    <w:link w:val="Heading1Char"/>
    <w:uiPriority w:val="9"/>
    <w:qFormat/>
    <w:rsid w:val="004B1E26"/>
    <w:pPr>
      <w:keepNext/>
      <w:keepLines/>
      <w:spacing w:before="360" w:after="80" w:line="280" w:lineRule="atLeast"/>
      <w:outlineLvl w:val="0"/>
    </w:pPr>
    <w:rPr>
      <w:rFonts w:eastAsiaTheme="majorEastAsia" w:cstheme="majorBidi"/>
      <w:color w:val="0F62FE"/>
      <w:sz w:val="24"/>
      <w:szCs w:val="40"/>
    </w:rPr>
  </w:style>
  <w:style w:type="paragraph" w:styleId="Heading2">
    <w:name w:val="heading 2"/>
    <w:basedOn w:val="Normal"/>
    <w:next w:val="Normal"/>
    <w:link w:val="Heading2Char"/>
    <w:uiPriority w:val="9"/>
    <w:unhideWhenUsed/>
    <w:qFormat/>
    <w:rsid w:val="004B1E26"/>
    <w:pPr>
      <w:keepNext/>
      <w:keepLines/>
      <w:spacing w:before="160" w:after="80" w:line="280" w:lineRule="atLeast"/>
      <w:outlineLvl w:val="1"/>
    </w:pPr>
    <w:rPr>
      <w:rFonts w:eastAsiaTheme="majorEastAsia" w:cstheme="majorBidi"/>
      <w:color w:val="0F62FE"/>
      <w:sz w:val="24"/>
      <w:szCs w:val="32"/>
    </w:rPr>
  </w:style>
  <w:style w:type="paragraph" w:styleId="Heading3">
    <w:name w:val="heading 3"/>
    <w:basedOn w:val="Normal"/>
    <w:next w:val="Normal"/>
    <w:link w:val="Heading3Char"/>
    <w:uiPriority w:val="9"/>
    <w:unhideWhenUsed/>
    <w:qFormat/>
    <w:rsid w:val="004B1E26"/>
    <w:pPr>
      <w:keepNext/>
      <w:keepLines/>
      <w:spacing w:before="160" w:after="80" w:line="280" w:lineRule="atLeast"/>
      <w:outlineLvl w:val="2"/>
    </w:pPr>
    <w:rPr>
      <w:rFonts w:eastAsiaTheme="majorEastAsia" w:cstheme="majorBidi"/>
      <w:color w:val="0F62FE"/>
      <w:sz w:val="24"/>
      <w:szCs w:val="28"/>
    </w:rPr>
  </w:style>
  <w:style w:type="paragraph" w:styleId="Heading4">
    <w:name w:val="heading 4"/>
    <w:basedOn w:val="Normal"/>
    <w:next w:val="Normal"/>
    <w:link w:val="Heading4Char"/>
    <w:uiPriority w:val="9"/>
    <w:semiHidden/>
    <w:unhideWhenUsed/>
    <w:qFormat/>
    <w:rsid w:val="004B1E26"/>
    <w:pPr>
      <w:keepNext/>
      <w:keepLines/>
      <w:spacing w:before="80" w:after="40" w:line="280" w:lineRule="atLeast"/>
      <w:outlineLvl w:val="3"/>
    </w:pPr>
    <w:rPr>
      <w:rFonts w:eastAsiaTheme="majorEastAsia" w:cstheme="majorBidi"/>
      <w:i/>
      <w:iCs/>
      <w:color w:val="0F62FE"/>
      <w:sz w:val="24"/>
    </w:rPr>
  </w:style>
  <w:style w:type="paragraph" w:styleId="Heading5">
    <w:name w:val="heading 5"/>
    <w:basedOn w:val="Normal"/>
    <w:next w:val="Normal"/>
    <w:link w:val="Heading5Char"/>
    <w:uiPriority w:val="9"/>
    <w:semiHidden/>
    <w:unhideWhenUsed/>
    <w:qFormat/>
    <w:rsid w:val="004B1E26"/>
    <w:pPr>
      <w:keepNext/>
      <w:keepLines/>
      <w:spacing w:before="80" w:after="40" w:line="280" w:lineRule="atLeast"/>
      <w:outlineLvl w:val="4"/>
    </w:pPr>
    <w:rPr>
      <w:rFonts w:eastAsiaTheme="majorEastAsia" w:cstheme="majorBidi"/>
      <w:color w:val="0F62FE"/>
      <w:sz w:val="24"/>
    </w:rPr>
  </w:style>
  <w:style w:type="paragraph" w:styleId="Heading6">
    <w:name w:val="heading 6"/>
    <w:basedOn w:val="Normal"/>
    <w:next w:val="Normal"/>
    <w:link w:val="Heading6Char"/>
    <w:uiPriority w:val="9"/>
    <w:semiHidden/>
    <w:unhideWhenUsed/>
    <w:qFormat/>
    <w:rsid w:val="004B1E26"/>
    <w:pPr>
      <w:keepNext/>
      <w:keepLines/>
      <w:spacing w:before="40" w:after="0" w:line="280" w:lineRule="atLeast"/>
      <w:outlineLvl w:val="5"/>
    </w:pPr>
    <w:rPr>
      <w:rFonts w:eastAsiaTheme="majorEastAsia" w:cstheme="majorBidi"/>
      <w:i/>
      <w:iCs/>
      <w:color w:val="0F62FE"/>
      <w:sz w:val="24"/>
    </w:rPr>
  </w:style>
  <w:style w:type="paragraph" w:styleId="Heading7">
    <w:name w:val="heading 7"/>
    <w:basedOn w:val="Normal"/>
    <w:next w:val="Normal"/>
    <w:link w:val="Heading7Char"/>
    <w:uiPriority w:val="9"/>
    <w:semiHidden/>
    <w:unhideWhenUsed/>
    <w:qFormat/>
    <w:rsid w:val="004B1E26"/>
    <w:pPr>
      <w:keepNext/>
      <w:keepLines/>
      <w:spacing w:before="40" w:after="0" w:line="280" w:lineRule="atLeast"/>
      <w:outlineLvl w:val="6"/>
    </w:pPr>
    <w:rPr>
      <w:rFonts w:eastAsiaTheme="majorEastAsia" w:cstheme="majorBidi"/>
      <w:color w:val="0F62FE"/>
      <w:sz w:val="24"/>
    </w:rPr>
  </w:style>
  <w:style w:type="paragraph" w:styleId="Heading8">
    <w:name w:val="heading 8"/>
    <w:basedOn w:val="Normal"/>
    <w:next w:val="Normal"/>
    <w:link w:val="Heading8Char"/>
    <w:uiPriority w:val="9"/>
    <w:semiHidden/>
    <w:unhideWhenUsed/>
    <w:qFormat/>
    <w:rsid w:val="004B1E26"/>
    <w:pPr>
      <w:keepNext/>
      <w:keepLines/>
      <w:spacing w:after="0" w:line="280" w:lineRule="atLeast"/>
      <w:outlineLvl w:val="7"/>
    </w:pPr>
    <w:rPr>
      <w:rFonts w:eastAsiaTheme="majorEastAsia" w:cstheme="majorBidi"/>
      <w:i/>
      <w:iCs/>
      <w:color w:val="0F62FE"/>
      <w:sz w:val="24"/>
    </w:rPr>
  </w:style>
  <w:style w:type="paragraph" w:styleId="Heading9">
    <w:name w:val="heading 9"/>
    <w:basedOn w:val="Normal"/>
    <w:next w:val="Normal"/>
    <w:link w:val="Heading9Char"/>
    <w:uiPriority w:val="9"/>
    <w:semiHidden/>
    <w:unhideWhenUsed/>
    <w:qFormat/>
    <w:rsid w:val="004B1E26"/>
    <w:pPr>
      <w:keepNext/>
      <w:keepLines/>
      <w:spacing w:after="0" w:line="280" w:lineRule="atLeast"/>
      <w:outlineLvl w:val="8"/>
    </w:pPr>
    <w:rPr>
      <w:rFonts w:eastAsiaTheme="majorEastAsia" w:cstheme="majorBidi"/>
      <w:color w:val="0F62F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E26"/>
    <w:rPr>
      <w:rFonts w:ascii="IBM Plex Sans" w:eastAsiaTheme="majorEastAsia" w:hAnsi="IBM Plex Sans" w:cstheme="majorBidi"/>
      <w:color w:val="0F62FE"/>
      <w:szCs w:val="40"/>
    </w:rPr>
  </w:style>
  <w:style w:type="character" w:customStyle="1" w:styleId="Heading2Char">
    <w:name w:val="Heading 2 Char"/>
    <w:basedOn w:val="DefaultParagraphFont"/>
    <w:link w:val="Heading2"/>
    <w:uiPriority w:val="9"/>
    <w:rsid w:val="004B1E26"/>
    <w:rPr>
      <w:rFonts w:ascii="IBM Plex Sans" w:eastAsiaTheme="majorEastAsia" w:hAnsi="IBM Plex Sans" w:cstheme="majorBidi"/>
      <w:color w:val="0F62FE"/>
      <w:szCs w:val="32"/>
    </w:rPr>
  </w:style>
  <w:style w:type="character" w:customStyle="1" w:styleId="Heading3Char">
    <w:name w:val="Heading 3 Char"/>
    <w:basedOn w:val="DefaultParagraphFont"/>
    <w:link w:val="Heading3"/>
    <w:uiPriority w:val="9"/>
    <w:rsid w:val="004B1E26"/>
    <w:rPr>
      <w:rFonts w:ascii="IBM Plex Sans" w:eastAsiaTheme="majorEastAsia" w:hAnsi="IBM Plex Sans" w:cstheme="majorBidi"/>
      <w:color w:val="0F62FE"/>
      <w:szCs w:val="28"/>
    </w:rPr>
  </w:style>
  <w:style w:type="character" w:customStyle="1" w:styleId="Heading4Char">
    <w:name w:val="Heading 4 Char"/>
    <w:basedOn w:val="DefaultParagraphFont"/>
    <w:link w:val="Heading4"/>
    <w:uiPriority w:val="9"/>
    <w:semiHidden/>
    <w:rsid w:val="004B1E26"/>
    <w:rPr>
      <w:rFonts w:ascii="IBM Plex Sans" w:eastAsiaTheme="majorEastAsia" w:hAnsi="IBM Plex Sans" w:cstheme="majorBidi"/>
      <w:i/>
      <w:iCs/>
      <w:color w:val="0F62FE"/>
    </w:rPr>
  </w:style>
  <w:style w:type="character" w:customStyle="1" w:styleId="Heading5Char">
    <w:name w:val="Heading 5 Char"/>
    <w:basedOn w:val="DefaultParagraphFont"/>
    <w:link w:val="Heading5"/>
    <w:uiPriority w:val="9"/>
    <w:semiHidden/>
    <w:rsid w:val="004B1E26"/>
    <w:rPr>
      <w:rFonts w:ascii="IBM Plex Sans" w:eastAsiaTheme="majorEastAsia" w:hAnsi="IBM Plex Sans" w:cstheme="majorBidi"/>
      <w:color w:val="0F62FE"/>
    </w:rPr>
  </w:style>
  <w:style w:type="character" w:customStyle="1" w:styleId="Heading6Char">
    <w:name w:val="Heading 6 Char"/>
    <w:basedOn w:val="DefaultParagraphFont"/>
    <w:link w:val="Heading6"/>
    <w:uiPriority w:val="9"/>
    <w:semiHidden/>
    <w:rsid w:val="004B1E26"/>
    <w:rPr>
      <w:rFonts w:ascii="IBM Plex Sans" w:eastAsiaTheme="majorEastAsia" w:hAnsi="IBM Plex Sans" w:cstheme="majorBidi"/>
      <w:i/>
      <w:iCs/>
      <w:color w:val="0F62FE"/>
    </w:rPr>
  </w:style>
  <w:style w:type="character" w:customStyle="1" w:styleId="Heading7Char">
    <w:name w:val="Heading 7 Char"/>
    <w:basedOn w:val="DefaultParagraphFont"/>
    <w:link w:val="Heading7"/>
    <w:uiPriority w:val="9"/>
    <w:semiHidden/>
    <w:rsid w:val="004B1E26"/>
    <w:rPr>
      <w:rFonts w:ascii="IBM Plex Sans" w:eastAsiaTheme="majorEastAsia" w:hAnsi="IBM Plex Sans" w:cstheme="majorBidi"/>
      <w:color w:val="0F62FE"/>
    </w:rPr>
  </w:style>
  <w:style w:type="character" w:customStyle="1" w:styleId="Heading8Char">
    <w:name w:val="Heading 8 Char"/>
    <w:basedOn w:val="DefaultParagraphFont"/>
    <w:link w:val="Heading8"/>
    <w:uiPriority w:val="9"/>
    <w:semiHidden/>
    <w:rsid w:val="004B1E26"/>
    <w:rPr>
      <w:rFonts w:ascii="IBM Plex Sans" w:eastAsiaTheme="majorEastAsia" w:hAnsi="IBM Plex Sans" w:cstheme="majorBidi"/>
      <w:i/>
      <w:iCs/>
      <w:color w:val="0F62FE"/>
    </w:rPr>
  </w:style>
  <w:style w:type="character" w:customStyle="1" w:styleId="Heading9Char">
    <w:name w:val="Heading 9 Char"/>
    <w:basedOn w:val="DefaultParagraphFont"/>
    <w:link w:val="Heading9"/>
    <w:uiPriority w:val="9"/>
    <w:semiHidden/>
    <w:rsid w:val="004B1E26"/>
    <w:rPr>
      <w:rFonts w:ascii="IBM Plex Sans" w:eastAsiaTheme="majorEastAsia" w:hAnsi="IBM Plex Sans" w:cstheme="majorBidi"/>
      <w:color w:val="0F62FE"/>
    </w:rPr>
  </w:style>
  <w:style w:type="paragraph" w:styleId="Title">
    <w:name w:val="Title"/>
    <w:basedOn w:val="Normal"/>
    <w:next w:val="Normal"/>
    <w:link w:val="TitleChar"/>
    <w:uiPriority w:val="10"/>
    <w:qFormat/>
    <w:rsid w:val="004B1E26"/>
    <w:pPr>
      <w:spacing w:after="80" w:line="240" w:lineRule="atLeast"/>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4B1E26"/>
    <w:rPr>
      <w:rFonts w:ascii="IBM Plex Sans" w:eastAsiaTheme="majorEastAsia" w:hAnsi="IBM Plex Sans" w:cstheme="majorBidi"/>
      <w:spacing w:val="-10"/>
      <w:kern w:val="28"/>
      <w:sz w:val="48"/>
      <w:szCs w:val="56"/>
    </w:rPr>
  </w:style>
  <w:style w:type="paragraph" w:styleId="Subtitle">
    <w:name w:val="Subtitle"/>
    <w:basedOn w:val="Normal"/>
    <w:next w:val="Normal"/>
    <w:link w:val="SubtitleChar"/>
    <w:uiPriority w:val="11"/>
    <w:qFormat/>
    <w:rsid w:val="004B1E26"/>
    <w:pPr>
      <w:numPr>
        <w:ilvl w:val="1"/>
      </w:numPr>
    </w:pPr>
    <w:rPr>
      <w:rFonts w:eastAsiaTheme="majorEastAsia" w:cstheme="majorBidi"/>
      <w:color w:val="595959"/>
      <w:spacing w:val="15"/>
      <w:sz w:val="24"/>
      <w:szCs w:val="28"/>
    </w:rPr>
  </w:style>
  <w:style w:type="character" w:customStyle="1" w:styleId="SubtitleChar">
    <w:name w:val="Subtitle Char"/>
    <w:basedOn w:val="DefaultParagraphFont"/>
    <w:link w:val="Subtitle"/>
    <w:uiPriority w:val="11"/>
    <w:rsid w:val="004B1E26"/>
    <w:rPr>
      <w:rFonts w:ascii="IBM Plex Sans" w:eastAsiaTheme="majorEastAsia" w:hAnsi="IBM Plex Sans" w:cstheme="majorBidi"/>
      <w:color w:val="595959"/>
      <w:spacing w:val="15"/>
      <w:szCs w:val="28"/>
    </w:rPr>
  </w:style>
  <w:style w:type="paragraph" w:styleId="Quote">
    <w:name w:val="Quote"/>
    <w:basedOn w:val="Normal"/>
    <w:next w:val="Normal"/>
    <w:link w:val="QuoteChar"/>
    <w:uiPriority w:val="29"/>
    <w:qFormat/>
    <w:rsid w:val="004B1E26"/>
    <w:pPr>
      <w:spacing w:before="160"/>
      <w:jc w:val="center"/>
    </w:pPr>
    <w:rPr>
      <w:i/>
      <w:iCs/>
      <w:color w:val="404040"/>
    </w:rPr>
  </w:style>
  <w:style w:type="character" w:customStyle="1" w:styleId="QuoteChar">
    <w:name w:val="Quote Char"/>
    <w:basedOn w:val="DefaultParagraphFont"/>
    <w:link w:val="Quote"/>
    <w:uiPriority w:val="29"/>
    <w:rsid w:val="004B1E26"/>
    <w:rPr>
      <w:rFonts w:ascii="IBM Plex Sans" w:hAnsi="IBM Plex Sans"/>
      <w:i/>
      <w:iCs/>
      <w:color w:val="404040"/>
      <w:sz w:val="20"/>
    </w:rPr>
  </w:style>
  <w:style w:type="paragraph" w:styleId="ListParagraph">
    <w:name w:val="List Paragraph"/>
    <w:basedOn w:val="Normal"/>
    <w:uiPriority w:val="34"/>
    <w:qFormat/>
    <w:rsid w:val="004B1E26"/>
    <w:pPr>
      <w:ind w:left="720"/>
      <w:contextualSpacing/>
    </w:pPr>
  </w:style>
  <w:style w:type="character" w:styleId="IntenseEmphasis">
    <w:name w:val="Intense Emphasis"/>
    <w:basedOn w:val="DefaultParagraphFont"/>
    <w:uiPriority w:val="21"/>
    <w:qFormat/>
    <w:rsid w:val="004B1E26"/>
    <w:rPr>
      <w:rFonts w:ascii="IBM Plex Sans" w:hAnsi="IBM Plex Sans"/>
      <w:i/>
      <w:iCs/>
      <w:color w:val="0F4761"/>
      <w:sz w:val="20"/>
    </w:rPr>
  </w:style>
  <w:style w:type="paragraph" w:styleId="IntenseQuote">
    <w:name w:val="Intense Quote"/>
    <w:basedOn w:val="Normal"/>
    <w:next w:val="Normal"/>
    <w:link w:val="IntenseQuoteChar"/>
    <w:uiPriority w:val="30"/>
    <w:qFormat/>
    <w:rsid w:val="004B1E26"/>
    <w:pPr>
      <w:pBdr>
        <w:top w:val="single" w:sz="4" w:space="10" w:color="0F4761" w:themeColor="accent1" w:themeShade="BF"/>
        <w:bottom w:val="single" w:sz="4" w:space="10" w:color="0F4761" w:themeColor="accent1" w:themeShade="BF"/>
      </w:pBdr>
      <w:spacing w:before="360" w:after="360" w:line="278" w:lineRule="atLeast"/>
      <w:ind w:left="864" w:right="864"/>
      <w:jc w:val="center"/>
    </w:pPr>
    <w:rPr>
      <w:i/>
      <w:iCs/>
      <w:color w:val="0F4761"/>
    </w:rPr>
  </w:style>
  <w:style w:type="character" w:customStyle="1" w:styleId="IntenseQuoteChar">
    <w:name w:val="Intense Quote Char"/>
    <w:basedOn w:val="DefaultParagraphFont"/>
    <w:link w:val="IntenseQuote"/>
    <w:uiPriority w:val="30"/>
    <w:rsid w:val="004B1E26"/>
    <w:rPr>
      <w:rFonts w:ascii="IBM Plex Sans" w:hAnsi="IBM Plex Sans"/>
      <w:i/>
      <w:iCs/>
      <w:color w:val="0F4761"/>
      <w:sz w:val="20"/>
    </w:rPr>
  </w:style>
  <w:style w:type="character" w:styleId="IntenseReference">
    <w:name w:val="Intense Reference"/>
    <w:basedOn w:val="DefaultParagraphFont"/>
    <w:uiPriority w:val="32"/>
    <w:qFormat/>
    <w:rsid w:val="004B1E26"/>
    <w:rPr>
      <w:rFonts w:ascii="IBM Plex Sans" w:hAnsi="IBM Plex Sans"/>
      <w:b/>
      <w:bCs/>
      <w:smallCaps/>
      <w:color w:val="0F4761"/>
      <w:spacing w:val="5"/>
      <w:sz w:val="20"/>
    </w:rPr>
  </w:style>
  <w:style w:type="character" w:styleId="BookTitle">
    <w:name w:val="Book Title"/>
    <w:basedOn w:val="DefaultParagraphFont"/>
    <w:uiPriority w:val="33"/>
    <w:qFormat/>
    <w:rsid w:val="00625E9B"/>
    <w:rPr>
      <w:rFonts w:ascii="IBM Plex Sans" w:hAnsi="IBM Plex Sans"/>
      <w:b/>
      <w:bCs/>
      <w:i/>
      <w:iCs/>
      <w:spacing w:val="5"/>
      <w:sz w:val="20"/>
    </w:rPr>
  </w:style>
  <w:style w:type="paragraph" w:styleId="Caption">
    <w:name w:val="caption"/>
    <w:basedOn w:val="Normal"/>
    <w:next w:val="Normal"/>
    <w:uiPriority w:val="35"/>
    <w:semiHidden/>
    <w:unhideWhenUsed/>
    <w:qFormat/>
    <w:rsid w:val="00625E9B"/>
    <w:pPr>
      <w:spacing w:after="200" w:line="220" w:lineRule="atLeast"/>
    </w:pPr>
    <w:rPr>
      <w:i/>
      <w:iCs/>
      <w:color w:val="0E2841"/>
      <w:sz w:val="16"/>
      <w:szCs w:val="18"/>
    </w:rPr>
  </w:style>
  <w:style w:type="character" w:styleId="Emphasis">
    <w:name w:val="Emphasis"/>
    <w:basedOn w:val="DefaultParagraphFont"/>
    <w:uiPriority w:val="20"/>
    <w:qFormat/>
    <w:rsid w:val="00625E9B"/>
    <w:rPr>
      <w:rFonts w:ascii="IBM Plex Sans" w:hAnsi="IBM Plex Sans"/>
      <w:i/>
      <w:iCs/>
      <w:sz w:val="20"/>
    </w:rPr>
  </w:style>
  <w:style w:type="paragraph" w:styleId="NoSpacing">
    <w:name w:val="No Spacing"/>
    <w:uiPriority w:val="1"/>
    <w:qFormat/>
    <w:rsid w:val="00625E9B"/>
    <w:pPr>
      <w:spacing w:after="0" w:line="240" w:lineRule="atLeast"/>
    </w:pPr>
    <w:rPr>
      <w:rFonts w:ascii="IBM Plex Sans" w:hAnsi="IBM Plex Sans"/>
      <w:sz w:val="20"/>
    </w:rPr>
  </w:style>
  <w:style w:type="character" w:styleId="Strong">
    <w:name w:val="Strong"/>
    <w:basedOn w:val="DefaultParagraphFont"/>
    <w:uiPriority w:val="22"/>
    <w:qFormat/>
    <w:rsid w:val="00625E9B"/>
    <w:rPr>
      <w:rFonts w:ascii="IBM Plex Sans" w:hAnsi="IBM Plex Sans"/>
      <w:b/>
      <w:bCs/>
      <w:sz w:val="20"/>
    </w:rPr>
  </w:style>
  <w:style w:type="character" w:styleId="SubtleEmphasis">
    <w:name w:val="Subtle Emphasis"/>
    <w:basedOn w:val="DefaultParagraphFont"/>
    <w:uiPriority w:val="19"/>
    <w:qFormat/>
    <w:rsid w:val="00625E9B"/>
    <w:rPr>
      <w:rFonts w:ascii="IBM Plex Sans" w:hAnsi="IBM Plex Sans"/>
      <w:i/>
      <w:iCs/>
      <w:color w:val="404040"/>
      <w:sz w:val="20"/>
    </w:rPr>
  </w:style>
  <w:style w:type="character" w:styleId="SubtleReference">
    <w:name w:val="Subtle Reference"/>
    <w:basedOn w:val="DefaultParagraphFont"/>
    <w:uiPriority w:val="31"/>
    <w:qFormat/>
    <w:rsid w:val="00625E9B"/>
    <w:rPr>
      <w:rFonts w:ascii="IBM Plex Sans" w:hAnsi="IBM Plex Sans"/>
      <w:smallCaps/>
      <w:color w:val="5A5A5A"/>
      <w:sz w:val="20"/>
    </w:rPr>
  </w:style>
  <w:style w:type="paragraph" w:styleId="TOCHeading">
    <w:name w:val="TOC Heading"/>
    <w:basedOn w:val="Heading1"/>
    <w:next w:val="Normal"/>
    <w:uiPriority w:val="39"/>
    <w:semiHidden/>
    <w:unhideWhenUsed/>
    <w:qFormat/>
    <w:rsid w:val="00625E9B"/>
    <w:pPr>
      <w:spacing w:before="240" w:after="0"/>
      <w:outlineLvl w:val="9"/>
    </w:pPr>
    <w:rPr>
      <w:sz w:val="28"/>
      <w:szCs w:val="32"/>
    </w:rPr>
  </w:style>
  <w:style w:type="table" w:styleId="GridTable4-Accent1">
    <w:name w:val="Grid Table 4 Accent 1"/>
    <w:basedOn w:val="TableNormal"/>
    <w:uiPriority w:val="49"/>
    <w:rsid w:val="00625E9B"/>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TOC1">
    <w:name w:val="toc 1"/>
    <w:basedOn w:val="Normal"/>
    <w:next w:val="Normal"/>
    <w:autoRedefine/>
    <w:uiPriority w:val="39"/>
    <w:unhideWhenUsed/>
    <w:rsid w:val="00164302"/>
    <w:pPr>
      <w:spacing w:before="120" w:after="0"/>
    </w:pPr>
    <w:rPr>
      <w:b/>
      <w:bCs/>
      <w:i/>
      <w:iCs/>
    </w:rPr>
  </w:style>
  <w:style w:type="paragraph" w:styleId="TOC2">
    <w:name w:val="toc 2"/>
    <w:basedOn w:val="Normal"/>
    <w:next w:val="Normal"/>
    <w:autoRedefine/>
    <w:uiPriority w:val="39"/>
    <w:unhideWhenUsed/>
    <w:rsid w:val="00164302"/>
    <w:pPr>
      <w:spacing w:before="120" w:after="0"/>
      <w:ind w:left="240"/>
    </w:pPr>
    <w:rPr>
      <w:b/>
      <w:bCs/>
      <w:sz w:val="22"/>
      <w:szCs w:val="22"/>
    </w:rPr>
  </w:style>
  <w:style w:type="paragraph" w:styleId="TOC3">
    <w:name w:val="toc 3"/>
    <w:basedOn w:val="Normal"/>
    <w:next w:val="Normal"/>
    <w:autoRedefine/>
    <w:uiPriority w:val="39"/>
    <w:unhideWhenUsed/>
    <w:rsid w:val="00164302"/>
    <w:pPr>
      <w:spacing w:after="0"/>
      <w:ind w:left="480"/>
    </w:pPr>
    <w:rPr>
      <w:szCs w:val="20"/>
    </w:rPr>
  </w:style>
  <w:style w:type="paragraph" w:styleId="TOC4">
    <w:name w:val="toc 4"/>
    <w:basedOn w:val="Normal"/>
    <w:next w:val="Normal"/>
    <w:autoRedefine/>
    <w:uiPriority w:val="39"/>
    <w:unhideWhenUsed/>
    <w:rsid w:val="00164302"/>
    <w:pPr>
      <w:spacing w:after="0"/>
      <w:ind w:left="720"/>
    </w:pPr>
    <w:rPr>
      <w:szCs w:val="20"/>
    </w:rPr>
  </w:style>
  <w:style w:type="paragraph" w:styleId="TOC5">
    <w:name w:val="toc 5"/>
    <w:basedOn w:val="Normal"/>
    <w:next w:val="Normal"/>
    <w:autoRedefine/>
    <w:uiPriority w:val="39"/>
    <w:unhideWhenUsed/>
    <w:rsid w:val="00164302"/>
    <w:pPr>
      <w:spacing w:after="0"/>
      <w:ind w:left="960"/>
    </w:pPr>
    <w:rPr>
      <w:szCs w:val="20"/>
    </w:rPr>
  </w:style>
  <w:style w:type="paragraph" w:styleId="TOC6">
    <w:name w:val="toc 6"/>
    <w:basedOn w:val="Normal"/>
    <w:next w:val="Normal"/>
    <w:autoRedefine/>
    <w:uiPriority w:val="39"/>
    <w:unhideWhenUsed/>
    <w:rsid w:val="00164302"/>
    <w:pPr>
      <w:spacing w:after="0"/>
      <w:ind w:left="1200"/>
    </w:pPr>
    <w:rPr>
      <w:szCs w:val="20"/>
    </w:rPr>
  </w:style>
  <w:style w:type="paragraph" w:styleId="TOC7">
    <w:name w:val="toc 7"/>
    <w:basedOn w:val="Normal"/>
    <w:next w:val="Normal"/>
    <w:autoRedefine/>
    <w:uiPriority w:val="39"/>
    <w:unhideWhenUsed/>
    <w:rsid w:val="00164302"/>
    <w:pPr>
      <w:spacing w:after="0"/>
      <w:ind w:left="1440"/>
    </w:pPr>
    <w:rPr>
      <w:szCs w:val="20"/>
    </w:rPr>
  </w:style>
  <w:style w:type="paragraph" w:styleId="TOC8">
    <w:name w:val="toc 8"/>
    <w:basedOn w:val="Normal"/>
    <w:next w:val="Normal"/>
    <w:autoRedefine/>
    <w:uiPriority w:val="39"/>
    <w:unhideWhenUsed/>
    <w:rsid w:val="00164302"/>
    <w:pPr>
      <w:spacing w:after="0"/>
      <w:ind w:left="1680"/>
    </w:pPr>
    <w:rPr>
      <w:szCs w:val="20"/>
    </w:rPr>
  </w:style>
  <w:style w:type="paragraph" w:styleId="TOC9">
    <w:name w:val="toc 9"/>
    <w:basedOn w:val="Normal"/>
    <w:next w:val="Normal"/>
    <w:autoRedefine/>
    <w:uiPriority w:val="39"/>
    <w:unhideWhenUsed/>
    <w:rsid w:val="00164302"/>
    <w:pPr>
      <w:spacing w:after="0"/>
      <w:ind w:left="1920"/>
    </w:pPr>
    <w:rPr>
      <w:szCs w:val="20"/>
    </w:rPr>
  </w:style>
  <w:style w:type="character" w:styleId="Hyperlink">
    <w:name w:val="Hyperlink"/>
    <w:basedOn w:val="DefaultParagraphFont"/>
    <w:uiPriority w:val="99"/>
    <w:unhideWhenUsed/>
    <w:rsid w:val="001643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1594</Words>
  <Characters>10625</Characters>
  <Application>Microsoft Office Word</Application>
  <DocSecurity>0</DocSecurity>
  <Lines>367</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RAMAKRISHNAN NAIR JOTHEESHMATHI AMMA</dc:creator>
  <cp:keywords/>
  <dc:description/>
  <cp:lastModifiedBy>Vaibhav Datta</cp:lastModifiedBy>
  <cp:revision>2</cp:revision>
  <dcterms:created xsi:type="dcterms:W3CDTF">2026-04-16T03:07:00Z</dcterms:created>
  <dcterms:modified xsi:type="dcterms:W3CDTF">2026-04-16T03:07:00Z</dcterms:modified>
</cp:coreProperties>
</file>