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8" Type="http://schemas.openxmlformats.org/officeDocument/2006/relationships/custom-properties" Target="docProps/custom.xml"/><Relationship Id="rId7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6" Type="http://schemas.openxmlformats.org/package/2006/relationships/metadata/core-properties" Target="docProps/core.xml"/><Relationship Id="rId5" Type="http://schemas.microsoft.com/office/2006/relationships/ui/userCustomization" Target="userCustomization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12" w:lineRule="auto" w:after="80" w:before="0"/>
        <w:jc w:val="center"/>
      </w:pPr>
      <w:r>
        <w:rPr>
          <w:rFonts w:ascii="Times New Roman" w:hAnsi="Times New Roman" w:eastAsia="Times New Roman" w:cs="Times New Roman"/>
          <w:b/>
          <w:sz w:val="26"/>
          <w:szCs w:val="26"/>
          <w:color w:val="000000"/>
        </w:rPr>
        <w:t>UNIVERSITY OF ECONOMICS HO CHI MINH CITY</w:t>
      </w:r>
    </w:p>
    <w:p>
      <w:pPr>
        <w:spacing w:line="312" w:lineRule="auto" w:after="80" w:before="0"/>
        <w:jc w:val="center"/>
      </w:pPr>
      <w:r>
        <w:rPr>
          <w:rFonts w:ascii="Times New Roman" w:hAnsi="Times New Roman" w:eastAsia="Times New Roman" w:cs="Times New Roman"/>
          <w:b/>
          <w:sz w:val="26"/>
          <w:szCs w:val="26"/>
          <w:color w:val="000000"/>
        </w:rPr>
        <w:t>SCHOOL OF BUSINESS INFORMATION TECHNOLOGY</w:t>
      </w:r>
    </w:p>
    <w:p>
      <w:pPr>
        <w:spacing w:line="312" w:lineRule="auto" w:after="80" w:before="0"/>
        <w:jc w:val="center"/>
      </w:pPr>
    </w:p>
    <w:p>
      <w:pPr>
        <w:spacing w:line="312" w:lineRule="auto" w:after="80" w:before="0"/>
        <w:jc w:val="center"/>
      </w:pPr>
      <w:r>
        <w:rPr>
          <w:rFonts w:ascii="Times New Roman" w:hAnsi="Times New Roman" w:eastAsia="Times New Roman" w:cs="Times New Roman"/>
          <w:b/>
          <w:sz w:val="26"/>
          <w:szCs w:val="26"/>
          <w:color w:val="000000"/>
        </w:rPr>
        <w:t>BIT GENESIS RESEARCH AWARDS 2026</w:t>
      </w:r>
    </w:p>
    <w:p>
      <w:pPr>
        <w:spacing w:line="312" w:lineRule="auto" w:after="80" w:before="0"/>
        <w:jc w:val="center"/>
      </w:pPr>
      <w:r>
        <w:rPr>
          <w:rFonts w:ascii="Times New Roman" w:hAnsi="Times New Roman" w:eastAsia="Times New Roman" w:cs="Times New Roman"/>
          <w:b/>
          <w:sz w:val="26"/>
          <w:szCs w:val="26"/>
          <w:color w:val="000000"/>
        </w:rPr>
        <w:t>FULL RESEARCH REPORT</w:t>
      </w:r>
    </w:p>
    <w:p>
      <w:pPr>
        <w:spacing w:line="312" w:lineRule="auto" w:after="80" w:before="0"/>
        <w:jc w:val="center"/>
      </w:pPr>
    </w:p>
    <w:p>
      <w:pPr>
        <w:spacing w:before="0" w:after="80" w:line="312" w:lineRule="auto"/>
        <w:jc w:val="center"/>
      </w:pPr>
      <w:r>
        <w:rPr>
          <w:rFonts w:ascii="Times New Roman" w:hAnsi="Times New Roman" w:eastAsia="Times New Roman" w:cs="Times New Roman"/>
          <w:b/>
          <w:sz w:val="26"/>
          <w:szCs w:val="26"/>
          <w:color w:val="000000"/>
        </w:rPr>
        <w:t>LAVA: A Lightweight Benchmarking Framework for Robust and Efficient Deepfake Voice Detection</w:t>
      </w:r>
    </w:p>
    <w:p>
      <w:pPr>
        <w:spacing w:line="312" w:lineRule="auto" w:after="80" w:before="0"/>
        <w:jc w:val="center"/>
      </w:pPr>
    </w:p>
    <w:p>
      <w:pPr>
        <w:spacing w:line="312" w:lineRule="auto" w:after="80" w:before="0"/>
        <w:jc w:val="center"/>
      </w:pPr>
      <w:r>
        <w:rPr>
          <w:rFonts w:ascii="Times New Roman" w:hAnsi="Times New Roman" w:eastAsia="Times New Roman" w:cs="Times New Roman"/>
          <w:b w:val="0"/>
          <w:sz w:val="26"/>
          <w:szCs w:val="26"/>
          <w:color w:val="000000"/>
        </w:rPr>
        <w:t>Field: Information Technology and Engineering</w:t>
      </w:r>
    </w:p>
    <w:p>
      <w:pPr>
        <w:spacing w:line="312" w:lineRule="auto" w:after="80" w:before="0"/>
        <w:jc w:val="center"/>
      </w:pPr>
      <w:r>
        <w:rPr>
          <w:rFonts w:ascii="Times New Roman" w:hAnsi="Times New Roman" w:eastAsia="Times New Roman" w:cs="Times New Roman"/>
          <w:b w:val="0"/>
          <w:sz w:val="26"/>
          <w:szCs w:val="26"/>
          <w:color w:val="000000"/>
        </w:rPr>
        <w:t>Ho Chi Minh City, 2026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br w:type="page"/>
      </w:r>
    </w:p>
    <w:p>
      <w:pPr>
        <w:pStyle w:val="heading1"/>
        <w:keepNext/>
        <w:spacing w:line="312" w:lineRule="auto" w:after="80" w:before="160"/>
        <w:jc w:val="center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RESEARCH SUMMARY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LAVA compares heterogeneous deepfake-voice detectors under common integrity, P(FAKE), stress-diagnostic, and runtime contracts. Four locally trained Mel-sequence artifacts and externally pretrained RawNet2 and AASIST references were evaluated on a checksum-group-disjoint test set of 2,737 recordings. ShuffleNetV2 achieved F1 0.9824, ROC-AUC 0.9929, PR-AUC 0.9898, specificity 0.9848, and EER 1.46%. On one single-thread desktop CPU, MobileNetV3 had the lowest end-to-end latency (43.81 ms; RTF 0.0146). A fixed 100-recording diagnostic covered four AWGN levels, four codec round trips, and simulated replay; low-SNR noise was the main observed weakness. MobileNetV3 and ShuffleNetV2 were non-dominated under the evaluated objectives. The evidence supports offline deployment-oriented comparison, not full-test robustness, unseen-corpus, physical-replay, streaming, edge-device, or multi-seed claims.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Keywords: Deepfake voice detection, audio anti-spoofing, lightweight deep learning, robustness, computational efficiency, Pareto analysis.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br w:type="page"/>
      </w:r>
    </w:p>
    <w:p>
      <w:pPr>
        <w:pStyle w:val="heading1"/>
        <w:keepNext/>
        <w:spacing w:line="312" w:lineRule="auto" w:after="80" w:before="160"/>
        <w:jc w:val="center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TABLE OF CONTENTS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1. Introduction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2. Related Work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3. Methodology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4. Results and Discussion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5. Conclusions and Recommendations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References</w:t>
      </w:r>
    </w:p>
    <w:p>
      <w:pPr>
        <w:pStyle w:val="heading1"/>
        <w:keepNext/>
        <w:spacing w:line="312" w:lineRule="auto" w:after="80" w:before="160"/>
        <w:jc w:val="center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LIST OF TABLES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1. Canonical manifest and split inventory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2. Detector specification, provenance, and deployed threshold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3. Clean performance on all 2,737 canonical test recordings. Specificity, precision, recall, F1, and macro-F1 use each artifact's threshold; ROC-AUC, PR-AUC, and EER use raw P(FAKE) scores.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4. Fixed 100-recording diagnostic stress results. ΔF1 is clean minus stressed performance; replay is simulated.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5. Float32 batch-one desktop-CPU efficiency on AMD Ryzen 9 8940HX (10 warm-ups, 50 timed runs). RSS is whole-process memory.</w:t>
      </w:r>
    </w:p>
    <w:p>
      <w:pPr>
        <w:pStyle w:val="heading1"/>
        <w:keepNext/>
        <w:spacing w:line="312" w:lineRule="auto" w:after="80" w:before="160"/>
        <w:jc w:val="center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LIST OF FIGURES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1. Six detectors under the unified LAVA evaluation contract.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2. SHA-256 conflict quarantine, canonicalization, and checksum-group-disjoint splitting.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3. Lightweight architecture and artifact provenance; evaluation is shared, training is not.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4. Full-test ROC and DET comparisons for six detector artifacts.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5. Fixed-subset degradation and AWGN F1; replay is simulated.</w:t>
      </w:r>
    </w:p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6. Exploratory Pareto space under the evaluated objectives; stars mark non-dominated artifacts.</w:t>
      </w:r>
    </w:p>
    <w:p>
      <w:pPr>
        <w:pStyle w:val="heading1"/>
        <w:keepNext/>
        <w:spacing w:line="312" w:lineRule="auto" w:after="80" w:before="160"/>
        <w:jc w:val="center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LIST OF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</w:tblGrid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Abbreviation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Definition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AASIST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Audio Anti-Spoofing using Integrated Spectro-Temporal Graph Attention Networks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AWGN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Additive White Gaussian Noise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CI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Confidence Interval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CNN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Convolutional Neural Network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DET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Detection Error Trade-off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EER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Equal Error Rate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GRU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Gated Recurrent Unit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LSTM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Long Short-Term Memory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ONNX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Open Neural Network Exchange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PR-AUC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Area Under the Precision-Recall Curve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ROC-AUC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Area Under the Receiver Operating Characteristic Curve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RSS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Resident Set Size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RTF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Real-Time Factor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SHA-256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Secure Hash Algorithm 256-bit</w:t>
            </w:r>
          </w:p>
        </w:tc>
      </w:tr>
      <w:tr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STFT</w:t>
            </w:r>
          </w:p>
        </w:tc>
        <w:tc>
          <w:tcPr>
            <w:tcW w:type="dxa" w:w="3459"/>
            <w:vAlign w:val="center"/>
          </w:tcPr>
          <w:p>
            <w:pPr>
              <w:spacing w:line="312" w:lineRule="auto" w:after="0" w:befor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Short-Time Fourier Transform</w:t>
            </w:r>
          </w:p>
        </w:tc>
      </w:tr>
    </w:tbl>
    <w:p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br w:type="page"/>
      </w:r>
    </w:p>
    <w:p w14:paraId="07E7EC3A" w14:textId="77777777" w:rsidR="00363CA3" w:rsidRDefault="00ED3530">
      <w:pPr>
        <w:pStyle w:val="heading1"/>
        <w:keepNext/>
        <w:spacing w:after="80" w:line="312" w:lineRule="auto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1. Introduction</w:t>
      </w:r>
    </w:p>
    <w:p w14:paraId="675E0FC3" w14:textId="77777777" w:rsidR="00FB07DF" w:rsidRPr="00FB07DF" w:rsidRDefault="00FB07DF" w:rsidP="00FB07DF">
      <w:pPr>
        <w:pStyle w:val="p1a"/>
        <w:spacing w:before="0" w:line="312" w:lineRule="auto" w:after="80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Synthetic and converted speech pose risks to speaker verification and human decision-making. Surveys document rapid progress in deepfake voice detection [1], [2]. Shared resources such as ASVspoof and WaveFake support evaluation [3], [4]. Comparisons nevertheless remain difficult because studies differ in partitions, labels, duration, preprocessing, calibration, and runtime boundaries; byte-identical recordings across splits add an integrity risk.</w:t>
      </w:r>
    </w:p>
    <w:p w14:paraId="1E8F8981" w14:textId="77777777" w:rsidR="00363CA3" w:rsidRDefault="00FB07DF" w:rsidP="00FB07DF">
      <w:pPr>
        <w:pStyle w:val="p1a"/>
        <w:spacing w:before="0" w:line="312" w:lineRule="auto" w:after="8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LAVA compares heterogeneous deployed artifacts through one interface while preserving their Mel-sequence or raw-waveform pipelines. It standardizes integrity checks, P(FAKE) semantics, stress conditions, outputs, and timing. Four artifacts were trained locally; RawNet2 and AASIST are external references. Clean evaluation uses the full test set, stress diagnostics use a fixed subset, and timing uses one desktop CPU, so the evidence does not establish general robustness, streaming, or edge-device operation. The study addresses:</w:t>
      </w:r>
    </w:p>
    <w:p>
      <w:pPr>
        <w:pStyle w:val="heading2"/>
        <w:keepNext/>
        <w:spacing w:line="312" w:lineRule="auto" w:after="80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1.1. Research Objectives, Object, Method, and Scope</w:t>
      </w:r>
    </w:p>
    <w:p>
      <w:pPr>
        <w:pStyle w:val="p1a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The objective is to design and empirically evaluate an artifact-traceable framework for comparing heterogeneous deepfake-voice detectors under shared integrity, score, diagnostic-stress, and runtime contracts. The research objects are six deployed detector artifacts and their end-to-end inference pipelines. The method combines SHA-256 data-integrity auditing, canonical clean evaluation, matched diagnostic stress tests, measured CPU efficiency, bootstrap and paired statistical analysis, and multi-objective Pareto analysis. The scope comprises all 2,737 canonical test recordings for clean evaluation, a fixed 100-recording subset for diagnostic stress, and one Windows desktop CPU; it does not include an unseen corpus, physical replay, causal streaming, representative edge hardware, or multi-seed retraining. The research questions are:</w:t>
      </w:r>
    </w:p>
    <w:p w14:paraId="039ACF4B" w14:textId="77777777" w:rsidR="00EC5DAB" w:rsidRDefault="00ED3530" w:rsidP="00EC5DAB">
      <w:pPr>
        <w:pStyle w:val="NormalWeb"/>
        <w:numPr>
          <w:ilvl w:val="0"/>
          <w:numId w:val="8"/>
        </w:numPr>
        <w:spacing w:beforeAutospacing="0" w:after="80" w:afterAutospacing="0" w:line="312" w:lineRule="auto" w:before="0"/>
        <w:jc w:val="both"/>
        <w:rPr>
          <w:szCs w:val="20"/>
          <w:lang w:eastAsia="en-US"/>
        </w:rPr>
      </w:pPr>
      <w:r w:rsidRPr="00034028">
        <w:rPr>
          <w:rFonts w:ascii="Times New Roman" w:hAnsi="Times New Roman" w:eastAsia="Times New Roman" w:cs="Times New Roman"/>
          <w:color w:val="000000"/>
          <w:szCs w:val="26"/>
          <w:sz w:val="26"/>
        </w:rPr>
        <w:lastRenderedPageBreak/>
        <w:t>RQ1: How do deployed artifacts compare on clean AUC and EER, and how should threshold-dependent metrics be interpreted under heterogeneous training and calibration?</w:t>
      </w:r>
      <w:r w:rsidR="00B06F13">
        <w:rPr>
          <w:rFonts w:ascii="Times New Roman" w:hAnsi="Times New Roman" w:eastAsia="Times New Roman" w:cs="Times New Roman"/>
          <w:szCs w:val="26"/>
          <w:lang w:eastAsia="en-US"/>
          <w:sz w:val="26"/>
          <w:color w:val="000000"/>
        </w:rPr>
        <w:t xml:space="preserve"> </w:t>
      </w:r>
    </w:p>
    <w:p w14:paraId="650F10EA" w14:textId="77777777" w:rsidR="00EC5DAB" w:rsidRDefault="00ED3530" w:rsidP="00EC5DAB">
      <w:pPr>
        <w:pStyle w:val="NormalWeb"/>
        <w:numPr>
          <w:ilvl w:val="0"/>
          <w:numId w:val="8"/>
        </w:numPr>
        <w:spacing w:beforeAutospacing="0" w:after="80" w:afterAutospacing="0" w:line="312" w:lineRule="auto" w:before="0"/>
        <w:jc w:val="both"/>
        <w:rPr>
          <w:szCs w:val="20"/>
          <w:lang w:eastAsia="en-US"/>
        </w:rPr>
      </w:pPr>
      <w:r w:rsidRPr="00034028">
        <w:rPr>
          <w:rFonts w:ascii="Times New Roman" w:hAnsi="Times New Roman" w:eastAsia="Times New Roman" w:cs="Times New Roman"/>
          <w:color w:val="000000"/>
          <w:szCs w:val="26"/>
          <w:sz w:val="26"/>
        </w:rPr>
        <w:t>RQ2: How does absolute performance change under the executed noise, codec, and simulated-replay conditions on the fixed diagnostic subset?</w:t>
      </w:r>
      <w:r w:rsidR="00B06F13">
        <w:rPr>
          <w:rFonts w:ascii="Times New Roman" w:hAnsi="Times New Roman" w:eastAsia="Times New Roman" w:cs="Times New Roman"/>
          <w:szCs w:val="26"/>
          <w:lang w:eastAsia="en-US"/>
          <w:sz w:val="26"/>
          <w:color w:val="000000"/>
        </w:rPr>
        <w:t xml:space="preserve"> </w:t>
      </w:r>
    </w:p>
    <w:p w14:paraId="0E08C258" w14:textId="77777777" w:rsidR="00363CA3" w:rsidRPr="00034028" w:rsidRDefault="00ED3530" w:rsidP="00EC5DAB">
      <w:pPr>
        <w:pStyle w:val="NormalWeb"/>
        <w:numPr>
          <w:ilvl w:val="0"/>
          <w:numId w:val="8"/>
        </w:numPr>
        <w:spacing w:beforeAutospacing="0" w:after="80" w:afterAutospacing="0" w:line="312" w:lineRule="auto" w:before="0"/>
        <w:jc w:val="both"/>
        <w:rPr>
          <w:szCs w:val="20"/>
          <w:lang w:eastAsia="en-US"/>
        </w:rPr>
      </w:pPr>
      <w:r w:rsidRPr="00034028">
        <w:rPr>
          <w:rFonts w:ascii="Times New Roman" w:hAnsi="Times New Roman" w:eastAsia="Times New Roman" w:cs="Times New Roman"/>
          <w:color w:val="000000"/>
          <w:szCs w:val="26"/>
          <w:sz w:val="26"/>
        </w:rPr>
        <w:t>RQ3: Which artifacts are non-dominated across diagnostic-subset EER, mean stressed F1, and end-to-end RTF?</w:t>
      </w:r>
    </w:p>
    <w:p w14:paraId="01145B93" w14:textId="77777777" w:rsidR="00363CA3" w:rsidRPr="00034028" w:rsidRDefault="00B06F13" w:rsidP="00EC5DAB">
      <w:pPr>
        <w:pStyle w:val="heading2"/>
        <w:keepNext/>
        <w:spacing w:before="160" w:beforeAutospacing="0" w:afterAutospacing="0" w:line="312" w:lineRule="auto" w:after="80"/>
        <w:jc w:val="both"/>
        <w:rPr>
          <w:szCs w:val="20"/>
        </w:rPr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1.2. Contributions</w:t>
      </w:r>
    </w:p>
    <w:p w14:paraId="0509D353" w14:textId="77777777" w:rsidR="00B2202E" w:rsidRDefault="00000000">
      <w:pPr>
        <w:pStyle w:val="NormalWeb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1) A checksum-group-disjoint, artifact-traceable clean evaluation contract centered on ROC-AUC/EER, calibrated score semantics, and explicit provenance.</w:t>
      </w:r>
    </w:p>
    <w:p w14:paraId="64FCBE1D" w14:textId="77777777" w:rsidR="00B2202E" w:rsidRDefault="00000000">
      <w:pPr>
        <w:pStyle w:val="NormalWeb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2) Matched fixed-subset diagnostics for multiple noise levels, codec settings, and simulated replay, with aggregate failure-pattern analysis.</w:t>
      </w:r>
    </w:p>
    <w:p w14:paraId="4F165541" w14:textId="77777777" w:rsidR="00B2202E" w:rsidRDefault="00000000">
      <w:pPr>
        <w:pStyle w:val="NormalWeb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3) Single-thread desktop-CPU timing and exploratory three-objective Pareto analysis for scenario-specific artifact selection.</w:t>
      </w:r>
    </w:p>
    <w:p w14:paraId="26D17CBA" w14:textId="77777777" w:rsidR="00363CA3" w:rsidRDefault="00ED3530">
      <w:pPr>
        <w:pStyle w:val="heading1"/>
        <w:keepNext/>
        <w:spacing w:after="80" w:line="312" w:lineRule="auto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2. Related Work</w:t>
      </w:r>
    </w:p>
    <w:p w14:paraId="4DAAA471" w14:textId="77777777" w:rsidR="00C959C2" w:rsidRDefault="00000000">
      <w:pPr>
        <w:pStyle w:val="heading2"/>
        <w:keepNext/>
        <w:spacing w:line="312" w:lineRule="auto" w:after="80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2.1. Deepfake Voice Detection and Benchmark Protocols</w:t>
      </w:r>
    </w:p>
    <w:p w14:paraId="267357B9" w14:textId="77777777" w:rsidR="00C959C2" w:rsidRDefault="00000000">
      <w:pPr>
        <w:pStyle w:val="p1a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ASVspoof 2019 separates logical-access synthesis and conversion from replay-oriented physical access [3]. ASVspoof 2021 adds channel, compression, and real-environment replay variation [5]. WaveFake covers multiple generators and two languages [4]. RawNet2 and SincNet represent raw-waveform modeling [6], [7]. AASIST and wav2vec 2.0 broaden graph and self-supervised representations [8], [9]. Scores remain tied to each dataset, attack partition, preprocessing, and decision protocol.</w:t>
      </w:r>
    </w:p>
    <w:p w14:paraId="31F9116D" w14:textId="77777777" w:rsidR="00C959C2" w:rsidRDefault="00000000">
      <w:pPr>
        <w:pStyle w:val="heading2"/>
        <w:keepNext/>
        <w:spacing w:line="312" w:lineRule="auto" w:after="80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2.2. Robustness, Replay, and Unseen-Data Generalization</w:t>
      </w:r>
    </w:p>
    <w:p w14:paraId="3B1E456F" w14:textId="77777777" w:rsidR="00C959C2" w:rsidRDefault="00000000">
      <w:pPr>
        <w:pStyle w:val="p1a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Robustness and generalization concern different shifts. ASVspoof tasks cover simulated or real-environment replay and channel variation [3], [5]. A wav2vec 2.0 system addresses unmatched codec, attack, and source-domain variation [9]. Cross-source studies test generalization beyond one partition [10], [11]. Other work examines attack-agnostic data and the nature of domain shift [12], [13]. Cross-domain corpora extend this evidence [14]. Recent studies examine non-semantic representations and physical speaker-microphone replay [22], [23]. Multilingual cross-domain evaluation is also emerging [24]. These protocols are not interchangeable.</w:t>
      </w:r>
    </w:p>
    <w:p w14:paraId="135A8E11" w14:textId="77777777" w:rsidR="00C959C2" w:rsidRDefault="00000000">
      <w:pPr>
        <w:pStyle w:val="heading2"/>
        <w:keepNext/>
        <w:spacing w:line="312" w:lineRule="auto" w:after="80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2.3. Computational Efficiency and Deployment-Oriented Evaluation</w:t>
      </w:r>
    </w:p>
    <w:p w14:paraId="1408D461" w14:textId="77777777" w:rsidR="00C959C2" w:rsidRDefault="00000000">
      <w:pPr>
        <w:pStyle w:val="p1a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Deployment evidence requires a common workload and timing boundary. MobileNet variants report efficiency for vision workloads [15], [17]. ShuffleNet variants do likewise [16], [18]. MnasNet and EfficientNet target mobile or compound scaling [19], [20]. These are not complete audio-pipeline measurements. Anti-spoofing studies mainly emphasize EER or t-DCF [6], [8]. Wav2vec-based work also focuses on detection rather than matched end-to-end timing [9]. Model size alone is not a deployment proxy.</w:t>
      </w:r>
    </w:p>
    <w:p w14:paraId="31C85B8A" w14:textId="77777777" w:rsidR="00C959C2" w:rsidRDefault="00000000" w:rsidP="00B84349">
      <w:pPr>
        <w:pStyle w:val="p1a"/>
        <w:spacing w:line="312" w:lineRule="auto" w:after="80" w:before="0"/>
        <w:ind w:firstLine="227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The surveyed studies assess clean discrimination, robustness or generalization, and efficiency under different protocols, making deployment-oriented comparison across heterogeneous artifacts difficult. LAVA addresses this comparability gap with one artifact-traceable offline contract; it does not claim unseen-corpus generalization, physical-replay robustness, streaming, or edge-device validation.</w:t>
      </w:r>
    </w:p>
    <w:p w14:paraId="6E6C8FDA" w14:textId="77777777" w:rsidR="00363CA3" w:rsidRDefault="008C1051">
      <w:pPr>
        <w:pStyle w:val="heading1"/>
        <w:keepNext/>
        <w:spacing w:after="80" w:line="312" w:lineRule="auto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 Methodology</w:t>
      </w:r>
    </w:p>
    <w:p w14:paraId="55D78C6A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3.1. LAVA System Design and Experimental Protocol</w:t>
      </w:r>
    </w:p>
    <w:p w14:paraId="49329FD7" w14:textId="77777777" w:rsidR="00363CA3" w:rsidRDefault="00ED3530">
      <w:pPr>
        <w:pStyle w:val="p1a"/>
        <w:spacing w:before="0" w:line="312" w:lineRule="auto" w:after="8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LAVA separates canonical data and integrity, registered detectors, conditions, measurements, and analyses. The registry records each artifact's input, duration, threshold, and provenance; adapters preserve native computation while exposing common scores and resource measures. Figure 1 summarizes the six-detector contract, and Figure 2 shows the integrity-controlled data flow. The production implementation contains an artifact-gated detector registry, preprocessing and framework adapters, clean/stress/efficiency runners, aggregate reporting modules, and a responsive Streamlit dashboard; the interface loads validated artifacts and never trains models.</w:t>
      </w:r>
    </w:p>
    <w:p w14:paraId="362AD312" w14:textId="77777777" w:rsidR="00CE447C" w:rsidRDefault="00CE447C" w:rsidP="003F1B62">
      <w:pPr>
        <w:keepNext/>
        <w:spacing w:before="0" w:line="312" w:lineRule="auto" w:after="80"/>
        <w:jc w:val="center"/>
        <w:sectPr w:rsidR="00CE447C">
          <w:headerReference w:type="default" r:id="rId10"/>
          <w:footerReference w:type="default" r:id="rId11"/>
          <w:pgSz w:w="11906" w:h="16838"/>
          <w:pgMar w:top="1134" w:right="1134" w:bottom="1134" w:left="1134" w:header="397" w:footer="397" w:gutter="0"/>
          <w:cols w:space="227"/>
          <w:docGrid w:linePitch="240"/>
        </w:sectPr>
      </w:pPr>
    </w:p>
    <w:p w14:paraId="23F03CD2" w14:textId="77777777" w:rsidR="00716F1E" w:rsidRDefault="00ED3530" w:rsidP="00716F1E">
      <w:pPr>
        <w:keepNext/>
        <w:spacing w:before="0" w:line="312" w:lineRule="auto" w:after="80"/>
        <w:jc w:val="center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35F32EB2" wp14:editId="1EAD13D0">
            <wp:extent cx="1866900" cy="16637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119D" w14:textId="77777777" w:rsidR="003F1B62" w:rsidRPr="00716F1E" w:rsidRDefault="00716F1E" w:rsidP="00716F1E">
      <w:pPr>
        <w:pStyle w:val="Caption"/>
        <w:spacing w:before="0" w:line="312" w:lineRule="auto" w:after="80"/>
        <w:jc w:val="center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1. Six detectors under the unified LAVA evaluation contract.</w:t>
      </w:r>
    </w:p>
    <w:p w14:paraId="64629F41" w14:textId="77777777" w:rsidR="00716F1E" w:rsidRDefault="00ED3530" w:rsidP="00716F1E">
      <w:pPr>
        <w:keepNext/>
        <w:spacing w:before="0" w:after="80" w:line="312" w:lineRule="auto"/>
        <w:ind w:firstLine="0"/>
        <w:jc w:val="center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0BA1456C" wp14:editId="6DBA7F04">
            <wp:extent cx="1782233" cy="1735667"/>
            <wp:effectExtent l="0" t="0" r="889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328" cy="174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7E0B" w14:textId="77777777" w:rsidR="003F1B62" w:rsidRPr="00716F1E" w:rsidRDefault="00716F1E" w:rsidP="00716F1E">
      <w:pPr>
        <w:pStyle w:val="Caption"/>
        <w:spacing w:line="312" w:lineRule="auto" w:after="80" w:before="0"/>
        <w:jc w:val="center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2. SHA-256 conflict quarantine, canonicalization, and checksum-group-disjoint splitting.</w:t>
      </w:r>
    </w:p>
    <w:p w14:paraId="37B9B005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3.2. Dataset Integrity and Canonical Split</w:t>
      </w:r>
    </w:p>
    <w:p w14:paraId="69A2702D" w14:textId="77777777" w:rsidR="003A1EA8" w:rsidRDefault="00ED3530" w:rsidP="003A1EA8">
      <w:pPr>
        <w:pStyle w:val="BodyText"/>
        <w:spacing w:before="0" w:line="312" w:lineRule="auto" w:after="80"/>
        <w:ind w:right="79" w:firstLin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 xml:space="preserve">The repository contains an internally assembled collection, but its manifest does not retain source-dataset, speaker, source, generator, parent-recording, or dataset identifiers; those provenance fields are therefore reported as UNKNOWN rather than inferred. LAVA scanned 18,722 recordings (10,550 REAL; 8,172 FAKE). Files were grouped by exact byte-level SHA-256. </w:t>
      </w: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Every member of a checksum group carrying both labels was quarantined: 14 such groups contained the 30 cross-label files. Within each remaining same-label group, the lexicographically first path was retained as the canonical representative and the other byte-identical copies were excluded. The resulting 18,232 recordings (10,493 REAL; 7,739 FAKE) were split with seed 42 into 12,762/2,733/2,737 train/validation/test files (Table 1). The supported property is checksum-group disjointness, not speaker-, source-, generator-, or corpus-disjointness. For h(x) = SHA256(x) and split group sets Gs,</w:t>
      </w:r>
    </w:p>
    <w:p w14:paraId="17B66FAD" w14:textId="77777777" w:rsidR="008A26B4" w:rsidRDefault="00000000">
      <w:pPr>
        <w:spacing w:before="0" w:line="312" w:lineRule="auto" w:after="80"/>
        <w:ind w:firstLine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⇔h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tr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tr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va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te</m:t>
              </m:r>
            </m:sub>
          </m:sSub>
          <m:r>
            <w:rPr>
              <w:rFonts w:ascii="Cambria Math" w:hAnsi="Cambria Math"/>
            </w:rPr>
            <m:t>=∅.</m:t>
          </m:r>
        </m:oMath>
      </m:oMathPara>
    </w:p>
    <w:p w14:paraId="4CE706F4" w14:textId="77777777" w:rsidR="00B84349" w:rsidRPr="00B84349" w:rsidRDefault="00B84349" w:rsidP="00B84349">
      <w:pPr>
        <w:pStyle w:val="Caption"/>
        <w:spacing w:before="0" w:after="80" w:line="312" w:lineRule="auto"/>
        <w:ind w:firstLine="221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1. Canonical manifest and split inventory</w:t>
      </w:r>
    </w:p>
    <w:tbl>
      <w:tblPr>
        <w:tblW w:w="6946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1559"/>
        <w:gridCol w:w="1276"/>
        <w:gridCol w:w="1559"/>
      </w:tblGrid>
      <w:tr w:rsidR="00D46D6A" w14:paraId="37EEA655" w14:textId="77777777" w:rsidTr="00FB07DF">
        <w:trPr>
          <w:jc w:val="center"/>
        </w:trPr>
        <w:tc>
          <w:tcPr>
            <w:tcW w:w="2552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5602A6F1" w14:textId="77777777" w:rsidR="00D46D6A" w:rsidRPr="00FB07DF" w:rsidRDefault="00D46D6A" w:rsidP="00D46D6A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FB07DF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color w:val="000000"/>
              </w:rPr>
              <w:t>Inventory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3ECB3F65" w14:textId="77777777" w:rsidR="00D46D6A" w:rsidRPr="00FB07DF" w:rsidRDefault="00D46D6A" w:rsidP="00D46D6A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FB07DF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color w:val="000000"/>
              </w:rPr>
              <w:t>Count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164BE959" w14:textId="77777777" w:rsidR="00D46D6A" w:rsidRPr="00FB07DF" w:rsidRDefault="00D46D6A" w:rsidP="00D46D6A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FB07DF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color w:val="000000"/>
              </w:rPr>
              <w:t>Split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7943C522" w14:textId="77777777" w:rsidR="00D46D6A" w:rsidRPr="00FB07DF" w:rsidRDefault="00D46D6A" w:rsidP="00D46D6A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FB07DF"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color w:val="000000"/>
              </w:rPr>
              <w:t>Count</w:t>
            </w:r>
          </w:p>
        </w:tc>
      </w:tr>
      <w:tr w:rsidR="00D46D6A" w14:paraId="0D29F87E" w14:textId="77777777" w:rsidTr="00FB07DF">
        <w:trPr>
          <w:trHeight w:val="284"/>
          <w:jc w:val="center"/>
        </w:trPr>
        <w:tc>
          <w:tcPr>
            <w:tcW w:w="2552" w:type="dxa"/>
            <w:vAlign w:val="center"/>
          </w:tcPr>
          <w:p w14:paraId="596FE3D1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Scanned / retained</w:t>
            </w:r>
          </w:p>
        </w:tc>
        <w:tc>
          <w:tcPr>
            <w:tcW w:w="1559" w:type="dxa"/>
            <w:vAlign w:val="center"/>
          </w:tcPr>
          <w:p w14:paraId="3483BA12" w14:textId="6F49EC66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 xml:space="preserve">18,722 </w:t>
            </w:r>
            <w:r w:rsidR="00407591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/</w:t>
            </w: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 xml:space="preserve"> 18,232</w:t>
            </w:r>
          </w:p>
        </w:tc>
        <w:tc>
          <w:tcPr>
            <w:tcW w:w="1276" w:type="dxa"/>
            <w:vAlign w:val="center"/>
          </w:tcPr>
          <w:p w14:paraId="3C8602A8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Train</w:t>
            </w:r>
          </w:p>
        </w:tc>
        <w:tc>
          <w:tcPr>
            <w:tcW w:w="1559" w:type="dxa"/>
            <w:vAlign w:val="center"/>
          </w:tcPr>
          <w:p w14:paraId="7C20B0C2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12,762</w:t>
            </w:r>
          </w:p>
        </w:tc>
      </w:tr>
      <w:tr w:rsidR="00D46D6A" w14:paraId="77C99291" w14:textId="77777777" w:rsidTr="00FB07DF">
        <w:trPr>
          <w:trHeight w:val="284"/>
          <w:jc w:val="center"/>
        </w:trPr>
        <w:tc>
          <w:tcPr>
            <w:tcW w:w="2552" w:type="dxa"/>
            <w:vAlign w:val="center"/>
          </w:tcPr>
          <w:p w14:paraId="1E2EB08C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Retained REAL / FAKE</w:t>
            </w:r>
          </w:p>
        </w:tc>
        <w:tc>
          <w:tcPr>
            <w:tcW w:w="1559" w:type="dxa"/>
            <w:vAlign w:val="center"/>
          </w:tcPr>
          <w:p w14:paraId="0037BC3C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10,493 / 7,739</w:t>
            </w:r>
          </w:p>
        </w:tc>
        <w:tc>
          <w:tcPr>
            <w:tcW w:w="1276" w:type="dxa"/>
            <w:vAlign w:val="center"/>
          </w:tcPr>
          <w:p w14:paraId="753D074F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Validation</w:t>
            </w:r>
          </w:p>
        </w:tc>
        <w:tc>
          <w:tcPr>
            <w:tcW w:w="1559" w:type="dxa"/>
            <w:vAlign w:val="center"/>
          </w:tcPr>
          <w:p w14:paraId="414E66C6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2,733</w:t>
            </w:r>
          </w:p>
        </w:tc>
      </w:tr>
      <w:tr w:rsidR="00D46D6A" w14:paraId="4098E05C" w14:textId="77777777" w:rsidTr="00FB07DF">
        <w:trPr>
          <w:trHeight w:val="284"/>
          <w:jc w:val="center"/>
        </w:trPr>
        <w:tc>
          <w:tcPr>
            <w:tcW w:w="2552" w:type="dxa"/>
            <w:tcBorders>
              <w:bottom w:val="nil"/>
            </w:tcBorders>
            <w:vAlign w:val="center"/>
          </w:tcPr>
          <w:p w14:paraId="0B08C050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Duplicate groups / redundant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14:paraId="69C66572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435 / 476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7B2EC2F1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Test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14:paraId="4BF99368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2,737</w:t>
            </w:r>
          </w:p>
        </w:tc>
      </w:tr>
      <w:tr w:rsidR="00D46D6A" w14:paraId="6B77640A" w14:textId="77777777" w:rsidTr="00FB07DF">
        <w:trPr>
          <w:trHeight w:val="284"/>
          <w:jc w:val="center"/>
        </w:trPr>
        <w:tc>
          <w:tcPr>
            <w:tcW w:w="2552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43E4129F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Cross-label groups / files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1FAB3881" w14:textId="77777777" w:rsidR="00D46D6A" w:rsidRDefault="00D46D6A" w:rsidP="00D46D6A">
            <w:pPr>
              <w:spacing w:line="312" w:lineRule="auto" w:after="0" w:before="0"/>
              <w:ind w:firstLine="0"/>
              <w:rPr>
                <w:szCs w:val="18"/>
              </w:rPr>
            </w:pPr>
            <w:r w:rsidRPr="003204F6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14 / 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06A35F12" w14:textId="77777777" w:rsidR="00F72D51" w:rsidRPr="00FB07DF" w:rsidRDefault="00000000" w:rsidP="00FB07DF">
            <w:pPr>
              <w:spacing w:line="312" w:lineRule="auto" w:after="0" w:before="0"/>
              <w:ind w:firstLine="0"/>
            </w:pPr>
            <w:r w:rsidRPr="00FB07DF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Split property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4482DD7A" w14:textId="77777777" w:rsidR="00F72D51" w:rsidRPr="00FB07DF" w:rsidRDefault="00000000" w:rsidP="00FB07DF">
            <w:pPr>
              <w:spacing w:line="312" w:lineRule="auto" w:after="0" w:before="0"/>
              <w:ind w:firstLine="0"/>
            </w:pPr>
            <w:r w:rsidRPr="00FB07DF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checksum-group-disjoint</w:t>
            </w:r>
          </w:p>
        </w:tc>
      </w:tr>
    </w:tbl>
    <w:p w14:paraId="5E45C1DA" w14:textId="77777777" w:rsidR="008C1051" w:rsidRPr="008C1051" w:rsidRDefault="008C1051" w:rsidP="008C1051">
      <w:pPr>
        <w:spacing w:line="312" w:lineRule="auto" w:after="80" w:before="0"/>
        <w:ind w:firstLine="0"/>
      </w:pPr>
    </w:p>
    <w:p w14:paraId="352AA987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3.3. Standardized Audio Preprocessing</w:t>
      </w:r>
    </w:p>
    <w:p w14:paraId="40B67802" w14:textId="2BDBF05E" w:rsidR="00363CA3" w:rsidRDefault="00ED3530">
      <w:pPr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Lightweight inputs are decoded, channel-averaged, polyphase-resampled to 22,050 Hz, and padded/truncated to 3.0 s. Six chronological 0.5-s segments use a Hann STFT (N = 2048, hop 512), 128 HTK-style Mel filters spanning 20</w:t>
      </w:r>
      <w:r w:rsidR="00407591">
        <w:rPr>
          <w:rFonts w:ascii="Times New Roman" w:hAnsi="Times New Roman" w:eastAsia="Times New Roman" w:cs="Times New Roman"/>
          <w:sz w:val="26"/>
          <w:szCs w:val="26"/>
          <w:color w:val="000000"/>
        </w:rPr>
        <w:t>-</w:t>
      </w: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8,000 Hz, relative dB mapping clipped to 80 dB, [0, 255] scaling, bilinear 224 × 224 resizing, and RGB replication [21]. For segment t</w:t>
      </w:r>
    </w:p>
    <w:p w14:paraId="3326C802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3.4. Evaluated Detector Architectures</w:t>
      </w:r>
    </w:p>
    <w:p w14:paraId="71D3C20D" w14:textId="77777777" w:rsidR="00363CA3" w:rsidRDefault="00ED3530">
      <w:pPr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The lightweight family uses TimeDistributed MobileNetV3Small, ShuffleNetV2-1.0x, MnasNet-A1-1.0, or EfficientNet-B0 segment encoders. Each encoder produces six embeddings, an LSTM with 128 units aggregates them, and a 64-unit ReLU layer plus dropout 0.4 feeds a sigmoid. RawNet2 instead uses a Sinc-style waveform front end, residual temporal blocks, attention, a GRU, and a two-class head [6], [7]. AASIST combines a raw-waveform front end with spectral-temporal graph attention, heterogeneous graph interaction, pooling, and two-class readout [8]. Figure 3 summarizes architecture and provenance:</w:t>
      </w:r>
    </w:p>
    <w:p w14:paraId="63C857F1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3.5. Training, Artifact Provenance, and Score Semantics</w:t>
      </w:r>
    </w:p>
    <w:p w14:paraId="17E2B60F" w14:textId="77777777" w:rsidR="00363CA3" w:rsidRDefault="00ED3530">
      <w:pPr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MobileNet and EfficientNet use ImageNet initialization; EfficientNet-B0 is the available warm-up checkpoint, not a completed fine-tuning result. MnasNet and ShuffleNet were trained from scratch, while RawNet2 and AASIST are external references (Table 2).</w:t>
      </w:r>
    </w:p>
    <w:p w14:paraId="6F6F1A70" w14:textId="77777777" w:rsidR="008C1051" w:rsidRDefault="008C1051" w:rsidP="008C1051">
      <w:pPr>
        <w:keepNext/>
        <w:spacing w:before="0" w:line="312" w:lineRule="auto" w:after="80"/>
        <w:ind w:firstLine="0"/>
        <w:sectPr w:rsidR="008C1051" w:rsidSect="00CE447C">
          <w:headerReference w:type="default" r:id="rId9"/>
          <w:footerReference w:type="default" r:id="rId23"/>
          <w:type w:val="continuous"/>
          <w:pgSz w:w="11906" w:h="16838"/>
          <w:pgMar w:top="1134" w:right="1134" w:bottom="1134" w:left="1134" w:header="397" w:footer="397" w:gutter="0"/>
          <w:cols w:space="227"/>
          <w:docGrid w:linePitch="240"/>
        </w:sectPr>
      </w:pPr>
    </w:p>
    <w:p w14:paraId="14563559" w14:textId="77777777" w:rsidR="003F1B62" w:rsidRDefault="008C1051" w:rsidP="003F1B62">
      <w:pPr>
        <w:keepNext/>
        <w:spacing w:before="0" w:line="312" w:lineRule="auto" w:after="80"/>
        <w:ind w:firstLine="0"/>
        <w:jc w:val="center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lastRenderedPageBreak/>
        <w:drawing>
          <wp:inline distT="0" distB="0" distL="0" distR="0" wp14:anchorId="145418F4" wp14:editId="521AEB1C">
            <wp:extent cx="1884460" cy="1872532"/>
            <wp:effectExtent l="0" t="0" r="1905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316" cy="189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br/>
        <w:t>(a) Mel-sequence temporal path</w:t>
      </w:r>
    </w:p>
    <w:p w14:paraId="4A495825" w14:textId="77777777" w:rsidR="008C1051" w:rsidRPr="0062118E" w:rsidRDefault="008C1051" w:rsidP="003F1B62">
      <w:pPr>
        <w:pStyle w:val="Caption"/>
        <w:spacing w:before="0" w:line="312" w:lineRule="auto" w:after="80"/>
        <w:ind w:firstLine="0"/>
      </w:pPr>
    </w:p>
    <w:p w14:paraId="7AC761D9" w14:textId="77777777" w:rsidR="008C1051" w:rsidRDefault="008C1051" w:rsidP="008C1051">
      <w:pPr>
        <w:keepNext/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3E8BEB0E" wp14:editId="33F9D08F">
            <wp:extent cx="2007235" cy="171748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966" cy="173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BCF0" w14:textId="77777777" w:rsidR="003F1B62" w:rsidRDefault="003F1B62" w:rsidP="00716F1E">
      <w:pPr>
        <w:keepNext/>
        <w:spacing w:before="0" w:line="312" w:lineRule="auto" w:after="80"/>
        <w:ind w:firstLine="0"/>
        <w:jc w:val="center"/>
        <w:sectPr w:rsidR="003F1B62" w:rsidSect="008C1051">
          <w:headerReference w:type="default" r:id="rId24"/>
          <w:footerReference w:type="default" r:id="rId25"/>
          <w:type w:val="continuous"/>
          <w:pgSz w:w="11906" w:h="16838"/>
          <w:pgMar w:top="1134" w:right="1134" w:bottom="1134" w:left="1134" w:header="397" w:footer="397" w:gutter="0"/>
          <w:cols w:num="2" w:space="227"/>
          <w:docGrid w:linePitch="240"/>
        </w:sect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(b) Artifact provenance</w:t>
      </w:r>
    </w:p>
    <w:p w14:paraId="33BA2DD0" w14:textId="77777777" w:rsidR="00716F1E" w:rsidRPr="00716F1E" w:rsidRDefault="00716F1E" w:rsidP="00716F1E">
      <w:pPr>
        <w:pStyle w:val="Caption"/>
        <w:spacing w:line="312" w:lineRule="auto" w:after="80" w:before="0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3. Lightweight architecture and artifact provenance; evaluation is shared, training is not.</w:t>
      </w:r>
    </w:p>
    <w:p w14:paraId="087C4A40" w14:textId="77777777" w:rsidR="00B84349" w:rsidRPr="00B84349" w:rsidRDefault="00B84349" w:rsidP="00B84349">
      <w:pPr>
        <w:pStyle w:val="Caption"/>
        <w:spacing w:before="0" w:after="80" w:line="312" w:lineRule="auto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2. Detector specification, provenance, and deployed threshold</w:t>
      </w:r>
    </w:p>
    <w:tbl>
      <w:tblPr>
        <w:tblW w:w="717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9"/>
        <w:gridCol w:w="992"/>
        <w:gridCol w:w="1276"/>
        <w:gridCol w:w="992"/>
        <w:gridCol w:w="1701"/>
        <w:gridCol w:w="465"/>
        <w:gridCol w:w="60"/>
      </w:tblGrid>
      <w:tr w:rsidR="008C1051" w14:paraId="404D008A" w14:textId="77777777" w:rsidTr="00ED46CD">
        <w:trPr>
          <w:tblHeader/>
          <w:jc w:val="center"/>
        </w:trPr>
        <w:tc>
          <w:tcPr>
            <w:tcW w:w="1689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233929E1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Detector</w:t>
            </w:r>
          </w:p>
        </w:tc>
        <w:tc>
          <w:tcPr>
            <w:tcW w:w="992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6308722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Framework/input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56104511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Architecture/params</w:t>
            </w:r>
          </w:p>
        </w:tc>
        <w:tc>
          <w:tcPr>
            <w:tcW w:w="992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49368387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Initialization/provenance</w:t>
            </w:r>
          </w:p>
        </w:tc>
        <w:tc>
          <w:tcPr>
            <w:tcW w:w="1701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4B60B087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Training/artifact policy</w:t>
            </w:r>
          </w:p>
        </w:tc>
        <w:tc>
          <w:tcPr>
            <w:tcW w:w="525" w:type="dxa"/>
            <w:gridSpan w:val="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576106C1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Threshold</w:t>
            </w:r>
          </w:p>
        </w:tc>
      </w:tr>
      <w:tr w:rsidR="008C1051" w14:paraId="2FD1F781" w14:textId="77777777" w:rsidTr="00ED46CD">
        <w:trPr>
          <w:gridAfter w:val="1"/>
          <w:wAfter w:w="60" w:type="dxa"/>
          <w:trHeight w:val="284"/>
          <w:jc w:val="center"/>
        </w:trPr>
        <w:tc>
          <w:tcPr>
            <w:tcW w:w="1689" w:type="dxa"/>
            <w:vAlign w:val="center"/>
          </w:tcPr>
          <w:p w14:paraId="651A939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MobileNetV3-LSTM [15]</w:t>
            </w:r>
          </w:p>
        </w:tc>
        <w:tc>
          <w:tcPr>
            <w:tcW w:w="992" w:type="dxa"/>
            <w:vAlign w:val="center"/>
          </w:tcPr>
          <w:p w14:paraId="479CB91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TF/Keras; 6×Mel RGB, 3.0 s</w:t>
            </w:r>
          </w:p>
        </w:tc>
        <w:tc>
          <w:tcPr>
            <w:tcW w:w="1276" w:type="dxa"/>
            <w:vAlign w:val="center"/>
          </w:tcPr>
          <w:p w14:paraId="6275416E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MobileNetV3Small → LSTM(128); 1.308M</w:t>
            </w:r>
          </w:p>
        </w:tc>
        <w:tc>
          <w:tcPr>
            <w:tcW w:w="992" w:type="dxa"/>
            <w:vAlign w:val="center"/>
          </w:tcPr>
          <w:p w14:paraId="475BFAE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ImageNet; local</w:t>
            </w:r>
          </w:p>
        </w:tc>
        <w:tc>
          <w:tcPr>
            <w:tcW w:w="1701" w:type="dxa"/>
            <w:vAlign w:val="center"/>
          </w:tcPr>
          <w:p w14:paraId="2EB4E62E" w14:textId="270B478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50×10</w:t>
            </w:r>
            <w:r w:rsidR="00B904BB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 warm-up; 50×10</w:t>
            </w:r>
            <w:r w:rsidR="00B904BB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 last-20-layer fine-tune; BN frozen</w:t>
            </w:r>
          </w:p>
        </w:tc>
        <w:tc>
          <w:tcPr>
            <w:tcW w:w="465" w:type="dxa"/>
            <w:vAlign w:val="center"/>
          </w:tcPr>
          <w:p w14:paraId="6CEF350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.82; val-F1</w:t>
            </w:r>
          </w:p>
        </w:tc>
      </w:tr>
      <w:tr w:rsidR="008C1051" w14:paraId="2736E474" w14:textId="77777777" w:rsidTr="00ED46CD">
        <w:trPr>
          <w:gridAfter w:val="1"/>
          <w:wAfter w:w="60" w:type="dxa"/>
          <w:trHeight w:val="284"/>
          <w:jc w:val="center"/>
        </w:trPr>
        <w:tc>
          <w:tcPr>
            <w:tcW w:w="1689" w:type="dxa"/>
            <w:vAlign w:val="center"/>
          </w:tcPr>
          <w:p w14:paraId="2510DEE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ShuffleNetV2-LSTM [16]</w:t>
            </w:r>
          </w:p>
        </w:tc>
        <w:tc>
          <w:tcPr>
            <w:tcW w:w="992" w:type="dxa"/>
            <w:vAlign w:val="center"/>
          </w:tcPr>
          <w:p w14:paraId="134482B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TF/Keras; 6×Mel RGB, 3.0 s</w:t>
            </w:r>
          </w:p>
        </w:tc>
        <w:tc>
          <w:tcPr>
            <w:tcW w:w="1276" w:type="dxa"/>
            <w:vAlign w:val="center"/>
          </w:tcPr>
          <w:p w14:paraId="46565EF2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ShuffleNetV2-1.0x → LSTM(128); 1.868M</w:t>
            </w:r>
          </w:p>
        </w:tc>
        <w:tc>
          <w:tcPr>
            <w:tcW w:w="992" w:type="dxa"/>
            <w:vAlign w:val="center"/>
          </w:tcPr>
          <w:p w14:paraId="7A854EE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scratch; local</w:t>
            </w:r>
          </w:p>
        </w:tc>
        <w:tc>
          <w:tcPr>
            <w:tcW w:w="1701" w:type="dxa"/>
            <w:vAlign w:val="center"/>
          </w:tcPr>
          <w:p w14:paraId="67316183" w14:textId="4E1B5034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Adam 3×10</w:t>
            </w:r>
            <w:r w:rsidR="00B904BB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4; end-to-end; 28 epochs, best 16</w:t>
            </w:r>
          </w:p>
        </w:tc>
        <w:tc>
          <w:tcPr>
            <w:tcW w:w="465" w:type="dxa"/>
            <w:vAlign w:val="center"/>
          </w:tcPr>
          <w:p w14:paraId="6C76DE31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.12; val-F1</w:t>
            </w:r>
          </w:p>
        </w:tc>
      </w:tr>
      <w:tr w:rsidR="008C1051" w14:paraId="176BFEB1" w14:textId="77777777" w:rsidTr="00ED46CD">
        <w:trPr>
          <w:gridAfter w:val="1"/>
          <w:wAfter w:w="60" w:type="dxa"/>
          <w:trHeight w:val="284"/>
          <w:jc w:val="center"/>
        </w:trPr>
        <w:tc>
          <w:tcPr>
            <w:tcW w:w="1689" w:type="dxa"/>
            <w:vAlign w:val="center"/>
          </w:tcPr>
          <w:p w14:paraId="7FE70A4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MnasNet-A1-LSTM [19]</w:t>
            </w:r>
          </w:p>
        </w:tc>
        <w:tc>
          <w:tcPr>
            <w:tcW w:w="992" w:type="dxa"/>
            <w:vAlign w:val="center"/>
          </w:tcPr>
          <w:p w14:paraId="5D826BAF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TF/Keras; 6×Mel RGB, 3.0 s</w:t>
            </w:r>
          </w:p>
        </w:tc>
        <w:tc>
          <w:tcPr>
            <w:tcW w:w="1276" w:type="dxa"/>
            <w:vAlign w:val="center"/>
          </w:tcPr>
          <w:p w14:paraId="6F69F86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MnasNet-A1 → LSTM(128); 3.369M</w:t>
            </w:r>
          </w:p>
        </w:tc>
        <w:tc>
          <w:tcPr>
            <w:tcW w:w="992" w:type="dxa"/>
            <w:vAlign w:val="center"/>
          </w:tcPr>
          <w:p w14:paraId="4F6B93D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scratch; local</w:t>
            </w:r>
          </w:p>
        </w:tc>
        <w:tc>
          <w:tcPr>
            <w:tcW w:w="1701" w:type="dxa"/>
            <w:vAlign w:val="center"/>
          </w:tcPr>
          <w:p w14:paraId="6D133B80" w14:textId="2F68B161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Adam 10</w:t>
            </w:r>
            <w:r w:rsidR="00B904BB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4; clip 1; WD 10</w:t>
            </w:r>
            <w:r w:rsidR="00B904BB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5; LS .1; 39 epochs, best 27</w:t>
            </w:r>
          </w:p>
        </w:tc>
        <w:tc>
          <w:tcPr>
            <w:tcW w:w="465" w:type="dxa"/>
            <w:vAlign w:val="center"/>
          </w:tcPr>
          <w:p w14:paraId="15DE97A3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.90; val-F1</w:t>
            </w:r>
          </w:p>
        </w:tc>
      </w:tr>
      <w:tr w:rsidR="008C1051" w14:paraId="046A76DA" w14:textId="77777777" w:rsidTr="00ED46CD">
        <w:trPr>
          <w:gridAfter w:val="1"/>
          <w:wAfter w:w="60" w:type="dxa"/>
          <w:trHeight w:val="284"/>
          <w:jc w:val="center"/>
        </w:trPr>
        <w:tc>
          <w:tcPr>
            <w:tcW w:w="1689" w:type="dxa"/>
            <w:vAlign w:val="center"/>
          </w:tcPr>
          <w:p w14:paraId="251681CD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EffNet-B0 warm-up [20]</w:t>
            </w:r>
          </w:p>
        </w:tc>
        <w:tc>
          <w:tcPr>
            <w:tcW w:w="992" w:type="dxa"/>
            <w:vAlign w:val="center"/>
          </w:tcPr>
          <w:p w14:paraId="6B7E637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TF/Keras; 6×Mel RGB, 3.0 s</w:t>
            </w:r>
          </w:p>
        </w:tc>
        <w:tc>
          <w:tcPr>
            <w:tcW w:w="1276" w:type="dxa"/>
            <w:vAlign w:val="center"/>
          </w:tcPr>
          <w:p w14:paraId="6ABAF62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EfficientNet-B0 → LSTM(128); 4.779M</w:t>
            </w:r>
          </w:p>
        </w:tc>
        <w:tc>
          <w:tcPr>
            <w:tcW w:w="992" w:type="dxa"/>
            <w:vAlign w:val="center"/>
          </w:tcPr>
          <w:p w14:paraId="2182A7F7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ImageNet; local</w:t>
            </w:r>
          </w:p>
        </w:tc>
        <w:tc>
          <w:tcPr>
            <w:tcW w:w="1701" w:type="dxa"/>
            <w:vAlign w:val="center"/>
          </w:tcPr>
          <w:p w14:paraId="2C726821" w14:textId="64465CDF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available warm-up checkpoint: epoch 47 at 10</w:t>
            </w:r>
            <w:r w:rsidR="00B904BB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4; fine-tune incomplete</w:t>
            </w:r>
          </w:p>
        </w:tc>
        <w:tc>
          <w:tcPr>
            <w:tcW w:w="465" w:type="dxa"/>
            <w:vAlign w:val="center"/>
          </w:tcPr>
          <w:p w14:paraId="3C1172B6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.90; val-F1</w:t>
            </w:r>
          </w:p>
        </w:tc>
      </w:tr>
      <w:tr w:rsidR="008C1051" w14:paraId="0A22DA1E" w14:textId="77777777" w:rsidTr="00ED46CD">
        <w:trPr>
          <w:gridAfter w:val="1"/>
          <w:wAfter w:w="60" w:type="dxa"/>
          <w:trHeight w:val="284"/>
          <w:jc w:val="center"/>
        </w:trPr>
        <w:tc>
          <w:tcPr>
            <w:tcW w:w="1689" w:type="dxa"/>
            <w:tcBorders>
              <w:bottom w:val="nil"/>
            </w:tcBorders>
            <w:vAlign w:val="center"/>
          </w:tcPr>
          <w:p w14:paraId="035E4EA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RawNet2 [6]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53FC451E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PyTorch→ONNX; waveform, 4.04 s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0FF471AF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Sinc + residual blocks + attention + GRU; 17.621M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2FB9FBA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external reference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0CF6F3AF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no local training; exported checkpoint</w:t>
            </w:r>
          </w:p>
        </w:tc>
        <w:tc>
          <w:tcPr>
            <w:tcW w:w="465" w:type="dxa"/>
            <w:tcBorders>
              <w:bottom w:val="nil"/>
            </w:tcBorders>
            <w:vAlign w:val="center"/>
          </w:tcPr>
          <w:p w14:paraId="78EF29C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.50; default</w:t>
            </w:r>
          </w:p>
        </w:tc>
      </w:tr>
      <w:tr w:rsidR="008C1051" w14:paraId="6D4B1E52" w14:textId="77777777" w:rsidTr="00ED46CD">
        <w:trPr>
          <w:gridAfter w:val="1"/>
          <w:wAfter w:w="60" w:type="dxa"/>
          <w:trHeight w:val="284"/>
          <w:jc w:val="center"/>
        </w:trPr>
        <w:tc>
          <w:tcPr>
            <w:tcW w:w="168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76165922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lastRenderedPageBreak/>
              <w:t>AASIST [8]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52665BF2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PyTorch→ONNX; waveform, 4.04 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3BE230A6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spectro-temporal graph attention; 0.298M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6F71330F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external reference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64C0AFB9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no local training; exported checkpoint</w:t>
            </w:r>
          </w:p>
        </w:tc>
        <w:tc>
          <w:tcPr>
            <w:tcW w:w="46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4F222DFD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.50; default</w:t>
            </w:r>
          </w:p>
        </w:tc>
      </w:tr>
    </w:tbl>
    <w:p w14:paraId="75D720B4" w14:textId="77777777" w:rsidR="00B2202E" w:rsidRDefault="00000000"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All local runs used batch size 16, seed 42, validation-loss checkpointing, early stopping, and ReduceLROnPlateau; Table 2 gives artifact-specific initialization, learning rates, regularization, stopping outcomes, and calibration. RawNet2 and AASIST were not locally trained; their external checkpoints were loaded in PyTorch and exported to ONNX.</w:t>
      </w:r>
    </w:p>
    <w:p w14:paraId="590E8F67" w14:textId="77777777" w:rsidR="00363CA3" w:rsidRDefault="00ED3530">
      <w:pPr>
        <w:spacing w:before="0" w:line="312" w:lineRule="auto" w:after="80"/>
        <w:ind w:firstLine="221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LAVA fixes REAL=0 and FAKE=1; every adapter returns p = P(FAKE) and applies the detector threshold listed in Table 2.</w:t>
      </w:r>
    </w:p>
    <w:p w14:paraId="1EA03F8E" w14:textId="77777777" w:rsidR="00363CA3" w:rsidRDefault="00000000" w:rsidP="003955CD">
      <w:pPr>
        <w:pStyle w:val="p1a"/>
        <w:spacing w:before="0" w:line="312" w:lineRule="auto" w:after="80"/>
        <w:jc w:val="center"/>
        <w:rPr>
          <w:rFonts w:ascii="Bookman Old Style" w:hAnsi="Bookman Old Style"/>
          <w:i/>
          <w:spacing w:val="-5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p≥τ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τ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func>
            </m:e>
          </m:fun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val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4B2FBF6" w14:textId="77777777" w:rsidR="00363CA3" w:rsidRDefault="00ED3530">
      <w:pPr>
        <w:spacing w:before="0" w:line="312" w:lineRule="auto" w:after="8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The four lightweight thresholds in Table 2 are validation-only. The external reference artifacts use the uncalibrated default threshold of 0.5. Labels do not influence threshold selection or weighting, and scores are not interpreted as calibrated real-world probabilities.</w:t>
      </w:r>
    </w:p>
    <w:p w14:paraId="6178C9E2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3.6. Clean and Diagnostic Stress Evaluation</w:t>
      </w:r>
    </w:p>
    <w:p w14:paraId="71E5C1CF" w14:textId="77777777" w:rsidR="00363CA3" w:rsidRDefault="00190E01">
      <w:pPr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Clean evaluation uses all 2,737 test recordings (1,575 REAL, 1,162 FAKE). Accuracy, precision, recall, F1, macro-F1, ROC-AUC from raw scores, and linearly interpolated EER are reported. With FAKE positive,</w:t>
      </w:r>
    </w:p>
    <w:p w14:paraId="164912D2" w14:textId="77777777" w:rsidR="00363CA3" w:rsidRDefault="00ED3530" w:rsidP="002943ED">
      <w:pPr>
        <w:spacing w:before="0" w:line="312" w:lineRule="auto" w:after="80"/>
        <w:ind w:firstLine="22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Diagnostic stress evaluation uses a fixed 100-recording subset (58 REAL, 42 FAKE; seed 42), and every artifact uses the same recordings. Four seeded AWGN levels (20, 10, 5, 0 dB) use sample-identity-derived seeds. FFmpeg round trips cover MP3 128/64 kb/s, Opus 64 kb/s, and AAC 96 kb/s. Simulated replay applies taps at 0/17/43/89 ms with gains 1/.45/.25/.12, normalization by 1.82, and a causal fourth-order 100-3,800-Hz band-pass; it is not physical replay. For nine conditions,</w:t>
      </w:r>
    </w:p>
    <w:p w14:paraId="0C63B611" w14:textId="77777777" w:rsidR="00363CA3" w:rsidRDefault="003955CD">
      <w:pPr>
        <w:spacing w:before="0" w:line="312" w:lineRule="auto" w:after="80"/>
        <w:ind w:firstLine="0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F1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F1</m:t>
              </m:r>
            </m:e>
            <m:sub>
              <m:r>
                <w:rPr>
                  <w:rFonts w:ascii="Cambria Math" w:hAnsi="Cambria Math"/>
                </w:rPr>
                <m:t>clean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F1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F1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stress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F1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684C715B" w14:textId="77777777" w:rsidR="00363CA3" w:rsidRDefault="00ED3530" w:rsidP="002943ED">
      <w:pPr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Negative degradation denotes improvement relative to a low diagnostic-subset baseline and is not evidence of general robustness. Full-test stress evaluation was not run; physical replay and unseen-corpus evaluations are not available.</w:t>
      </w:r>
    </w:p>
    <w:p w14:paraId="57A59F53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3.7. Computational Efficiency Evaluation</w:t>
      </w:r>
    </w:p>
    <w:p w14:paraId="07DE293E" w14:textId="77777777" w:rsidR="00363CA3" w:rsidRDefault="00ED3530">
      <w:pPr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Each artifact runs float32, batch one, one backend thread, and no accelerator in an isolated process. Ten warm-ups precede 50 timed runs. Measures include model-only and end-to-end latency, P95, load time, throughput, and whole-process RSS. The host is an AMD Ryzen 9 8940HX with 15.28 GiB usable RAM on 64-bit Windows 11 Pro build 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lastRenderedPageBreak/>
        <w:t>26200; TensorFlow 2.15 and ONNX Runtime 1.17.3 execute the local and external artifacts, respectively. For N clips,</w:t>
      </w:r>
    </w:p>
    <w:p w14:paraId="70E0ED30" w14:textId="77777777" w:rsidR="00363CA3" w:rsidRDefault="00ED3530" w:rsidP="002943ED">
      <w:pPr>
        <w:spacing w:before="0" w:line="312" w:lineRule="auto" w:after="80"/>
        <w:ind w:firstLine="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An RTF below one indicates faster-than-duration offline processing on this host; it does not establish causal streaming or edge-device deployment.</w:t>
      </w:r>
    </w:p>
    <w:p w14:paraId="7FF83714" w14:textId="77777777" w:rsidR="00B2202E" w:rsidRDefault="00000000">
      <w:pPr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Uncertainty uses a stratified test-set percentile bootstrap (1,000 iterations; seed 42) for F1, ROC-AUC, and EER (Table 3). Paired correctness uses exact McNemar tests with Holm correction; this fixed-test evidence does not replace repeated training over independent seeds.</w:t>
      </w:r>
    </w:p>
    <w:p w14:paraId="70660927" w14:textId="77777777" w:rsidR="00363CA3" w:rsidRDefault="00ED3530">
      <w:pPr>
        <w:spacing w:before="0" w:line="312" w:lineRule="auto" w:after="80"/>
        <w:ind w:firstLine="22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The exploratory Pareto analysis minimizes diagnostic-subset EER and end-to-end RTF while maximizing mean F1 across the nine executed stress conditions. After negating mean stressed F1, A dominates B when every objective is no worse and at least one is better:</w:t>
      </w:r>
    </w:p>
    <w:p w14:paraId="157A05FF" w14:textId="77777777" w:rsidR="00363CA3" w:rsidRDefault="00000000">
      <w:pPr>
        <w:spacing w:before="0" w:line="312" w:lineRule="auto" w:after="80"/>
        <w:ind w:firstLine="220"/>
      </w:pPr>
      <m:oMathPara>
        <m:oMath>
          <m:r>
            <w:rPr>
              <w:rFonts w:ascii="Cambria Math" w:hAnsi="Cambria Math"/>
            </w:rPr>
            <m:t>g(m)=(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EER</m:t>
              </m:r>
            </m:e>
            <m:sub>
              <m:r>
                <w:rPr>
                  <w:rFonts w:ascii="Cambria Math" w:hAnsi="Cambria Math"/>
                </w:rPr>
                <m:t>diag</m:t>
              </m:r>
            </m:sub>
          </m:sSub>
          <m:r>
            <w:rPr>
              <w:rFonts w:ascii="Cambria Math" w:hAnsi="Cambria Math"/>
            </w:rPr>
            <m:t>(m),-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F1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stress</m:t>
              </m:r>
            </m:sub>
          </m:sSub>
          <m:r>
            <w:rPr>
              <w:rFonts w:ascii="Cambria Math" w:hAnsi="Cambria Math"/>
            </w:rPr>
            <m:t>(m),RTF(m)).</m:t>
          </m:r>
        </m:oMath>
      </m:oMathPara>
    </w:p>
    <w:p w14:paraId="0544BF9D" w14:textId="77777777" w:rsidR="00F72D51" w:rsidRDefault="00000000">
      <w:pPr>
        <w:spacing w:before="0" w:line="312" w:lineRule="auto" w:after="80"/>
        <w:ind w:firstLine="2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(A)≤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(B) ∀i, and ∃j: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(A)&lt;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(B).</m:t>
          </m:r>
        </m:oMath>
      </m:oMathPara>
    </w:p>
    <w:p w14:paraId="39779173" w14:textId="77777777" w:rsidR="00716F1E" w:rsidRPr="00716F1E" w:rsidRDefault="00716F1E" w:rsidP="00716F1E">
      <w:pPr>
        <w:pStyle w:val="Caption"/>
        <w:keepNext/>
        <w:spacing w:before="0" w:after="80" w:line="312" w:lineRule="auto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3. Clean performance on all 2,737 canonical test recordings. Specificity, precision, recall, F1, and macro-F1 use each artifact's threshold; ROC-AUC, PR-AUC, and EER use raw P(FAKE) scores.</w:t>
      </w:r>
    </w:p>
    <w:tbl>
      <w:tblPr>
        <w:tblW w:w="7053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1"/>
        <w:gridCol w:w="975"/>
        <w:gridCol w:w="777"/>
        <w:gridCol w:w="649"/>
        <w:gridCol w:w="650"/>
        <w:gridCol w:w="903"/>
        <w:gridCol w:w="650"/>
        <w:gridCol w:w="619"/>
        <w:gridCol w:w="619"/>
      </w:tblGrid>
      <w:tr w:rsidR="008C1051" w14:paraId="77C804BB" w14:textId="77777777" w:rsidTr="00716F1E">
        <w:trPr>
          <w:tblHeader/>
          <w:jc w:val="center"/>
        </w:trPr>
        <w:tc>
          <w:tcPr>
            <w:tcW w:w="1337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3B13B11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Artifact</w:t>
            </w:r>
          </w:p>
        </w:tc>
        <w:tc>
          <w:tcPr>
            <w:tcW w:w="1073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7D7D575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Precision</w:t>
            </w:r>
          </w:p>
        </w:tc>
        <w:tc>
          <w:tcPr>
            <w:tcW w:w="851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4C8C3683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Recall</w:t>
            </w:r>
          </w:p>
        </w:tc>
        <w:tc>
          <w:tcPr>
            <w:tcW w:w="708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3A14295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Specificity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3281C73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F1 [95% CI]</w:t>
            </w:r>
          </w:p>
        </w:tc>
        <w:tc>
          <w:tcPr>
            <w:tcW w:w="992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37C46B1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Macro-F1</w:t>
            </w:r>
          </w:p>
        </w:tc>
        <w:tc>
          <w:tcPr>
            <w:tcW w:w="709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054C15BD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ROC-AUC [95% CI]</w:t>
            </w:r>
          </w:p>
        </w:tc>
        <w:tc>
          <w:tcPr>
            <w:tcW w:w="674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52EAADBB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PR-AUC</w:t>
            </w:r>
          </w:p>
        </w:tc>
        <w:tc>
          <w:tcPr>
            <w:tcW w:w="674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1017B002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color w:val="000000"/>
              </w:rPr>
              <w:t>EER [95% CI]</w:t>
            </w:r>
          </w:p>
        </w:tc>
      </w:tr>
      <w:tr w:rsidR="008C1051" w14:paraId="067B6FDA" w14:textId="77777777" w:rsidTr="00716F1E">
        <w:trPr>
          <w:trHeight w:val="284"/>
          <w:jc w:val="center"/>
        </w:trPr>
        <w:tc>
          <w:tcPr>
            <w:tcW w:w="1337" w:type="dxa"/>
            <w:vAlign w:val="center"/>
          </w:tcPr>
          <w:p w14:paraId="4F6A692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MobileNetV3</w:t>
            </w:r>
          </w:p>
        </w:tc>
        <w:tc>
          <w:tcPr>
            <w:tcW w:w="1073" w:type="dxa"/>
            <w:vAlign w:val="center"/>
          </w:tcPr>
          <w:p w14:paraId="404FDFBE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.9741</w:t>
            </w:r>
          </w:p>
        </w:tc>
        <w:tc>
          <w:tcPr>
            <w:tcW w:w="851" w:type="dxa"/>
            <w:vAlign w:val="center"/>
          </w:tcPr>
          <w:p w14:paraId="5347642C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.9707</w:t>
            </w:r>
          </w:p>
        </w:tc>
        <w:tc>
          <w:tcPr>
            <w:tcW w:w="708" w:type="dxa"/>
            <w:vAlign w:val="center"/>
          </w:tcPr>
          <w:p w14:paraId="74DAD841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.9810</w:t>
            </w:r>
          </w:p>
        </w:tc>
        <w:tc>
          <w:tcPr>
            <w:tcW w:w="709" w:type="dxa"/>
            <w:vAlign w:val="center"/>
          </w:tcPr>
          <w:p w14:paraId="0AA72183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.9724 [0.9654,0.9788]</w:t>
            </w:r>
          </w:p>
        </w:tc>
        <w:tc>
          <w:tcPr>
            <w:tcW w:w="992" w:type="dxa"/>
            <w:vAlign w:val="center"/>
          </w:tcPr>
          <w:p w14:paraId="48BD67A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.9761</w:t>
            </w:r>
          </w:p>
        </w:tc>
        <w:tc>
          <w:tcPr>
            <w:tcW w:w="709" w:type="dxa"/>
            <w:vAlign w:val="center"/>
          </w:tcPr>
          <w:p w14:paraId="253E029B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.9911 [0.9871,0.9947]</w:t>
            </w:r>
          </w:p>
        </w:tc>
        <w:tc>
          <w:tcPr>
            <w:tcW w:w="674" w:type="dxa"/>
            <w:vAlign w:val="center"/>
          </w:tcPr>
          <w:p w14:paraId="56F6A9BB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.9864</w:t>
            </w:r>
          </w:p>
        </w:tc>
        <w:tc>
          <w:tcPr>
            <w:tcW w:w="674" w:type="dxa"/>
            <w:vAlign w:val="center"/>
          </w:tcPr>
          <w:p w14:paraId="4FDA585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.0250 [0.0178,0.0311]</w:t>
            </w:r>
          </w:p>
        </w:tc>
      </w:tr>
      <w:tr w:rsidR="008C1051" w14:paraId="44CC80C2" w14:textId="77777777" w:rsidTr="00716F1E">
        <w:trPr>
          <w:trHeight w:val="284"/>
          <w:jc w:val="center"/>
        </w:trPr>
        <w:tc>
          <w:tcPr>
            <w:tcW w:w="1337" w:type="dxa"/>
            <w:vAlign w:val="center"/>
          </w:tcPr>
          <w:p w14:paraId="487EAFCC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ShuffleNetV2</w:t>
            </w:r>
          </w:p>
        </w:tc>
        <w:tc>
          <w:tcPr>
            <w:tcW w:w="1073" w:type="dxa"/>
            <w:vAlign w:val="center"/>
          </w:tcPr>
          <w:p w14:paraId="3F2B086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.9795</w:t>
            </w:r>
          </w:p>
        </w:tc>
        <w:tc>
          <w:tcPr>
            <w:tcW w:w="851" w:type="dxa"/>
            <w:vAlign w:val="center"/>
          </w:tcPr>
          <w:p w14:paraId="70EDB1A7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.9854</w:t>
            </w:r>
          </w:p>
        </w:tc>
        <w:tc>
          <w:tcPr>
            <w:tcW w:w="708" w:type="dxa"/>
            <w:vAlign w:val="center"/>
          </w:tcPr>
          <w:p w14:paraId="69C53EE3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.9848</w:t>
            </w:r>
          </w:p>
        </w:tc>
        <w:tc>
          <w:tcPr>
            <w:tcW w:w="709" w:type="dxa"/>
            <w:vAlign w:val="center"/>
          </w:tcPr>
          <w:p w14:paraId="4F0A87F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.9824 [0.9768,0.9875]</w:t>
            </w:r>
          </w:p>
        </w:tc>
        <w:tc>
          <w:tcPr>
            <w:tcW w:w="992" w:type="dxa"/>
            <w:vAlign w:val="center"/>
          </w:tcPr>
          <w:p w14:paraId="620F1872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.9847</w:t>
            </w:r>
          </w:p>
        </w:tc>
        <w:tc>
          <w:tcPr>
            <w:tcW w:w="709" w:type="dxa"/>
            <w:vAlign w:val="center"/>
          </w:tcPr>
          <w:p w14:paraId="7829C812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.9929 [0.9894,0.9960]</w:t>
            </w:r>
          </w:p>
        </w:tc>
        <w:tc>
          <w:tcPr>
            <w:tcW w:w="674" w:type="dxa"/>
            <w:vAlign w:val="center"/>
          </w:tcPr>
          <w:p w14:paraId="75ED41A3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.9898</w:t>
            </w:r>
          </w:p>
        </w:tc>
        <w:tc>
          <w:tcPr>
            <w:tcW w:w="674" w:type="dxa"/>
            <w:vAlign w:val="center"/>
          </w:tcPr>
          <w:p w14:paraId="29FC080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.0146 [0.0103,0.0207]</w:t>
            </w:r>
          </w:p>
        </w:tc>
      </w:tr>
      <w:tr w:rsidR="008C1051" w14:paraId="3BFE7198" w14:textId="77777777" w:rsidTr="00716F1E">
        <w:trPr>
          <w:trHeight w:val="284"/>
          <w:jc w:val="center"/>
        </w:trPr>
        <w:tc>
          <w:tcPr>
            <w:tcW w:w="1337" w:type="dxa"/>
            <w:tcBorders>
              <w:bottom w:val="nil"/>
            </w:tcBorders>
            <w:vAlign w:val="center"/>
          </w:tcPr>
          <w:p w14:paraId="74745D41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MnasNet-A1</w:t>
            </w:r>
          </w:p>
        </w:tc>
        <w:tc>
          <w:tcPr>
            <w:tcW w:w="1073" w:type="dxa"/>
            <w:tcBorders>
              <w:bottom w:val="nil"/>
            </w:tcBorders>
            <w:vAlign w:val="center"/>
          </w:tcPr>
          <w:p w14:paraId="2F2A6B1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.9599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095B4187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.9690</w:t>
            </w: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14:paraId="0CED884D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.9702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0F92A48D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.9645 [0.9573,0.9717]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07BF8001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.9690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589E647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.9886 [0.9842,0.9923]</w:t>
            </w:r>
          </w:p>
        </w:tc>
        <w:tc>
          <w:tcPr>
            <w:tcW w:w="674" w:type="dxa"/>
            <w:tcBorders>
              <w:bottom w:val="nil"/>
            </w:tcBorders>
            <w:vAlign w:val="center"/>
          </w:tcPr>
          <w:p w14:paraId="4F818C6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.9823</w:t>
            </w:r>
          </w:p>
        </w:tc>
        <w:tc>
          <w:tcPr>
            <w:tcW w:w="674" w:type="dxa"/>
            <w:tcBorders>
              <w:bottom w:val="nil"/>
            </w:tcBorders>
            <w:vAlign w:val="center"/>
          </w:tcPr>
          <w:p w14:paraId="37F48E2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.0310 [0.0250,0.0379]</w:t>
            </w:r>
          </w:p>
        </w:tc>
      </w:tr>
      <w:tr w:rsidR="008C1051" w14:paraId="30F9C020" w14:textId="77777777" w:rsidTr="00716F1E">
        <w:trPr>
          <w:trHeight w:val="284"/>
          <w:jc w:val="center"/>
        </w:trPr>
        <w:tc>
          <w:tcPr>
            <w:tcW w:w="1337" w:type="dxa"/>
            <w:tcBorders>
              <w:bottom w:val="nil"/>
            </w:tcBorders>
            <w:vAlign w:val="center"/>
          </w:tcPr>
          <w:p w14:paraId="2B589EA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EffNet-B0 warm-up</w:t>
            </w:r>
          </w:p>
        </w:tc>
        <w:tc>
          <w:tcPr>
            <w:tcW w:w="1073" w:type="dxa"/>
            <w:tcBorders>
              <w:bottom w:val="nil"/>
            </w:tcBorders>
            <w:vAlign w:val="center"/>
          </w:tcPr>
          <w:p w14:paraId="01CA21C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.9724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427E142D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.9406</w:t>
            </w: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14:paraId="79D8D01F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.9803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0DB53AF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.9563 [0.9477,0.9651]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7CA2BE75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.9624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0A71945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.9877 [0.9833,0.9917]</w:t>
            </w:r>
          </w:p>
        </w:tc>
        <w:tc>
          <w:tcPr>
            <w:tcW w:w="674" w:type="dxa"/>
            <w:tcBorders>
              <w:bottom w:val="nil"/>
            </w:tcBorders>
            <w:vAlign w:val="center"/>
          </w:tcPr>
          <w:p w14:paraId="42541DE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.9802</w:t>
            </w:r>
          </w:p>
        </w:tc>
        <w:tc>
          <w:tcPr>
            <w:tcW w:w="674" w:type="dxa"/>
            <w:tcBorders>
              <w:bottom w:val="nil"/>
            </w:tcBorders>
            <w:vAlign w:val="center"/>
          </w:tcPr>
          <w:p w14:paraId="300AFF88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.0400 [0.0311,0.0482]</w:t>
            </w:r>
          </w:p>
        </w:tc>
      </w:tr>
      <w:tr w:rsidR="008C1051" w14:paraId="73504E59" w14:textId="77777777" w:rsidTr="00716F1E">
        <w:trPr>
          <w:trHeight w:val="73"/>
          <w:jc w:val="center"/>
        </w:trPr>
        <w:tc>
          <w:tcPr>
            <w:tcW w:w="1337" w:type="dxa"/>
            <w:tcBorders>
              <w:bottom w:val="nil"/>
            </w:tcBorders>
            <w:vAlign w:val="center"/>
          </w:tcPr>
          <w:p w14:paraId="784C5C8B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lastRenderedPageBreak/>
              <w:t>RawNet2 ext.</w:t>
            </w:r>
          </w:p>
        </w:tc>
        <w:tc>
          <w:tcPr>
            <w:tcW w:w="1073" w:type="dxa"/>
            <w:tcBorders>
              <w:bottom w:val="nil"/>
            </w:tcBorders>
            <w:vAlign w:val="center"/>
          </w:tcPr>
          <w:p w14:paraId="2487474B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.4380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74C6D96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.6807</w:t>
            </w: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14:paraId="0B8EC6AB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.3556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7F6852F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.5330 [0.5150,0.5489]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14:paraId="60443E4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.4900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3514F9C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.5178 [0.4944,0.5395]</w:t>
            </w:r>
          </w:p>
        </w:tc>
        <w:tc>
          <w:tcPr>
            <w:tcW w:w="674" w:type="dxa"/>
            <w:tcBorders>
              <w:bottom w:val="nil"/>
            </w:tcBorders>
            <w:vAlign w:val="center"/>
          </w:tcPr>
          <w:p w14:paraId="00BF7A60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.4161</w:t>
            </w:r>
          </w:p>
        </w:tc>
        <w:tc>
          <w:tcPr>
            <w:tcW w:w="674" w:type="dxa"/>
            <w:tcBorders>
              <w:bottom w:val="nil"/>
            </w:tcBorders>
            <w:vAlign w:val="center"/>
          </w:tcPr>
          <w:p w14:paraId="4CC66CFF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.4813 [0.4616,0.5016]</w:t>
            </w:r>
          </w:p>
        </w:tc>
      </w:tr>
      <w:tr w:rsidR="008C1051" w14:paraId="40634762" w14:textId="77777777" w:rsidTr="00716F1E">
        <w:trPr>
          <w:trHeight w:val="284"/>
          <w:jc w:val="center"/>
        </w:trPr>
        <w:tc>
          <w:tcPr>
            <w:tcW w:w="133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6ADA9E39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AASIST ext.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5FF4CE24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.4758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4D952866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.5585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6E3BAB6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.5460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022C03F6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.5139 [0.4928,0.5349]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6DA0B0FB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.5487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48B28B5D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.5597 [0.5377,0.5815]</w:t>
            </w:r>
          </w:p>
        </w:tc>
        <w:tc>
          <w:tcPr>
            <w:tcW w:w="67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04995B36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.4269</w:t>
            </w:r>
          </w:p>
        </w:tc>
        <w:tc>
          <w:tcPr>
            <w:tcW w:w="67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center"/>
          </w:tcPr>
          <w:p w14:paraId="0A4CD3BA" w14:textId="77777777" w:rsidR="00B2202E" w:rsidRDefault="00000000">
            <w:pPr>
              <w:spacing w:line="312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.4463 [0.4279,0.4660]</w:t>
            </w:r>
          </w:p>
        </w:tc>
      </w:tr>
    </w:tbl>
    <w:p w14:paraId="3BB65903" w14:textId="77777777" w:rsidR="008C1051" w:rsidRDefault="008C1051" w:rsidP="008C1051">
      <w:pPr>
        <w:pStyle w:val="Caption"/>
        <w:spacing w:before="0" w:line="312" w:lineRule="auto" w:after="80"/>
        <w:ind w:firstLine="0"/>
        <w:sectPr w:rsidR="008C1051" w:rsidSect="008C1051">
          <w:headerReference w:type="default" r:id="rId26"/>
          <w:footerReference w:type="default" r:id="rId27"/>
          <w:type w:val="continuous"/>
          <w:pgSz w:w="11906" w:h="16838"/>
          <w:pgMar w:top="1134" w:right="1134" w:bottom="1134" w:left="1134" w:header="397" w:footer="397" w:gutter="0"/>
          <w:cols w:space="227"/>
          <w:docGrid w:linePitch="240"/>
        </w:sectPr>
      </w:pPr>
    </w:p>
    <w:p w14:paraId="5D819CD5" w14:textId="77777777" w:rsidR="008C1051" w:rsidRDefault="008C1051" w:rsidP="008C1051">
      <w:pPr>
        <w:pStyle w:val="BodyText"/>
        <w:keepNext/>
        <w:spacing w:before="0" w:line="312" w:lineRule="auto" w:after="80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6C8E2AEF" wp14:editId="079DF70A">
            <wp:extent cx="2124075" cy="1482853"/>
            <wp:effectExtent l="0" t="0" r="0" b="3175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81ED" w14:textId="77777777" w:rsidR="008C1051" w:rsidRPr="009C070A" w:rsidRDefault="008C1051" w:rsidP="003F1B62">
      <w:pPr>
        <w:pStyle w:val="Caption"/>
        <w:numPr>
          <w:ilvl w:val="0"/>
          <w:numId w:val="7"/>
        </w:numPr>
        <w:spacing w:line="312" w:lineRule="auto" w:after="80" w:before="0"/>
        <w:jc w:val="center"/>
      </w:pPr>
      <w:r w:rsidRPr="009C070A">
        <w:rPr>
          <w:rFonts w:ascii="Times New Roman" w:hAnsi="Times New Roman" w:eastAsia="Times New Roman" w:cs="Times New Roman"/>
          <w:sz w:val="26"/>
          <w:szCs w:val="26"/>
          <w:color w:val="000000"/>
        </w:rPr>
        <w:t>ROC</w:t>
      </w:r>
    </w:p>
    <w:p w14:paraId="2107462E" w14:textId="77777777" w:rsidR="008C1051" w:rsidRDefault="008C1051" w:rsidP="008C1051">
      <w:pPr>
        <w:pStyle w:val="BodyText"/>
        <w:keepNext/>
        <w:spacing w:before="0" w:line="312" w:lineRule="auto" w:after="80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45056397" wp14:editId="06550B45">
            <wp:extent cx="2124075" cy="1482853"/>
            <wp:effectExtent l="0" t="0" r="0" b="3175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0776" w14:textId="77777777" w:rsidR="008C1051" w:rsidRPr="00D6760F" w:rsidRDefault="008C1051" w:rsidP="00D6760F">
      <w:pPr>
        <w:pStyle w:val="Caption"/>
        <w:keepNext/>
        <w:numPr>
          <w:ilvl w:val="0"/>
          <w:numId w:val="7"/>
        </w:numPr>
        <w:spacing w:line="312" w:lineRule="auto" w:after="80" w:before="0"/>
        <w:jc w:val="center"/>
        <w:sectPr w:rsidR="008C1051" w:rsidRPr="00D6760F" w:rsidSect="008C1051">
          <w:headerReference w:type="default" r:id="rId28"/>
          <w:footerReference w:type="default" r:id="rId29"/>
          <w:type w:val="continuous"/>
          <w:pgSz w:w="11906" w:h="16838"/>
          <w:pgMar w:top="1134" w:right="1134" w:bottom="1134" w:left="1134" w:header="397" w:footer="397" w:gutter="0"/>
          <w:cols w:num="2" w:space="227"/>
          <w:docGrid w:linePitch="240"/>
        </w:sectPr>
      </w:pPr>
      <w:r w:rsidRPr="009C070A">
        <w:rPr>
          <w:rFonts w:ascii="Times New Roman" w:hAnsi="Times New Roman" w:eastAsia="Times New Roman" w:cs="Times New Roman"/>
          <w:sz w:val="26"/>
          <w:szCs w:val="26"/>
          <w:color w:val="000000"/>
        </w:rPr>
        <w:t xml:space="preserve"> DET/EER</w:t>
      </w:r>
    </w:p>
    <w:p w14:paraId="61570EE9" w14:textId="77777777" w:rsidR="003F1B62" w:rsidRPr="00034028" w:rsidRDefault="00716F1E" w:rsidP="00716F1E">
      <w:pPr>
        <w:pStyle w:val="Caption"/>
        <w:spacing w:before="0" w:line="312" w:lineRule="auto" w:after="80"/>
        <w:ind w:firstLine="0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4. Full-test ROC and DET comparisons for six detector artifacts.</w:t>
      </w:r>
    </w:p>
    <w:p w14:paraId="63E3E0B3" w14:textId="77777777" w:rsidR="00363CA3" w:rsidRDefault="00ED3530">
      <w:pPr>
        <w:pStyle w:val="heading1"/>
        <w:keepNext/>
        <w:spacing w:after="80" w:line="312" w:lineRule="auto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4. Results and Discussion</w:t>
      </w:r>
    </w:p>
    <w:p w14:paraId="38302DFC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4.1. RQ1: Clean Detection Performance</w:t>
      </w:r>
    </w:p>
    <w:p w14:paraId="2B60F929" w14:textId="77777777" w:rsidR="00363CA3" w:rsidRDefault="00ED3530">
      <w:pPr>
        <w:pStyle w:val="p1a"/>
        <w:spacing w:before="0" w:line="312" w:lineRule="auto" w:after="8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All artifacts passed load, score, hash, and adapter checks. ShuffleNetV2 had the highest ROC-AUC (0.9929), PR-AUC (0.9898), specificity (0.9848), and lowest EER (0.0146), followed by MobileNetV3, MnasNet-A1, and the available EfficientNet-B0 warm-up checkpoint (Table 3). Table 3 reports the corresponding bootstrap intervals, and Figure 4 shows the full-test ROC and DET curves.</w:t>
      </w:r>
    </w:p>
    <w:p w14:paraId="424360DA" w14:textId="77777777" w:rsidR="00363CA3" w:rsidRDefault="00ED3530">
      <w:pPr>
        <w:pStyle w:val="p1a"/>
        <w:spacing w:before="0" w:line="312" w:lineRule="auto" w:after="80"/>
        <w:ind w:firstLine="22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This is not a controlled architecture study. Training data, initialization, duration, representation, loaders, and calibration differ across artifacts; the results neither rank the RawNet2 or AASIST architectures nor estimate retrained performance. On fixed test predictions, ShuffleNetV2 differed from MobileNetV3 after Holm correction (adjusted p = 0.0096), and both differed strongly from the two external checkpoints; this is paired test-set evidence, not multi-seed training significance.</w:t>
      </w:r>
    </w:p>
    <w:p w14:paraId="2DE7658F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4.2. RQ2: Diagnostic Performance under Executed Distortions</w:t>
      </w:r>
    </w:p>
    <w:p w14:paraId="212FFB0A" w14:textId="77777777" w:rsidR="00363CA3" w:rsidRDefault="00ED3530">
      <w:pPr>
        <w:pStyle w:val="p1a"/>
        <w:spacing w:before="0" w:line="312" w:lineRule="auto" w:after="8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On the fixed 100-recording diagnostic subset, AWGN caused the largest observed losses for the four high-performing lightweight artifacts. Mean noise ΔF1 ranged from 0.3555 for ShuffleNetV2 to 0.8053 for the available EfficientNet-B0 warm-up checkpoint and rose sharply at 5 and 0 dB. Table 4 and Figure 5 report the condition-level patterns.</w:t>
      </w:r>
    </w:p>
    <w:p w14:paraId="48BE6B2D" w14:textId="77777777" w:rsidR="00716F1E" w:rsidRPr="00716F1E" w:rsidRDefault="00716F1E" w:rsidP="00716F1E">
      <w:pPr>
        <w:pStyle w:val="Caption"/>
        <w:spacing w:before="0" w:after="80" w:line="312" w:lineRule="auto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4. Fixed 100-recording diagnostic stress results. ΔF1 is clean minus stressed performance; replay is simulated.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992"/>
        <w:gridCol w:w="850"/>
        <w:gridCol w:w="851"/>
        <w:gridCol w:w="992"/>
        <w:gridCol w:w="992"/>
      </w:tblGrid>
      <w:tr w:rsidR="00F72D51" w14:paraId="5432B5A5" w14:textId="77777777" w:rsidTr="00716F1E">
        <w:trPr>
          <w:cantSplit/>
          <w:tblHeader/>
          <w:jc w:val="center"/>
        </w:trPr>
        <w:tc>
          <w:tcPr>
            <w:tcW w:w="1276" w:type="dxa"/>
            <w:tcBorders>
              <w:bottom w:val="single" w:sz="8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226E32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Artifact</w:t>
            </w:r>
          </w:p>
        </w:tc>
        <w:tc>
          <w:tcPr>
            <w:tcW w:w="851" w:type="dxa"/>
            <w:tcBorders>
              <w:bottom w:val="single" w:sz="8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FEA4DA0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Clean F1</w:t>
            </w:r>
          </w:p>
        </w:tc>
        <w:tc>
          <w:tcPr>
            <w:tcW w:w="992" w:type="dxa"/>
            <w:tcBorders>
              <w:bottom w:val="single" w:sz="8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B0EEAF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Diagnostic EER</w:t>
            </w:r>
          </w:p>
        </w:tc>
        <w:tc>
          <w:tcPr>
            <w:tcW w:w="850" w:type="dxa"/>
            <w:tcBorders>
              <w:bottom w:val="single" w:sz="8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0C17735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Noise ΔF1</w:t>
            </w:r>
          </w:p>
        </w:tc>
        <w:tc>
          <w:tcPr>
            <w:tcW w:w="851" w:type="dxa"/>
            <w:tcBorders>
              <w:bottom w:val="single" w:sz="8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06F89C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Codec ΔF1</w:t>
            </w:r>
          </w:p>
        </w:tc>
        <w:tc>
          <w:tcPr>
            <w:tcW w:w="992" w:type="dxa"/>
            <w:tcBorders>
              <w:bottom w:val="single" w:sz="8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B7C2FAB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Sim. replay ΔF1</w:t>
            </w:r>
          </w:p>
        </w:tc>
        <w:tc>
          <w:tcPr>
            <w:tcW w:w="992" w:type="dxa"/>
            <w:tcBorders>
              <w:bottom w:val="single" w:sz="8" w:space="0" w:color="00000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63D9967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Mean stressed F1</w:t>
            </w:r>
          </w:p>
        </w:tc>
      </w:tr>
      <w:tr w:rsidR="00F72D51" w14:paraId="7BD3B581" w14:textId="77777777" w:rsidTr="00716F1E">
        <w:trPr>
          <w:cantSplit/>
          <w:jc w:val="center"/>
        </w:trPr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6F61B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MobileNetV3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0597F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.9756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5A354F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.0476</w:t>
            </w:r>
          </w:p>
        </w:tc>
        <w:tc>
          <w:tcPr>
            <w:tcW w:w="850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600569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.6722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0688D1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.0095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3BB88FA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.0620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C82AA80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.6657</w:t>
            </w:r>
          </w:p>
        </w:tc>
      </w:tr>
      <w:tr w:rsidR="00F72D51" w14:paraId="70A0318B" w14:textId="77777777" w:rsidTr="00716F1E">
        <w:trPr>
          <w:cantSplit/>
          <w:jc w:val="center"/>
        </w:trPr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E7213C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ShuffleNetV2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F2A894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.9756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C3A0EE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.0476</w:t>
            </w:r>
          </w:p>
        </w:tc>
        <w:tc>
          <w:tcPr>
            <w:tcW w:w="850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A5BA02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.3555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1B83A3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.0032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295AFA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.0256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38140CF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.8133</w:t>
            </w:r>
          </w:p>
        </w:tc>
      </w:tr>
      <w:tr w:rsidR="00F72D51" w14:paraId="5A1F31EE" w14:textId="77777777" w:rsidTr="00716F1E">
        <w:trPr>
          <w:cantSplit/>
          <w:jc w:val="center"/>
        </w:trPr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99945C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MnasNet-A1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DD78C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.9756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6FE8BF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.0476</w:t>
            </w:r>
          </w:p>
        </w:tc>
        <w:tc>
          <w:tcPr>
            <w:tcW w:w="850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40E1E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.6119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926E75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.0233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866DB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.1489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2CEA23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.6767</w:t>
            </w:r>
          </w:p>
        </w:tc>
      </w:tr>
      <w:tr w:rsidR="00F72D51" w14:paraId="40FE9B8F" w14:textId="77777777" w:rsidTr="00716F1E">
        <w:trPr>
          <w:cantSplit/>
          <w:jc w:val="center"/>
        </w:trPr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CB62E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EffNet-B0 warm-up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9E4A42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.9630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936FB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.0476</w:t>
            </w:r>
          </w:p>
        </w:tc>
        <w:tc>
          <w:tcPr>
            <w:tcW w:w="850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43179A0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.8053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913C72A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.0000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CC8082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.0641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E6AC46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.5980</w:t>
            </w:r>
          </w:p>
        </w:tc>
      </w:tr>
      <w:tr w:rsidR="00F72D51" w14:paraId="4E8C6AB7" w14:textId="77777777" w:rsidTr="00716F1E">
        <w:trPr>
          <w:cantSplit/>
          <w:jc w:val="center"/>
        </w:trPr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2A29080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RawNet2 ext.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8E1FE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.5660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46B54AA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.4138</w:t>
            </w:r>
          </w:p>
        </w:tc>
        <w:tc>
          <w:tcPr>
            <w:tcW w:w="850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49BC38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.5077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A87CEA" w14:textId="1C595111" w:rsidR="00F72D51" w:rsidRDefault="00E42059" w:rsidP="00716F1E">
            <w:pPr>
              <w:spacing w:line="312" w:lineRule="auto" w:after="0" w:before="0"/>
              <w:ind w:firstLin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 w:rsidR="00000000"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.0007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8CCEE4D" w14:textId="58FC660A" w:rsidR="00F72D51" w:rsidRDefault="00E42059" w:rsidP="00716F1E">
            <w:pPr>
              <w:spacing w:line="312" w:lineRule="auto" w:after="0" w:before="0"/>
              <w:ind w:firstLin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 w:rsidR="00000000"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.0109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8DF033F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.3419</w:t>
            </w:r>
          </w:p>
        </w:tc>
      </w:tr>
      <w:tr w:rsidR="00F72D51" w14:paraId="7A65250B" w14:textId="77777777" w:rsidTr="00716F1E">
        <w:trPr>
          <w:cantSplit/>
          <w:jc w:val="center"/>
        </w:trPr>
        <w:tc>
          <w:tcPr>
            <w:tcW w:w="1276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E6DEB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AASIST ext.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FB3CCA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.5060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B580CA3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.3810</w:t>
            </w:r>
          </w:p>
        </w:tc>
        <w:tc>
          <w:tcPr>
            <w:tcW w:w="850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BE9C1B3" w14:textId="5B5EE568" w:rsidR="00F72D51" w:rsidRDefault="00E42059" w:rsidP="00716F1E">
            <w:pPr>
              <w:spacing w:line="312" w:lineRule="auto" w:after="0" w:before="0"/>
              <w:ind w:firstLin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 w:rsidR="00000000"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.0660</w:t>
            </w:r>
          </w:p>
        </w:tc>
        <w:tc>
          <w:tcPr>
            <w:tcW w:w="851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B8CCDD" w14:textId="55FB749F" w:rsidR="00F72D51" w:rsidRDefault="00E42059" w:rsidP="00716F1E">
            <w:pPr>
              <w:spacing w:line="312" w:lineRule="auto" w:after="0" w:before="0"/>
              <w:ind w:firstLin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 w:rsidR="00000000"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.0074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981626" w14:textId="63133B73" w:rsidR="00F72D51" w:rsidRDefault="00E42059" w:rsidP="00716F1E">
            <w:pPr>
              <w:spacing w:line="312" w:lineRule="auto" w:after="0" w:before="0"/>
              <w:ind w:firstLine="0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-</w:t>
            </w:r>
            <w:r w:rsidR="00000000"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.0682</w:t>
            </w:r>
          </w:p>
        </w:tc>
        <w:tc>
          <w:tcPr>
            <w:tcW w:w="992" w:type="dxa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A967DC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.5462</w:t>
            </w:r>
          </w:p>
        </w:tc>
      </w:tr>
    </w:tbl>
    <w:p w14:paraId="154B15B4" w14:textId="77777777" w:rsidR="00BB6FA3" w:rsidRPr="00BB6FA3" w:rsidRDefault="00BB6FA3" w:rsidP="00BB6FA3">
      <w:pPr>
        <w:spacing w:line="312" w:lineRule="auto" w:after="80" w:before="0"/>
      </w:pPr>
    </w:p>
    <w:p w14:paraId="7C8C53DB" w14:textId="77777777" w:rsidR="00BB6FA3" w:rsidRDefault="00BB6FA3" w:rsidP="00BB6FA3">
      <w:pPr>
        <w:pStyle w:val="Caption"/>
        <w:spacing w:before="0" w:line="312" w:lineRule="auto" w:after="80"/>
        <w:ind w:firstLine="0"/>
        <w:sectPr w:rsidR="00BB6FA3" w:rsidSect="008C1051">
          <w:headerReference w:type="default" r:id="rId30"/>
          <w:footerReference w:type="default" r:id="rId31"/>
          <w:type w:val="continuous"/>
          <w:pgSz w:w="11906" w:h="16838"/>
          <w:pgMar w:top="1134" w:right="1134" w:bottom="1134" w:left="1134" w:header="397" w:footer="397" w:gutter="0"/>
          <w:cols w:space="227"/>
          <w:docGrid w:linePitch="240"/>
        </w:sectPr>
      </w:pPr>
    </w:p>
    <w:p w14:paraId="2E7A04FA" w14:textId="77777777" w:rsidR="00BB6FA3" w:rsidRPr="00BB6FA3" w:rsidRDefault="00BB6FA3" w:rsidP="003F1B62">
      <w:pPr>
        <w:pStyle w:val="Caption"/>
        <w:spacing w:before="0" w:line="312" w:lineRule="auto" w:after="80"/>
        <w:ind w:firstLine="0"/>
        <w:jc w:val="center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256C3D23" wp14:editId="51F3857E">
            <wp:extent cx="2175164" cy="1461077"/>
            <wp:effectExtent l="0" t="0" r="0" b="635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730" cy="147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B62" w:rsidRPr="003F1B62">
        <w:rPr>
          <w:rFonts w:ascii="Times New Roman" w:hAnsi="Times New Roman" w:eastAsia="Times New Roman" w:cs="Times New Roman"/>
          <w:sz w:val="26"/>
          <w:szCs w:val="26"/>
          <w:color w:val="000000"/>
        </w:rPr>
        <w:t>(a) Nine-condition degradation</w:t>
      </w:r>
    </w:p>
    <w:p w14:paraId="1A1DAD96" w14:textId="77777777" w:rsidR="00BB6FA3" w:rsidRDefault="00BB6FA3">
      <w:pPr>
        <w:pStyle w:val="Caption"/>
        <w:spacing w:before="0" w:line="312" w:lineRule="auto" w:after="80"/>
        <w:ind w:firstLine="0"/>
        <w:jc w:val="center"/>
        <w:sectPr w:rsidR="00BB6FA3" w:rsidSect="00BB6FA3">
          <w:headerReference w:type="default" r:id="rId32"/>
          <w:footerReference w:type="default" r:id="rId33"/>
          <w:type w:val="continuous"/>
          <w:pgSz w:w="11906" w:h="16838"/>
          <w:pgMar w:top="1134" w:right="1134" w:bottom="1134" w:left="1134" w:header="397" w:footer="397" w:gutter="0"/>
          <w:cols w:num="2" w:space="227"/>
          <w:docGrid w:linePitch="240"/>
        </w:sectPr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1A3D9CB0" wp14:editId="2FA116C6">
            <wp:extent cx="2075935" cy="1454150"/>
            <wp:effectExtent l="0" t="0" r="635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667" cy="14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B62" w:rsidRPr="003F1B62">
        <w:rPr>
          <w:rFonts w:ascii="Times New Roman" w:hAnsi="Times New Roman" w:eastAsia="Times New Roman" w:cs="Times New Roman"/>
          <w:sz w:val="26"/>
          <w:szCs w:val="26"/>
          <w:color w:val="000000"/>
        </w:rPr>
        <w:t xml:space="preserve"> (b) AWGN F1 trajectory</w:t>
      </w:r>
    </w:p>
    <w:p w14:paraId="7F9900E5" w14:textId="77777777" w:rsidR="00716F1E" w:rsidRPr="00716F1E" w:rsidRDefault="00716F1E" w:rsidP="00716F1E">
      <w:pPr>
        <w:pStyle w:val="Caption"/>
        <w:spacing w:before="0" w:line="312" w:lineRule="auto" w:after="80"/>
        <w:ind w:firstLine="221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5. Fixed-subset degradation and AWGN F1; replay is simulated.</w:t>
      </w:r>
    </w:p>
    <w:p w14:paraId="2BC4543E" w14:textId="77777777" w:rsidR="00BD2210" w:rsidRPr="00BD2210" w:rsidRDefault="00BD2210" w:rsidP="00BD2210">
      <w:pPr>
        <w:spacing w:before="0" w:line="312" w:lineRule="auto" w:after="80"/>
        <w:ind w:firstLine="221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On the fixed subset, codec effects were small for the lightweight artifacts (mean ΔF1: 0.0000-0.0233). Under simulated replay, ShuffleNetV2 retained F1 = 0.9500 (ΔF1 = 0.0256), versus ΔF1 values of 0.0620, 0.0641, and 0.1489 for MobileNetV3, the EfficientNet-B0 warm-up checkpoint, and MnasNet-A1. Negative external-artifact deltas reflect score redistribution around weak baselines, not general robustness.</w:t>
      </w:r>
    </w:p>
    <w:p w14:paraId="25E09C87" w14:textId="77777777" w:rsidR="00363CA3" w:rsidRDefault="00BD2210" w:rsidP="00BD2210">
      <w:pPr>
        <w:spacing w:before="0" w:line="312" w:lineRule="auto" w:after="80"/>
        <w:ind w:firstLine="221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Because paired clean/stressed scores were not retained, prediction flips cannot be identified; the reported condition-level trends are aggregate failure patterns, not per-recording error analysis.</w:t>
      </w:r>
    </w:p>
    <w:p w14:paraId="34E19DE4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4.3. Computational Efficiency</w:t>
      </w:r>
    </w:p>
    <w:p w14:paraId="4E730C2B" w14:textId="77777777" w:rsidR="00363CA3" w:rsidRDefault="00ED3530">
      <w:pPr>
        <w:pStyle w:val="p1a"/>
        <w:spacing w:before="0" w:line="312" w:lineRule="auto" w:after="8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 xml:space="preserve">On the single-thread desktop CPU (Table 5), MobileNetV3 had the lowest end-to-end latency and RTF; ShuffleNetV2 ranked second among local artifacts. AASIST </w:t>
      </w: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combined the smallest file with the largest latency, whereas RawNet2 combined the most parameters with moderate latency. Size and parameter count did not predict runtime; RSS is whole-process memory.</w:t>
      </w:r>
    </w:p>
    <w:p w14:paraId="2EA6AD61" w14:textId="77777777" w:rsidR="00716F1E" w:rsidRPr="00716F1E" w:rsidRDefault="00716F1E" w:rsidP="00716F1E">
      <w:pPr>
        <w:pStyle w:val="Caption"/>
        <w:spacing w:before="0" w:after="80" w:line="312" w:lineRule="auto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Table 5. Float32 batch-one desktop-CPU efficiency on AMD Ryzen 9 8940HX (10 warm-ups, 50 timed runs). RSS is whole-process memory.</w:t>
      </w:r>
    </w:p>
    <w:tbl>
      <w:tblPr>
        <w:tblW w:w="6946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765"/>
        <w:gridCol w:w="624"/>
        <w:gridCol w:w="908"/>
        <w:gridCol w:w="851"/>
        <w:gridCol w:w="708"/>
        <w:gridCol w:w="709"/>
        <w:gridCol w:w="567"/>
        <w:gridCol w:w="567"/>
      </w:tblGrid>
      <w:tr w:rsidR="00F72D51" w14:paraId="10DB73B9" w14:textId="77777777" w:rsidTr="00716F1E">
        <w:trPr>
          <w:cantSplit/>
          <w:tblHeader/>
          <w:jc w:val="center"/>
        </w:trPr>
        <w:tc>
          <w:tcPr>
            <w:tcW w:w="1247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B564152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Artifact</w:t>
            </w:r>
          </w:p>
        </w:tc>
        <w:tc>
          <w:tcPr>
            <w:tcW w:w="765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714D3E2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Params</w:t>
            </w:r>
          </w:p>
        </w:tc>
        <w:tc>
          <w:tcPr>
            <w:tcW w:w="624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51170ED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Size (MiB)</w:t>
            </w:r>
          </w:p>
        </w:tc>
        <w:tc>
          <w:tcPr>
            <w:tcW w:w="908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925F630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RSS (MiB)</w:t>
            </w:r>
          </w:p>
        </w:tc>
        <w:tc>
          <w:tcPr>
            <w:tcW w:w="851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10624ADC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Model ms</w:t>
            </w:r>
          </w:p>
        </w:tc>
        <w:tc>
          <w:tcPr>
            <w:tcW w:w="708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5DE8EF9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E2E ms</w:t>
            </w:r>
          </w:p>
        </w:tc>
        <w:tc>
          <w:tcPr>
            <w:tcW w:w="709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61FB102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P95 ms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8D68FA9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clips/s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A5242DB" w14:textId="77777777" w:rsidR="00F72D51" w:rsidRPr="00716F1E" w:rsidRDefault="00000000" w:rsidP="00716F1E">
            <w:pPr>
              <w:spacing w:line="312" w:lineRule="auto" w:after="0" w:before="0"/>
              <w:ind w:firstLine="0"/>
              <w:rPr>
                <w:b/>
                <w:bCs/>
                <w:szCs w:val="18"/>
              </w:rPr>
            </w:pPr>
            <w:r w:rsidRPr="00716F1E">
              <w:rPr>
                <w:rFonts w:ascii="Times New Roman" w:hAnsi="Times New Roman" w:eastAsia="Times New Roman" w:cs="Times New Roman"/>
                <w:b/>
                <w:bCs/>
                <w:szCs w:val="26"/>
                <w:sz w:val="26"/>
                <w:color w:val="000000"/>
              </w:rPr>
              <w:t>RTF</w:t>
            </w:r>
          </w:p>
        </w:tc>
      </w:tr>
      <w:tr w:rsidR="00F72D51" w14:paraId="5D4E7099" w14:textId="77777777" w:rsidTr="00716F1E">
        <w:trPr>
          <w:cantSplit/>
          <w:jc w:val="center"/>
        </w:trPr>
        <w:tc>
          <w:tcPr>
            <w:tcW w:w="124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DF3417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MobileNetV3</w:t>
            </w:r>
          </w:p>
        </w:tc>
        <w:tc>
          <w:tcPr>
            <w:tcW w:w="765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8237A74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1.31M</w:t>
            </w:r>
          </w:p>
        </w:tc>
        <w:tc>
          <w:tcPr>
            <w:tcW w:w="624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41D702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5.64</w:t>
            </w:r>
          </w:p>
        </w:tc>
        <w:tc>
          <w:tcPr>
            <w:tcW w:w="9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8649B5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554.6</w:t>
            </w:r>
          </w:p>
        </w:tc>
        <w:tc>
          <w:tcPr>
            <w:tcW w:w="851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16A7B57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30.07</w:t>
            </w:r>
          </w:p>
        </w:tc>
        <w:tc>
          <w:tcPr>
            <w:tcW w:w="7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3AE968C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43.81</w:t>
            </w:r>
          </w:p>
        </w:tc>
        <w:tc>
          <w:tcPr>
            <w:tcW w:w="709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76660C2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52.12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1D9AB59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22.83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336184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.0146</w:t>
            </w:r>
          </w:p>
        </w:tc>
      </w:tr>
      <w:tr w:rsidR="00F72D51" w14:paraId="07AAB01E" w14:textId="77777777" w:rsidTr="00716F1E">
        <w:trPr>
          <w:cantSplit/>
          <w:jc w:val="center"/>
        </w:trPr>
        <w:tc>
          <w:tcPr>
            <w:tcW w:w="124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54293BF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ShuffleNetV2</w:t>
            </w:r>
          </w:p>
        </w:tc>
        <w:tc>
          <w:tcPr>
            <w:tcW w:w="765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62ACB06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1.87M</w:t>
            </w:r>
          </w:p>
        </w:tc>
        <w:tc>
          <w:tcPr>
            <w:tcW w:w="624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32BB675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7.74</w:t>
            </w:r>
          </w:p>
        </w:tc>
        <w:tc>
          <w:tcPr>
            <w:tcW w:w="9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A785D5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501.8</w:t>
            </w:r>
          </w:p>
        </w:tc>
        <w:tc>
          <w:tcPr>
            <w:tcW w:w="851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6A24359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48.05</w:t>
            </w:r>
          </w:p>
        </w:tc>
        <w:tc>
          <w:tcPr>
            <w:tcW w:w="7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9FE9EA0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62.52</w:t>
            </w:r>
          </w:p>
        </w:tc>
        <w:tc>
          <w:tcPr>
            <w:tcW w:w="709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8182C2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75.37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263A233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15.99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3524EE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.0208</w:t>
            </w:r>
          </w:p>
        </w:tc>
      </w:tr>
      <w:tr w:rsidR="00F72D51" w14:paraId="49EF4353" w14:textId="77777777" w:rsidTr="00716F1E">
        <w:trPr>
          <w:cantSplit/>
          <w:jc w:val="center"/>
        </w:trPr>
        <w:tc>
          <w:tcPr>
            <w:tcW w:w="124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3A33367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MnasNet-A1</w:t>
            </w:r>
          </w:p>
        </w:tc>
        <w:tc>
          <w:tcPr>
            <w:tcW w:w="765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9BD02E1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3.37M</w:t>
            </w:r>
          </w:p>
        </w:tc>
        <w:tc>
          <w:tcPr>
            <w:tcW w:w="624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324613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13.43</w:t>
            </w:r>
          </w:p>
        </w:tc>
        <w:tc>
          <w:tcPr>
            <w:tcW w:w="9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5B2F90F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566.0</w:t>
            </w:r>
          </w:p>
        </w:tc>
        <w:tc>
          <w:tcPr>
            <w:tcW w:w="851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1E09B27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95.25</w:t>
            </w:r>
          </w:p>
        </w:tc>
        <w:tc>
          <w:tcPr>
            <w:tcW w:w="7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7510E016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117.00</w:t>
            </w:r>
          </w:p>
        </w:tc>
        <w:tc>
          <w:tcPr>
            <w:tcW w:w="709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371B02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138.96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B8024FB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8.55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E179656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.0390</w:t>
            </w:r>
          </w:p>
        </w:tc>
      </w:tr>
      <w:tr w:rsidR="00F72D51" w14:paraId="0613184B" w14:textId="77777777" w:rsidTr="00716F1E">
        <w:trPr>
          <w:cantSplit/>
          <w:jc w:val="center"/>
        </w:trPr>
        <w:tc>
          <w:tcPr>
            <w:tcW w:w="124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7AF69812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EffNet-B0 warm-up</w:t>
            </w:r>
          </w:p>
        </w:tc>
        <w:tc>
          <w:tcPr>
            <w:tcW w:w="765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134F155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4.78M</w:t>
            </w:r>
          </w:p>
        </w:tc>
        <w:tc>
          <w:tcPr>
            <w:tcW w:w="624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71B4164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18.96</w:t>
            </w:r>
          </w:p>
        </w:tc>
        <w:tc>
          <w:tcPr>
            <w:tcW w:w="9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7BA8684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651.2</w:t>
            </w:r>
          </w:p>
        </w:tc>
        <w:tc>
          <w:tcPr>
            <w:tcW w:w="851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6B63D0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168.36</w:t>
            </w:r>
          </w:p>
        </w:tc>
        <w:tc>
          <w:tcPr>
            <w:tcW w:w="7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1850BE91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175.85</w:t>
            </w:r>
          </w:p>
        </w:tc>
        <w:tc>
          <w:tcPr>
            <w:tcW w:w="709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CAB85E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196.11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B3D0F31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5.69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07C92A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.0586</w:t>
            </w:r>
          </w:p>
        </w:tc>
      </w:tr>
      <w:tr w:rsidR="00F72D51" w14:paraId="1A88D4BA" w14:textId="77777777" w:rsidTr="00716F1E">
        <w:trPr>
          <w:cantSplit/>
          <w:jc w:val="center"/>
        </w:trPr>
        <w:tc>
          <w:tcPr>
            <w:tcW w:w="124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5979FE2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RawNet2 ext.</w:t>
            </w:r>
          </w:p>
        </w:tc>
        <w:tc>
          <w:tcPr>
            <w:tcW w:w="765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4DD6224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17.62M</w:t>
            </w:r>
          </w:p>
        </w:tc>
        <w:tc>
          <w:tcPr>
            <w:tcW w:w="624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7C0ACC07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67.65</w:t>
            </w:r>
          </w:p>
        </w:tc>
        <w:tc>
          <w:tcPr>
            <w:tcW w:w="9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5421749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249.5</w:t>
            </w:r>
          </w:p>
        </w:tc>
        <w:tc>
          <w:tcPr>
            <w:tcW w:w="851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13843758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95.10</w:t>
            </w:r>
          </w:p>
        </w:tc>
        <w:tc>
          <w:tcPr>
            <w:tcW w:w="7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524BED0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96.54</w:t>
            </w:r>
          </w:p>
        </w:tc>
        <w:tc>
          <w:tcPr>
            <w:tcW w:w="709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45D213D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102.62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7510710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10.36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A88BB5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.0239</w:t>
            </w:r>
          </w:p>
        </w:tc>
      </w:tr>
      <w:tr w:rsidR="00F72D51" w14:paraId="72CE705E" w14:textId="77777777" w:rsidTr="00716F1E">
        <w:trPr>
          <w:cantSplit/>
          <w:jc w:val="center"/>
        </w:trPr>
        <w:tc>
          <w:tcPr>
            <w:tcW w:w="124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E55934E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AASIST ext.</w:t>
            </w:r>
          </w:p>
        </w:tc>
        <w:tc>
          <w:tcPr>
            <w:tcW w:w="765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400BF80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0.30M</w:t>
            </w:r>
          </w:p>
        </w:tc>
        <w:tc>
          <w:tcPr>
            <w:tcW w:w="624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2BBF52C4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1.61</w:t>
            </w:r>
          </w:p>
        </w:tc>
        <w:tc>
          <w:tcPr>
            <w:tcW w:w="9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5D6E4B2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442.5</w:t>
            </w:r>
          </w:p>
        </w:tc>
        <w:tc>
          <w:tcPr>
            <w:tcW w:w="851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010630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359.61</w:t>
            </w:r>
          </w:p>
        </w:tc>
        <w:tc>
          <w:tcPr>
            <w:tcW w:w="708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0FB489CC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362.91</w:t>
            </w:r>
          </w:p>
        </w:tc>
        <w:tc>
          <w:tcPr>
            <w:tcW w:w="709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1C1700B3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398.45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39828CE4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2.76</w:t>
            </w:r>
          </w:p>
        </w:tc>
        <w:tc>
          <w:tcPr>
            <w:tcW w:w="567" w:type="dxa"/>
            <w:tcMar>
              <w:top w:w="20" w:type="dxa"/>
              <w:left w:w="8" w:type="dxa"/>
              <w:bottom w:w="20" w:type="dxa"/>
              <w:right w:w="8" w:type="dxa"/>
            </w:tcMar>
            <w:vAlign w:val="center"/>
          </w:tcPr>
          <w:p w14:paraId="6063E17D" w14:textId="77777777" w:rsidR="00F72D51" w:rsidRDefault="00000000" w:rsidP="00716F1E">
            <w:pPr>
              <w:spacing w:line="312" w:lineRule="auto" w:after="0" w:before="0"/>
              <w:ind w:firstLine="0"/>
            </w:pPr>
            <w:r w:rsidRPr="00716F1E">
              <w:rPr>
                <w:rFonts w:ascii="Times New Roman" w:hAnsi="Times New Roman" w:eastAsia="Times New Roman" w:cs="Times New Roman"/>
                <w:sz w:val="26"/>
                <w:szCs w:val="26"/>
                <w:color w:val="000000"/>
              </w:rPr>
              <w:t>.0899</w:t>
            </w:r>
          </w:p>
        </w:tc>
      </w:tr>
    </w:tbl>
    <w:p w14:paraId="74B9BEEE" w14:textId="77777777" w:rsidR="00363CA3" w:rsidRDefault="00ED3530">
      <w:pPr>
        <w:pStyle w:val="heading2"/>
        <w:keepNext/>
        <w:spacing w:before="160" w:after="80" w:line="312" w:lineRule="auto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4.4. RQ3: Corrected Pareto Trade-offs</w:t>
      </w:r>
    </w:p>
    <w:p w14:paraId="14DEA92C" w14:textId="77777777" w:rsidR="00363CA3" w:rsidRDefault="00ED3530">
      <w:pPr>
        <w:pStyle w:val="p1a"/>
        <w:spacing w:before="0" w:line="312" w:lineRule="auto" w:after="80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Figure 6 identifies MobileNetV3 and ShuffleNetV2 as non-dominated under the evaluated objectives. MobileNetV3 has the lowest RTF (0.0146); ShuffleNetV2 has the highest mean stressed F1 (0.8133) at RTF 0.0208 and dominates the other four artifacts under these objectives. The frontier is exploratory, not a generally optimal ranking, because it uses 100 stress recordings and one desktop host.</w:t>
      </w:r>
    </w:p>
    <w:p w14:paraId="3D0CC870" w14:textId="77777777" w:rsidR="00716F1E" w:rsidRDefault="003A1EA8" w:rsidP="00CC2438">
      <w:pPr>
        <w:pStyle w:val="Caption"/>
        <w:keepNext/>
        <w:spacing w:before="0" w:after="80" w:line="312" w:lineRule="auto"/>
        <w:ind w:firstLine="0"/>
        <w:jc w:val="center"/>
      </w:pPr>
      <w:r>
        <w:rPr>
          <w:rFonts w:ascii="Times New Roman" w:hAnsi="Times New Roman" w:eastAsia="Times New Roman" w:cs="Times New Roman"/>
          <w:noProof/>
          <w:sz w:val="26"/>
          <w:szCs w:val="26"/>
          <w:color w:val="000000"/>
        </w:rPr>
        <w:drawing>
          <wp:inline distT="0" distB="0" distL="0" distR="0" wp14:anchorId="30F27A11" wp14:editId="65D71D9F">
            <wp:extent cx="3835155" cy="24384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316" cy="24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4728" w14:textId="77777777" w:rsidR="003A1EA8" w:rsidRPr="00716F1E" w:rsidRDefault="00716F1E" w:rsidP="00716F1E">
      <w:pPr>
        <w:pStyle w:val="Caption"/>
        <w:spacing w:line="312" w:lineRule="auto" w:after="80" w:before="0"/>
        <w:ind w:firstLine="0"/>
        <w:jc w:val="center"/>
        <w:rPr>
          <w:color w:val="000000"/>
        </w:rPr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Fig. 6. Exploratory Pareto space under the evaluated objectives; stars mark non-dominated artifacts.</w:t>
      </w:r>
    </w:p>
    <w:p w14:paraId="71209488" w14:textId="77777777" w:rsidR="00B2202E" w:rsidRDefault="00000000">
      <w:pPr>
        <w:pStyle w:val="heading1"/>
        <w:keepNext/>
        <w:spacing w:line="312" w:lineRule="auto" w:after="80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5. Conclusions and Recommendations</w:t>
      </w:r>
    </w:p>
    <w:p w14:paraId="09EF1ECB" w14:textId="77777777" w:rsidR="00B2202E" w:rsidRDefault="00000000">
      <w:pPr>
        <w:pStyle w:val="heading2"/>
        <w:keepNext/>
        <w:spacing w:line="312" w:lineRule="auto" w:after="80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5.1. Practical and Societal Implications</w:t>
      </w:r>
    </w:p>
    <w:p w14:paraId="357D0F1D" w14:textId="77777777" w:rsidR="00B2202E" w:rsidRDefault="00000000">
      <w:pPr>
        <w:pStyle w:val="p1a"/>
        <w:spacing w:line="312" w:lineRule="auto" w:after="80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LAVA can support transparent artifact selection for defensive voice-authentication and media-verification screening, while retaining human review for consequential decisions. Its offline diagnostic evidence is not a guarantee of field security, demographic fairness, or edge-device readiness.</w:t>
      </w:r>
    </w:p>
    <w:p w14:paraId="19B99C4F" w14:textId="77777777" w:rsidR="00B2202E" w:rsidRDefault="00000000">
      <w:pPr>
        <w:pStyle w:val="heading2"/>
        <w:keepNext/>
        <w:spacing w:line="312" w:lineRule="auto" w:after="80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5.2. Limitations</w:t>
      </w:r>
    </w:p>
    <w:p w14:paraId="00AE5533" w14:textId="77777777" w:rsidR="00FB07DF" w:rsidRPr="00FB07DF" w:rsidRDefault="00FB07DF" w:rsidP="000B5D0D">
      <w:pPr>
        <w:spacing w:before="0" w:line="312" w:lineRule="auto" w:after="80"/>
        <w:ind w:firstLine="0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Evidence is limited by heterogeneous training and calibration, a fixed 100-recording diagnostic subset, simulated rather than physical replay, and one desktop CPU. The dataset cannot establish speaker, source, generator, parent-recording, or cross-dataset independence. No unseen-corpus, edge-device, streaming, or multi-seed evaluation was conducted; RSS is whole-process memory, EfficientNet-B0 is an available warm-up checkpoint, and paired scores for sample-level prediction-flip analysis are unavailable.</w:t>
      </w:r>
    </w:p>
    <w:p w14:paraId="3B07387B" w14:textId="77777777" w:rsidR="00363CA3" w:rsidRDefault="00ED3530">
      <w:pPr>
        <w:pStyle w:val="heading2"/>
        <w:keepNext/>
        <w:spacing w:after="80" w:line="312" w:lineRule="auto" w:before="160"/>
      </w:pPr>
      <w:r>
        <w:rPr>
          <w:rFonts w:ascii="Times New Roman" w:hAnsi="Times New Roman" w:eastAsia="Times New Roman" w:cs="Times New Roman"/>
          <w:sz w:val="26"/>
          <w:szCs w:val="26"/>
          <w:b/>
          <w:color w:val="000000"/>
        </w:rPr>
        <w:t>5.3. Conclusions and Future Work</w:t>
      </w:r>
    </w:p>
    <w:p w14:paraId="1F0E8DF2" w14:textId="77777777" w:rsidR="00FB07DF" w:rsidRPr="00FB07DF" w:rsidRDefault="00FB07DF" w:rsidP="000B5D0D">
      <w:pPr>
        <w:spacing w:before="0" w:line="312" w:lineRule="auto" w:after="80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Recommendations remain artifact-, objective-, and platform-specific. Under the evaluated objectives, ShuffleNetV2 is the stronger predictive-performance candidate: it achieved the highest clean AUC, lowest clean EER, highest mean stressed F1, and remained non-dominated at RTF 0.0208. MobileNetV3 is the lower-latency candidate on the measured host. These findings do not identify a universally optimal model or rank architectures independently of their available artifacts.</w:t>
      </w:r>
    </w:p>
    <w:p w14:paraId="0C6831E4" w14:textId="77777777" w:rsidR="003A1EA8" w:rsidRPr="003A1EA8" w:rsidRDefault="00FB07DF" w:rsidP="000B5D0D">
      <w:pPr>
        <w:spacing w:before="0" w:line="312" w:lineRule="auto" w:after="8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LAVA compares six heterogeneous voice anti-spoofing artifacts under traceable contracts. MobileNetV3 and ShuffleNetV2 are non-dominated under the evaluated objectives, while low-SNR noise is the main weakness on the fixed diagnostic subset. Future work should add paired full-stress scores, multi-seed training, unseen corpora, physical replay, causal streaming, and representative edge hardware.</w:t>
      </w:r>
    </w:p>
    <w:p w14:paraId="4E66919C" w14:textId="77777777" w:rsidR="00716F1E" w:rsidRPr="00885A2C" w:rsidRDefault="00000000" w:rsidP="00885A2C">
      <w:pPr>
        <w:pStyle w:val="heading1"/>
        <w:keepNext/>
        <w:numPr>
          <w:ilvl w:val="0"/>
          <w:numId w:val="0"/>
        </w:numPr>
        <w:tabs>
          <w:tab w:val="clear" w:pos="567"/>
        </w:tabs>
        <w:spacing w:line="312" w:lineRule="auto" w:after="80" w:before="160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>References</w:t>
      </w:r>
    </w:p>
    <w:p w14:paraId="4FECDFB8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[1] J. Yi et al., ‘Audio Deepfake Detection: A Survey,’ arXiv:2308.14970, 2023. doi:10.48550/arXiv.2308.14970.</w:t>
      </w:r>
    </w:p>
    <w:p w14:paraId="4D4F6BB6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[2] M. Li, Y. Ahmadiadli, and X.-P. Zhang, ‘A Survey on Speech Deepfake Detection,’ ACM Computing Surveys, vol. 57, no. 7, pp. 1-38, 2025. doi:10.1145/3711898.</w:t>
      </w:r>
    </w:p>
    <w:p w14:paraId="7AE40519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[3] M. Todisco et al., ‘ASVspoof 2019: Future Horizons in Spoofed and Fake Audio Detection,’ Proc. Interspeech, pp. 1008-1012, 2019. doi:10.21437/Interspeech.2019-2249.</w:t>
      </w:r>
    </w:p>
    <w:p w14:paraId="18A48413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[4] J. Frank and L. Schönherr, ‘WaveFake: A Data Set to Facilitate Audio Deepfake Detection,’ NeurIPS Datasets and Benchmarks, 2021, arXiv:2111.02813. doi:10.48550/arXiv.2111.02813.</w:t>
      </w:r>
    </w:p>
    <w:p w14:paraId="7A6B8745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[5] J. Yamagishi et al., ‘ASVspoof 2021: Accelerating Progress in Spoofed and Deepfake Speech Detection,’ Proc. ASVspoof 2021 Workshop, pp. 47-54, 2021. doi:10.21437/ASVSPOOF.2021-8.</w:t>
      </w:r>
    </w:p>
    <w:p w14:paraId="0A314F04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[6] H. Tak et al., ‘End-to-End Anti-Spoofing with RawNet2,’ Proc. ICASSP, pp. 6369-6373, 2021. doi:10.1109/ICASSP39728.2021.9414234.</w:t>
      </w:r>
    </w:p>
    <w:p w14:paraId="20B10421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[7] M. Ravanelli and Y. Bengio, ‘Speaker Recognition from Raw Waveform with SincNet,’ Proc. IEEE SLT Workshop, pp. 1021-1028, 2018. doi:10.1109/SLT.2018.8639585.</w:t>
      </w:r>
    </w:p>
    <w:p w14:paraId="41F817E4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[8] J.-w. Jung et al., ‘AASIST: Audio Anti-Spoofing Using Integrated Spectro-Temporal Graph Attention Networks,’ Proc. ICASSP, pp. 6367-6371, 2022. doi:10.1109/ICASSP43922.2022.9747766.</w:t>
      </w:r>
    </w:p>
    <w:p w14:paraId="65B95E9E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[9] H. Tak et al., ‘Automatic Speaker Verification Spoofing and Deepfake Detection Using wav2vec 2.0 and Data Augmentation,’ Proc. Odyssey, pp. 112-119, 2022. doi:10.21437/Odyssey.2022-16.</w:t>
      </w:r>
    </w:p>
    <w:p w14:paraId="136FB69B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[10] O. Pascu et al., ‘Towards Generalisable and Calibrated Audio Deepfake Detection with Self-Supervised Representations,’ Proc. Interspeech, pp. 4828-4832, 2024. doi:10.21437/Interspeech.2024-1302.</w:t>
      </w:r>
    </w:p>
    <w:p w14:paraId="3FBD1EAB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[11] N. M. Müller, P. Czempin, F. Dieckmann, A. Froghyar, and K. Böttinger, ‘Does Audio Deepfake Detection Generalize?’ Proc. Interspeech, pp. 2783-2787, 2022. doi:10.21437/Interspeech.2022-108.</w:t>
      </w:r>
    </w:p>
    <w:p w14:paraId="554E4F1A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[12] P. Kawa, M. Plata, and P. Syga, ‘Attack Agnostic Dataset: Towards Generalization and Stabilization of Audio Deepfake Detection,’ Proc. Interspeech, pp. 4023-4027, 2022. doi:10.21437/Interspeech.2022-10078.</w:t>
      </w:r>
    </w:p>
    <w:p w14:paraId="383D6F23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[13] N. M. Müller et al., ‘Harder or Different? Understanding Generalization of Audio Deepfake Detection,’ Proc. Interspeech, pp. 2705-2709, 2024. doi:10.21437/Interspeech.2024-247.</w:t>
      </w:r>
    </w:p>
    <w:p w14:paraId="27DD71A0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[14] Y. Li et al., ‘Cross-Domain Audio Deepfake Detection: Dataset and Analysis,’ Proc. EMNLP, pp. 4977-4983, 2024. doi:10.18653/v1/2024.emnlp-main.286.</w:t>
      </w:r>
    </w:p>
    <w:p w14:paraId="755CCDC8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[15] A. Howard et al., ‘Searching for MobileNetV3,’ Proc. ICCV, pp. 1314-1324, 2019. doi:10.1109/ICCV.2019.00140.</w:t>
      </w:r>
    </w:p>
    <w:p w14:paraId="044F5684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[16] N. Ma et al., ‘ShuffleNet V2: Practical Guidelines for Efficient CNN Architecture Design,’ Proc. ECCV, pp. 116-131, 2018. doi:10.1007/978-3-030-01264-9_8.</w:t>
      </w:r>
    </w:p>
    <w:p w14:paraId="72B6A5F2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[17] M. Sandler et al., ‘MobileNetV2: Inverted Residuals and Linear Bottlenecks,’ Proc. CVPR, pp. 4510-4520, 2018. doi:10.1109/CVPR.2018.00474.</w:t>
      </w:r>
    </w:p>
    <w:p w14:paraId="64092441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[18] X. Zhang et al., ‘ShuffleNet: An Extremely Efficient Convolutional Neural Network for Mobile Devices,’ Proc. CVPR, pp. 6848-6856, 2018. doi:10.1109/CVPR.2018.00716.</w:t>
      </w:r>
    </w:p>
    <w:p w14:paraId="4DC0CED1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[19] M. Tan et al., ‘MnasNet: Platform-Aware Neural Architecture Search for Mobile,’ Proc. CVPR, pp. 2820-2828, 2019. doi:10.1109/CVPR.2019.00293.</w:t>
      </w:r>
    </w:p>
    <w:p w14:paraId="78CB15C4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[20] M. Tan and Q. V. Le, ‘EfficientNet: Rethinking Model Scaling for Convolutional Neural Networks,’ Proc. ICML, PMLR, vol. 97, pp. 6105-6114, 2019. https://proceedings.mlr.press/v97/tan19a.html.</w:t>
      </w:r>
    </w:p>
    <w:p w14:paraId="220F0B59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[21] B. McFee et al., ‘librosa: Audio and Music Signal Analysis in Python,’ Proc. 14th Python in Science Conference, pp. 18-25, 2015. doi:10.25080/Majora-7b98e3ed-003.</w:t>
      </w:r>
    </w:p>
    <w:p w14:paraId="363314A6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[22] A. Das et al., ‘Generalizable Audio Spoofing Detection Using Non-Semantic Representations,’ Proc. Interspeech, pp. 4553-4557, 2025. doi:10.21437/Interspeech.2025-1555.</w:t>
      </w:r>
    </w:p>
    <w:p w14:paraId="60ABEA70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[23] N. Müller et al., ‘Replay Attacks Against Audio Deepfake Detection,’ Proc. Interspeech, pp. 2245-2249, 2025. doi:10.21437/Interspeech.2025-20.</w:t>
      </w:r>
    </w:p>
    <w:p w14:paraId="3E4DA520" w14:textId="77777777" w:rsidR="00B2202E" w:rsidRDefault="00000000">
      <w:pPr>
        <w:pStyle w:val="EndNoteBibliography"/>
        <w:spacing w:after="80" w:line="312" w:lineRule="auto" w:before="0"/>
      </w:pPr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[24] I.-P. Ciobanu et al., ‘XMAD-Bench: Cross-Domain Multilingual Audio Deepfake Benchmark,’ Findings of EACL, pp. 3109-3120, 2026. doi:10.18653/v1/2026.findings-eacl.162.</w:t>
      </w:r>
    </w:p>
    <w:p w14:paraId="43C49FAE" w14:textId="77777777" w:rsidR="00716F1E" w:rsidRPr="00716F1E" w:rsidRDefault="00716F1E" w:rsidP="00716F1E">
      <w:pPr>
        <w:pStyle w:val="p1a"/>
        <w:spacing w:line="312" w:lineRule="auto" w:after="80" w:before="0"/>
      </w:pPr>
    </w:p>
    <w:sectPr w:rsidR="00716F1E" w:rsidRPr="00716F1E" w:rsidSect="002D6D4F">
      <w:headerReference w:type="default" r:id="rId34"/>
      <w:footerReference w:type="default" r:id="rId35"/>
      <w:type w:val="continuous"/>
      <w:pgSz w:w="11906" w:h="16838"/>
      <w:pgMar w:top="1134" w:right="1134" w:bottom="1134" w:left="1134" w:header="397" w:footer="397" w:gutter="0"/>
      <w:cols w:space="36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A6AB" w14:textId="77777777" w:rsidR="00B66E43" w:rsidRDefault="00B66E43">
      <w:pPr>
        <w:spacing w:line="240" w:lineRule="auto"/>
      </w:pPr>
      <w:r>
        <w:separator/>
      </w:r>
    </w:p>
  </w:endnote>
  <w:endnote w:type="continuationSeparator" w:id="0">
    <w:p w14:paraId="5182B5D4" w14:textId="77777777" w:rsidR="00B66E43" w:rsidRDefault="00B66E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6D09" w14:textId="77777777" w:rsidR="00B66E43" w:rsidRDefault="00B66E43">
      <w:pPr>
        <w:spacing w:line="240" w:lineRule="auto"/>
      </w:pPr>
      <w:r>
        <w:separator/>
      </w:r>
    </w:p>
  </w:footnote>
  <w:footnote w:type="continuationSeparator" w:id="0">
    <w:p w14:paraId="41CABF66" w14:textId="77777777" w:rsidR="00B66E43" w:rsidRDefault="00B66E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 w:dirty="true"/>
      <w:instrText xml:space="preserve">PAGE</w:instrText>
      <w:fldChar w:fldCharType="separate"/>
      <w:t/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68C"/>
    <w:multiLevelType w:val="multilevel"/>
    <w:tmpl w:val="00C6668C"/>
    <w:lvl w:ilvl="0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06A46493"/>
    <w:multiLevelType w:val="hybridMultilevel"/>
    <w:tmpl w:val="06925686"/>
    <w:lvl w:ilvl="0" w:tplc="A32C3A90">
      <w:start w:val="1"/>
      <w:numFmt w:val="lowerLetter"/>
      <w:lvlText w:val="(%1)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" w15:restartNumberingAfterBreak="0">
    <w:nsid w:val="1F397F84"/>
    <w:multiLevelType w:val="multilevel"/>
    <w:tmpl w:val="1F397F84"/>
    <w:lvl w:ilvl="0">
      <w:start w:val="1"/>
      <w:numFmt w:val="bullet"/>
      <w:pStyle w:val="bulletitem"/>
      <w:lvlText w:val=""/>
      <w:lvlJc w:val="left"/>
      <w:pPr>
        <w:tabs>
          <w:tab w:val="left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left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left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left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2041"/>
        </w:tabs>
        <w:ind w:left="2041" w:hanging="227"/>
      </w:pPr>
      <w:rPr>
        <w:rFonts w:ascii="Wingdings" w:hAnsi="Wingdings" w:hint="default"/>
      </w:rPr>
    </w:lvl>
  </w:abstractNum>
  <w:abstractNum w:abstractNumId="3" w15:restartNumberingAfterBreak="0">
    <w:nsid w:val="66BA3A98"/>
    <w:multiLevelType w:val="hybridMultilevel"/>
    <w:tmpl w:val="390E18CA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 w15:restartNumberingAfterBreak="0">
    <w:nsid w:val="6F404C9F"/>
    <w:multiLevelType w:val="multilevel"/>
    <w:tmpl w:val="6F404C9F"/>
    <w:lvl w:ilvl="0">
      <w:start w:val="1"/>
      <w:numFmt w:val="bullet"/>
      <w:pStyle w:val="dashitem"/>
      <w:lvlText w:val="─"/>
      <w:lvlJc w:val="left"/>
      <w:pPr>
        <w:tabs>
          <w:tab w:val="left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left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left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left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left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left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left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left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738779A"/>
    <w:multiLevelType w:val="multilevel"/>
    <w:tmpl w:val="7738779A"/>
    <w:lvl w:ilvl="0">
      <w:start w:val="1"/>
      <w:numFmt w:val="decimal"/>
      <w:pStyle w:val="heading1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B274BC8"/>
    <w:multiLevelType w:val="multilevel"/>
    <w:tmpl w:val="7B274BC8"/>
    <w:lvl w:ilvl="0">
      <w:start w:val="1"/>
      <w:numFmt w:val="decimal"/>
      <w:pStyle w:val="numitem"/>
      <w:lvlText w:val="%1."/>
      <w:lvlJc w:val="right"/>
      <w:pPr>
        <w:tabs>
          <w:tab w:val="left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left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left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D9521C8"/>
    <w:multiLevelType w:val="multilevel"/>
    <w:tmpl w:val="7D9521C8"/>
    <w:lvl w:ilvl="0">
      <w:start w:val="1"/>
      <w:numFmt w:val="decimal"/>
      <w:pStyle w:val="referenceitem"/>
      <w:lvlText w:val="%1."/>
      <w:lvlJc w:val="right"/>
      <w:pPr>
        <w:tabs>
          <w:tab w:val="left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6936"/>
        </w:tabs>
        <w:ind w:left="6936" w:hanging="180"/>
      </w:pPr>
      <w:rPr>
        <w:rFonts w:hint="default"/>
      </w:rPr>
    </w:lvl>
  </w:abstractNum>
  <w:num w:numId="1" w16cid:durableId="823740672">
    <w:abstractNumId w:val="2"/>
  </w:num>
  <w:num w:numId="2" w16cid:durableId="32970598">
    <w:abstractNumId w:val="4"/>
  </w:num>
  <w:num w:numId="3" w16cid:durableId="322006209">
    <w:abstractNumId w:val="5"/>
  </w:num>
  <w:num w:numId="4" w16cid:durableId="1151020009">
    <w:abstractNumId w:val="6"/>
  </w:num>
  <w:num w:numId="5" w16cid:durableId="1480346734">
    <w:abstractNumId w:val="7"/>
  </w:num>
  <w:num w:numId="6" w16cid:durableId="268049090">
    <w:abstractNumId w:val="0"/>
  </w:num>
  <w:num w:numId="7" w16cid:durableId="1516532261">
    <w:abstractNumId w:val="1"/>
  </w:num>
  <w:num w:numId="8" w16cid:durableId="1306734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_KeepDOI_NoURL Cop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d5wpevbrtwflexee6p2fwbe2stesptrxw9&quot;&gt;final_tltk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/record-ids&gt;&lt;/item&gt;&lt;/Libraries&gt;"/>
  </w:docVars>
  <w:rsids>
    <w:rsidRoot w:val="009F7FCE"/>
    <w:rsid w:val="00034028"/>
    <w:rsid w:val="00065539"/>
    <w:rsid w:val="000939FD"/>
    <w:rsid w:val="000B5D0D"/>
    <w:rsid w:val="0015214D"/>
    <w:rsid w:val="00190E01"/>
    <w:rsid w:val="001A02F0"/>
    <w:rsid w:val="001B2E42"/>
    <w:rsid w:val="001F5064"/>
    <w:rsid w:val="00210F64"/>
    <w:rsid w:val="002828F7"/>
    <w:rsid w:val="00285AE3"/>
    <w:rsid w:val="002943ED"/>
    <w:rsid w:val="002D48C5"/>
    <w:rsid w:val="002D6D4F"/>
    <w:rsid w:val="002E47BF"/>
    <w:rsid w:val="002F744B"/>
    <w:rsid w:val="003419D7"/>
    <w:rsid w:val="00363CA3"/>
    <w:rsid w:val="003955CD"/>
    <w:rsid w:val="003A1EA8"/>
    <w:rsid w:val="003F1B62"/>
    <w:rsid w:val="00407591"/>
    <w:rsid w:val="00472C41"/>
    <w:rsid w:val="00477D7D"/>
    <w:rsid w:val="0049010B"/>
    <w:rsid w:val="004C7C31"/>
    <w:rsid w:val="005B3DA5"/>
    <w:rsid w:val="005D271F"/>
    <w:rsid w:val="005E2D0C"/>
    <w:rsid w:val="00645E13"/>
    <w:rsid w:val="006A3F90"/>
    <w:rsid w:val="006B6523"/>
    <w:rsid w:val="00716F1E"/>
    <w:rsid w:val="00761003"/>
    <w:rsid w:val="007B19D9"/>
    <w:rsid w:val="008460B6"/>
    <w:rsid w:val="00854756"/>
    <w:rsid w:val="00885A2C"/>
    <w:rsid w:val="008A26B4"/>
    <w:rsid w:val="008C1051"/>
    <w:rsid w:val="008E34E4"/>
    <w:rsid w:val="008E4057"/>
    <w:rsid w:val="008F2D4C"/>
    <w:rsid w:val="00940E6C"/>
    <w:rsid w:val="00977AED"/>
    <w:rsid w:val="009930E4"/>
    <w:rsid w:val="009A61FF"/>
    <w:rsid w:val="009B2539"/>
    <w:rsid w:val="009B687D"/>
    <w:rsid w:val="009E068F"/>
    <w:rsid w:val="009F7FCE"/>
    <w:rsid w:val="00A83213"/>
    <w:rsid w:val="00B06F13"/>
    <w:rsid w:val="00B2202E"/>
    <w:rsid w:val="00B23481"/>
    <w:rsid w:val="00B66E43"/>
    <w:rsid w:val="00B8069E"/>
    <w:rsid w:val="00B84349"/>
    <w:rsid w:val="00B904BB"/>
    <w:rsid w:val="00BB6FA3"/>
    <w:rsid w:val="00BC7A5B"/>
    <w:rsid w:val="00BD2210"/>
    <w:rsid w:val="00C446AD"/>
    <w:rsid w:val="00C959C2"/>
    <w:rsid w:val="00C97891"/>
    <w:rsid w:val="00CC2438"/>
    <w:rsid w:val="00CC3554"/>
    <w:rsid w:val="00CE447C"/>
    <w:rsid w:val="00D46D6A"/>
    <w:rsid w:val="00D6760F"/>
    <w:rsid w:val="00DB6B5A"/>
    <w:rsid w:val="00DC2CA9"/>
    <w:rsid w:val="00E42059"/>
    <w:rsid w:val="00E603C7"/>
    <w:rsid w:val="00EC5DAB"/>
    <w:rsid w:val="00ED3530"/>
    <w:rsid w:val="00ED5DA1"/>
    <w:rsid w:val="00F10F26"/>
    <w:rsid w:val="00F321B4"/>
    <w:rsid w:val="00F53803"/>
    <w:rsid w:val="00F72D51"/>
    <w:rsid w:val="00F74744"/>
    <w:rsid w:val="00FB07DF"/>
    <w:rsid w:val="042B0580"/>
    <w:rsid w:val="058327C4"/>
    <w:rsid w:val="0ACF4179"/>
    <w:rsid w:val="0E6A64B4"/>
    <w:rsid w:val="14143420"/>
    <w:rsid w:val="14D90471"/>
    <w:rsid w:val="15C81F17"/>
    <w:rsid w:val="167676C9"/>
    <w:rsid w:val="16FC1B20"/>
    <w:rsid w:val="18F87425"/>
    <w:rsid w:val="19954496"/>
    <w:rsid w:val="1B605711"/>
    <w:rsid w:val="1E024878"/>
    <w:rsid w:val="1F2411C4"/>
    <w:rsid w:val="1F601029"/>
    <w:rsid w:val="1FD979EE"/>
    <w:rsid w:val="20FE52B9"/>
    <w:rsid w:val="23A01630"/>
    <w:rsid w:val="24B77B0F"/>
    <w:rsid w:val="265E62AD"/>
    <w:rsid w:val="288C3734"/>
    <w:rsid w:val="2A4549A6"/>
    <w:rsid w:val="371F1016"/>
    <w:rsid w:val="3B572A89"/>
    <w:rsid w:val="3B9670D8"/>
    <w:rsid w:val="471B4E45"/>
    <w:rsid w:val="47D74AC8"/>
    <w:rsid w:val="485B26ED"/>
    <w:rsid w:val="48A06229"/>
    <w:rsid w:val="4DAC7985"/>
    <w:rsid w:val="4FDD5AB7"/>
    <w:rsid w:val="511B7CC8"/>
    <w:rsid w:val="514570F9"/>
    <w:rsid w:val="517B3D16"/>
    <w:rsid w:val="5183097B"/>
    <w:rsid w:val="53992B2D"/>
    <w:rsid w:val="572541C9"/>
    <w:rsid w:val="5933244F"/>
    <w:rsid w:val="5A153C0F"/>
    <w:rsid w:val="6272312C"/>
    <w:rsid w:val="683D6C12"/>
    <w:rsid w:val="69B542A5"/>
    <w:rsid w:val="6A9438B7"/>
    <w:rsid w:val="6E9B3722"/>
    <w:rsid w:val="714A59DA"/>
    <w:rsid w:val="71E45088"/>
    <w:rsid w:val="7AA03C5D"/>
    <w:rsid w:val="7F13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77A7BD"/>
  <w15:docId w15:val="{C5EC24DE-2CA6-4A8E-BAA0-56DDDCCC2E8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nhideWhenUsed="1" w:qFormat="1"/>
    <w:lsdException w:name="heading 2" w:unhideWhenUsed="1" w:qFormat="1"/>
    <w:lsdException w:name="heading 3" w:qFormat="1"/>
    <w:lsdException w:name="heading 4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 w:qFormat="1"/>
    <w:lsdException w:name="annotation text" w:semiHidden="1"/>
    <w:lsdException w:name="header" w:unhideWhenUsed="1" w:qFormat="1"/>
    <w:lsdException w:name="footer" w:unhideWhenUsed="1" w:qFormat="1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 w:qFormat="1"/>
    <w:lsdException w:name="annotation reference" w:semiHidden="1"/>
    <w:lsdException w:name="line number" w:semiHidden="1"/>
    <w:lsdException w:name="page number" w:unhideWhenUsed="1" w:qFormat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nhideWhenUsed="1" w:qFormat="1"/>
    <w:lsdException w:name="FollowedHyperlink" w:semiHidden="1" w:qFormat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qFormat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FA3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eastAsia="Times New Roman" w:ascii="Times New Roman" w:hAnsi="Times New Roman" w:cs="Times New Roman"/>
      <w:color w:val="000000"/>
      <w:sz w:val="26"/>
    </w:rPr>
  </w:style>
  <w:style w:type="paragraph" w:styleId="Heading10">
    <w:name w:val="heading 1"/>
    <w:basedOn w:val="Normal"/>
    <w:next w:val="p1a"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rFonts w:ascii="Times New Roman" w:hAnsi="Times New Roman" w:eastAsia="Times New Roman" w:cs="Times New Roman"/>
      <w:b/>
      <w:color w:val="000000"/>
      <w:sz w:val="26"/>
    </w:rPr>
  </w:style>
  <w:style w:type="paragraph" w:styleId="Heading20">
    <w:name w:val="heading 2"/>
    <w:basedOn w:val="Normal"/>
    <w:next w:val="p1a"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rFonts w:ascii="Times New Roman" w:hAnsi="Times New Roman" w:eastAsia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  <w:rPr>
      <w:rFonts w:ascii="Times New Roman" w:hAnsi="Times New Roman" w:eastAsia="Times New Roman" w:cs="Times New Roman"/>
      <w:color w:val="000000"/>
      <w:sz w:val="26"/>
    </w:r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  <w:rPr>
      <w:rFonts w:ascii="Times New Roman" w:hAnsi="Times New Roman" w:eastAsia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a">
    <w:name w:val="p1a"/>
    <w:basedOn w:val="Normal"/>
    <w:next w:val="Normal"/>
    <w:qFormat/>
    <w:pPr>
      <w:ind w:firstLine="0"/>
    </w:pPr>
    <w:rPr>
      <w:rFonts w:ascii="Times New Roman" w:hAnsi="Times New Roman" w:eastAsia="Times New Roman" w:cs="Times New Roman"/>
      <w:color w:val="000000"/>
      <w:sz w:val="26"/>
    </w:rPr>
  </w:style>
  <w:style w:type="paragraph" w:styleId="BodyText">
    <w:name w:val="Body Text"/>
    <w:basedOn w:val="Normal"/>
    <w:semiHidden/>
    <w:rPr>
      <w:rFonts w:ascii="Times New Roman" w:hAnsi="Times New Roman" w:eastAsia="Times New Roman" w:cs="Times New Roman"/>
      <w:color w:val="000000"/>
      <w:sz w:val="26"/>
    </w:rPr>
  </w:style>
  <w:style w:type="paragraph" w:styleId="Caption">
    <w:name w:val="caption"/>
    <w:basedOn w:val="Normal"/>
    <w:next w:val="Normal"/>
    <w:semiHidden/>
    <w:qFormat/>
    <w:rPr>
      <w:rFonts w:ascii="Times New Roman" w:hAnsi="Times New Roman" w:eastAsia="Times New Roman" w:cs="Times New Roman"/>
      <w:color w:val="000000"/>
      <w:sz w:val="26"/>
    </w:rPr>
  </w:style>
  <w:style w:type="paragraph" w:styleId="Footer">
    <w:name w:val="footer"/>
    <w:basedOn w:val="Normal"/>
    <w:unhideWhenUsed/>
    <w:qFormat/>
    <w:rPr>
      <w:rFonts w:ascii="Times New Roman" w:hAnsi="Times New Roman" w:eastAsia="Times New Roman" w:cs="Times New Roman"/>
      <w:color w:val="000000"/>
      <w:sz w:val="26"/>
    </w:rPr>
  </w:style>
  <w:style w:type="paragraph" w:styleId="FootnoteText">
    <w:name w:val="footnote text"/>
    <w:basedOn w:val="Normal"/>
    <w:semiHidden/>
    <w:qFormat/>
    <w:pPr>
      <w:spacing w:line="220" w:lineRule="atLeast"/>
      <w:ind w:left="227" w:hanging="227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unhideWhenUsed/>
    <w:qFormat/>
    <w:pPr>
      <w:tabs>
        <w:tab w:val="center" w:pos="4536"/>
        <w:tab w:val="right" w:pos="9072"/>
      </w:tabs>
      <w:ind w:firstLine="0"/>
    </w:pPr>
    <w:rPr>
      <w:rFonts w:ascii="Times New Roman" w:hAnsi="Times New Roman" w:eastAsia="Times New Roman" w:cs="Times New Roman"/>
      <w:color w:val="000000"/>
      <w:sz w:val="26"/>
      <w:szCs w:val="18"/>
    </w:rPr>
  </w:style>
  <w:style w:type="paragraph" w:styleId="NormalWeb">
    <w:name w:val="Normal (Web)"/>
    <w:semiHidden/>
    <w:qFormat/>
    <w:pPr>
      <w:spacing w:beforeAutospacing="1" w:after="0" w:afterAutospacing="1"/>
    </w:pPr>
    <w:rPr>
      <w:rFonts w:eastAsia="Times New Roman" w:ascii="Times New Roman" w:hAnsi="Times New Roman" w:cs="Times New Roman"/>
      <w:color w:val="000000"/>
      <w:sz w:val="26"/>
      <w:szCs w:val="24"/>
      <w:lang w:eastAsia="zh-CN"/>
    </w:rPr>
  </w:style>
  <w:style w:type="character" w:styleId="FollowedHyperlink">
    <w:name w:val="FollowedHyperlink"/>
    <w:basedOn w:val="DefaultParagraphFont"/>
    <w:semiHidden/>
    <w:qFormat/>
    <w:rPr>
      <w:rFonts w:ascii="Times New Roman" w:eastAsia="Times New Roman" w:hAnsi="Times New Roman" w:cs="Times New Roman"/>
      <w:color w:val="000000"/>
      <w:sz w:val="26"/>
      <w:u w:val="single"/>
    </w:rPr>
  </w:style>
  <w:style w:type="character" w:styleId="FootnoteReference">
    <w:name w:val="footnote reference"/>
    <w:basedOn w:val="DefaultParagraphFont"/>
    <w:unhideWhenUsed/>
    <w:qFormat/>
    <w:rPr>
      <w:rFonts w:ascii="Times New Roman" w:eastAsia="Times New Roman" w:hAnsi="Times New Roman" w:cs="Times New Roman"/>
      <w:color w:val="000000"/>
      <w:position w:val="0"/>
      <w:sz w:val="26"/>
      <w:vertAlign w:val="superscript"/>
    </w:rPr>
  </w:style>
  <w:style w:type="character" w:styleId="Hyperlink">
    <w:name w:val="Hyperlink"/>
    <w:basedOn w:val="DefaultParagraphFont"/>
    <w:unhideWhenUsed/>
    <w:qFormat/>
    <w:rPr>
      <w:rFonts w:ascii="Times New Roman" w:eastAsia="Times New Roman" w:hAnsi="Times New Roman" w:cs="Times New Roman"/>
      <w:color w:val="000000"/>
      <w:sz w:val="26"/>
      <w:u w:val="none"/>
    </w:rPr>
  </w:style>
  <w:style w:type="character" w:styleId="PageNumber">
    <w:name w:val="page number"/>
    <w:basedOn w:val="DefaultParagraphFont"/>
    <w:unhideWhenUsed/>
    <w:qFormat/>
    <w:rPr>
      <w:rFonts w:ascii="Times New Roman" w:eastAsia="Times New Roman" w:hAnsi="Times New Roman" w:cs="Times New Roman"/>
      <w:color w:val="000000"/>
      <w:sz w:val="26"/>
    </w:rPr>
  </w:style>
  <w:style w:type="paragraph" w:customStyle="1" w:styleId="abstract">
    <w:name w:val="abstract"/>
    <w:basedOn w:val="Normal"/>
    <w:qFormat/>
    <w:pPr>
      <w:spacing w:before="600" w:after="360" w:line="220" w:lineRule="atLeast"/>
      <w:ind w:left="567" w:right="567"/>
      <w:contextualSpacing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address">
    <w:name w:val="address"/>
    <w:basedOn w:val="Normal"/>
    <w:qFormat/>
    <w:pPr>
      <w:spacing w:after="200" w:line="220" w:lineRule="atLeast"/>
      <w:ind w:firstLine="0"/>
      <w:contextualSpacing/>
      <w:jc w:val="center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author">
    <w:name w:val="author"/>
    <w:basedOn w:val="Normal"/>
    <w:next w:val="address"/>
    <w:qFormat/>
    <w:pPr>
      <w:spacing w:after="200" w:line="220" w:lineRule="atLeast"/>
      <w:ind w:firstLine="0"/>
      <w:jc w:val="center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bulletitem">
    <w:name w:val="bulletitem"/>
    <w:basedOn w:val="Normal"/>
    <w:qFormat/>
    <w:pPr>
      <w:numPr>
        <w:numId w:val="1"/>
      </w:numPr>
      <w:spacing w:before="160" w:after="160"/>
      <w:contextualSpacing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dashitem">
    <w:name w:val="dashitem"/>
    <w:basedOn w:val="Normal"/>
    <w:qFormat/>
    <w:pPr>
      <w:numPr>
        <w:numId w:val="2"/>
      </w:numPr>
      <w:spacing w:before="160" w:after="160"/>
      <w:contextualSpacing/>
    </w:pPr>
    <w:rPr>
      <w:rFonts w:ascii="Times New Roman" w:hAnsi="Times New Roman" w:eastAsia="Times New Roman" w:cs="Times New Roman"/>
      <w:color w:val="000000"/>
      <w:sz w:val="26"/>
    </w:rPr>
  </w:style>
  <w:style w:type="character" w:customStyle="1" w:styleId="e-mail">
    <w:name w:val="e-mail"/>
    <w:basedOn w:val="DefaultParagraphFont"/>
    <w:qFormat/>
    <w:rPr>
      <w:rFonts w:ascii="Times New Roman" w:eastAsia="Times New Roman" w:hAnsi="Times New Roman" w:cs="Times New Roman"/>
      <w:color w:val="000000"/>
      <w:sz w:val="26"/>
    </w:rPr>
  </w:style>
  <w:style w:type="paragraph" w:customStyle="1" w:styleId="equation">
    <w:name w:val="equation"/>
    <w:basedOn w:val="Normal"/>
    <w:next w:val="Normal"/>
    <w:qFormat/>
    <w:pPr>
      <w:tabs>
        <w:tab w:val="center" w:pos="3289"/>
        <w:tab w:val="right" w:pos="6917"/>
      </w:tabs>
      <w:spacing w:before="160" w:after="160"/>
      <w:ind w:firstLine="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figurecaption">
    <w:name w:val="figurecaption"/>
    <w:basedOn w:val="Normal"/>
    <w:next w:val="Normal"/>
    <w:qFormat/>
    <w:pPr>
      <w:keepLines/>
      <w:spacing w:before="120" w:after="240" w:line="220" w:lineRule="atLeast"/>
      <w:ind w:firstLine="0"/>
      <w:jc w:val="center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3"/>
      </w:numPr>
      <w:suppressAutoHyphens/>
      <w:spacing w:before="360" w:after="240" w:line="300" w:lineRule="atLeast"/>
      <w:jc w:val="left"/>
      <w:outlineLvl w:val="0"/>
    </w:pPr>
    <w:rPr>
      <w:rFonts w:ascii="Times New Roman" w:hAnsi="Times New Roman" w:eastAsia="Times New Roman" w:cs="Times New Roman"/>
      <w:b/>
      <w:color w:val="000000"/>
      <w:sz w:val="26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3"/>
      </w:numPr>
      <w:suppressAutoHyphens/>
      <w:spacing w:before="360" w:after="160"/>
      <w:jc w:val="left"/>
      <w:outlineLvl w:val="1"/>
    </w:pPr>
    <w:rPr>
      <w:rFonts w:ascii="Times New Roman" w:hAnsi="Times New Roman" w:eastAsia="Times New Roman" w:cs="Times New Roman"/>
      <w:b/>
      <w:color w:val="000000"/>
      <w:sz w:val="26"/>
    </w:rPr>
  </w:style>
  <w:style w:type="character" w:customStyle="1" w:styleId="heading30">
    <w:name w:val="heading3"/>
    <w:basedOn w:val="DefaultParagraphFont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0">
    <w:name w:val="heading4"/>
    <w:basedOn w:val="DefaultParagraphFont"/>
    <w:qFormat/>
    <w:rPr>
      <w:rFonts w:ascii="Times New Roman" w:eastAsia="Times New Roman" w:hAnsi="Times New Roman" w:cs="Times New Roman"/>
      <w:i/>
      <w:color w:val="000000"/>
      <w:sz w:val="26"/>
    </w:rPr>
  </w:style>
  <w:style w:type="paragraph" w:customStyle="1" w:styleId="image">
    <w:name w:val="image"/>
    <w:basedOn w:val="Normal"/>
    <w:next w:val="Normal"/>
    <w:qFormat/>
    <w:pPr>
      <w:spacing w:before="240" w:after="120"/>
      <w:ind w:firstLine="0"/>
      <w:jc w:val="center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keywords">
    <w:name w:val="keywords"/>
    <w:basedOn w:val="abstract"/>
    <w:next w:val="heading1"/>
    <w:qFormat/>
    <w:pPr>
      <w:spacing w:before="220"/>
      <w:ind w:firstLine="0"/>
      <w:contextualSpacing w:val="0"/>
      <w:jc w:val="left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numitem">
    <w:name w:val="numitem"/>
    <w:basedOn w:val="Normal"/>
    <w:qFormat/>
    <w:pPr>
      <w:numPr>
        <w:numId w:val="4"/>
      </w:numPr>
      <w:spacing w:before="160" w:after="160"/>
      <w:contextualSpacing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programcode">
    <w:name w:val="programcode"/>
    <w:basedOn w:val="Normal"/>
    <w:qFormat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referenceitem">
    <w:name w:val="referenceitem"/>
    <w:basedOn w:val="Normal"/>
    <w:qFormat/>
    <w:pPr>
      <w:numPr>
        <w:numId w:val="5"/>
      </w:numPr>
      <w:spacing w:line="220" w:lineRule="atLeast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runninghead-left">
    <w:name w:val="running head - left"/>
    <w:basedOn w:val="Normal"/>
    <w:qFormat/>
    <w:pPr>
      <w:ind w:firstLine="0"/>
      <w:jc w:val="left"/>
    </w:pPr>
    <w:rPr>
      <w:rFonts w:ascii="Times New Roman" w:hAnsi="Times New Roman" w:eastAsia="Times New Roman" w:cs="Times New Roman"/>
      <w:color w:val="000000"/>
      <w:sz w:val="26"/>
      <w:szCs w:val="18"/>
    </w:rPr>
  </w:style>
  <w:style w:type="paragraph" w:customStyle="1" w:styleId="runninghead-right">
    <w:name w:val="running head - right"/>
    <w:basedOn w:val="Normal"/>
    <w:qFormat/>
    <w:pPr>
      <w:ind w:firstLine="0"/>
      <w:jc w:val="right"/>
    </w:pPr>
    <w:rPr>
      <w:rFonts w:ascii="Times New Roman" w:hAnsi="Times New Roman" w:eastAsia="Times New Roman" w:cs="Times New Roman"/>
      <w:bCs/>
      <w:color w:val="000000"/>
      <w:sz w:val="26"/>
      <w:szCs w:val="18"/>
    </w:rPr>
  </w:style>
  <w:style w:type="paragraph" w:customStyle="1" w:styleId="papertitle">
    <w:name w:val="papertitle"/>
    <w:basedOn w:val="Normal"/>
    <w:next w:val="author"/>
    <w:qFormat/>
    <w:pPr>
      <w:keepNext/>
      <w:keepLines/>
      <w:suppressAutoHyphens/>
      <w:spacing w:after="480" w:line="360" w:lineRule="atLeast"/>
      <w:ind w:firstLine="0"/>
      <w:jc w:val="center"/>
    </w:pPr>
    <w:rPr>
      <w:rFonts w:ascii="Times New Roman" w:hAnsi="Times New Roman" w:eastAsia="Times New Roman" w:cs="Times New Roman"/>
      <w:b/>
      <w:color w:val="000000"/>
      <w:sz w:val="26"/>
    </w:rPr>
  </w:style>
  <w:style w:type="paragraph" w:customStyle="1" w:styleId="papersubtitle">
    <w:name w:val="papersubtitle"/>
    <w:basedOn w:val="papertitle"/>
    <w:next w:val="author"/>
    <w:qFormat/>
    <w:pPr>
      <w:spacing w:before="120" w:line="280" w:lineRule="atLeast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ablecaption">
    <w:name w:val="tablecaption"/>
    <w:basedOn w:val="Normal"/>
    <w:next w:val="Normal"/>
    <w:qFormat/>
    <w:pPr>
      <w:keepNext/>
      <w:keepLines/>
      <w:spacing w:before="240" w:after="120" w:line="220" w:lineRule="atLeast"/>
      <w:ind w:firstLine="0"/>
      <w:jc w:val="center"/>
    </w:pPr>
    <w:rPr>
      <w:rFonts w:ascii="Times New Roman" w:hAnsi="Times New Roman" w:eastAsia="Times New Roman" w:cs="Times New Roman"/>
      <w:color w:val="000000"/>
      <w:sz w:val="26"/>
    </w:rPr>
  </w:style>
  <w:style w:type="character" w:customStyle="1" w:styleId="url">
    <w:name w:val="url"/>
    <w:basedOn w:val="DefaultParagraphFont"/>
    <w:qFormat/>
    <w:rPr>
      <w:rFonts w:ascii="Times New Roman" w:eastAsia="Times New Roman" w:hAnsi="Times New Roman" w:cs="Times New Roman"/>
      <w:color w:val="000000"/>
      <w:sz w:val="26"/>
    </w:rPr>
  </w:style>
  <w:style w:type="character" w:customStyle="1" w:styleId="ORCID">
    <w:name w:val="ORCID"/>
    <w:basedOn w:val="DefaultParagraphFont"/>
    <w:qFormat/>
    <w:rPr>
      <w:rFonts w:ascii="Times New Roman" w:eastAsia="Times New Roman" w:hAnsi="Times New Roman" w:cs="Times New Roman"/>
      <w:color w:val="000000"/>
      <w:position w:val="0"/>
      <w:sz w:val="26"/>
      <w:vertAlign w:val="superscript"/>
    </w:rPr>
  </w:style>
  <w:style w:type="paragraph" w:customStyle="1" w:styleId="ReferenceLine">
    <w:name w:val="ReferenceLine"/>
    <w:basedOn w:val="p1a"/>
    <w:unhideWhenUsed/>
    <w:qFormat/>
    <w:pPr>
      <w:spacing w:line="200" w:lineRule="exact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EndNoteBibliographyTitle">
    <w:name w:val="EndNote Bibliography Title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  <w:between w:val="none" w:sz="8" w:space="0" w:color="auto"/>
      </w:pBdr>
      <w:jc w:val="center"/>
    </w:pPr>
    <w:rPr>
      <w:rFonts w:eastAsia="Times New Roman" w:ascii="Times New Roman" w:hAnsi="Times New Roman" w:cs="Times New Roman"/>
      <w:color w:val="000000"/>
      <w:sz w:val="26"/>
    </w:rPr>
  </w:style>
  <w:style w:type="paragraph" w:customStyle="1" w:styleId="EndNoteBibliography">
    <w:name w:val="EndNote Bibliography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  <w:between w:val="none" w:sz="8" w:space="0" w:color="auto"/>
      </w:pBdr>
      <w:spacing w:line="240" w:lineRule="auto"/>
      <w:jc w:val="both"/>
    </w:pPr>
    <w:rPr>
      <w:rFonts w:eastAsia="Times New Roman" w:ascii="Times New Roman" w:hAnsi="Times New Roman" w:cs="Times New Roman"/>
      <w:color w:val="000000"/>
      <w:sz w:val="26"/>
    </w:rPr>
  </w:style>
  <w:style w:type="paragraph" w:customStyle="1" w:styleId="TableParagraph">
    <w:name w:val="Table Paragraph"/>
    <w:basedOn w:val="Normal"/>
    <w:uiPriority w:val="1"/>
    <w:qFormat/>
    <w:rsid w:val="00BB6FA3"/>
    <w:pPr>
      <w:widowControl w:val="0"/>
      <w:overflowPunct/>
      <w:adjustRightInd/>
      <w:spacing w:line="147" w:lineRule="exact"/>
      <w:ind w:firstLine="0"/>
      <w:jc w:val="right"/>
      <w:textAlignment w:val="auto"/>
    </w:pPr>
    <w:rPr>
      <w:rFonts w:ascii="Times New Roman" w:hAnsi="Times New Roman" w:eastAsia="Times New Roman" w:cs="Times New Roman"/>
      <w:color w:val="000000"/>
      <w:sz w:val="26"/>
      <w:szCs w:val="22"/>
    </w:rPr>
  </w:style>
  <w:style w:type="character" w:styleId="PlaceholderText">
    <w:name w:val="Placeholder Text"/>
    <w:basedOn w:val="DefaultParagraphFont"/>
    <w:uiPriority w:val="99"/>
    <w:unhideWhenUsed/>
    <w:rsid w:val="003A1EA8"/>
    <w:rPr>
      <w:rFonts w:ascii="Times New Roman" w:eastAsia="Times New Roman" w:hAnsi="Times New Roman" w:cs="Times New Roman"/>
      <w:color w:val="000000"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716F1E"/>
    <w:rPr>
      <w:rFonts w:ascii="Times New Roman" w:eastAsia="Times New Roman" w:hAnsi="Times New Roman" w:cs="Times New Roman"/>
      <w:color w:val="000000"/>
      <w:sz w:val="2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image" Target="media/image8.jpeg"/><Relationship Id="rId4" Type="http://schemas.openxmlformats.org/officeDocument/2006/relationships/styles" Target="styles.xml"/><Relationship Id="rId14" Type="http://schemas.openxmlformats.org/officeDocument/2006/relationships/image" Target="media/image3.jpeg"/><Relationship Id="rId22" Type="http://schemas.openxmlformats.org/officeDocument/2006/relationships/theme" Target="theme/theme1.xml"/><Relationship Id="rId9" Type="http://schemas.openxmlformats.org/officeDocument/2006/relationships/header" Target="header2.xml"/><Relationship Id="rId23" Type="http://schemas.openxmlformats.org/officeDocument/2006/relationships/footer" Target="footer2.xml"/><Relationship Id="rId24" Type="http://schemas.openxmlformats.org/officeDocument/2006/relationships/header" Target="header3.xml"/><Relationship Id="rId25" Type="http://schemas.openxmlformats.org/officeDocument/2006/relationships/footer" Target="footer3.xml"/><Relationship Id="rId26" Type="http://schemas.openxmlformats.org/officeDocument/2006/relationships/header" Target="header4.xml"/><Relationship Id="rId27" Type="http://schemas.openxmlformats.org/officeDocument/2006/relationships/footer" Target="footer4.xml"/><Relationship Id="rId28" Type="http://schemas.openxmlformats.org/officeDocument/2006/relationships/header" Target="header5.xml"/><Relationship Id="rId29" Type="http://schemas.openxmlformats.org/officeDocument/2006/relationships/footer" Target="footer5.xml"/><Relationship Id="rId30" Type="http://schemas.openxmlformats.org/officeDocument/2006/relationships/header" Target="header6.xml"/><Relationship Id="rId31" Type="http://schemas.openxmlformats.org/officeDocument/2006/relationships/footer" Target="footer6.xml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2AC1F17-16E8-416D-B171-ABFFE61C28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13</Pages>
  <Words>3637</Words>
  <Characters>20734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LAVA: A Lightweight Benchmarking Framework for Robust and Efficient Deepfake Voice Detection</vt:lpstr>
    </vt:vector>
  </TitlesOfParts>
  <Company>dataspect IT-Services, Neckargemuend, Germany</Company>
  <LinksUpToDate>false</LinksUpToDate>
  <CharactersWithSpaces>24323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LAVA: A Lightweight Benchmarking Framework for Robust and Efficient Deepfake Voice Detection</dc:title>
  <dc:subject>BIT Genesis Research Awards 2026 submission</dc:subject>
  <dc:creator/>
  <cp:keywords>deepfake voice detection; robustness; computational efficiency; Pareto analysis</cp:keywords>
  <dc:description/>
  <cp:lastModifiedBy/>
  <cp:revision>17</cp:revision>
  <cp:lastPrinted>2026-09-10T13:25:00Z</cp:lastPrinted>
  <dcterms:created xsi:type="dcterms:W3CDTF">2026-09-06T13:50:00Z</dcterms:created>
  <dcterms:modified xsi:type="dcterms:W3CDTF">2026-09-19T03:22:00Z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1033-10.2.0.5820</vt:lpwstr>
  </property>
</Properties>
</file>

<file path=userCustomization/customUI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