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6BAA1" w14:textId="77777777" w:rsidR="00363CA3" w:rsidRDefault="00ED3530">
      <w:pPr>
        <w:pStyle w:val="papertitle"/>
      </w:pPr>
      <w:r>
        <w:rPr>
          <w:color w:val="000000"/>
          <w:sz w:val="24"/>
        </w:rPr>
        <w:t>LAVA: A Lightweight Benchmarking Framework for Robust and Efficient Deepfake Voice Detection</w:t>
      </w:r>
    </w:p>
    <w:p w14:paraId="18F283F0" w14:textId="5A0911CA" w:rsidR="00363CA3" w:rsidRDefault="00ED3530">
      <w:pPr>
        <w:pStyle w:val="author"/>
      </w:pPr>
      <w:r>
        <w:t>Quoc Hung NGUYEN</w:t>
      </w:r>
      <w:r w:rsidR="00F74744">
        <w:t xml:space="preserve"> </w:t>
      </w:r>
      <w:r w:rsidRPr="00EC5DAB">
        <w:rPr>
          <w:vertAlign w:val="superscript"/>
        </w:rPr>
        <w:t>*</w:t>
      </w:r>
      <w:r>
        <w:rPr>
          <w:vertAlign w:val="superscript"/>
        </w:rPr>
        <w:t>[0000-0002-6363-0160]</w:t>
      </w:r>
      <w:r>
        <w:t>,</w:t>
      </w:r>
      <w:r w:rsidR="00F10F26">
        <w:br/>
      </w:r>
      <w:r>
        <w:t xml:space="preserve"> Khac Anh Tuan PHAN</w:t>
      </w:r>
      <w:r w:rsidR="00EC5DAB">
        <w:t xml:space="preserve"> </w:t>
      </w:r>
      <w:r>
        <w:rPr>
          <w:vertAlign w:val="superscript"/>
        </w:rPr>
        <w:t>[0009-0006-5164-465X]</w:t>
      </w:r>
      <w:r w:rsidR="00F10F26">
        <w:t>, T</w:t>
      </w:r>
      <w:r>
        <w:t>hanh Dat LAI</w:t>
      </w:r>
      <w:r w:rsidR="00EC5DAB">
        <w:rPr>
          <w:vertAlign w:val="superscript"/>
        </w:rPr>
        <w:t xml:space="preserve"> </w:t>
      </w:r>
      <w:r>
        <w:rPr>
          <w:vertAlign w:val="superscript"/>
        </w:rPr>
        <w:t>[0009-0002-3962-960X]</w:t>
      </w:r>
      <w:r w:rsidR="00F10F26">
        <w:rPr>
          <w:vertAlign w:val="superscript"/>
        </w:rPr>
        <w:t xml:space="preserve"> </w:t>
      </w:r>
      <w:r w:rsidR="00F10F26">
        <w:rPr>
          <w:vertAlign w:val="superscript"/>
        </w:rPr>
        <w:br/>
      </w:r>
      <w:r>
        <w:t>Tan Khiem NGUYEN</w:t>
      </w:r>
      <w:r w:rsidR="00EC5DAB">
        <w:rPr>
          <w:vertAlign w:val="superscript"/>
        </w:rPr>
        <w:t xml:space="preserve"> </w:t>
      </w:r>
      <w:r>
        <w:rPr>
          <w:vertAlign w:val="superscript"/>
        </w:rPr>
        <w:t>[0009-0003-2085-6252]</w:t>
      </w:r>
      <w:r w:rsidR="00F10F26">
        <w:t xml:space="preserve">, </w:t>
      </w:r>
      <w:r>
        <w:t>Thanh Dat TRUONG</w:t>
      </w:r>
      <w:r w:rsidR="00F74744">
        <w:rPr>
          <w:vertAlign w:val="superscript"/>
        </w:rPr>
        <w:t xml:space="preserve"> </w:t>
      </w:r>
      <w:r>
        <w:rPr>
          <w:vertAlign w:val="superscript"/>
        </w:rPr>
        <w:t>[0009-0006-6562-3956]</w:t>
      </w:r>
    </w:p>
    <w:p w14:paraId="2ABC52AC" w14:textId="77777777" w:rsidR="00363CA3" w:rsidRDefault="00ED3530">
      <w:pPr>
        <w:pStyle w:val="address"/>
      </w:pPr>
      <w:r>
        <w:t>University of Economics Ho Chi Minh City (UEH), Ho Chi Minh City, Viet Nam</w:t>
      </w:r>
    </w:p>
    <w:p w14:paraId="15BC6B13" w14:textId="77777777" w:rsidR="00363CA3" w:rsidRDefault="00ED3530">
      <w:pPr>
        <w:pStyle w:val="address"/>
      </w:pPr>
      <w:r>
        <w:t xml:space="preserve">Corresponding author: </w:t>
      </w:r>
      <w:hyperlink r:id="rId7" w:history="1">
        <w:r w:rsidR="00363CA3">
          <w:rPr>
            <w:rStyle w:val="Hyperlink"/>
          </w:rPr>
          <w:t>hungngq@ueh.edu.vn</w:t>
        </w:r>
      </w:hyperlink>
    </w:p>
    <w:p w14:paraId="78648287" w14:textId="77777777" w:rsidR="00363CA3" w:rsidRDefault="00ED3530" w:rsidP="001F5064">
      <w:pPr>
        <w:pStyle w:val="abstract"/>
        <w:spacing w:after="0"/>
        <w:ind w:firstLine="0"/>
      </w:pPr>
      <w:r>
        <w:rPr>
          <w:sz w:val="18"/>
        </w:rPr>
        <w:t>Abstract. LAVA compares heterogeneous deepfake-voice detectors under common integrity, P(FAKE), stress-diagnostic, and runtime contracts. Four locally trained Mel-sequence artifacts and externally pretrained RawNet2 and AASIST references were evaluated on a checksum-group-disjoint test set of 2,737 recordings. ShuffleNetV2 achieved F1 0.9824, ROC-AUC 0.9929, PR-AUC 0.9898, specificity 0.9848, and EER 1.46%. On one single-thread desktop CPU, MobileNetV3 had the lowest end-to-end latency (43.81 ms; RTF 0.0146). A fixed 100-recording diagnostic covered four AWGN levels, four codec round trips, and simulated replay; low-SNR noise was the main observed weakness. MobileNetV3 and ShuffleNetV2 were non-dominated under the evaluated objectives. The evidence supports offline deployment-oriented comparison, not full-test robustness, unseen-corpus, physical-replay, streaming, edge-device, or multi-seed claims.</w:t>
      </w:r>
    </w:p>
    <w:p w14:paraId="42F071F3" w14:textId="77777777" w:rsidR="00363CA3" w:rsidRDefault="00ED3530" w:rsidP="001F5064">
      <w:pPr>
        <w:pStyle w:val="keywords"/>
        <w:jc w:val="both"/>
      </w:pPr>
      <w:r>
        <w:rPr>
          <w:b/>
          <w:color w:val="000000"/>
          <w:sz w:val="18"/>
        </w:rPr>
        <w:t>Keywords:</w:t>
      </w:r>
      <w:r>
        <w:rPr>
          <w:color w:val="000000"/>
          <w:sz w:val="18"/>
        </w:rPr>
        <w:t xml:space="preserve"> Deepfake voice detection, audio anti-spoofing, lightweight deep learning, robustness, computational efficiency, Pareto analysis.</w:t>
      </w:r>
    </w:p>
    <w:p w14:paraId="1D504954" w14:textId="77777777" w:rsidR="00363CA3" w:rsidRDefault="00ED3530">
      <w:pPr>
        <w:pStyle w:val="heading1"/>
        <w:spacing w:after="0" w:line="240" w:lineRule="atLeast"/>
      </w:pPr>
      <w:r>
        <w:t>Introduction</w:t>
      </w:r>
    </w:p>
    <w:p w14:paraId="2C19CB06" w14:textId="7785F97F" w:rsidR="00FB07DF" w:rsidRPr="00FB07DF" w:rsidRDefault="00FB07DF" w:rsidP="00FB07DF">
      <w:pPr>
        <w:pStyle w:val="p1a"/>
        <w:spacing w:before="60"/>
        <w:rPr>
          <w:color w:val="000000"/>
        </w:rPr>
      </w:pPr>
      <w:r>
        <w:rPr>
          <w:sz w:val="20"/>
        </w:rPr>
        <w:t>Synthetic and converted speech pose risks to speaker verification and human decision-making. Surveys document rapid progress in deepfake voice detection [1], [2]. Shared resources such as ASVspoof and WaveFake support evaluation [3], [4]. Comparisons nevertheless remain difficult because studies differ in partitions, labels, duration, preprocessing, calibration, and runtime boundaries; byte-identical recordings across splits add an integrity risk.</w:t>
      </w:r>
    </w:p>
    <w:p w14:paraId="748E5ECC" w14:textId="77777777" w:rsidR="00363CA3" w:rsidRDefault="00FB07DF" w:rsidP="00FB07DF">
      <w:pPr>
        <w:pStyle w:val="p1a"/>
        <w:spacing w:before="60"/>
      </w:pPr>
      <w:r>
        <w:rPr>
          <w:color w:val="000000"/>
          <w:sz w:val="20"/>
        </w:rPr>
        <w:lastRenderedPageBreak/>
        <w:t>LAVA compares heterogeneous deployed artifacts through one interface while preserving their Mel-sequence or raw-waveform pipelines. It standardizes integrity checks, P(FAKE) semantics, stress conditions, outputs, and timing. Four artifacts were trained locally; RawNet2 and AASIST are external references. Clean evaluation uses the full test set, stress diagnostics use a fixed subset, and timing uses one desktop CPU, so the evidence does not establish general robustness, streaming, or edge-device operation. The study addresses:</w:t>
      </w:r>
    </w:p>
    <w:p w14:paraId="6B0283BB" w14:textId="77777777" w:rsidR="00EC5DAB" w:rsidRDefault="00ED3530" w:rsidP="00EC5DAB">
      <w:pPr>
        <w:pStyle w:val="NormalWeb"/>
        <w:numPr>
          <w:ilvl w:val="0"/>
          <w:numId w:val="8"/>
        </w:numPr>
        <w:spacing w:beforeAutospacing="0" w:after="60" w:afterAutospacing="0" w:line="240" w:lineRule="atLeast"/>
        <w:jc w:val="both"/>
        <w:rPr>
          <w:rFonts w:eastAsia="Times New Roman"/>
          <w:sz w:val="20"/>
          <w:szCs w:val="20"/>
          <w:lang w:eastAsia="en-US"/>
        </w:rPr>
      </w:pPr>
      <w:r w:rsidRPr="00034028">
        <w:rPr>
          <w:color w:val="000000"/>
          <w:sz w:val="20"/>
          <w:szCs w:val="20"/>
        </w:rPr>
        <w:t>RQ1: How do deployed artifacts compare on clean AUC and EER, and how should threshold-dependent metrics be interpreted under heterogeneous training and calibration?</w:t>
      </w:r>
      <w:r w:rsidR="00B06F13">
        <w:rPr>
          <w:rFonts w:eastAsia="Times New Roman"/>
          <w:sz w:val="20"/>
          <w:szCs w:val="20"/>
          <w:lang w:eastAsia="en-US"/>
        </w:rPr>
        <w:t xml:space="preserve"> </w:t>
      </w:r>
    </w:p>
    <w:p w14:paraId="2C6A9B04" w14:textId="77777777" w:rsidR="00EC5DAB" w:rsidRDefault="00ED3530" w:rsidP="00EC5DAB">
      <w:pPr>
        <w:pStyle w:val="NormalWeb"/>
        <w:numPr>
          <w:ilvl w:val="0"/>
          <w:numId w:val="8"/>
        </w:numPr>
        <w:spacing w:beforeAutospacing="0" w:after="60" w:afterAutospacing="0" w:line="240" w:lineRule="atLeast"/>
        <w:jc w:val="both"/>
        <w:rPr>
          <w:rFonts w:eastAsia="Times New Roman"/>
          <w:sz w:val="20"/>
          <w:szCs w:val="20"/>
          <w:lang w:eastAsia="en-US"/>
        </w:rPr>
      </w:pPr>
      <w:r w:rsidRPr="00034028">
        <w:rPr>
          <w:color w:val="000000"/>
          <w:sz w:val="20"/>
          <w:szCs w:val="20"/>
        </w:rPr>
        <w:t>RQ2: How does absolute performance change under the executed noise, codec, and simulated-replay conditions on the fixed diagnostic subset?</w:t>
      </w:r>
      <w:r w:rsidR="00B06F13">
        <w:rPr>
          <w:rFonts w:eastAsia="Times New Roman"/>
          <w:sz w:val="20"/>
          <w:szCs w:val="20"/>
          <w:lang w:eastAsia="en-US"/>
        </w:rPr>
        <w:t xml:space="preserve"> </w:t>
      </w:r>
    </w:p>
    <w:p w14:paraId="14D7AC1A" w14:textId="5A849C3C" w:rsidR="00363CA3" w:rsidRPr="00034028" w:rsidRDefault="00ED3530" w:rsidP="00EC5DAB">
      <w:pPr>
        <w:pStyle w:val="NormalWeb"/>
        <w:numPr>
          <w:ilvl w:val="0"/>
          <w:numId w:val="8"/>
        </w:numPr>
        <w:spacing w:beforeAutospacing="0" w:after="60" w:afterAutospacing="0" w:line="240" w:lineRule="atLeast"/>
        <w:jc w:val="both"/>
        <w:rPr>
          <w:rFonts w:eastAsia="Times New Roman"/>
          <w:sz w:val="20"/>
          <w:szCs w:val="20"/>
          <w:lang w:eastAsia="en-US"/>
        </w:rPr>
      </w:pPr>
      <w:r w:rsidRPr="00034028">
        <w:rPr>
          <w:color w:val="000000"/>
          <w:sz w:val="20"/>
          <w:szCs w:val="20"/>
        </w:rPr>
        <w:t>RQ3: Which artifacts are non-dominated across diagnostic-subset EER, mean stressed F1, and end-to-end RTF?</w:t>
      </w:r>
    </w:p>
    <w:p w14:paraId="30F21BD1" w14:textId="77777777" w:rsidR="00363CA3" w:rsidRPr="00034028" w:rsidRDefault="00B06F13" w:rsidP="00EC5DAB">
      <w:pPr>
        <w:pStyle w:val="NormalWeb"/>
        <w:spacing w:before="60" w:beforeAutospacing="0" w:afterAutospacing="0" w:line="240" w:lineRule="atLeast"/>
        <w:jc w:val="both"/>
        <w:rPr>
          <w:sz w:val="20"/>
          <w:szCs w:val="20"/>
        </w:rPr>
      </w:pPr>
      <w:r>
        <w:rPr>
          <w:sz w:val="20"/>
        </w:rPr>
        <w:t>The study makes three evidence-backed contributions:</w:t>
      </w:r>
    </w:p>
    <w:p>
      <w:pPr>
        <w:pStyle w:val="NormalWeb"/>
      </w:pPr>
      <w:r>
        <w:rPr>
          <w:sz w:val="20"/>
        </w:rPr>
        <w:t>• A checksum-group-disjoint, artifact-traceable clean evaluation contract centered on ROC-AUC/EER, calibrated score semantics, and explicit provenance.</w:t>
      </w:r>
    </w:p>
    <w:p>
      <w:pPr>
        <w:pStyle w:val="NormalWeb"/>
      </w:pPr>
      <w:r>
        <w:rPr>
          <w:sz w:val="20"/>
        </w:rPr>
        <w:t>• Matched fixed-subset diagnostics for multiple noise levels, codec settings, and simulated replay, with aggregate failure-pattern analysis.</w:t>
      </w:r>
    </w:p>
    <w:p>
      <w:pPr>
        <w:pStyle w:val="NormalWeb"/>
      </w:pPr>
      <w:r>
        <w:rPr>
          <w:sz w:val="20"/>
        </w:rPr>
        <w:t>• Single-thread desktop-CPU timing and exploratory three-objective Pareto analysis for scenario-specific artifact selection.</w:t>
      </w:r>
    </w:p>
    <w:p w14:paraId="5321E782" w14:textId="77777777" w:rsidR="00363CA3" w:rsidRDefault="00ED3530">
      <w:pPr>
        <w:pStyle w:val="heading1"/>
        <w:spacing w:after="0" w:line="240" w:lineRule="atLeast"/>
      </w:pPr>
      <w:r>
        <w:t>Related Work</w:t>
      </w:r>
    </w:p>
    <w:p w14:paraId="56BB441C" w14:textId="77777777" w:rsidR="00C959C2" w:rsidRDefault="00000000">
      <w:pPr>
        <w:pStyle w:val="heading2"/>
      </w:pPr>
      <w:r>
        <w:t>Deepfake Voice Detection and Benchmark Protocols</w:t>
      </w:r>
    </w:p>
    <w:p w14:paraId="6930D6DD" w14:textId="59E95E4D" w:rsidR="00C959C2" w:rsidRDefault="00000000">
      <w:pPr>
        <w:pStyle w:val="p1a"/>
      </w:pPr>
      <w:r>
        <w:rPr>
          <w:sz w:val="20"/>
        </w:rPr>
        <w:t>ASVspoof 2019 separates logical-access synthesis and conversion from replay-oriented physical access [3]. ASVspoof 2021 adds channel, compression, and real-environment replay variation [5]. WaveFake covers multiple generators and two languages [4]. RawNet2 and SincNet represent raw-waveform modeling [6], [7]. AASIST and wav2vec 2.0 broaden graph and self-supervised representations [8], [9]. Scores remain tied to each dataset, attack partition, preprocessing, and decision protocol.</w:t>
      </w:r>
    </w:p>
    <w:p w14:paraId="11AFBD52" w14:textId="77777777" w:rsidR="00C959C2" w:rsidRDefault="00000000">
      <w:pPr>
        <w:pStyle w:val="heading2"/>
      </w:pPr>
      <w:r>
        <w:t>Robustness Replay and Unseen Data Generalization</w:t>
      </w:r>
    </w:p>
    <w:p w14:paraId="1DFEAEE2" w14:textId="6FAEAA03" w:rsidR="00C959C2" w:rsidRDefault="00000000">
      <w:pPr>
        <w:pStyle w:val="p1a"/>
      </w:pPr>
      <w:r>
        <w:rPr>
          <w:sz w:val="20"/>
        </w:rPr>
        <w:t>Robustness and generalization concern different shifts. ASVspoof tasks cover simulated or real-environment replay and channel variation [3], [5]. A wav2vec 2.0 system addresses unmatched codec, attack, and source-domain variation [9]. Cross-source studies test generalization beyond one partition [10], [11]. Other work examines attack-agnostic data and the nature of domain shift [12], [13]. Cross-domain corpora extend this evidence [14]. Recent studies examine non-semantic representations and physical speaker-microphone replay [22], [23]. Multilingual cross-domain evaluation is also emerging [24]. These protocols are not interchangeable.</w:t>
      </w:r>
    </w:p>
    <w:p w14:paraId="4E87E180" w14:textId="77777777" w:rsidR="00C959C2" w:rsidRDefault="00000000">
      <w:pPr>
        <w:pStyle w:val="heading2"/>
      </w:pPr>
      <w:r>
        <w:lastRenderedPageBreak/>
        <w:t>Computational Efficiency and Deployment Oriented Evaluation</w:t>
      </w:r>
    </w:p>
    <w:p w14:paraId="4DE2DDB1" w14:textId="4670424E" w:rsidR="00C959C2" w:rsidRDefault="00000000">
      <w:pPr>
        <w:pStyle w:val="p1a"/>
      </w:pPr>
      <w:r>
        <w:rPr>
          <w:sz w:val="20"/>
        </w:rPr>
        <w:t>Deployment evidence requires a common workload and timing boundary. MobileNet variants report efficiency for vision workloads [15], [17]. ShuffleNet variants do likewise [16], [18]. MnasNet and EfficientNet target mobile or compound scaling [19], [20]. These are not complete audio-pipeline measurements. Anti-spoofing studies mainly emphasize EER or t-DCF [6], [8]. Wav2vec-based work also focuses on detection rather than matched end-to-end timing [9]. Model size alone is not a deployment proxy.</w:t>
      </w:r>
    </w:p>
    <w:p w14:paraId="7F6F9A79" w14:textId="77777777" w:rsidR="00C959C2" w:rsidRDefault="00000000" w:rsidP="00B84349">
      <w:pPr>
        <w:pStyle w:val="p1a"/>
        <w:ind w:firstLine="227"/>
      </w:pPr>
      <w:r>
        <w:rPr>
          <w:sz w:val="20"/>
        </w:rPr>
        <w:t>The surveyed studies assess clean discrimination, robustness or generalization, and efficiency under different protocols, making deployment-oriented comparison across heterogeneous artifacts difficult. LAVA addresses this comparability gap with one artifact-traceable offline contract; it does not claim unseen-corpus generalization, physical-replay robustness, streaming, or edge-device validation.</w:t>
      </w:r>
    </w:p>
    <w:p w14:paraId="77861462" w14:textId="77777777" w:rsidR="00363CA3" w:rsidRDefault="008C1051">
      <w:pPr>
        <w:pStyle w:val="heading1"/>
        <w:spacing w:after="0" w:line="240" w:lineRule="atLeast"/>
      </w:pPr>
      <w:r>
        <w:rPr>
          <w:color w:val="000000"/>
        </w:rPr>
        <w:t>Methodology</w:t>
      </w:r>
    </w:p>
    <w:p w14:paraId="6DC8DA53" w14:textId="77777777" w:rsidR="00363CA3" w:rsidRDefault="00ED3530">
      <w:pPr>
        <w:pStyle w:val="heading2"/>
        <w:spacing w:before="120" w:after="0"/>
      </w:pPr>
      <w:r>
        <w:t>LAVA Framework and Experimental Protocol</w:t>
      </w:r>
    </w:p>
    <w:p w14:paraId="4D6CA38E" w14:textId="77777777" w:rsidR="00363CA3" w:rsidRDefault="00ED3530">
      <w:pPr>
        <w:pStyle w:val="p1a"/>
        <w:spacing w:before="60"/>
      </w:pPr>
      <w:r>
        <w:rPr>
          <w:sz w:val="20"/>
        </w:rPr>
        <w:t>LAVA separates canonical data and integrity, registered detectors, conditions, measurements, and analyses. The registry records each artifact's input, duration, threshold, and provenance; adapters preserve native computation while exposing common scores and resource measures. Figure 1 summarizes the six-detector contract, and Figure 2 shows the integrity-controlled data flow.</w:t>
      </w:r>
    </w:p>
    <w:p w14:paraId="5BCB4CBC" w14:textId="77777777" w:rsidR="00CE447C" w:rsidRDefault="00CE447C" w:rsidP="003F1B62">
      <w:pPr>
        <w:keepNext/>
        <w:spacing w:before="60"/>
        <w:jc w:val="center"/>
        <w:sectPr w:rsidR="00CE447C">
          <w:pgSz w:w="11906" w:h="16838"/>
          <w:pgMar w:top="2948" w:right="2494" w:bottom="2948" w:left="2494" w:header="2381" w:footer="2324" w:gutter="0"/>
          <w:cols w:space="227"/>
          <w:titlePg/>
          <w:docGrid w:linePitch="240"/>
        </w:sectPr>
      </w:pPr>
    </w:p>
    <w:p w14:paraId="7CF2E43D" w14:textId="77777777" w:rsidR="00716F1E" w:rsidRDefault="00ED3530" w:rsidP="00716F1E">
      <w:pPr>
        <w:keepNext/>
        <w:spacing w:before="60"/>
        <w:jc w:val="center"/>
      </w:pPr>
      <w:r>
        <w:rPr>
          <w:noProof/>
          <w:sz w:val="20"/>
        </w:rPr>
        <w:drawing>
          <wp:inline distT="0" distB="0" distL="0" distR="0" wp14:anchorId="35F32EB2" wp14:editId="1EAD13D0">
            <wp:extent cx="1866900" cy="166370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66900" cy="1663700"/>
                    </a:xfrm>
                    <a:prstGeom prst="rect">
                      <a:avLst/>
                    </a:prstGeom>
                  </pic:spPr>
                </pic:pic>
              </a:graphicData>
            </a:graphic>
          </wp:inline>
        </w:drawing>
      </w:r>
    </w:p>
    <w:p w14:paraId="214BB372" w14:textId="275AB62F" w:rsidR="003F1B62" w:rsidRPr="00716F1E" w:rsidRDefault="00716F1E" w:rsidP="00716F1E">
      <w:pPr>
        <w:pStyle w:val="Caption"/>
        <w:spacing w:before="60"/>
        <w:jc w:val="center"/>
        <w:rPr>
          <w:rFonts w:ascii="Times New Roman" w:eastAsia="Times New Roman" w:hAnsi="Times New Roman" w:cs="Times New Roman"/>
        </w:rPr>
      </w:pPr>
      <w:r>
        <w:t>Fig. 1. Six detectors under the unified LAVA evaluation contract.</w:t>
      </w:r>
    </w:p>
    <w:p w14:paraId="34224E97" w14:textId="77777777" w:rsidR="00716F1E" w:rsidRDefault="00ED3530" w:rsidP="00716F1E">
      <w:pPr>
        <w:keepNext/>
        <w:spacing w:before="60" w:after="120"/>
        <w:ind w:firstLine="0"/>
        <w:jc w:val="center"/>
      </w:pPr>
      <w:r>
        <w:rPr>
          <w:noProof/>
          <w:sz w:val="20"/>
        </w:rPr>
        <w:drawing>
          <wp:inline distT="0" distB="0" distL="0" distR="0" wp14:anchorId="0BA1456C" wp14:editId="09BD01B2">
            <wp:extent cx="1782233" cy="1735667"/>
            <wp:effectExtent l="0" t="0" r="889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8328" cy="1741603"/>
                    </a:xfrm>
                    <a:prstGeom prst="rect">
                      <a:avLst/>
                    </a:prstGeom>
                  </pic:spPr>
                </pic:pic>
              </a:graphicData>
            </a:graphic>
          </wp:inline>
        </w:drawing>
      </w:r>
    </w:p>
    <w:p w14:paraId="79913E18" w14:textId="3AD4F750" w:rsidR="003F1B62" w:rsidRPr="00716F1E" w:rsidRDefault="00716F1E" w:rsidP="00716F1E">
      <w:pPr>
        <w:pStyle w:val="Caption"/>
        <w:jc w:val="center"/>
        <w:rPr>
          <w:rFonts w:ascii="Times New Roman" w:eastAsia="Times New Roman" w:hAnsi="Times New Roman" w:cs="Times New Roman"/>
        </w:rPr>
      </w:pPr>
      <w:r>
        <w:t>Fig. 2. SHA-256 conflict quarantine, canonicalization, and checksum-group-disjoint splitting.</w:t>
      </w:r>
    </w:p>
    <w:p w14:paraId="56521895" w14:textId="77777777" w:rsidR="00CE447C" w:rsidRDefault="00CE447C">
      <w:pPr>
        <w:pStyle w:val="heading2"/>
        <w:spacing w:before="120" w:after="0"/>
        <w:sectPr w:rsidR="00CE447C" w:rsidSect="00CE447C">
          <w:type w:val="continuous"/>
          <w:pgSz w:w="11906" w:h="16838"/>
          <w:pgMar w:top="2948" w:right="2494" w:bottom="2948" w:left="2494" w:header="2381" w:footer="2324" w:gutter="0"/>
          <w:cols w:num="2" w:space="227"/>
          <w:titlePg/>
          <w:docGrid w:linePitch="240"/>
        </w:sectPr>
      </w:pPr>
    </w:p>
    <w:p w14:paraId="268602AB" w14:textId="77777777" w:rsidR="00363CA3" w:rsidRDefault="00ED3530">
      <w:pPr>
        <w:pStyle w:val="heading2"/>
        <w:spacing w:before="120" w:after="0"/>
      </w:pPr>
      <w:r>
        <w:t>Dataset Integrity and Canonical Split</w:t>
      </w:r>
    </w:p>
    <w:p w14:paraId="7E211B3B" w14:textId="77777777" w:rsidR="003A1EA8" w:rsidRDefault="00ED3530" w:rsidP="003A1EA8">
      <w:pPr>
        <w:pStyle w:val="BodyText"/>
        <w:spacing w:before="240"/>
        <w:ind w:right="79" w:firstLine="0"/>
      </w:pPr>
      <w:r>
        <w:t>The repository contains an internally assembled collection, but its manifest does not retain source-dataset, speaker, source, generator, parent-recording, or dataset identifiers; those provenance fields are therefore reported as UNKNOWN rather than inferred. LAVA scanned 18,722 recordings (10,550 REAL; 8,172 FAKE). Files were grouped by exact byte-level SHA-256. Every member of a checksum group carrying both labels was quarantined: 14 such groups contained the 30 cross-label files. Within each remaining same-label group, the lexicographically first path was retained as the canonical representative and the other byte-identical copies were excluded. The resulting 18,232 recordings (10,493 REAL; 7,739 FAKE) were split with seed 42 into 12,762/2,733/2,737 train/validation/test files (Table 1). The supported property is checksum-group disjointness, not speaker-, source-, generator-, or corpus-disjointness. For h(x) = SHA256(x) and split group sets Gs,</w:t>
      </w:r>
    </w:p>
    <w:p w14:paraId="571EA0B7" w14:textId="77777777" w:rsidR="008A26B4" w:rsidRDefault="00000000">
      <w:pPr>
        <w:spacing w:before="60"/>
        <w:ind w:firstLine="22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oMath>
      </m:oMathPara>
    </w:p>
    <w:p w14:paraId="27C0E053" w14:textId="7800CDF5" w:rsidR="00B84349" w:rsidRPr="00B84349" w:rsidRDefault="00B84349" w:rsidP="00B84349">
      <w:pPr>
        <w:pStyle w:val="Caption"/>
        <w:spacing w:before="60" w:after="120"/>
        <w:ind w:firstLine="221"/>
        <w:jc w:val="center"/>
        <w:rPr>
          <w:rFonts w:ascii="Times New Roman" w:eastAsia="Times New Roman" w:hAnsi="Times New Roman" w:cs="Times New Roman"/>
          <w:color w:val="000000"/>
        </w:rPr>
      </w:pPr>
      <w:r>
        <w:t>Table 1. Canonical manifest and split inventory</w:t>
      </w:r>
    </w:p>
    <w:tbl>
      <w:tblPr>
        <w:tblW w:w="6946" w:type="dxa"/>
        <w:jc w:val="center"/>
        <w:tblLayout w:type="fixed"/>
        <w:tblCellMar>
          <w:left w:w="70" w:type="dxa"/>
          <w:right w:w="70" w:type="dxa"/>
        </w:tblCellMar>
        <w:tblLook w:val="04A0" w:firstRow="1" w:lastRow="0" w:firstColumn="1" w:lastColumn="0" w:noHBand="0" w:noVBand="1"/>
      </w:tblPr>
      <w:tblGrid>
        <w:gridCol w:w="2552"/>
        <w:gridCol w:w="1559"/>
        <w:gridCol w:w="1276"/>
        <w:gridCol w:w="1559"/>
      </w:tblGrid>
      <w:tr w:rsidR="00D46D6A" w14:paraId="2A3198CD" w14:textId="77777777" w:rsidTr="00FB07DF">
        <w:trPr>
          <w:jc w:val="center"/>
        </w:trPr>
        <w:tc>
          <w:tcPr>
            <w:tcW w:w="2552" w:type="dxa"/>
            <w:tcBorders>
              <w:top w:val="single" w:sz="12" w:space="0" w:color="000000"/>
              <w:bottom w:val="single" w:sz="6" w:space="0" w:color="000000"/>
            </w:tcBorders>
          </w:tcPr>
          <w:p w14:paraId="77A3789E" w14:textId="77777777" w:rsidR="00D46D6A" w:rsidRPr="00FB07DF" w:rsidRDefault="00D46D6A" w:rsidP="00D46D6A">
            <w:pPr>
              <w:ind w:firstLine="0"/>
              <w:rPr>
                <w:b/>
                <w:bCs/>
                <w:sz w:val="18"/>
                <w:szCs w:val="18"/>
              </w:rPr>
            </w:pPr>
            <w:r w:rsidRPr="00FB07DF">
              <w:rPr>
                <w:b/>
                <w:bCs/>
              </w:rPr>
              <w:t>Inventory</w:t>
            </w:r>
          </w:p>
        </w:tc>
        <w:tc>
          <w:tcPr>
            <w:tcW w:w="1559" w:type="dxa"/>
            <w:tcBorders>
              <w:top w:val="single" w:sz="12" w:space="0" w:color="000000"/>
              <w:bottom w:val="single" w:sz="6" w:space="0" w:color="000000"/>
            </w:tcBorders>
          </w:tcPr>
          <w:p w14:paraId="5557484C" w14:textId="77777777" w:rsidR="00D46D6A" w:rsidRPr="00FB07DF" w:rsidRDefault="00D46D6A" w:rsidP="00D46D6A">
            <w:pPr>
              <w:ind w:firstLine="0"/>
              <w:rPr>
                <w:b/>
                <w:bCs/>
                <w:sz w:val="18"/>
                <w:szCs w:val="18"/>
              </w:rPr>
            </w:pPr>
            <w:r w:rsidRPr="00FB07DF">
              <w:rPr>
                <w:b/>
                <w:bCs/>
              </w:rPr>
              <w:t>Count</w:t>
            </w:r>
          </w:p>
        </w:tc>
        <w:tc>
          <w:tcPr>
            <w:tcW w:w="1276" w:type="dxa"/>
            <w:tcBorders>
              <w:top w:val="single" w:sz="12" w:space="0" w:color="000000"/>
              <w:bottom w:val="single" w:sz="6" w:space="0" w:color="000000"/>
            </w:tcBorders>
          </w:tcPr>
          <w:p w14:paraId="107D720A" w14:textId="77777777" w:rsidR="00D46D6A" w:rsidRPr="00FB07DF" w:rsidRDefault="00D46D6A" w:rsidP="00D46D6A">
            <w:pPr>
              <w:ind w:firstLine="0"/>
              <w:rPr>
                <w:b/>
                <w:bCs/>
                <w:sz w:val="18"/>
                <w:szCs w:val="18"/>
              </w:rPr>
            </w:pPr>
            <w:r w:rsidRPr="00FB07DF">
              <w:rPr>
                <w:b/>
                <w:bCs/>
              </w:rPr>
              <w:t>Split</w:t>
            </w:r>
          </w:p>
        </w:tc>
        <w:tc>
          <w:tcPr>
            <w:tcW w:w="1559" w:type="dxa"/>
            <w:tcBorders>
              <w:top w:val="single" w:sz="12" w:space="0" w:color="000000"/>
              <w:bottom w:val="single" w:sz="6" w:space="0" w:color="000000"/>
            </w:tcBorders>
          </w:tcPr>
          <w:p w14:paraId="378CA8B9" w14:textId="77777777" w:rsidR="00D46D6A" w:rsidRPr="00FB07DF" w:rsidRDefault="00D46D6A" w:rsidP="00D46D6A">
            <w:pPr>
              <w:ind w:firstLine="0"/>
              <w:rPr>
                <w:b/>
                <w:bCs/>
                <w:sz w:val="18"/>
                <w:szCs w:val="18"/>
              </w:rPr>
            </w:pPr>
            <w:r w:rsidRPr="00FB07DF">
              <w:rPr>
                <w:b/>
                <w:bCs/>
              </w:rPr>
              <w:t>Count</w:t>
            </w:r>
          </w:p>
        </w:tc>
      </w:tr>
      <w:tr w:rsidR="00D46D6A" w14:paraId="4D5177EC" w14:textId="77777777" w:rsidTr="00FB07DF">
        <w:trPr>
          <w:trHeight w:val="284"/>
          <w:jc w:val="center"/>
        </w:trPr>
        <w:tc>
          <w:tcPr>
            <w:tcW w:w="2552" w:type="dxa"/>
          </w:tcPr>
          <w:p w14:paraId="4BBFB0E9" w14:textId="77777777" w:rsidR="00D46D6A" w:rsidRDefault="00D46D6A" w:rsidP="00D46D6A">
            <w:pPr>
              <w:ind w:firstLine="0"/>
              <w:rPr>
                <w:sz w:val="18"/>
                <w:szCs w:val="18"/>
              </w:rPr>
            </w:pPr>
            <w:r w:rsidRPr="003204F6">
              <w:t>Scanned / retained</w:t>
            </w:r>
          </w:p>
        </w:tc>
        <w:tc>
          <w:tcPr>
            <w:tcW w:w="1559" w:type="dxa"/>
          </w:tcPr>
          <w:p w14:paraId="13F2BC94" w14:textId="77777777" w:rsidR="00D46D6A" w:rsidRDefault="00D46D6A" w:rsidP="00D46D6A">
            <w:pPr>
              <w:ind w:firstLine="0"/>
              <w:rPr>
                <w:sz w:val="18"/>
                <w:szCs w:val="18"/>
              </w:rPr>
            </w:pPr>
            <w:r w:rsidRPr="003204F6">
              <w:t>18,722 / 18,232</w:t>
            </w:r>
          </w:p>
        </w:tc>
        <w:tc>
          <w:tcPr>
            <w:tcW w:w="1276" w:type="dxa"/>
          </w:tcPr>
          <w:p w14:paraId="62393CC0" w14:textId="77777777" w:rsidR="00D46D6A" w:rsidRDefault="00D46D6A" w:rsidP="00D46D6A">
            <w:pPr>
              <w:ind w:firstLine="0"/>
              <w:rPr>
                <w:sz w:val="18"/>
                <w:szCs w:val="18"/>
              </w:rPr>
            </w:pPr>
            <w:r w:rsidRPr="003204F6">
              <w:t>Train</w:t>
            </w:r>
          </w:p>
        </w:tc>
        <w:tc>
          <w:tcPr>
            <w:tcW w:w="1559" w:type="dxa"/>
          </w:tcPr>
          <w:p w14:paraId="48DC7A6D" w14:textId="77777777" w:rsidR="00D46D6A" w:rsidRDefault="00D46D6A" w:rsidP="00D46D6A">
            <w:pPr>
              <w:ind w:firstLine="0"/>
              <w:rPr>
                <w:sz w:val="18"/>
                <w:szCs w:val="18"/>
              </w:rPr>
            </w:pPr>
            <w:r w:rsidRPr="003204F6">
              <w:t>12,762</w:t>
            </w:r>
          </w:p>
        </w:tc>
      </w:tr>
      <w:tr w:rsidR="00D46D6A" w14:paraId="4C43D893" w14:textId="77777777" w:rsidTr="00FB07DF">
        <w:trPr>
          <w:trHeight w:val="284"/>
          <w:jc w:val="center"/>
        </w:trPr>
        <w:tc>
          <w:tcPr>
            <w:tcW w:w="2552" w:type="dxa"/>
          </w:tcPr>
          <w:p w14:paraId="497267C9" w14:textId="77777777" w:rsidR="00D46D6A" w:rsidRDefault="00D46D6A" w:rsidP="00D46D6A">
            <w:pPr>
              <w:ind w:firstLine="0"/>
              <w:rPr>
                <w:sz w:val="18"/>
                <w:szCs w:val="18"/>
              </w:rPr>
            </w:pPr>
            <w:r w:rsidRPr="003204F6">
              <w:t>Retained REAL / FAKE</w:t>
            </w:r>
          </w:p>
        </w:tc>
        <w:tc>
          <w:tcPr>
            <w:tcW w:w="1559" w:type="dxa"/>
          </w:tcPr>
          <w:p w14:paraId="450455B2" w14:textId="77777777" w:rsidR="00D46D6A" w:rsidRDefault="00D46D6A" w:rsidP="00D46D6A">
            <w:pPr>
              <w:ind w:firstLine="0"/>
              <w:rPr>
                <w:sz w:val="18"/>
                <w:szCs w:val="18"/>
              </w:rPr>
            </w:pPr>
            <w:r w:rsidRPr="003204F6">
              <w:t>10,493 / 7,739</w:t>
            </w:r>
          </w:p>
        </w:tc>
        <w:tc>
          <w:tcPr>
            <w:tcW w:w="1276" w:type="dxa"/>
          </w:tcPr>
          <w:p w14:paraId="52587909" w14:textId="77777777" w:rsidR="00D46D6A" w:rsidRDefault="00D46D6A" w:rsidP="00D46D6A">
            <w:pPr>
              <w:ind w:firstLine="0"/>
              <w:rPr>
                <w:sz w:val="18"/>
                <w:szCs w:val="18"/>
              </w:rPr>
            </w:pPr>
            <w:r w:rsidRPr="003204F6">
              <w:t>Validation</w:t>
            </w:r>
          </w:p>
        </w:tc>
        <w:tc>
          <w:tcPr>
            <w:tcW w:w="1559" w:type="dxa"/>
          </w:tcPr>
          <w:p w14:paraId="27283346" w14:textId="77777777" w:rsidR="00D46D6A" w:rsidRDefault="00D46D6A" w:rsidP="00D46D6A">
            <w:pPr>
              <w:ind w:firstLine="0"/>
              <w:rPr>
                <w:sz w:val="18"/>
                <w:szCs w:val="18"/>
              </w:rPr>
            </w:pPr>
            <w:r w:rsidRPr="003204F6">
              <w:t>2,733</w:t>
            </w:r>
          </w:p>
        </w:tc>
      </w:tr>
      <w:tr w:rsidR="00D46D6A" w14:paraId="68F589FE" w14:textId="77777777" w:rsidTr="00FB07DF">
        <w:trPr>
          <w:trHeight w:val="284"/>
          <w:jc w:val="center"/>
        </w:trPr>
        <w:tc>
          <w:tcPr>
            <w:tcW w:w="2552" w:type="dxa"/>
            <w:tcBorders>
              <w:bottom w:val="nil"/>
            </w:tcBorders>
          </w:tcPr>
          <w:p w14:paraId="61D85891" w14:textId="77777777" w:rsidR="00D46D6A" w:rsidRDefault="00D46D6A" w:rsidP="00D46D6A">
            <w:pPr>
              <w:ind w:firstLine="0"/>
              <w:rPr>
                <w:sz w:val="18"/>
                <w:szCs w:val="18"/>
              </w:rPr>
            </w:pPr>
            <w:r w:rsidRPr="003204F6">
              <w:t>Duplicate groups / redundant</w:t>
            </w:r>
          </w:p>
        </w:tc>
        <w:tc>
          <w:tcPr>
            <w:tcW w:w="1559" w:type="dxa"/>
            <w:tcBorders>
              <w:bottom w:val="nil"/>
            </w:tcBorders>
          </w:tcPr>
          <w:p w14:paraId="43CA925C" w14:textId="77777777" w:rsidR="00D46D6A" w:rsidRDefault="00D46D6A" w:rsidP="00D46D6A">
            <w:pPr>
              <w:ind w:firstLine="0"/>
              <w:rPr>
                <w:sz w:val="18"/>
                <w:szCs w:val="18"/>
              </w:rPr>
            </w:pPr>
            <w:r w:rsidRPr="003204F6">
              <w:t>435 / 476</w:t>
            </w:r>
          </w:p>
        </w:tc>
        <w:tc>
          <w:tcPr>
            <w:tcW w:w="1276" w:type="dxa"/>
            <w:tcBorders>
              <w:bottom w:val="nil"/>
            </w:tcBorders>
          </w:tcPr>
          <w:p w14:paraId="4D5DAB89" w14:textId="77777777" w:rsidR="00D46D6A" w:rsidRDefault="00D46D6A" w:rsidP="00D46D6A">
            <w:pPr>
              <w:ind w:firstLine="0"/>
              <w:rPr>
                <w:sz w:val="18"/>
                <w:szCs w:val="18"/>
              </w:rPr>
            </w:pPr>
            <w:r w:rsidRPr="003204F6">
              <w:t>Test</w:t>
            </w:r>
          </w:p>
        </w:tc>
        <w:tc>
          <w:tcPr>
            <w:tcW w:w="1559" w:type="dxa"/>
            <w:tcBorders>
              <w:bottom w:val="nil"/>
            </w:tcBorders>
          </w:tcPr>
          <w:p w14:paraId="1D8A97FD" w14:textId="77777777" w:rsidR="00D46D6A" w:rsidRDefault="00D46D6A" w:rsidP="00D46D6A">
            <w:pPr>
              <w:ind w:firstLine="0"/>
              <w:rPr>
                <w:sz w:val="18"/>
                <w:szCs w:val="18"/>
              </w:rPr>
            </w:pPr>
            <w:r w:rsidRPr="003204F6">
              <w:t>2,737</w:t>
            </w:r>
          </w:p>
        </w:tc>
      </w:tr>
      <w:tr w:rsidR="00D46D6A" w14:paraId="3931678B" w14:textId="77777777" w:rsidTr="00FB07DF">
        <w:trPr>
          <w:trHeight w:val="284"/>
          <w:jc w:val="center"/>
        </w:trPr>
        <w:tc>
          <w:tcPr>
            <w:tcW w:w="2552" w:type="dxa"/>
            <w:tcBorders>
              <w:top w:val="nil"/>
              <w:left w:val="nil"/>
              <w:bottom w:val="single" w:sz="12" w:space="0" w:color="000000" w:themeColor="text1"/>
              <w:right w:val="nil"/>
            </w:tcBorders>
          </w:tcPr>
          <w:p w14:paraId="2EBBC13F" w14:textId="77777777" w:rsidR="00D46D6A" w:rsidRDefault="00D46D6A" w:rsidP="00D46D6A">
            <w:pPr>
              <w:ind w:firstLine="0"/>
              <w:rPr>
                <w:sz w:val="18"/>
                <w:szCs w:val="18"/>
              </w:rPr>
            </w:pPr>
            <w:r w:rsidRPr="003204F6">
              <w:t>Cross-label groups / files</w:t>
            </w:r>
          </w:p>
        </w:tc>
        <w:tc>
          <w:tcPr>
            <w:tcW w:w="1559" w:type="dxa"/>
            <w:tcBorders>
              <w:top w:val="nil"/>
              <w:left w:val="nil"/>
              <w:bottom w:val="single" w:sz="12" w:space="0" w:color="000000" w:themeColor="text1"/>
              <w:right w:val="nil"/>
            </w:tcBorders>
          </w:tcPr>
          <w:p w14:paraId="73F15DE8" w14:textId="77777777" w:rsidR="00D46D6A" w:rsidRDefault="00D46D6A" w:rsidP="00D46D6A">
            <w:pPr>
              <w:ind w:firstLine="0"/>
              <w:rPr>
                <w:sz w:val="18"/>
                <w:szCs w:val="18"/>
              </w:rPr>
            </w:pPr>
            <w:r w:rsidRPr="003204F6">
              <w:t>14 / 30</w:t>
            </w:r>
          </w:p>
        </w:tc>
        <w:tc>
          <w:tcPr>
            <w:tcW w:w="1276" w:type="dxa"/>
            <w:tcBorders>
              <w:top w:val="nil"/>
              <w:left w:val="nil"/>
              <w:bottom w:val="single" w:sz="12" w:space="0" w:color="000000" w:themeColor="text1"/>
              <w:right w:val="nil"/>
            </w:tcBorders>
            <w:vAlign w:val="center"/>
          </w:tcPr>
          <w:p w14:paraId="0DAC8D30" w14:textId="77777777" w:rsidR="00F72D51" w:rsidRPr="00FB07DF" w:rsidRDefault="00000000" w:rsidP="00FB07DF">
            <w:pPr>
              <w:ind w:firstLine="0"/>
            </w:pPr>
            <w:r w:rsidRPr="00FB07DF">
              <w:t>Split property</w:t>
            </w:r>
          </w:p>
        </w:tc>
        <w:tc>
          <w:tcPr>
            <w:tcW w:w="1559" w:type="dxa"/>
            <w:tcBorders>
              <w:top w:val="nil"/>
              <w:left w:val="nil"/>
              <w:bottom w:val="single" w:sz="12" w:space="0" w:color="000000" w:themeColor="text1"/>
              <w:right w:val="nil"/>
            </w:tcBorders>
            <w:vAlign w:val="center"/>
          </w:tcPr>
          <w:p w14:paraId="2FB12050" w14:textId="77777777" w:rsidR="00F72D51" w:rsidRPr="00FB07DF" w:rsidRDefault="00000000" w:rsidP="00FB07DF">
            <w:pPr>
              <w:ind w:firstLine="0"/>
            </w:pPr>
            <w:r w:rsidRPr="00FB07DF">
              <w:t>checksum-group-disjoint</w:t>
            </w:r>
          </w:p>
        </w:tc>
      </w:tr>
    </w:tbl>
    <w:p w14:paraId="375E081A" w14:textId="77777777" w:rsidR="008C1051" w:rsidRPr="008C1051" w:rsidRDefault="008C1051" w:rsidP="008C1051">
      <w:pPr>
        <w:ind w:firstLine="0"/>
      </w:pPr>
    </w:p>
    <w:p w14:paraId="2D69A7A9" w14:textId="77777777" w:rsidR="00363CA3" w:rsidRDefault="00ED3530">
      <w:pPr>
        <w:pStyle w:val="heading2"/>
        <w:spacing w:before="120" w:after="0"/>
      </w:pPr>
      <w:r>
        <w:lastRenderedPageBreak/>
        <w:t>Standardized Audio Preprocessing</w:t>
      </w:r>
    </w:p>
    <w:p w14:paraId="4951CC8B" w14:textId="7F950A89" w:rsidR="00363CA3" w:rsidRDefault="00ED3530">
      <w:pPr>
        <w:spacing w:before="60"/>
        <w:ind w:firstLine="0"/>
      </w:pPr>
      <w:r>
        <w:rPr>
          <w:sz w:val="20"/>
        </w:rPr>
        <w:t>Lightweight inputs are decoded, channel-averaged, polyphase-resampled to 22,050 Hz, and padded/truncated to 3.0 s. Six chronological 0.5-s segments use a Hann STFT (N = 2048, hop 512), 128 HTK-style Mel filters spanning 20–8,000 Hz, relative dB mapping clipped to 80 dB, [0, 255] scaling, bilinear 224 × 224 resizing, and RGB replication [21]. For segment t</w:t>
      </w:r>
    </w:p>
    <w:p w14:paraId="2197190B" w14:textId="77777777" w:rsidR="00363CA3" w:rsidRDefault="00ED3530">
      <w:pPr>
        <w:pStyle w:val="heading2"/>
        <w:spacing w:before="120" w:after="0"/>
      </w:pPr>
      <w:r>
        <w:t>Evaluated Detector Architectures</w:t>
      </w:r>
    </w:p>
    <w:p w14:paraId="3CA87524" w14:textId="77777777" w:rsidR="00363CA3" w:rsidRDefault="00ED3530">
      <w:pPr>
        <w:spacing w:before="60"/>
        <w:ind w:firstLine="0"/>
      </w:pPr>
      <w:r>
        <w:rPr>
          <w:sz w:val="20"/>
        </w:rPr>
        <w:t>The lightweight family uses TimeDistributed MobileNetV3Small, ShuffleNetV2-1.0x, MnasNet-A1-1.0, or EfficientNet-B0 segment encoders. Each encoder produces six embeddings, an LSTM with 128 units aggregates them, and a 64-unit ReLU layer plus dropout 0.4 feeds a sigmoid. RawNet2 instead uses a Sinc-style waveform front end, residual temporal blocks, attention, a GRU, and a two-class head [6], [7]. AASIST combines a raw-waveform front end with spectral-temporal graph attention, heterogeneous graph interaction, pooling, and two-class readout [8]. Figure 3 summarizes architecture and provenance:</w:t>
      </w:r>
    </w:p>
    <w:p w14:paraId="6F646F25" w14:textId="77777777" w:rsidR="00363CA3" w:rsidRDefault="00ED3530">
      <w:pPr>
        <w:pStyle w:val="heading2"/>
        <w:spacing w:before="120" w:after="0"/>
      </w:pPr>
      <w:r>
        <w:rPr>
          <w:color w:val="000000"/>
        </w:rPr>
        <w:t>Training Artifact Provenance and Score Semantics</w:t>
      </w:r>
    </w:p>
    <w:p w14:paraId="7B08CE02" w14:textId="77777777" w:rsidR="00363CA3" w:rsidRDefault="00ED3530">
      <w:pPr>
        <w:spacing w:before="60"/>
        <w:ind w:firstLine="0"/>
      </w:pPr>
      <w:r>
        <w:rPr>
          <w:sz w:val="20"/>
        </w:rPr>
        <w:t>MobileNet and EfficientNet use ImageNet initialization; EfficientNet-B0 is the available warm-up checkpoint, not a completed fine-tuning result. MnasNet and ShuffleNet were trained from scratch, while RawNet2 and AASIST are external references (Table 1).</w:t>
      </w:r>
    </w:p>
    <w:p w14:paraId="1BD40E67" w14:textId="77777777" w:rsidR="008C1051" w:rsidRDefault="008C1051" w:rsidP="008C1051">
      <w:pPr>
        <w:keepNext/>
        <w:spacing w:before="60"/>
        <w:ind w:firstLine="0"/>
        <w:sectPr w:rsidR="008C1051" w:rsidSect="00CE447C">
          <w:type w:val="continuous"/>
          <w:pgSz w:w="11906" w:h="16838"/>
          <w:pgMar w:top="2948" w:right="2494" w:bottom="2948" w:left="2494" w:header="2381" w:footer="2324" w:gutter="0"/>
          <w:cols w:space="227"/>
          <w:titlePg/>
          <w:docGrid w:linePitch="240"/>
        </w:sectPr>
      </w:pPr>
    </w:p>
    <w:p w14:paraId="313939A5" w14:textId="77777777" w:rsidR="003F1B62" w:rsidRDefault="008C1051" w:rsidP="003F1B62">
      <w:pPr>
        <w:keepNext/>
        <w:spacing w:before="60"/>
        <w:ind w:firstLine="0"/>
        <w:jc w:val="center"/>
      </w:pPr>
      <w:r>
        <w:rPr>
          <w:noProof/>
          <w:sz w:val="20"/>
        </w:rPr>
        <w:drawing>
          <wp:inline distT="0" distB="0" distL="0" distR="0" wp14:anchorId="145418F4" wp14:editId="6267AEA6">
            <wp:extent cx="1884460" cy="1872532"/>
            <wp:effectExtent l="0" t="0" r="190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03316" cy="1891269"/>
                    </a:xfrm>
                    <a:prstGeom prst="rect">
                      <a:avLst/>
                    </a:prstGeom>
                  </pic:spPr>
                </pic:pic>
              </a:graphicData>
            </a:graphic>
          </wp:inline>
        </w:drawing>
      </w:r>
      <w:r>
        <w:rPr>
          <w:color w:val="000000"/>
          <w:sz w:val="20"/>
        </w:rPr>
        <w:br/>
        <w:t>(a) Mel-sequence temporal path</w:t>
      </w:r>
    </w:p>
    <w:p w14:paraId="7B653991" w14:textId="77777777" w:rsidR="008C1051" w:rsidRPr="0062118E" w:rsidRDefault="008C1051" w:rsidP="003F1B62">
      <w:pPr>
        <w:pStyle w:val="Caption"/>
        <w:spacing w:before="60"/>
        <w:ind w:firstLine="0"/>
        <w:rPr>
          <w:rFonts w:ascii="Times New Roman" w:eastAsia="Times New Roman" w:hAnsi="Times New Roman" w:cs="Times New Roman"/>
        </w:rPr>
      </w:pPr>
    </w:p>
    <w:p w14:paraId="755E6C94" w14:textId="77777777" w:rsidR="008C1051" w:rsidRDefault="008C1051" w:rsidP="008C1051">
      <w:pPr>
        <w:keepNext/>
        <w:spacing w:before="60"/>
        <w:ind w:firstLine="0"/>
      </w:pPr>
      <w:r>
        <w:rPr>
          <w:noProof/>
          <w:sz w:val="20"/>
        </w:rPr>
        <w:drawing>
          <wp:inline distT="0" distB="0" distL="0" distR="0" wp14:anchorId="3E8BEB0E" wp14:editId="33F9D08F">
            <wp:extent cx="2007235" cy="171748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023966" cy="1731798"/>
                    </a:xfrm>
                    <a:prstGeom prst="rect">
                      <a:avLst/>
                    </a:prstGeom>
                  </pic:spPr>
                </pic:pic>
              </a:graphicData>
            </a:graphic>
          </wp:inline>
        </w:drawing>
      </w:r>
    </w:p>
    <w:p w14:paraId="4278622D" w14:textId="77777777" w:rsidR="003F1B62" w:rsidRDefault="003F1B62" w:rsidP="00716F1E">
      <w:pPr>
        <w:keepNext/>
        <w:spacing w:before="60"/>
        <w:ind w:firstLine="0"/>
        <w:jc w:val="center"/>
        <w:sectPr w:rsidR="003F1B62" w:rsidSect="008C1051">
          <w:type w:val="continuous"/>
          <w:pgSz w:w="11906" w:h="16838"/>
          <w:pgMar w:top="2948" w:right="2494" w:bottom="2948" w:left="2494" w:header="2381" w:footer="2324" w:gutter="0"/>
          <w:cols w:num="2" w:space="227"/>
          <w:titlePg/>
          <w:docGrid w:linePitch="240"/>
        </w:sectPr>
      </w:pPr>
      <w:r>
        <w:rPr>
          <w:color w:val="000000"/>
          <w:sz w:val="20"/>
        </w:rPr>
        <w:t>(b) Artifact provenance</w:t>
      </w:r>
    </w:p>
    <w:p w14:paraId="1371D998" w14:textId="7020CEC0" w:rsidR="00716F1E" w:rsidRPr="00716F1E" w:rsidRDefault="00716F1E" w:rsidP="00716F1E">
      <w:pPr>
        <w:pStyle w:val="Caption"/>
        <w:jc w:val="center"/>
        <w:rPr>
          <w:rFonts w:ascii="Times New Roman" w:eastAsia="Times New Roman" w:hAnsi="Times New Roman" w:cs="Times New Roman"/>
          <w:color w:val="000000"/>
        </w:rPr>
      </w:pPr>
      <w:r>
        <w:t>Fig. 3. Lightweight architecture and artifact provenance; evaluation is shared, training is not.</w:t>
      </w:r>
    </w:p>
    <w:p w14:paraId="482BB6B3" w14:textId="7F9DD0E9" w:rsidR="00B84349" w:rsidRPr="00B84349" w:rsidRDefault="00B84349" w:rsidP="00B84349">
      <w:pPr>
        <w:pStyle w:val="Caption"/>
        <w:spacing w:before="60" w:after="120"/>
        <w:jc w:val="center"/>
        <w:rPr>
          <w:rFonts w:ascii="Times New Roman" w:eastAsia="Times New Roman" w:hAnsi="Times New Roman" w:cs="Times New Roman"/>
          <w:color w:val="000000"/>
        </w:rPr>
      </w:pPr>
      <w:r>
        <w:t>Table 2. Detector specification, provenance, and deployed threshold</w:t>
      </w:r>
    </w:p>
    <w:tbl>
      <w:tblPr>
        <w:tblW w:w="7175" w:type="dxa"/>
        <w:jc w:val="center"/>
        <w:tblLayout w:type="fixed"/>
        <w:tblCellMar>
          <w:left w:w="70" w:type="dxa"/>
          <w:right w:w="70" w:type="dxa"/>
        </w:tblCellMar>
        <w:tblLook w:val="04A0" w:firstRow="1" w:lastRow="0" w:firstColumn="1" w:lastColumn="0" w:noHBand="0" w:noVBand="1"/>
      </w:tblPr>
      <w:tblGrid>
        <w:gridCol w:w="1689"/>
        <w:gridCol w:w="992"/>
        <w:gridCol w:w="1276"/>
        <w:gridCol w:w="992"/>
        <w:gridCol w:w="1701"/>
        <w:gridCol w:w="465"/>
        <w:gridCol w:w="60"/>
      </w:tblGrid>
      <w:tr w:rsidR="008C1051" w14:paraId="451EDAC7" w14:textId="77777777" w:rsidTr="00ED46CD">
        <w:trPr>
          <w:tblHeader/>
          <w:jc w:val="center"/>
        </w:trPr>
        <w:tc>
          <w:tcPr>
            <w:tcW w:w="1689" w:type="dxa"/>
            <w:tcBorders>
              <w:top w:val="single" w:sz="12" w:space="0" w:color="000000"/>
              <w:bottom w:val="single" w:sz="6" w:space="0" w:color="000000"/>
            </w:tcBorders>
            <w:vAlign w:val="center"/>
          </w:tcPr>
          <w:p>
            <w:pPr>
              <w:spacing w:after="0"/>
              <w:jc w:val="center"/>
            </w:pPr>
            <w:r/>
            <w:r>
              <w:rPr>
                <w:rFonts w:ascii="Times New Roman" w:hAnsi="Times New Roman"/>
                <w:b/>
                <w:sz w:val="11"/>
              </w:rPr>
              <w:t>Detector</w:t>
            </w:r>
          </w:p>
        </w:tc>
        <w:tc>
          <w:tcPr>
            <w:tcW w:w="992" w:type="dxa"/>
            <w:tcBorders>
              <w:top w:val="single" w:sz="12" w:space="0" w:color="000000"/>
              <w:bottom w:val="single" w:sz="6" w:space="0" w:color="000000"/>
            </w:tcBorders>
            <w:vAlign w:val="center"/>
          </w:tcPr>
          <w:p>
            <w:pPr>
              <w:spacing w:after="0"/>
              <w:jc w:val="center"/>
            </w:pPr>
            <w:r/>
            <w:r>
              <w:rPr>
                <w:rFonts w:ascii="Times New Roman" w:hAnsi="Times New Roman"/>
                <w:b/>
                <w:sz w:val="11"/>
              </w:rPr>
              <w:t>Framework/input</w:t>
            </w:r>
          </w:p>
        </w:tc>
        <w:tc>
          <w:tcPr>
            <w:tcW w:w="1276" w:type="dxa"/>
            <w:tcBorders>
              <w:top w:val="single" w:sz="12" w:space="0" w:color="000000"/>
              <w:bottom w:val="single" w:sz="6" w:space="0" w:color="000000"/>
            </w:tcBorders>
            <w:vAlign w:val="center"/>
          </w:tcPr>
          <w:p>
            <w:pPr>
              <w:spacing w:after="0"/>
              <w:jc w:val="center"/>
            </w:pPr>
            <w:r/>
            <w:r>
              <w:rPr>
                <w:rFonts w:ascii="Times New Roman" w:hAnsi="Times New Roman"/>
                <w:b/>
                <w:sz w:val="11"/>
              </w:rPr>
              <w:t>Architecture/params</w:t>
            </w:r>
          </w:p>
        </w:tc>
        <w:tc>
          <w:tcPr>
            <w:tcW w:w="992" w:type="dxa"/>
            <w:tcBorders>
              <w:top w:val="single" w:sz="12" w:space="0" w:color="000000"/>
              <w:bottom w:val="single" w:sz="6" w:space="0" w:color="000000"/>
            </w:tcBorders>
            <w:vAlign w:val="center"/>
          </w:tcPr>
          <w:p>
            <w:pPr>
              <w:spacing w:after="0"/>
              <w:jc w:val="center"/>
            </w:pPr>
            <w:r/>
            <w:r>
              <w:rPr>
                <w:rFonts w:ascii="Times New Roman" w:hAnsi="Times New Roman"/>
                <w:b/>
                <w:sz w:val="11"/>
              </w:rPr>
              <w:t>Initialization/provenance</w:t>
            </w:r>
          </w:p>
        </w:tc>
        <w:tc>
          <w:tcPr>
            <w:tcW w:w="1701" w:type="dxa"/>
            <w:tcBorders>
              <w:top w:val="single" w:sz="12" w:space="0" w:color="000000"/>
              <w:bottom w:val="single" w:sz="6" w:space="0" w:color="000000"/>
            </w:tcBorders>
            <w:vAlign w:val="center"/>
          </w:tcPr>
          <w:p>
            <w:pPr>
              <w:spacing w:after="0"/>
              <w:jc w:val="center"/>
            </w:pPr>
            <w:r/>
            <w:r>
              <w:rPr>
                <w:rFonts w:ascii="Times New Roman" w:hAnsi="Times New Roman"/>
                <w:b/>
                <w:sz w:val="11"/>
              </w:rPr>
              <w:t>Training/artifact policy</w:t>
            </w:r>
          </w:p>
        </w:tc>
        <w:tc>
          <w:tcPr>
            <w:tcW w:w="525" w:type="dxa"/>
            <w:gridSpan w:val="2"/>
            <w:tcBorders>
              <w:top w:val="single" w:sz="12" w:space="0" w:color="000000"/>
              <w:bottom w:val="single" w:sz="6" w:space="0" w:color="000000"/>
            </w:tcBorders>
            <w:vAlign w:val="center"/>
          </w:tcPr>
          <w:p>
            <w:pPr>
              <w:spacing w:after="0"/>
              <w:jc w:val="center"/>
            </w:pPr>
            <w:r/>
            <w:r>
              <w:rPr>
                <w:rFonts w:ascii="Times New Roman" w:hAnsi="Times New Roman"/>
                <w:b/>
                <w:sz w:val="11"/>
              </w:rPr>
              <w:t>Threshold</w:t>
            </w:r>
          </w:p>
        </w:tc>
      </w:tr>
      <w:tr w:rsidR="008C1051" w14:paraId="1128374B" w14:textId="77777777" w:rsidTr="00ED46CD">
        <w:trPr>
          <w:gridAfter w:val="1"/>
          <w:wAfter w:w="60" w:type="dxa"/>
          <w:trHeight w:val="284"/>
          <w:jc w:val="center"/>
        </w:trPr>
        <w:tc>
          <w:tcPr>
            <w:tcW w:w="1689" w:type="dxa"/>
            <w:vAlign w:val="center"/>
          </w:tcPr>
          <w:p>
            <w:pPr>
              <w:spacing w:after="0"/>
              <w:jc w:val="center"/>
            </w:pPr>
            <w:r>
              <w:t>MobileNetV3-LSTM [15]</w:t>
            </w:r>
          </w:p>
        </w:tc>
        <w:tc>
          <w:tcPr>
            <w:tcW w:w="992" w:type="dxa"/>
            <w:vAlign w:val="center"/>
          </w:tcPr>
          <w:p>
            <w:pPr>
              <w:spacing w:after="0"/>
              <w:jc w:val="center"/>
            </w:pPr>
            <w:r/>
            <w:r>
              <w:rPr>
                <w:rFonts w:ascii="Times New Roman" w:hAnsi="Times New Roman"/>
                <w:b w:val="0"/>
                <w:sz w:val="11"/>
              </w:rPr>
              <w:t>TF/Keras; 6×Mel RGB, 3.0 s</w:t>
            </w:r>
          </w:p>
        </w:tc>
        <w:tc>
          <w:tcPr>
            <w:tcW w:w="1276" w:type="dxa"/>
            <w:vAlign w:val="center"/>
          </w:tcPr>
          <w:p>
            <w:pPr>
              <w:spacing w:after="0"/>
              <w:jc w:val="center"/>
            </w:pPr>
            <w:r/>
            <w:r>
              <w:rPr>
                <w:rFonts w:ascii="Times New Roman" w:hAnsi="Times New Roman"/>
                <w:b w:val="0"/>
                <w:sz w:val="11"/>
              </w:rPr>
              <w:t>MobileNetV3Small → LSTM(128); 1.308M</w:t>
            </w:r>
          </w:p>
        </w:tc>
        <w:tc>
          <w:tcPr>
            <w:tcW w:w="992" w:type="dxa"/>
            <w:vAlign w:val="center"/>
          </w:tcPr>
          <w:p>
            <w:pPr>
              <w:spacing w:after="0"/>
              <w:jc w:val="center"/>
            </w:pPr>
            <w:r/>
            <w:r>
              <w:rPr>
                <w:rFonts w:ascii="Times New Roman" w:hAnsi="Times New Roman"/>
                <w:b w:val="0"/>
                <w:sz w:val="11"/>
              </w:rPr>
              <w:t>ImageNet; local</w:t>
            </w:r>
          </w:p>
        </w:tc>
        <w:tc>
          <w:tcPr>
            <w:tcW w:w="1701" w:type="dxa"/>
            <w:vAlign w:val="center"/>
          </w:tcPr>
          <w:p>
            <w:pPr>
              <w:spacing w:after="0"/>
              <w:jc w:val="center"/>
            </w:pPr>
            <w:r/>
            <w:r>
              <w:rPr>
                <w:rFonts w:ascii="Times New Roman" w:hAnsi="Times New Roman"/>
                <w:b w:val="0"/>
                <w:sz w:val="11"/>
              </w:rPr>
              <w:t>50×10−4 warm-up; 50×10−5 last-20-layer fine-tune; BN frozen</w:t>
            </w:r>
          </w:p>
        </w:tc>
        <w:tc>
          <w:tcPr>
            <w:tcW w:w="465" w:type="dxa"/>
            <w:vAlign w:val="center"/>
          </w:tcPr>
          <w:p>
            <w:pPr>
              <w:spacing w:after="0"/>
              <w:jc w:val="center"/>
            </w:pPr>
            <w:r/>
            <w:r>
              <w:rPr>
                <w:rFonts w:ascii="Times New Roman" w:hAnsi="Times New Roman"/>
                <w:b w:val="0"/>
                <w:sz w:val="11"/>
              </w:rPr>
              <w:t>.82; val-F1</w:t>
            </w:r>
          </w:p>
        </w:tc>
      </w:tr>
      <w:tr w:rsidR="008C1051" w14:paraId="03CEADD8" w14:textId="77777777" w:rsidTr="00ED46CD">
        <w:trPr>
          <w:gridAfter w:val="1"/>
          <w:wAfter w:w="60" w:type="dxa"/>
          <w:trHeight w:val="284"/>
          <w:jc w:val="center"/>
        </w:trPr>
        <w:tc>
          <w:tcPr>
            <w:tcW w:w="1689" w:type="dxa"/>
            <w:vAlign w:val="center"/>
          </w:tcPr>
          <w:p>
            <w:pPr>
              <w:spacing w:after="0"/>
              <w:jc w:val="center"/>
            </w:pPr>
            <w:r>
              <w:t>ShuffleNetV2-LSTM [16]</w:t>
            </w:r>
          </w:p>
        </w:tc>
        <w:tc>
          <w:tcPr>
            <w:tcW w:w="992" w:type="dxa"/>
            <w:vAlign w:val="center"/>
          </w:tcPr>
          <w:p>
            <w:pPr>
              <w:spacing w:after="0"/>
              <w:jc w:val="center"/>
            </w:pPr>
            <w:r/>
            <w:r>
              <w:rPr>
                <w:rFonts w:ascii="Times New Roman" w:hAnsi="Times New Roman"/>
                <w:b w:val="0"/>
                <w:sz w:val="11"/>
              </w:rPr>
              <w:t>TF/Keras; 6×Mel RGB, 3.0 s</w:t>
            </w:r>
          </w:p>
        </w:tc>
        <w:tc>
          <w:tcPr>
            <w:tcW w:w="1276" w:type="dxa"/>
            <w:vAlign w:val="center"/>
          </w:tcPr>
          <w:p>
            <w:pPr>
              <w:spacing w:after="0"/>
              <w:jc w:val="center"/>
            </w:pPr>
            <w:r/>
            <w:r>
              <w:rPr>
                <w:rFonts w:ascii="Times New Roman" w:hAnsi="Times New Roman"/>
                <w:b w:val="0"/>
                <w:sz w:val="11"/>
              </w:rPr>
              <w:t>ShuffleNetV2-1.0x → LSTM(128); 1.868M</w:t>
            </w:r>
          </w:p>
        </w:tc>
        <w:tc>
          <w:tcPr>
            <w:tcW w:w="992" w:type="dxa"/>
            <w:vAlign w:val="center"/>
          </w:tcPr>
          <w:p>
            <w:pPr>
              <w:spacing w:after="0"/>
              <w:jc w:val="center"/>
            </w:pPr>
            <w:r/>
            <w:r>
              <w:rPr>
                <w:rFonts w:ascii="Times New Roman" w:hAnsi="Times New Roman"/>
                <w:b w:val="0"/>
                <w:sz w:val="11"/>
              </w:rPr>
              <w:t>scratch; local</w:t>
            </w:r>
          </w:p>
        </w:tc>
        <w:tc>
          <w:tcPr>
            <w:tcW w:w="1701" w:type="dxa"/>
            <w:vAlign w:val="center"/>
          </w:tcPr>
          <w:p>
            <w:pPr>
              <w:spacing w:after="0"/>
              <w:jc w:val="center"/>
            </w:pPr>
            <w:r/>
            <w:r>
              <w:rPr>
                <w:rFonts w:ascii="Times New Roman" w:hAnsi="Times New Roman"/>
                <w:b w:val="0"/>
                <w:sz w:val="11"/>
              </w:rPr>
              <w:t>Adam 3×10−4; end-to-end; 28 epochs, best 16</w:t>
            </w:r>
          </w:p>
        </w:tc>
        <w:tc>
          <w:tcPr>
            <w:tcW w:w="465" w:type="dxa"/>
            <w:vAlign w:val="center"/>
          </w:tcPr>
          <w:p>
            <w:pPr>
              <w:spacing w:after="0"/>
              <w:jc w:val="center"/>
            </w:pPr>
            <w:r/>
            <w:r>
              <w:rPr>
                <w:rFonts w:ascii="Times New Roman" w:hAnsi="Times New Roman"/>
                <w:b w:val="0"/>
                <w:sz w:val="11"/>
              </w:rPr>
              <w:t>.12; val-F1</w:t>
            </w:r>
          </w:p>
        </w:tc>
      </w:tr>
      <w:tr w:rsidR="008C1051" w14:paraId="2982660E" w14:textId="77777777" w:rsidTr="00ED46CD">
        <w:trPr>
          <w:gridAfter w:val="1"/>
          <w:wAfter w:w="60" w:type="dxa"/>
          <w:trHeight w:val="284"/>
          <w:jc w:val="center"/>
        </w:trPr>
        <w:tc>
          <w:tcPr>
            <w:tcW w:w="1689" w:type="dxa"/>
            <w:vAlign w:val="center"/>
          </w:tcPr>
          <w:p>
            <w:pPr>
              <w:spacing w:after="0"/>
              <w:jc w:val="center"/>
            </w:pPr>
            <w:r>
              <w:t>MnasNet-A1-LSTM [19]</w:t>
            </w:r>
          </w:p>
        </w:tc>
        <w:tc>
          <w:tcPr>
            <w:tcW w:w="992" w:type="dxa"/>
            <w:vAlign w:val="center"/>
          </w:tcPr>
          <w:p>
            <w:pPr>
              <w:spacing w:after="0"/>
              <w:jc w:val="center"/>
            </w:pPr>
            <w:r/>
            <w:r>
              <w:rPr>
                <w:rFonts w:ascii="Times New Roman" w:hAnsi="Times New Roman"/>
                <w:b w:val="0"/>
                <w:sz w:val="11"/>
              </w:rPr>
              <w:t>TF/Keras; 6×Mel RGB, 3.0 s</w:t>
            </w:r>
          </w:p>
        </w:tc>
        <w:tc>
          <w:tcPr>
            <w:tcW w:w="1276" w:type="dxa"/>
            <w:vAlign w:val="center"/>
          </w:tcPr>
          <w:p>
            <w:pPr>
              <w:spacing w:after="0"/>
              <w:jc w:val="center"/>
            </w:pPr>
            <w:r/>
            <w:r>
              <w:rPr>
                <w:rFonts w:ascii="Times New Roman" w:hAnsi="Times New Roman"/>
                <w:b w:val="0"/>
                <w:sz w:val="11"/>
              </w:rPr>
              <w:t>MnasNet-A1 → LSTM(128); 3.369M</w:t>
            </w:r>
          </w:p>
        </w:tc>
        <w:tc>
          <w:tcPr>
            <w:tcW w:w="992" w:type="dxa"/>
            <w:vAlign w:val="center"/>
          </w:tcPr>
          <w:p>
            <w:pPr>
              <w:spacing w:after="0"/>
              <w:jc w:val="center"/>
            </w:pPr>
            <w:r/>
            <w:r>
              <w:rPr>
                <w:rFonts w:ascii="Times New Roman" w:hAnsi="Times New Roman"/>
                <w:b w:val="0"/>
                <w:sz w:val="11"/>
              </w:rPr>
              <w:t>scratch; local</w:t>
            </w:r>
          </w:p>
        </w:tc>
        <w:tc>
          <w:tcPr>
            <w:tcW w:w="1701" w:type="dxa"/>
            <w:vAlign w:val="center"/>
          </w:tcPr>
          <w:p>
            <w:pPr>
              <w:spacing w:after="0"/>
              <w:jc w:val="center"/>
            </w:pPr>
            <w:r/>
            <w:r>
              <w:rPr>
                <w:rFonts w:ascii="Times New Roman" w:hAnsi="Times New Roman"/>
                <w:b w:val="0"/>
                <w:sz w:val="11"/>
              </w:rPr>
              <w:t>Adam 10−4; clip 1; WD 10−5; LS .1; 39 epochs, best 27</w:t>
            </w:r>
          </w:p>
        </w:tc>
        <w:tc>
          <w:tcPr>
            <w:tcW w:w="465" w:type="dxa"/>
            <w:vAlign w:val="center"/>
          </w:tcPr>
          <w:p>
            <w:pPr>
              <w:spacing w:after="0"/>
              <w:jc w:val="center"/>
            </w:pPr>
            <w:r/>
            <w:r>
              <w:rPr>
                <w:rFonts w:ascii="Times New Roman" w:hAnsi="Times New Roman"/>
                <w:b w:val="0"/>
                <w:sz w:val="11"/>
              </w:rPr>
              <w:t>.90; val-F1</w:t>
            </w:r>
          </w:p>
        </w:tc>
      </w:tr>
      <w:tr w:rsidR="008C1051" w14:paraId="43E9D686" w14:textId="77777777" w:rsidTr="00ED46CD">
        <w:trPr>
          <w:gridAfter w:val="1"/>
          <w:wAfter w:w="60" w:type="dxa"/>
          <w:trHeight w:val="284"/>
          <w:jc w:val="center"/>
        </w:trPr>
        <w:tc>
          <w:tcPr>
            <w:tcW w:w="1689" w:type="dxa"/>
            <w:vAlign w:val="center"/>
          </w:tcPr>
          <w:p>
            <w:pPr>
              <w:spacing w:after="0"/>
              <w:jc w:val="center"/>
            </w:pPr>
            <w:r>
              <w:t>EffNet-B0 warm-up [20]</w:t>
            </w:r>
          </w:p>
        </w:tc>
        <w:tc>
          <w:tcPr>
            <w:tcW w:w="992" w:type="dxa"/>
            <w:vAlign w:val="center"/>
          </w:tcPr>
          <w:p>
            <w:pPr>
              <w:spacing w:after="0"/>
              <w:jc w:val="center"/>
            </w:pPr>
            <w:r/>
            <w:r>
              <w:rPr>
                <w:rFonts w:ascii="Times New Roman" w:hAnsi="Times New Roman"/>
                <w:b w:val="0"/>
                <w:sz w:val="11"/>
              </w:rPr>
              <w:t>TF/Keras; 6×Mel RGB, 3.0 s</w:t>
            </w:r>
          </w:p>
        </w:tc>
        <w:tc>
          <w:tcPr>
            <w:tcW w:w="1276" w:type="dxa"/>
            <w:vAlign w:val="center"/>
          </w:tcPr>
          <w:p>
            <w:pPr>
              <w:spacing w:after="0"/>
              <w:jc w:val="center"/>
            </w:pPr>
            <w:r/>
            <w:r>
              <w:rPr>
                <w:rFonts w:ascii="Times New Roman" w:hAnsi="Times New Roman"/>
                <w:b w:val="0"/>
                <w:sz w:val="11"/>
              </w:rPr>
              <w:t>EfficientNet-B0 → LSTM(128); 4.779M</w:t>
            </w:r>
          </w:p>
        </w:tc>
        <w:tc>
          <w:tcPr>
            <w:tcW w:w="992" w:type="dxa"/>
            <w:vAlign w:val="center"/>
          </w:tcPr>
          <w:p>
            <w:pPr>
              <w:spacing w:after="0"/>
              <w:jc w:val="center"/>
            </w:pPr>
            <w:r/>
            <w:r>
              <w:rPr>
                <w:rFonts w:ascii="Times New Roman" w:hAnsi="Times New Roman"/>
                <w:b w:val="0"/>
                <w:sz w:val="11"/>
              </w:rPr>
              <w:t>ImageNet; local</w:t>
            </w:r>
          </w:p>
        </w:tc>
        <w:tc>
          <w:tcPr>
            <w:tcW w:w="1701" w:type="dxa"/>
            <w:vAlign w:val="center"/>
          </w:tcPr>
          <w:p>
            <w:pPr>
              <w:spacing w:after="0"/>
              <w:jc w:val="center"/>
            </w:pPr>
            <w:r/>
            <w:r>
              <w:rPr>
                <w:rFonts w:ascii="Times New Roman" w:hAnsi="Times New Roman"/>
                <w:b w:val="0"/>
                <w:sz w:val="11"/>
              </w:rPr>
              <w:t>available warm-up checkpoint: epoch 47 at 10−4; fine-tune incomplete</w:t>
            </w:r>
          </w:p>
        </w:tc>
        <w:tc>
          <w:tcPr>
            <w:tcW w:w="465" w:type="dxa"/>
            <w:vAlign w:val="center"/>
          </w:tcPr>
          <w:p>
            <w:pPr>
              <w:spacing w:after="0"/>
              <w:jc w:val="center"/>
            </w:pPr>
            <w:r/>
            <w:r>
              <w:rPr>
                <w:rFonts w:ascii="Times New Roman" w:hAnsi="Times New Roman"/>
                <w:b w:val="0"/>
                <w:sz w:val="11"/>
              </w:rPr>
              <w:t>.90; val-F1</w:t>
            </w:r>
          </w:p>
        </w:tc>
      </w:tr>
      <w:tr w:rsidR="008C1051" w14:paraId="16EF46EA" w14:textId="77777777" w:rsidTr="00ED46CD">
        <w:trPr>
          <w:gridAfter w:val="1"/>
          <w:wAfter w:w="60" w:type="dxa"/>
          <w:trHeight w:val="284"/>
          <w:jc w:val="center"/>
        </w:trPr>
        <w:tc>
          <w:tcPr>
            <w:tcW w:w="1689" w:type="dxa"/>
            <w:tcBorders>
              <w:bottom w:val="nil"/>
            </w:tcBorders>
            <w:vAlign w:val="center"/>
          </w:tcPr>
          <w:p>
            <w:pPr>
              <w:spacing w:after="0"/>
              <w:jc w:val="center"/>
            </w:pPr>
            <w:r>
              <w:t>RawNet2 [6]</w:t>
            </w:r>
          </w:p>
        </w:tc>
        <w:tc>
          <w:tcPr>
            <w:tcW w:w="992" w:type="dxa"/>
            <w:tcBorders>
              <w:bottom w:val="nil"/>
            </w:tcBorders>
            <w:vAlign w:val="center"/>
          </w:tcPr>
          <w:p>
            <w:pPr>
              <w:spacing w:after="0"/>
              <w:jc w:val="center"/>
            </w:pPr>
            <w:r/>
            <w:r>
              <w:rPr>
                <w:rFonts w:ascii="Times New Roman" w:hAnsi="Times New Roman"/>
                <w:b w:val="0"/>
                <w:sz w:val="11"/>
              </w:rPr>
              <w:t>PyTorch→ONNX; waveform, 4.04 s</w:t>
            </w:r>
          </w:p>
        </w:tc>
        <w:tc>
          <w:tcPr>
            <w:tcW w:w="1276" w:type="dxa"/>
            <w:tcBorders>
              <w:bottom w:val="nil"/>
            </w:tcBorders>
            <w:vAlign w:val="center"/>
          </w:tcPr>
          <w:p>
            <w:pPr>
              <w:spacing w:after="0"/>
              <w:jc w:val="center"/>
            </w:pPr>
            <w:r/>
            <w:r>
              <w:rPr>
                <w:rFonts w:ascii="Times New Roman" w:hAnsi="Times New Roman"/>
                <w:b w:val="0"/>
                <w:sz w:val="11"/>
              </w:rPr>
              <w:t>Sinc + residual blocks + attention + GRU; 17.621M</w:t>
            </w:r>
          </w:p>
        </w:tc>
        <w:tc>
          <w:tcPr>
            <w:tcW w:w="992" w:type="dxa"/>
            <w:tcBorders>
              <w:bottom w:val="nil"/>
            </w:tcBorders>
            <w:vAlign w:val="center"/>
          </w:tcPr>
          <w:p>
            <w:pPr>
              <w:spacing w:after="0"/>
              <w:jc w:val="center"/>
            </w:pPr>
            <w:r/>
            <w:r>
              <w:rPr>
                <w:rFonts w:ascii="Times New Roman" w:hAnsi="Times New Roman"/>
                <w:b w:val="0"/>
                <w:sz w:val="11"/>
              </w:rPr>
              <w:t>external reference</w:t>
            </w:r>
          </w:p>
        </w:tc>
        <w:tc>
          <w:tcPr>
            <w:tcW w:w="1701" w:type="dxa"/>
            <w:tcBorders>
              <w:bottom w:val="nil"/>
            </w:tcBorders>
            <w:vAlign w:val="center"/>
          </w:tcPr>
          <w:p>
            <w:pPr>
              <w:spacing w:after="0"/>
              <w:jc w:val="center"/>
            </w:pPr>
            <w:r/>
            <w:r>
              <w:rPr>
                <w:rFonts w:ascii="Times New Roman" w:hAnsi="Times New Roman"/>
                <w:b w:val="0"/>
                <w:sz w:val="11"/>
              </w:rPr>
              <w:t>no local training; exported checkpoint</w:t>
            </w:r>
          </w:p>
        </w:tc>
        <w:tc>
          <w:tcPr>
            <w:tcW w:w="465" w:type="dxa"/>
            <w:tcBorders>
              <w:bottom w:val="nil"/>
            </w:tcBorders>
            <w:vAlign w:val="center"/>
          </w:tcPr>
          <w:p>
            <w:pPr>
              <w:spacing w:after="0"/>
              <w:jc w:val="center"/>
            </w:pPr>
            <w:r/>
            <w:r>
              <w:rPr>
                <w:rFonts w:ascii="Times New Roman" w:hAnsi="Times New Roman"/>
                <w:b w:val="0"/>
                <w:sz w:val="11"/>
              </w:rPr>
              <w:t>.50; default</w:t>
            </w:r>
          </w:p>
        </w:tc>
      </w:tr>
      <w:tr w:rsidR="008C1051" w14:paraId="3267CEE4" w14:textId="77777777" w:rsidTr="00ED46CD">
        <w:trPr>
          <w:gridAfter w:val="1"/>
          <w:wAfter w:w="60" w:type="dxa"/>
          <w:trHeight w:val="284"/>
          <w:jc w:val="center"/>
        </w:trPr>
        <w:tc>
          <w:tcPr>
            <w:tcW w:w="1689" w:type="dxa"/>
            <w:tcBorders>
              <w:top w:val="nil"/>
              <w:left w:val="nil"/>
              <w:bottom w:val="single" w:sz="12" w:space="0" w:color="000000" w:themeColor="text1"/>
              <w:right w:val="nil"/>
            </w:tcBorders>
            <w:vAlign w:val="center"/>
          </w:tcPr>
          <w:p>
            <w:pPr>
              <w:spacing w:after="0"/>
              <w:jc w:val="center"/>
            </w:pPr>
            <w:r>
              <w:t>AASIST [8]</w:t>
            </w:r>
          </w:p>
        </w:tc>
        <w:tc>
          <w:tcPr>
            <w:tcW w:w="992"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PyTorch→ONNX; waveform, 4.04 s</w:t>
            </w:r>
          </w:p>
        </w:tc>
        <w:tc>
          <w:tcPr>
            <w:tcW w:w="1276"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spectro-temporal graph attention; 0.298M</w:t>
            </w:r>
          </w:p>
        </w:tc>
        <w:tc>
          <w:tcPr>
            <w:tcW w:w="992"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external reference</w:t>
            </w:r>
          </w:p>
        </w:tc>
        <w:tc>
          <w:tcPr>
            <w:tcW w:w="1701"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no local training; exported checkpoint</w:t>
            </w:r>
          </w:p>
        </w:tc>
        <w:tc>
          <w:tcPr>
            <w:tcW w:w="465"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.50; default</w:t>
            </w:r>
          </w:p>
        </w:tc>
      </w:tr>
    </w:tbl>
    <w:p>
      <w:pPr/>
      <w:r>
        <w:rPr>
          <w:sz w:val="20"/>
        </w:rPr>
        <w:t>All local runs used batch size 16, seed 42, validation-loss checkpointing, early stopping, and ReduceLROnPlateau; Table 2 gives artifact-specific initialization, learning rates, regularization, stopping outcomes, and calibration. RawNet2 and AASIST were not locally trained; their external checkpoints were loaded in PyTorch and exported to ONNX.</w:t>
      </w:r>
    </w:p>
    <w:p w14:paraId="5CE2B561" w14:textId="77777777" w:rsidR="00363CA3" w:rsidRDefault="00ED3530">
      <w:pPr>
        <w:spacing w:before="60"/>
        <w:ind w:firstLine="221"/>
      </w:pPr>
      <w:r>
        <w:rPr>
          <w:sz w:val="20"/>
        </w:rPr>
        <w:t>LAVA fixes REAL=0 and FAKE=1; every adapter returns p = P(FAKE) and applies the detector threshold listed in Table 2.</w:t>
      </w:r>
    </w:p>
    <w:p w14:paraId="00553B02" w14:textId="77777777" w:rsidR="00363CA3" w:rsidRDefault="00000000" w:rsidP="003955CD">
      <w:pPr>
        <w:pStyle w:val="p1a"/>
        <w:spacing w:before="60"/>
        <w:jc w:val="center"/>
        <w:rPr>
          <w:rFonts w:ascii="Bookman Old Style" w:hAnsi="Bookman Old Style"/>
          <w:i/>
          <w:spacing w:val="-5"/>
        </w:rPr>
      </w:pPr>
      <m:oMathPara>
        <m:oMath>
          <m:acc>
            <m:accPr>
              <m:chr m:val="ˆ"/>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p≥τ</m:t>
              </m:r>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τ</m:t>
                      </m:r>
                    </m:lim>
                  </m:limLow>
                </m:fName>
                <m:e>
                  <m:r>
                    <w:rPr>
                      <w:rFonts w:ascii="Cambria Math" w:hAnsi="Cambria Math"/>
                    </w:rPr>
                    <m:t>F</m:t>
                  </m:r>
                </m:e>
              </m:func>
            </m:e>
          </m:func>
          <m:sSub>
            <m:sSubPr>
              <m:ctrlPr>
                <w:rPr>
                  <w:rFonts w:ascii="Cambria Math" w:hAnsi="Cambria Math"/>
                </w:rPr>
              </m:ctrlPr>
            </m:sSubPr>
            <m:e>
              <m:r>
                <w:rPr>
                  <w:rFonts w:ascii="Cambria Math" w:hAnsi="Cambria Math"/>
                </w:rPr>
                <m:t>1</m:t>
              </m:r>
            </m:e>
            <m:sub>
              <m:r>
                <w:rPr>
                  <w:rFonts w:ascii="Cambria Math" w:hAnsi="Cambria Math"/>
                </w:rPr>
                <m:t>val</m:t>
              </m:r>
            </m:sub>
          </m:sSub>
          <m:d>
            <m:dPr>
              <m:ctrlPr>
                <w:rPr>
                  <w:rFonts w:ascii="Cambria Math" w:hAnsi="Cambria Math"/>
                </w:rPr>
              </m:ctrlPr>
            </m:dPr>
            <m:e>
              <m:r>
                <w:rPr>
                  <w:rFonts w:ascii="Cambria Math" w:hAnsi="Cambria Math"/>
                </w:rPr>
                <m:t>τ</m:t>
              </m:r>
            </m:e>
          </m:d>
          <m:r>
            <w:rPr>
              <w:rFonts w:ascii="Cambria Math" w:hAnsi="Cambria Math"/>
            </w:rPr>
            <m:t>.</m:t>
          </m:r>
        </m:oMath>
      </m:oMathPara>
    </w:p>
    <w:p w14:paraId="60C57D5D" w14:textId="77777777" w:rsidR="00363CA3" w:rsidRDefault="00ED3530">
      <w:pPr>
        <w:spacing w:before="60"/>
      </w:pPr>
      <w:r>
        <w:rPr>
          <w:sz w:val="20"/>
        </w:rPr>
        <w:t>The four lightweight thresholds in Table 2 are validation-only. The external reference artifacts use the uncalibrated default threshold of 0.5. Labels do not influence threshold selection or weighting, and scores are not interpreted as calibrated real-world probabilities.</w:t>
      </w:r>
    </w:p>
    <w:p w14:paraId="13673720" w14:textId="77777777" w:rsidR="00363CA3" w:rsidRDefault="00ED3530">
      <w:pPr>
        <w:pStyle w:val="heading2"/>
        <w:spacing w:before="120" w:after="0"/>
      </w:pPr>
      <w:r>
        <w:t>Clean and Diagnostic Stress Evaluation</w:t>
      </w:r>
    </w:p>
    <w:p w14:paraId="79BA7C6C" w14:textId="77777777" w:rsidR="00363CA3" w:rsidRDefault="00190E01">
      <w:pPr>
        <w:spacing w:before="60"/>
        <w:ind w:firstLine="0"/>
      </w:pPr>
      <w:r>
        <w:rPr>
          <w:color w:val="000000"/>
          <w:sz w:val="20"/>
        </w:rPr>
        <w:t>Clean evaluation uses all 2,737 test recordings (1,575 REAL, 1,162 FAKE). Accuracy, precision, recall, F1, macro-F1, ROC-AUC from raw scores, and linearly interpolated EER are reported. With FAKE positive,</w:t>
      </w:r>
    </w:p>
    <w:p w14:paraId="27E48445" w14:textId="77777777" w:rsidR="00363CA3" w:rsidRDefault="00ED3530" w:rsidP="002943ED">
      <w:pPr>
        <w:spacing w:before="60"/>
        <w:ind w:firstLine="220"/>
      </w:pPr>
      <w:r>
        <w:rPr>
          <w:color w:val="000000"/>
          <w:sz w:val="20"/>
        </w:rPr>
        <w:lastRenderedPageBreak/>
        <w:t>Diagnostic stress evaluation uses a fixed 100-recording subset (58 REAL, 42 FAKE; seed 42), and every artifact uses the same recordings. Four seeded AWGN levels (20, 10, 5, 0 dB) use sample-identity-derived seeds. FFmpeg round trips cover MP3 128/64 kb/s, Opus 64 kb/s, and AAC 96 kb/s. Simulated replay applies taps at 0/17/43/89 ms with gains 1/.45/.25/.12, normalization by 1.82, and a causal fourth-order 100-3,800-Hz band-pass; it is not physical replay. For nine conditions,</w:t>
      </w:r>
    </w:p>
    <w:p w14:paraId="04B30940" w14:textId="77777777" w:rsidR="00363CA3" w:rsidRDefault="003955CD">
      <w:pPr>
        <w:spacing w:before="60"/>
        <w:ind w:firstLine="0"/>
      </w:pPr>
      <m:oMathPara>
        <m:oMath>
          <m:r>
            <w:rPr>
              <w:rFonts w:ascii="Cambria Math" w:hAnsi="Cambria Math"/>
            </w:rPr>
            <m:t>Δ</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9</m:t>
              </m:r>
            </m:sup>
            <m:e>
              <m:sSub>
                <m:sSubPr>
                  <m:ctrlPr>
                    <w:rPr>
                      <w:rFonts w:ascii="Cambria Math" w:hAnsi="Cambria Math"/>
                    </w:rPr>
                  </m:ctrlPr>
                </m:sSubPr>
                <m:e>
                  <m:r>
                    <w:rPr>
                      <w:rFonts w:ascii="Cambria Math" w:hAnsi="Cambria Math"/>
                    </w:rPr>
                    <m:t>F1</m:t>
                  </m:r>
                </m:e>
                <m:sub>
                  <m:r>
                    <w:rPr>
                      <w:rFonts w:ascii="Cambria Math" w:hAnsi="Cambria Math"/>
                    </w:rPr>
                    <m:t>k</m:t>
                  </m:r>
                </m:sub>
              </m:sSub>
            </m:e>
          </m:nary>
          <m:r>
            <w:rPr>
              <w:rFonts w:ascii="Cambria Math" w:hAnsi="Cambria Math"/>
            </w:rPr>
            <m:t>.</m:t>
          </m:r>
        </m:oMath>
      </m:oMathPara>
    </w:p>
    <w:p w14:paraId="63769DB3" w14:textId="77777777" w:rsidR="00363CA3" w:rsidRDefault="00ED3530" w:rsidP="002943ED">
      <w:pPr>
        <w:spacing w:before="60"/>
        <w:ind w:firstLine="0"/>
      </w:pPr>
      <w:r>
        <w:rPr>
          <w:color w:val="000000"/>
          <w:sz w:val="20"/>
        </w:rPr>
        <w:t>Negative degradation denotes improvement relative to a low diagnostic-subset baseline and is not evidence of general robustness. Full-test stress evaluation was not run; physical replay and unseen-corpus evaluations are not available.</w:t>
      </w:r>
    </w:p>
    <w:p w14:paraId="588CBC1F" w14:textId="77777777" w:rsidR="00363CA3" w:rsidRDefault="00ED3530">
      <w:pPr>
        <w:pStyle w:val="heading2"/>
        <w:spacing w:before="120" w:after="0"/>
      </w:pPr>
      <w:r>
        <w:rPr>
          <w:color w:val="000000"/>
        </w:rPr>
        <w:t>Computational Efficiency Evaluation</w:t>
      </w:r>
    </w:p>
    <w:p w14:paraId="2A19DC90" w14:textId="77777777" w:rsidR="00363CA3" w:rsidRDefault="00ED3530">
      <w:pPr>
        <w:spacing w:before="60"/>
        <w:ind w:firstLine="0"/>
      </w:pPr>
      <w:r>
        <w:rPr>
          <w:color w:val="000000"/>
          <w:sz w:val="20"/>
        </w:rPr>
        <w:t>Each artifact runs float32, batch one, one backend thread, and no accelerator in an isolated process. Ten warm-ups precede 50 timed runs. Measures include model-only and end-to-end latency, P95, load time, throughput, and whole-process RSS. The host is an AMD Ryzen 9 8940HX with 15.28 GiB usable RAM on 64-bit Windows 11 Pro build 26200; TensorFlow 2.15 and ONNX Runtime 1.17.3 execute the local and external artifacts, respectively. For N clips,</w:t>
      </w:r>
    </w:p>
    <w:p w14:paraId="578396D0" w14:textId="77777777" w:rsidR="00363CA3" w:rsidRDefault="00ED3530" w:rsidP="002943ED">
      <w:pPr>
        <w:spacing w:before="60"/>
        <w:ind w:firstLine="0"/>
      </w:pPr>
      <w:r>
        <w:rPr>
          <w:color w:val="000000"/>
          <w:sz w:val="20"/>
        </w:rPr>
        <w:t>An RTF below one indicates faster-than-duration offline processing on this host; it does not establish causal streaming or edge-device deployment.</w:t>
      </w:r>
    </w:p>
    <w:p>
      <w:pPr/>
      <w:r>
        <w:rPr>
          <w:sz w:val="20"/>
        </w:rPr>
        <w:t>Uncertainty uses a stratified test-set percentile bootstrap (1,000 iterations; seed 42) for F1, ROC-AUC, and EER (Table 3). Paired correctness uses exact McNemar tests with Holm correction; this fixed-test evidence does not replace repeated training over independent seeds.</w:t>
      </w:r>
    </w:p>
    <w:p w14:paraId="6E3D825A" w14:textId="77777777" w:rsidR="00363CA3" w:rsidRDefault="00ED3530">
      <w:pPr>
        <w:spacing w:before="60"/>
        <w:ind w:firstLine="220"/>
      </w:pPr>
      <w:r>
        <w:rPr>
          <w:color w:val="000000"/>
          <w:sz w:val="20"/>
        </w:rPr>
        <w:t>The exploratory Pareto analysis minimizes diagnostic-subset EER and end-to-end RTF while maximizing mean F1 across the nine executed stress conditions. After negating mean stressed F1, A dominates B when every objective is no worse and at least one is better:</w:t>
      </w:r>
    </w:p>
    <w:p w14:paraId="48BE99E6" w14:textId="77777777" w:rsidR="00363CA3" w:rsidRDefault="00000000">
      <w:pPr>
        <w:spacing w:before="60"/>
        <w:ind w:firstLine="220"/>
      </w:pPr>
      <m:oMathPara>
        <m:oMath>
          <m:r>
            <w:rPr>
              <w:rFonts w:ascii="Cambria Math" w:hAnsi="Cambria Math"/>
            </w:rPr>
            <m:t>g(m)=(</m:t>
          </m:r>
          <m:sSub>
            <m:sSubPr>
              <m:ctrlPr>
                <w:rPr>
                  <w:rFonts w:ascii="Cambria Math" w:hAnsi="Cambria Math"/>
                </w:rPr>
              </m:ctrlPr>
            </m:sSubPr>
            <m:e>
              <m:r>
                <w:rPr>
                  <w:rFonts w:ascii="Cambria Math" w:hAnsi="Cambria Math"/>
                </w:rPr>
                <m:t>EER</m:t>
              </m:r>
            </m:e>
            <m:sub>
              <m:r>
                <w:rPr>
                  <w:rFonts w:ascii="Cambria Math" w:hAnsi="Cambria Math"/>
                </w:rPr>
                <m:t>diag</m:t>
              </m:r>
            </m:sub>
          </m:sSub>
          <m:r>
            <w:rPr>
              <w:rFonts w:ascii="Cambria Math" w:hAnsi="Cambria Math"/>
            </w:rPr>
            <m:t>(m),-</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(m),RTF(m)).</m:t>
          </m:r>
        </m:oMath>
      </m:oMathPara>
    </w:p>
    <w:p w14:paraId="5322F946" w14:textId="77777777" w:rsidR="00F72D51" w:rsidRDefault="00000000">
      <w:pPr>
        <w:spacing w:before="60"/>
        <w:ind w:firstLine="220"/>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(B) ∀i, and ∃j:</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(A)&lt;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(B).</m:t>
          </m:r>
        </m:oMath>
      </m:oMathPara>
    </w:p>
    <w:p w14:paraId="76D0F68B" w14:textId="0B6BFF10" w:rsidR="00716F1E" w:rsidRPr="00716F1E" w:rsidRDefault="00716F1E" w:rsidP="00716F1E">
      <w:pPr>
        <w:pStyle w:val="Caption"/>
        <w:keepNext/>
        <w:spacing w:before="60" w:after="120"/>
        <w:jc w:val="center"/>
        <w:rPr>
          <w:rFonts w:ascii="Times New Roman" w:eastAsia="Times New Roman" w:hAnsi="Times New Roman" w:cs="Times New Roman"/>
          <w:color w:val="000000"/>
        </w:rPr>
      </w:pPr>
      <w:r>
        <w:t>Table 3. Clean performance on all 2,737 canonical test recordings. Specificity, precision, recall, F1, and macro-F1 use each artifact's threshold; ROC-AUC, PR-AUC, and EER use raw P(FAKE) scores.</w:t>
      </w:r>
    </w:p>
    <w:tbl>
      <w:tblPr>
        <w:tblW w:w="7053" w:type="dxa"/>
        <w:jc w:val="center"/>
        <w:tblLayout w:type="fixed"/>
        <w:tblCellMar>
          <w:left w:w="70" w:type="dxa"/>
          <w:right w:w="70" w:type="dxa"/>
        </w:tblCellMar>
        <w:tblLook w:val="04A0" w:firstRow="1" w:lastRow="0" w:firstColumn="1" w:lastColumn="0" w:noHBand="0" w:noVBand="1"/>
      </w:tblPr>
      <w:tblGrid>
        <w:gridCol w:w="1337"/>
        <w:gridCol w:w="1073"/>
        <w:gridCol w:w="851"/>
        <w:gridCol w:w="708"/>
        <w:gridCol w:w="709"/>
        <w:gridCol w:w="992"/>
        <w:gridCol w:w="709"/>
        <w:gridCol w:w="674"/>
      </w:tblGrid>
      <w:tr w:rsidR="008C1051" w14:paraId="657F5D9F" w14:textId="77777777" w:rsidTr="00716F1E">
        <w:trPr>
          <w:tblHeader/>
          <w:jc w:val="center"/>
        </w:trPr>
        <w:tc>
          <w:tcPr>
            <w:tcW w:w="1337" w:type="dxa"/>
            <w:tcBorders>
              <w:top w:val="single" w:sz="12" w:space="0" w:color="000000"/>
              <w:bottom w:val="single" w:sz="6" w:space="0" w:color="000000"/>
            </w:tcBorders>
            <w:vAlign w:val="center"/>
          </w:tcPr>
          <w:p>
            <w:pPr>
              <w:spacing w:after="0"/>
              <w:jc w:val="center"/>
            </w:pPr>
            <w:r/>
            <w:r>
              <w:rPr>
                <w:rFonts w:ascii="Times New Roman" w:hAnsi="Times New Roman"/>
                <w:b/>
                <w:sz w:val="12"/>
              </w:rPr>
              <w:t>Artifact</w:t>
            </w:r>
          </w:p>
        </w:tc>
        <w:tc>
          <w:tcPr>
            <w:tcW w:w="1073" w:type="dxa"/>
            <w:tcBorders>
              <w:top w:val="single" w:sz="12" w:space="0" w:color="000000"/>
              <w:bottom w:val="single" w:sz="6" w:space="0" w:color="000000"/>
            </w:tcBorders>
            <w:vAlign w:val="center"/>
          </w:tcPr>
          <w:p>
            <w:pPr>
              <w:spacing w:after="0"/>
              <w:jc w:val="center"/>
            </w:pPr>
            <w:r/>
            <w:r>
              <w:rPr>
                <w:rFonts w:ascii="Times New Roman" w:hAnsi="Times New Roman"/>
                <w:b/>
                <w:sz w:val="12"/>
              </w:rPr>
              <w:t>Precision</w:t>
            </w:r>
          </w:p>
        </w:tc>
        <w:tc>
          <w:tcPr>
            <w:tcW w:w="851" w:type="dxa"/>
            <w:tcBorders>
              <w:top w:val="single" w:sz="12" w:space="0" w:color="000000"/>
              <w:bottom w:val="single" w:sz="6" w:space="0" w:color="000000"/>
            </w:tcBorders>
            <w:vAlign w:val="center"/>
          </w:tcPr>
          <w:p>
            <w:pPr>
              <w:spacing w:after="0"/>
              <w:jc w:val="center"/>
            </w:pPr>
            <w:r/>
            <w:r>
              <w:rPr>
                <w:rFonts w:ascii="Times New Roman" w:hAnsi="Times New Roman"/>
                <w:b/>
                <w:sz w:val="12"/>
              </w:rPr>
              <w:t>Recall</w:t>
            </w:r>
          </w:p>
        </w:tc>
        <w:tc>
          <w:tcPr>
            <w:tcW w:w="708" w:type="dxa"/>
            <w:tcBorders>
              <w:top w:val="single" w:sz="12" w:space="0" w:color="000000"/>
              <w:bottom w:val="single" w:sz="6" w:space="0" w:color="000000"/>
            </w:tcBorders>
            <w:vAlign w:val="center"/>
          </w:tcPr>
          <w:p>
            <w:pPr>
              <w:spacing w:after="0"/>
              <w:jc w:val="center"/>
            </w:pPr>
            <w:r/>
            <w:r>
              <w:rPr>
                <w:rFonts w:ascii="Times New Roman" w:hAnsi="Times New Roman"/>
                <w:b/>
                <w:sz w:val="12"/>
              </w:rPr>
              <w:t>Specificity</w:t>
            </w:r>
          </w:p>
        </w:tc>
        <w:tc>
          <w:tcPr>
            <w:tcW w:w="709" w:type="dxa"/>
            <w:tcBorders>
              <w:top w:val="single" w:sz="12" w:space="0" w:color="000000"/>
              <w:bottom w:val="single" w:sz="6" w:space="0" w:color="000000"/>
            </w:tcBorders>
            <w:vAlign w:val="center"/>
          </w:tcPr>
          <w:p>
            <w:pPr>
              <w:spacing w:after="0"/>
              <w:jc w:val="center"/>
            </w:pPr>
            <w:r/>
            <w:r>
              <w:rPr>
                <w:rFonts w:ascii="Times New Roman" w:hAnsi="Times New Roman"/>
                <w:b/>
                <w:sz w:val="12"/>
              </w:rPr>
              <w:t>F1 [95% CI]</w:t>
            </w:r>
          </w:p>
        </w:tc>
        <w:tc>
          <w:tcPr>
            <w:tcW w:w="992" w:type="dxa"/>
            <w:tcBorders>
              <w:top w:val="single" w:sz="12" w:space="0" w:color="000000"/>
              <w:bottom w:val="single" w:sz="6" w:space="0" w:color="000000"/>
            </w:tcBorders>
            <w:vAlign w:val="center"/>
          </w:tcPr>
          <w:p>
            <w:pPr>
              <w:spacing w:after="0"/>
              <w:jc w:val="center"/>
            </w:pPr>
            <w:r/>
            <w:r>
              <w:rPr>
                <w:rFonts w:ascii="Times New Roman" w:hAnsi="Times New Roman"/>
                <w:b/>
                <w:sz w:val="12"/>
              </w:rPr>
              <w:t>Macro-F1</w:t>
            </w:r>
          </w:p>
        </w:tc>
        <w:tc>
          <w:tcPr>
            <w:tcW w:w="709" w:type="dxa"/>
            <w:tcBorders>
              <w:top w:val="single" w:sz="12" w:space="0" w:color="000000"/>
              <w:bottom w:val="single" w:sz="6" w:space="0" w:color="000000"/>
            </w:tcBorders>
            <w:vAlign w:val="center"/>
          </w:tcPr>
          <w:p>
            <w:pPr>
              <w:spacing w:after="0"/>
              <w:jc w:val="center"/>
            </w:pPr>
            <w:r/>
            <w:r>
              <w:rPr>
                <w:rFonts w:ascii="Times New Roman" w:hAnsi="Times New Roman"/>
                <w:b/>
                <w:sz w:val="12"/>
              </w:rPr>
              <w:t>ROC-AUC [95% CI]</w:t>
            </w:r>
          </w:p>
        </w:tc>
        <w:tc>
          <w:tcPr>
            <w:tcW w:w="674" w:type="dxa"/>
            <w:tcBorders>
              <w:top w:val="single" w:sz="12" w:space="0" w:color="000000"/>
              <w:bottom w:val="single" w:sz="6" w:space="0" w:color="000000"/>
            </w:tcBorders>
            <w:vAlign w:val="center"/>
          </w:tcPr>
          <w:p>
            <w:pPr>
              <w:spacing w:after="0"/>
              <w:jc w:val="center"/>
            </w:pPr>
            <w:r/>
            <w:r>
              <w:rPr>
                <w:rFonts w:ascii="Times New Roman" w:hAnsi="Times New Roman"/>
                <w:b/>
                <w:sz w:val="12"/>
              </w:rPr>
              <w:t>PR-AUC</w:t>
            </w:r>
          </w:p>
        </w:tc>
        <w:tc>
          <w:tcPr>
            <w:tcW w:w="674" w:type="dxa"/>
            <w:tcBorders>
              <w:top w:val="single" w:sz="12" w:space="0" w:color="000000"/>
              <w:bottom w:val="single" w:sz="6" w:space="0" w:color="000000"/>
            </w:tcBorders>
            <w:vAlign w:val="center"/>
          </w:tcPr>
          <w:p>
            <w:pPr>
              <w:spacing w:after="0"/>
              <w:jc w:val="center"/>
            </w:pPr>
            <w:r/>
            <w:r>
              <w:rPr>
                <w:rFonts w:ascii="Times New Roman" w:hAnsi="Times New Roman"/>
                <w:b/>
                <w:sz w:val="12"/>
              </w:rPr>
              <w:t>EER [95% CI]</w:t>
            </w:r>
          </w:p>
        </w:tc>
      </w:tr>
      <w:tr w:rsidR="008C1051" w14:paraId="6044441C" w14:textId="77777777" w:rsidTr="00716F1E">
        <w:trPr>
          <w:trHeight w:val="284"/>
          <w:jc w:val="center"/>
        </w:trPr>
        <w:tc>
          <w:tcPr>
            <w:tcW w:w="1337" w:type="dxa"/>
            <w:vAlign w:val="center"/>
          </w:tcPr>
          <w:p>
            <w:pPr>
              <w:spacing w:after="0"/>
              <w:jc w:val="center"/>
            </w:pPr>
            <w:r/>
            <w:r>
              <w:rPr>
                <w:rFonts w:ascii="Times New Roman" w:hAnsi="Times New Roman"/>
                <w:b w:val="0"/>
                <w:sz w:val="11"/>
              </w:rPr>
              <w:t>MobileNetV3</w:t>
            </w:r>
          </w:p>
        </w:tc>
        <w:tc>
          <w:tcPr>
            <w:tcW w:w="1073" w:type="dxa"/>
            <w:vAlign w:val="center"/>
          </w:tcPr>
          <w:p>
            <w:pPr>
              <w:spacing w:after="0"/>
              <w:jc w:val="center"/>
            </w:pPr>
            <w:r/>
            <w:r>
              <w:rPr>
                <w:rFonts w:ascii="Times New Roman" w:hAnsi="Times New Roman"/>
                <w:b w:val="0"/>
                <w:sz w:val="11"/>
              </w:rPr>
              <w:t>.9741</w:t>
            </w:r>
          </w:p>
        </w:tc>
        <w:tc>
          <w:tcPr>
            <w:tcW w:w="851" w:type="dxa"/>
            <w:vAlign w:val="center"/>
          </w:tcPr>
          <w:p>
            <w:pPr>
              <w:spacing w:after="0"/>
              <w:jc w:val="center"/>
            </w:pPr>
            <w:r/>
            <w:r>
              <w:rPr>
                <w:rFonts w:ascii="Times New Roman" w:hAnsi="Times New Roman"/>
                <w:b w:val="0"/>
                <w:sz w:val="11"/>
              </w:rPr>
              <w:t>.9707</w:t>
            </w:r>
          </w:p>
        </w:tc>
        <w:tc>
          <w:tcPr>
            <w:tcW w:w="708" w:type="dxa"/>
            <w:vAlign w:val="center"/>
          </w:tcPr>
          <w:p>
            <w:pPr>
              <w:spacing w:after="0"/>
              <w:jc w:val="center"/>
            </w:pPr>
            <w:r/>
            <w:r>
              <w:rPr>
                <w:rFonts w:ascii="Times New Roman" w:hAnsi="Times New Roman"/>
                <w:b w:val="0"/>
                <w:sz w:val="11"/>
              </w:rPr>
              <w:t>.9810</w:t>
            </w:r>
          </w:p>
        </w:tc>
        <w:tc>
          <w:tcPr>
            <w:tcW w:w="709" w:type="dxa"/>
            <w:vAlign w:val="center"/>
          </w:tcPr>
          <w:p>
            <w:pPr>
              <w:spacing w:after="0"/>
              <w:jc w:val="center"/>
            </w:pPr>
            <w:r/>
            <w:r>
              <w:rPr>
                <w:rFonts w:ascii="Times New Roman" w:hAnsi="Times New Roman"/>
                <w:b w:val="0"/>
                <w:sz w:val="11"/>
              </w:rPr>
              <w:t>.9724 [0.9654,0.9788]</w:t>
            </w:r>
          </w:p>
        </w:tc>
        <w:tc>
          <w:tcPr>
            <w:tcW w:w="992" w:type="dxa"/>
            <w:vAlign w:val="center"/>
          </w:tcPr>
          <w:p>
            <w:pPr>
              <w:spacing w:after="0"/>
              <w:jc w:val="center"/>
            </w:pPr>
            <w:r/>
            <w:r>
              <w:rPr>
                <w:rFonts w:ascii="Times New Roman" w:hAnsi="Times New Roman"/>
                <w:b w:val="0"/>
                <w:sz w:val="11"/>
              </w:rPr>
              <w:t>.9761</w:t>
            </w:r>
          </w:p>
        </w:tc>
        <w:tc>
          <w:tcPr>
            <w:tcW w:w="709" w:type="dxa"/>
            <w:vAlign w:val="center"/>
          </w:tcPr>
          <w:p>
            <w:pPr>
              <w:spacing w:after="0"/>
              <w:jc w:val="center"/>
            </w:pPr>
            <w:r/>
            <w:r>
              <w:rPr>
                <w:rFonts w:ascii="Times New Roman" w:hAnsi="Times New Roman"/>
                <w:b w:val="0"/>
                <w:sz w:val="11"/>
              </w:rPr>
              <w:t>.9911 [0.9871,0.9947]</w:t>
            </w:r>
          </w:p>
        </w:tc>
        <w:tc>
          <w:tcPr>
            <w:tcW w:w="674" w:type="dxa"/>
            <w:vAlign w:val="center"/>
          </w:tcPr>
          <w:p>
            <w:pPr>
              <w:spacing w:after="0"/>
              <w:jc w:val="center"/>
            </w:pPr>
            <w:r/>
            <w:r>
              <w:rPr>
                <w:rFonts w:ascii="Times New Roman" w:hAnsi="Times New Roman"/>
                <w:b w:val="0"/>
                <w:sz w:val="11"/>
              </w:rPr>
              <w:t>.9864</w:t>
            </w:r>
          </w:p>
        </w:tc>
        <w:tc>
          <w:tcPr>
            <w:tcW w:w="674" w:type="dxa"/>
            <w:vAlign w:val="center"/>
          </w:tcPr>
          <w:p>
            <w:pPr>
              <w:spacing w:after="0"/>
              <w:jc w:val="center"/>
            </w:pPr>
            <w:r/>
            <w:r>
              <w:rPr>
                <w:rFonts w:ascii="Times New Roman" w:hAnsi="Times New Roman"/>
                <w:b w:val="0"/>
                <w:sz w:val="11"/>
              </w:rPr>
              <w:t>.0250 [0.0178,0.0311]</w:t>
            </w:r>
          </w:p>
        </w:tc>
      </w:tr>
      <w:tr w:rsidR="008C1051" w14:paraId="4AF0B780" w14:textId="77777777" w:rsidTr="00716F1E">
        <w:trPr>
          <w:trHeight w:val="284"/>
          <w:jc w:val="center"/>
        </w:trPr>
        <w:tc>
          <w:tcPr>
            <w:tcW w:w="1337" w:type="dxa"/>
            <w:vAlign w:val="center"/>
          </w:tcPr>
          <w:p>
            <w:pPr>
              <w:spacing w:after="0"/>
              <w:jc w:val="center"/>
            </w:pPr>
            <w:r/>
            <w:r>
              <w:rPr>
                <w:rFonts w:ascii="Times New Roman" w:hAnsi="Times New Roman"/>
                <w:b w:val="0"/>
                <w:sz w:val="11"/>
              </w:rPr>
              <w:t>ShuffleNetV2</w:t>
            </w:r>
          </w:p>
        </w:tc>
        <w:tc>
          <w:tcPr>
            <w:tcW w:w="1073" w:type="dxa"/>
            <w:vAlign w:val="center"/>
          </w:tcPr>
          <w:p>
            <w:pPr>
              <w:spacing w:after="0"/>
              <w:jc w:val="center"/>
            </w:pPr>
            <w:r/>
            <w:r>
              <w:rPr>
                <w:rFonts w:ascii="Times New Roman" w:hAnsi="Times New Roman"/>
                <w:b w:val="0"/>
                <w:sz w:val="11"/>
              </w:rPr>
              <w:t>.9795</w:t>
            </w:r>
          </w:p>
        </w:tc>
        <w:tc>
          <w:tcPr>
            <w:tcW w:w="851" w:type="dxa"/>
            <w:vAlign w:val="center"/>
          </w:tcPr>
          <w:p>
            <w:pPr>
              <w:spacing w:after="0"/>
              <w:jc w:val="center"/>
            </w:pPr>
            <w:r/>
            <w:r>
              <w:rPr>
                <w:rFonts w:ascii="Times New Roman" w:hAnsi="Times New Roman"/>
                <w:b w:val="0"/>
                <w:sz w:val="11"/>
              </w:rPr>
              <w:t>.9854</w:t>
            </w:r>
          </w:p>
        </w:tc>
        <w:tc>
          <w:tcPr>
            <w:tcW w:w="708" w:type="dxa"/>
            <w:vAlign w:val="center"/>
          </w:tcPr>
          <w:p>
            <w:pPr>
              <w:spacing w:after="0"/>
              <w:jc w:val="center"/>
            </w:pPr>
            <w:r/>
            <w:r>
              <w:rPr>
                <w:rFonts w:ascii="Times New Roman" w:hAnsi="Times New Roman"/>
                <w:b w:val="0"/>
                <w:sz w:val="11"/>
              </w:rPr>
              <w:t>.9848</w:t>
            </w:r>
          </w:p>
        </w:tc>
        <w:tc>
          <w:tcPr>
            <w:tcW w:w="709" w:type="dxa"/>
            <w:vAlign w:val="center"/>
          </w:tcPr>
          <w:p>
            <w:pPr>
              <w:spacing w:after="0"/>
              <w:jc w:val="center"/>
            </w:pPr>
            <w:r/>
            <w:r>
              <w:rPr>
                <w:rFonts w:ascii="Times New Roman" w:hAnsi="Times New Roman"/>
                <w:b w:val="0"/>
                <w:sz w:val="11"/>
              </w:rPr>
              <w:t>.9824 [0.9768,0.9875]</w:t>
            </w:r>
          </w:p>
        </w:tc>
        <w:tc>
          <w:tcPr>
            <w:tcW w:w="992" w:type="dxa"/>
            <w:vAlign w:val="center"/>
          </w:tcPr>
          <w:p>
            <w:pPr>
              <w:spacing w:after="0"/>
              <w:jc w:val="center"/>
            </w:pPr>
            <w:r/>
            <w:r>
              <w:rPr>
                <w:rFonts w:ascii="Times New Roman" w:hAnsi="Times New Roman"/>
                <w:b w:val="0"/>
                <w:sz w:val="11"/>
              </w:rPr>
              <w:t>.9847</w:t>
            </w:r>
          </w:p>
        </w:tc>
        <w:tc>
          <w:tcPr>
            <w:tcW w:w="709" w:type="dxa"/>
            <w:vAlign w:val="center"/>
          </w:tcPr>
          <w:p>
            <w:pPr>
              <w:spacing w:after="0"/>
              <w:jc w:val="center"/>
            </w:pPr>
            <w:r/>
            <w:r>
              <w:rPr>
                <w:rFonts w:ascii="Times New Roman" w:hAnsi="Times New Roman"/>
                <w:b w:val="0"/>
                <w:sz w:val="11"/>
              </w:rPr>
              <w:t>.9929 [0.9894,0.9960]</w:t>
            </w:r>
          </w:p>
        </w:tc>
        <w:tc>
          <w:tcPr>
            <w:tcW w:w="674" w:type="dxa"/>
            <w:vAlign w:val="center"/>
          </w:tcPr>
          <w:p>
            <w:pPr>
              <w:spacing w:after="0"/>
              <w:jc w:val="center"/>
            </w:pPr>
            <w:r/>
            <w:r>
              <w:rPr>
                <w:rFonts w:ascii="Times New Roman" w:hAnsi="Times New Roman"/>
                <w:b w:val="0"/>
                <w:sz w:val="11"/>
              </w:rPr>
              <w:t>.9898</w:t>
            </w:r>
          </w:p>
        </w:tc>
        <w:tc>
          <w:tcPr>
            <w:tcW w:w="674" w:type="dxa"/>
            <w:vAlign w:val="center"/>
          </w:tcPr>
          <w:p>
            <w:pPr>
              <w:spacing w:after="0"/>
              <w:jc w:val="center"/>
            </w:pPr>
            <w:r/>
            <w:r>
              <w:rPr>
                <w:rFonts w:ascii="Times New Roman" w:hAnsi="Times New Roman"/>
                <w:b w:val="0"/>
                <w:sz w:val="11"/>
              </w:rPr>
              <w:t>.0146 [0.0103,0.0207]</w:t>
            </w:r>
          </w:p>
        </w:tc>
      </w:tr>
      <w:tr w:rsidR="008C1051" w14:paraId="51E57D39" w14:textId="77777777" w:rsidTr="00716F1E">
        <w:trPr>
          <w:trHeight w:val="284"/>
          <w:jc w:val="center"/>
        </w:trPr>
        <w:tc>
          <w:tcPr>
            <w:tcW w:w="1337" w:type="dxa"/>
            <w:tcBorders>
              <w:bottom w:val="nil"/>
            </w:tcBorders>
            <w:vAlign w:val="center"/>
          </w:tcPr>
          <w:p>
            <w:pPr>
              <w:spacing w:after="0"/>
              <w:jc w:val="center"/>
            </w:pPr>
            <w:r/>
            <w:r>
              <w:rPr>
                <w:rFonts w:ascii="Times New Roman" w:hAnsi="Times New Roman"/>
                <w:b w:val="0"/>
                <w:sz w:val="11"/>
              </w:rPr>
              <w:t>MnasNet-A1</w:t>
            </w:r>
          </w:p>
        </w:tc>
        <w:tc>
          <w:tcPr>
            <w:tcW w:w="1073" w:type="dxa"/>
            <w:tcBorders>
              <w:bottom w:val="nil"/>
            </w:tcBorders>
            <w:vAlign w:val="center"/>
          </w:tcPr>
          <w:p>
            <w:pPr>
              <w:spacing w:after="0"/>
              <w:jc w:val="center"/>
            </w:pPr>
            <w:r/>
            <w:r>
              <w:rPr>
                <w:rFonts w:ascii="Times New Roman" w:hAnsi="Times New Roman"/>
                <w:b w:val="0"/>
                <w:sz w:val="11"/>
              </w:rPr>
              <w:t>.9599</w:t>
            </w:r>
          </w:p>
        </w:tc>
        <w:tc>
          <w:tcPr>
            <w:tcW w:w="851" w:type="dxa"/>
            <w:tcBorders>
              <w:bottom w:val="nil"/>
            </w:tcBorders>
            <w:vAlign w:val="center"/>
          </w:tcPr>
          <w:p>
            <w:pPr>
              <w:spacing w:after="0"/>
              <w:jc w:val="center"/>
            </w:pPr>
            <w:r/>
            <w:r>
              <w:rPr>
                <w:rFonts w:ascii="Times New Roman" w:hAnsi="Times New Roman"/>
                <w:b w:val="0"/>
                <w:sz w:val="11"/>
              </w:rPr>
              <w:t>.9690</w:t>
            </w:r>
          </w:p>
        </w:tc>
        <w:tc>
          <w:tcPr>
            <w:tcW w:w="708" w:type="dxa"/>
            <w:tcBorders>
              <w:bottom w:val="nil"/>
            </w:tcBorders>
            <w:vAlign w:val="center"/>
          </w:tcPr>
          <w:p>
            <w:pPr>
              <w:spacing w:after="0"/>
              <w:jc w:val="center"/>
            </w:pPr>
            <w:r/>
            <w:r>
              <w:rPr>
                <w:rFonts w:ascii="Times New Roman" w:hAnsi="Times New Roman"/>
                <w:b w:val="0"/>
                <w:sz w:val="11"/>
              </w:rPr>
              <w:t>.9702</w:t>
            </w:r>
          </w:p>
        </w:tc>
        <w:tc>
          <w:tcPr>
            <w:tcW w:w="709" w:type="dxa"/>
            <w:tcBorders>
              <w:bottom w:val="nil"/>
            </w:tcBorders>
            <w:vAlign w:val="center"/>
          </w:tcPr>
          <w:p>
            <w:pPr>
              <w:spacing w:after="0"/>
              <w:jc w:val="center"/>
            </w:pPr>
            <w:r/>
            <w:r>
              <w:rPr>
                <w:rFonts w:ascii="Times New Roman" w:hAnsi="Times New Roman"/>
                <w:b w:val="0"/>
                <w:sz w:val="11"/>
              </w:rPr>
              <w:t>.9645 [0.9573,0.9717]</w:t>
            </w:r>
          </w:p>
        </w:tc>
        <w:tc>
          <w:tcPr>
            <w:tcW w:w="992" w:type="dxa"/>
            <w:tcBorders>
              <w:bottom w:val="nil"/>
            </w:tcBorders>
            <w:vAlign w:val="center"/>
          </w:tcPr>
          <w:p>
            <w:pPr>
              <w:spacing w:after="0"/>
              <w:jc w:val="center"/>
            </w:pPr>
            <w:r/>
            <w:r>
              <w:rPr>
                <w:rFonts w:ascii="Times New Roman" w:hAnsi="Times New Roman"/>
                <w:b w:val="0"/>
                <w:sz w:val="11"/>
              </w:rPr>
              <w:t>.9690</w:t>
            </w:r>
          </w:p>
        </w:tc>
        <w:tc>
          <w:tcPr>
            <w:tcW w:w="709" w:type="dxa"/>
            <w:tcBorders>
              <w:bottom w:val="nil"/>
            </w:tcBorders>
            <w:vAlign w:val="center"/>
          </w:tcPr>
          <w:p>
            <w:pPr>
              <w:spacing w:after="0"/>
              <w:jc w:val="center"/>
            </w:pPr>
            <w:r/>
            <w:r>
              <w:rPr>
                <w:rFonts w:ascii="Times New Roman" w:hAnsi="Times New Roman"/>
                <w:b w:val="0"/>
                <w:sz w:val="11"/>
              </w:rPr>
              <w:t>.9886 [0.9842,0.9923]</w:t>
            </w:r>
          </w:p>
        </w:tc>
        <w:tc>
          <w:tcPr>
            <w:tcW w:w="674" w:type="dxa"/>
            <w:tcBorders>
              <w:bottom w:val="nil"/>
            </w:tcBorders>
            <w:vAlign w:val="center"/>
          </w:tcPr>
          <w:p>
            <w:pPr>
              <w:spacing w:after="0"/>
              <w:jc w:val="center"/>
            </w:pPr>
            <w:r/>
            <w:r>
              <w:rPr>
                <w:rFonts w:ascii="Times New Roman" w:hAnsi="Times New Roman"/>
                <w:b w:val="0"/>
                <w:sz w:val="11"/>
              </w:rPr>
              <w:t>.9823</w:t>
            </w:r>
          </w:p>
        </w:tc>
        <w:tc>
          <w:tcPr>
            <w:tcW w:w="674" w:type="dxa"/>
            <w:tcBorders>
              <w:bottom w:val="nil"/>
            </w:tcBorders>
            <w:vAlign w:val="center"/>
          </w:tcPr>
          <w:p>
            <w:pPr>
              <w:spacing w:after="0"/>
              <w:jc w:val="center"/>
            </w:pPr>
            <w:r/>
            <w:r>
              <w:rPr>
                <w:rFonts w:ascii="Times New Roman" w:hAnsi="Times New Roman"/>
                <w:b w:val="0"/>
                <w:sz w:val="11"/>
              </w:rPr>
              <w:t>.0310 [0.0250,0.0379]</w:t>
            </w:r>
          </w:p>
        </w:tc>
      </w:tr>
      <w:tr w:rsidR="008C1051" w14:paraId="11B9BC7F" w14:textId="77777777" w:rsidTr="00716F1E">
        <w:trPr>
          <w:trHeight w:val="284"/>
          <w:jc w:val="center"/>
        </w:trPr>
        <w:tc>
          <w:tcPr>
            <w:tcW w:w="1337" w:type="dxa"/>
            <w:tcBorders>
              <w:bottom w:val="nil"/>
            </w:tcBorders>
            <w:vAlign w:val="center"/>
          </w:tcPr>
          <w:p>
            <w:pPr>
              <w:spacing w:after="0"/>
              <w:jc w:val="center"/>
            </w:pPr>
            <w:r/>
            <w:r>
              <w:rPr>
                <w:rFonts w:ascii="Times New Roman" w:hAnsi="Times New Roman"/>
                <w:b w:val="0"/>
                <w:sz w:val="11"/>
              </w:rPr>
              <w:t>EffNet-B0 warm-up</w:t>
            </w:r>
          </w:p>
        </w:tc>
        <w:tc>
          <w:tcPr>
            <w:tcW w:w="1073" w:type="dxa"/>
            <w:tcBorders>
              <w:bottom w:val="nil"/>
            </w:tcBorders>
            <w:vAlign w:val="center"/>
          </w:tcPr>
          <w:p>
            <w:pPr>
              <w:spacing w:after="0"/>
              <w:jc w:val="center"/>
            </w:pPr>
            <w:r/>
            <w:r>
              <w:rPr>
                <w:rFonts w:ascii="Times New Roman" w:hAnsi="Times New Roman"/>
                <w:b w:val="0"/>
                <w:sz w:val="11"/>
              </w:rPr>
              <w:t>.9724</w:t>
            </w:r>
          </w:p>
        </w:tc>
        <w:tc>
          <w:tcPr>
            <w:tcW w:w="851" w:type="dxa"/>
            <w:tcBorders>
              <w:bottom w:val="nil"/>
            </w:tcBorders>
            <w:vAlign w:val="center"/>
          </w:tcPr>
          <w:p>
            <w:pPr>
              <w:spacing w:after="0"/>
              <w:jc w:val="center"/>
            </w:pPr>
            <w:r/>
            <w:r>
              <w:rPr>
                <w:rFonts w:ascii="Times New Roman" w:hAnsi="Times New Roman"/>
                <w:b w:val="0"/>
                <w:sz w:val="11"/>
              </w:rPr>
              <w:t>.9406</w:t>
            </w:r>
          </w:p>
        </w:tc>
        <w:tc>
          <w:tcPr>
            <w:tcW w:w="708" w:type="dxa"/>
            <w:tcBorders>
              <w:bottom w:val="nil"/>
            </w:tcBorders>
            <w:vAlign w:val="center"/>
          </w:tcPr>
          <w:p>
            <w:pPr>
              <w:spacing w:after="0"/>
              <w:jc w:val="center"/>
            </w:pPr>
            <w:r/>
            <w:r>
              <w:rPr>
                <w:rFonts w:ascii="Times New Roman" w:hAnsi="Times New Roman"/>
                <w:b w:val="0"/>
                <w:sz w:val="11"/>
              </w:rPr>
              <w:t>.9803</w:t>
            </w:r>
          </w:p>
        </w:tc>
        <w:tc>
          <w:tcPr>
            <w:tcW w:w="709" w:type="dxa"/>
            <w:tcBorders>
              <w:bottom w:val="nil"/>
            </w:tcBorders>
            <w:vAlign w:val="center"/>
          </w:tcPr>
          <w:p>
            <w:pPr>
              <w:spacing w:after="0"/>
              <w:jc w:val="center"/>
            </w:pPr>
            <w:r/>
            <w:r>
              <w:rPr>
                <w:rFonts w:ascii="Times New Roman" w:hAnsi="Times New Roman"/>
                <w:b w:val="0"/>
                <w:sz w:val="11"/>
              </w:rPr>
              <w:t>.9563 [0.9477,0.9651]</w:t>
            </w:r>
          </w:p>
        </w:tc>
        <w:tc>
          <w:tcPr>
            <w:tcW w:w="992" w:type="dxa"/>
            <w:tcBorders>
              <w:bottom w:val="nil"/>
            </w:tcBorders>
            <w:vAlign w:val="center"/>
          </w:tcPr>
          <w:p>
            <w:pPr>
              <w:spacing w:after="0"/>
              <w:jc w:val="center"/>
            </w:pPr>
            <w:r/>
            <w:r>
              <w:rPr>
                <w:rFonts w:ascii="Times New Roman" w:hAnsi="Times New Roman"/>
                <w:b w:val="0"/>
                <w:sz w:val="11"/>
              </w:rPr>
              <w:t>.9624</w:t>
            </w:r>
          </w:p>
        </w:tc>
        <w:tc>
          <w:tcPr>
            <w:tcW w:w="709" w:type="dxa"/>
            <w:tcBorders>
              <w:bottom w:val="nil"/>
            </w:tcBorders>
            <w:vAlign w:val="center"/>
          </w:tcPr>
          <w:p>
            <w:pPr>
              <w:spacing w:after="0"/>
              <w:jc w:val="center"/>
            </w:pPr>
            <w:r/>
            <w:r>
              <w:rPr>
                <w:rFonts w:ascii="Times New Roman" w:hAnsi="Times New Roman"/>
                <w:b w:val="0"/>
                <w:sz w:val="11"/>
              </w:rPr>
              <w:t>.9877 [0.9833,0.9917]</w:t>
            </w:r>
          </w:p>
        </w:tc>
        <w:tc>
          <w:tcPr>
            <w:tcW w:w="674" w:type="dxa"/>
            <w:tcBorders>
              <w:bottom w:val="nil"/>
            </w:tcBorders>
            <w:vAlign w:val="center"/>
          </w:tcPr>
          <w:p>
            <w:pPr>
              <w:spacing w:after="0"/>
              <w:jc w:val="center"/>
            </w:pPr>
            <w:r/>
            <w:r>
              <w:rPr>
                <w:rFonts w:ascii="Times New Roman" w:hAnsi="Times New Roman"/>
                <w:b w:val="0"/>
                <w:sz w:val="11"/>
              </w:rPr>
              <w:t>.9802</w:t>
            </w:r>
          </w:p>
        </w:tc>
        <w:tc>
          <w:tcPr>
            <w:tcW w:w="674" w:type="dxa"/>
            <w:tcBorders>
              <w:bottom w:val="nil"/>
            </w:tcBorders>
            <w:vAlign w:val="center"/>
          </w:tcPr>
          <w:p>
            <w:pPr>
              <w:spacing w:after="0"/>
              <w:jc w:val="center"/>
            </w:pPr>
            <w:r/>
            <w:r>
              <w:rPr>
                <w:rFonts w:ascii="Times New Roman" w:hAnsi="Times New Roman"/>
                <w:b w:val="0"/>
                <w:sz w:val="11"/>
              </w:rPr>
              <w:t>.0400 [0.0311,0.0482]</w:t>
            </w:r>
          </w:p>
        </w:tc>
      </w:tr>
      <w:tr w:rsidR="008C1051" w14:paraId="537B6226" w14:textId="77777777" w:rsidTr="00716F1E">
        <w:trPr>
          <w:trHeight w:val="73"/>
          <w:jc w:val="center"/>
        </w:trPr>
        <w:tc>
          <w:tcPr>
            <w:tcW w:w="1337" w:type="dxa"/>
            <w:tcBorders>
              <w:bottom w:val="nil"/>
            </w:tcBorders>
            <w:vAlign w:val="center"/>
          </w:tcPr>
          <w:p>
            <w:pPr>
              <w:spacing w:after="0"/>
              <w:jc w:val="center"/>
            </w:pPr>
            <w:r/>
            <w:r>
              <w:rPr>
                <w:rFonts w:ascii="Times New Roman" w:hAnsi="Times New Roman"/>
                <w:b w:val="0"/>
                <w:sz w:val="11"/>
              </w:rPr>
              <w:t>RawNet2 ext.</w:t>
            </w:r>
          </w:p>
        </w:tc>
        <w:tc>
          <w:tcPr>
            <w:tcW w:w="1073" w:type="dxa"/>
            <w:tcBorders>
              <w:bottom w:val="nil"/>
            </w:tcBorders>
            <w:vAlign w:val="center"/>
          </w:tcPr>
          <w:p>
            <w:pPr>
              <w:spacing w:after="0"/>
              <w:jc w:val="center"/>
            </w:pPr>
            <w:r/>
            <w:r>
              <w:rPr>
                <w:rFonts w:ascii="Times New Roman" w:hAnsi="Times New Roman"/>
                <w:b w:val="0"/>
                <w:sz w:val="11"/>
              </w:rPr>
              <w:t>.4380</w:t>
            </w:r>
          </w:p>
        </w:tc>
        <w:tc>
          <w:tcPr>
            <w:tcW w:w="851" w:type="dxa"/>
            <w:tcBorders>
              <w:bottom w:val="nil"/>
            </w:tcBorders>
            <w:vAlign w:val="center"/>
          </w:tcPr>
          <w:p>
            <w:pPr>
              <w:spacing w:after="0"/>
              <w:jc w:val="center"/>
            </w:pPr>
            <w:r/>
            <w:r>
              <w:rPr>
                <w:rFonts w:ascii="Times New Roman" w:hAnsi="Times New Roman"/>
                <w:b w:val="0"/>
                <w:sz w:val="11"/>
              </w:rPr>
              <w:t>.6807</w:t>
            </w:r>
          </w:p>
        </w:tc>
        <w:tc>
          <w:tcPr>
            <w:tcW w:w="708" w:type="dxa"/>
            <w:tcBorders>
              <w:bottom w:val="nil"/>
            </w:tcBorders>
            <w:vAlign w:val="center"/>
          </w:tcPr>
          <w:p>
            <w:pPr>
              <w:spacing w:after="0"/>
              <w:jc w:val="center"/>
            </w:pPr>
            <w:r/>
            <w:r>
              <w:rPr>
                <w:rFonts w:ascii="Times New Roman" w:hAnsi="Times New Roman"/>
                <w:b w:val="0"/>
                <w:sz w:val="11"/>
              </w:rPr>
              <w:t>.3556</w:t>
            </w:r>
          </w:p>
        </w:tc>
        <w:tc>
          <w:tcPr>
            <w:tcW w:w="709" w:type="dxa"/>
            <w:tcBorders>
              <w:bottom w:val="nil"/>
            </w:tcBorders>
            <w:vAlign w:val="center"/>
          </w:tcPr>
          <w:p>
            <w:pPr>
              <w:spacing w:after="0"/>
              <w:jc w:val="center"/>
            </w:pPr>
            <w:r/>
            <w:r>
              <w:rPr>
                <w:rFonts w:ascii="Times New Roman" w:hAnsi="Times New Roman"/>
                <w:b w:val="0"/>
                <w:sz w:val="11"/>
              </w:rPr>
              <w:t>.5330 [0.5150,0.5489]</w:t>
            </w:r>
          </w:p>
        </w:tc>
        <w:tc>
          <w:tcPr>
            <w:tcW w:w="992" w:type="dxa"/>
            <w:tcBorders>
              <w:bottom w:val="nil"/>
            </w:tcBorders>
            <w:vAlign w:val="center"/>
          </w:tcPr>
          <w:p>
            <w:pPr>
              <w:spacing w:after="0"/>
              <w:jc w:val="center"/>
            </w:pPr>
            <w:r/>
            <w:r>
              <w:rPr>
                <w:rFonts w:ascii="Times New Roman" w:hAnsi="Times New Roman"/>
                <w:b w:val="0"/>
                <w:sz w:val="11"/>
              </w:rPr>
              <w:t>.4900</w:t>
            </w:r>
          </w:p>
        </w:tc>
        <w:tc>
          <w:tcPr>
            <w:tcW w:w="709" w:type="dxa"/>
            <w:tcBorders>
              <w:bottom w:val="nil"/>
            </w:tcBorders>
            <w:vAlign w:val="center"/>
          </w:tcPr>
          <w:p>
            <w:pPr>
              <w:spacing w:after="0"/>
              <w:jc w:val="center"/>
            </w:pPr>
            <w:r/>
            <w:r>
              <w:rPr>
                <w:rFonts w:ascii="Times New Roman" w:hAnsi="Times New Roman"/>
                <w:b w:val="0"/>
                <w:sz w:val="11"/>
              </w:rPr>
              <w:t>.5178 [0.4944,0.5395]</w:t>
            </w:r>
          </w:p>
        </w:tc>
        <w:tc>
          <w:tcPr>
            <w:tcW w:w="674" w:type="dxa"/>
            <w:tcBorders>
              <w:bottom w:val="nil"/>
            </w:tcBorders>
            <w:vAlign w:val="center"/>
          </w:tcPr>
          <w:p>
            <w:pPr>
              <w:spacing w:after="0"/>
              <w:jc w:val="center"/>
            </w:pPr>
            <w:r/>
            <w:r>
              <w:rPr>
                <w:rFonts w:ascii="Times New Roman" w:hAnsi="Times New Roman"/>
                <w:b w:val="0"/>
                <w:sz w:val="11"/>
              </w:rPr>
              <w:t>.4161</w:t>
            </w:r>
          </w:p>
        </w:tc>
        <w:tc>
          <w:tcPr>
            <w:tcW w:w="674" w:type="dxa"/>
            <w:tcBorders>
              <w:bottom w:val="nil"/>
            </w:tcBorders>
            <w:vAlign w:val="center"/>
          </w:tcPr>
          <w:p>
            <w:pPr>
              <w:spacing w:after="0"/>
              <w:jc w:val="center"/>
            </w:pPr>
            <w:r/>
            <w:r>
              <w:rPr>
                <w:rFonts w:ascii="Times New Roman" w:hAnsi="Times New Roman"/>
                <w:b w:val="0"/>
                <w:sz w:val="11"/>
              </w:rPr>
              <w:t>.4813 [0.4616,0.5016]</w:t>
            </w:r>
          </w:p>
        </w:tc>
      </w:tr>
      <w:tr w:rsidR="008C1051" w14:paraId="58C29451" w14:textId="77777777" w:rsidTr="00716F1E">
        <w:trPr>
          <w:trHeight w:val="284"/>
          <w:jc w:val="center"/>
        </w:trPr>
        <w:tc>
          <w:tcPr>
            <w:tcW w:w="1337"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AASIST ext.</w:t>
            </w:r>
          </w:p>
        </w:tc>
        <w:tc>
          <w:tcPr>
            <w:tcW w:w="1073"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.4758</w:t>
            </w:r>
          </w:p>
        </w:tc>
        <w:tc>
          <w:tcPr>
            <w:tcW w:w="851"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.5585</w:t>
            </w:r>
          </w:p>
        </w:tc>
        <w:tc>
          <w:tcPr>
            <w:tcW w:w="708"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.5460</w:t>
            </w:r>
          </w:p>
        </w:tc>
        <w:tc>
          <w:tcPr>
            <w:tcW w:w="709"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.5139 [0.4928,0.5349]</w:t>
            </w:r>
          </w:p>
        </w:tc>
        <w:tc>
          <w:tcPr>
            <w:tcW w:w="992"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.5487</w:t>
            </w:r>
          </w:p>
        </w:tc>
        <w:tc>
          <w:tcPr>
            <w:tcW w:w="709"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.5597 [0.5377,0.5815]</w:t>
            </w:r>
          </w:p>
        </w:tc>
        <w:tc>
          <w:tcPr>
            <w:tcW w:w="674"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.4269</w:t>
            </w:r>
          </w:p>
        </w:tc>
        <w:tc>
          <w:tcPr>
            <w:tcW w:w="674" w:type="dxa"/>
            <w:tcBorders>
              <w:top w:val="nil"/>
              <w:left w:val="nil"/>
              <w:bottom w:val="single" w:sz="12" w:space="0" w:color="000000" w:themeColor="text1"/>
              <w:right w:val="nil"/>
            </w:tcBorders>
            <w:vAlign w:val="center"/>
          </w:tcPr>
          <w:p>
            <w:pPr>
              <w:spacing w:after="0"/>
              <w:jc w:val="center"/>
            </w:pPr>
            <w:r/>
            <w:r>
              <w:rPr>
                <w:rFonts w:ascii="Times New Roman" w:hAnsi="Times New Roman"/>
                <w:b w:val="0"/>
                <w:sz w:val="11"/>
              </w:rPr>
              <w:t>.4463 [0.4279,0.4660]</w:t>
            </w:r>
          </w:p>
        </w:tc>
      </w:tr>
    </w:tbl>
    <w:p w14:paraId="3BC0D68C" w14:textId="77777777" w:rsidR="008C1051" w:rsidRDefault="008C1051" w:rsidP="008C1051">
      <w:pPr>
        <w:pStyle w:val="Caption"/>
        <w:spacing w:before="60"/>
        <w:ind w:firstLine="0"/>
        <w:rPr>
          <w:rFonts w:ascii="Times New Roman" w:eastAsia="Times New Roman" w:hAnsi="Times New Roman" w:cs="Times New Roman"/>
        </w:rPr>
        <w:sectPr w:rsidR="008C1051" w:rsidSect="008C1051">
          <w:type w:val="continuous"/>
          <w:pgSz w:w="11906" w:h="16838"/>
          <w:pgMar w:top="2948" w:right="2494" w:bottom="2948" w:left="2494" w:header="2381" w:footer="2324" w:gutter="0"/>
          <w:cols w:space="227"/>
          <w:titlePg/>
          <w:docGrid w:linePitch="240"/>
        </w:sectPr>
      </w:pPr>
    </w:p>
    <w:p w14:paraId="6FF37AA5" w14:textId="77777777" w:rsidR="008C1051" w:rsidRDefault="008C1051" w:rsidP="008C1051">
      <w:pPr>
        <w:pStyle w:val="BodyText"/>
        <w:keepNext/>
        <w:spacing w:before="5"/>
      </w:pPr>
      <w:r>
        <w:rPr>
          <w:noProof/>
        </w:rPr>
        <w:drawing>
          <wp:inline distT="0" distB="0" distL="0" distR="0" wp14:anchorId="6C8E2AEF" wp14:editId="2512011F">
            <wp:extent cx="2124075" cy="1482853"/>
            <wp:effectExtent l="0" t="0" r="0" b="317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6AB4F836" w14:textId="77777777" w:rsidR="008C1051" w:rsidRPr="009C070A" w:rsidRDefault="008C1051" w:rsidP="003F1B62">
      <w:pPr>
        <w:pStyle w:val="Caption"/>
        <w:numPr>
          <w:ilvl w:val="0"/>
          <w:numId w:val="7"/>
        </w:numPr>
        <w:jc w:val="center"/>
        <w:rPr>
          <w:rFonts w:ascii="Times New Roman" w:eastAsia="Times New Roman" w:hAnsi="Times New Roman" w:cs="Times New Roman"/>
        </w:rPr>
      </w:pPr>
      <w:r w:rsidRPr="009C070A">
        <w:rPr>
          <w:rFonts w:ascii="Times New Roman" w:eastAsia="Times New Roman" w:hAnsi="Times New Roman" w:cs="Times New Roman"/>
        </w:rPr>
        <w:t>ROC</w:t>
      </w:r>
    </w:p>
    <w:p w14:paraId="3BA31B97" w14:textId="77777777" w:rsidR="008C1051" w:rsidRDefault="008C1051" w:rsidP="008C1051">
      <w:pPr>
        <w:pStyle w:val="BodyText"/>
        <w:keepNext/>
        <w:spacing w:before="5"/>
      </w:pPr>
      <w:r>
        <w:rPr>
          <w:noProof/>
        </w:rPr>
        <w:drawing>
          <wp:inline distT="0" distB="0" distL="0" distR="0" wp14:anchorId="45056397" wp14:editId="7ACA7450">
            <wp:extent cx="2124075" cy="1482853"/>
            <wp:effectExtent l="0" t="0" r="0" b="317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4075" cy="1482853"/>
                    </a:xfrm>
                    <a:prstGeom prst="rect">
                      <a:avLst/>
                    </a:prstGeom>
                  </pic:spPr>
                </pic:pic>
              </a:graphicData>
            </a:graphic>
          </wp:inline>
        </w:drawing>
      </w:r>
    </w:p>
    <w:p w14:paraId="7B663FE0" w14:textId="77777777" w:rsidR="008C1051" w:rsidRPr="00D6760F" w:rsidRDefault="008C1051" w:rsidP="00D6760F">
      <w:pPr>
        <w:pStyle w:val="Caption"/>
        <w:keepNext/>
        <w:numPr>
          <w:ilvl w:val="0"/>
          <w:numId w:val="7"/>
        </w:numPr>
        <w:jc w:val="center"/>
        <w:rPr>
          <w:rFonts w:ascii="Times New Roman" w:eastAsia="Times New Roman" w:hAnsi="Times New Roman" w:cs="Times New Roman"/>
        </w:rPr>
        <w:sectPr w:rsidR="008C1051" w:rsidRPr="00D6760F" w:rsidSect="008C1051">
          <w:type w:val="continuous"/>
          <w:pgSz w:w="11906" w:h="16838"/>
          <w:pgMar w:top="2948" w:right="2494" w:bottom="2948" w:left="2494" w:header="2381" w:footer="2324" w:gutter="0"/>
          <w:cols w:num="2" w:space="227"/>
          <w:titlePg/>
          <w:docGrid w:linePitch="240"/>
        </w:sectPr>
      </w:pPr>
      <w:r w:rsidRPr="009C070A">
        <w:rPr>
          <w:rFonts w:ascii="Times New Roman" w:eastAsia="Times New Roman" w:hAnsi="Times New Roman" w:cs="Times New Roman"/>
        </w:rPr>
        <w:t xml:space="preserve"> DET/EER</w:t>
      </w:r>
    </w:p>
    <w:p w14:paraId="1CAD7448" w14:textId="1E030673" w:rsidR="003F1B62" w:rsidRPr="00034028" w:rsidRDefault="00716F1E" w:rsidP="00716F1E">
      <w:pPr>
        <w:pStyle w:val="Caption"/>
        <w:spacing w:before="60"/>
        <w:ind w:firstLine="0"/>
        <w:jc w:val="center"/>
        <w:rPr>
          <w:rFonts w:ascii="Times New Roman" w:eastAsia="Times New Roman" w:hAnsi="Times New Roman" w:cs="Times New Roman"/>
          <w:color w:val="000000"/>
        </w:rPr>
      </w:pPr>
      <w:r>
        <w:t>Fig. 4. Full-test ROC and DET comparisons for six detector artifacts.</w:t>
      </w:r>
    </w:p>
    <w:p w14:paraId="4552A408" w14:textId="77777777" w:rsidR="00363CA3" w:rsidRDefault="00ED3530">
      <w:pPr>
        <w:pStyle w:val="heading1"/>
        <w:spacing w:after="0" w:line="240" w:lineRule="atLeast"/>
      </w:pPr>
      <w:r>
        <w:t>Results and Discussion</w:t>
      </w:r>
    </w:p>
    <w:p w14:paraId="0E6B9163" w14:textId="77777777" w:rsidR="00363CA3" w:rsidRDefault="00ED3530">
      <w:pPr>
        <w:pStyle w:val="heading2"/>
        <w:spacing w:before="120" w:after="0"/>
      </w:pPr>
      <w:r>
        <w:rPr>
          <w:color w:val="000000"/>
        </w:rPr>
        <w:t>RQ1 Clean Detection Performance</w:t>
      </w:r>
    </w:p>
    <w:p w14:paraId="4FB54B92" w14:textId="77777777" w:rsidR="00363CA3" w:rsidRDefault="00ED3530">
      <w:pPr>
        <w:pStyle w:val="p1a"/>
        <w:spacing w:before="60"/>
      </w:pPr>
      <w:r>
        <w:rPr>
          <w:sz w:val="20"/>
        </w:rPr>
        <w:t>All artifacts passed load, score, hash, and adapter checks. ShuffleNetV2 had the highest ROC-AUC (0.9929), PR-AUC (0.9898), specificity (0.9848), and lowest EER (0.0146), followed by MobileNetV3, MnasNet-A1, and the available EfficientNet-B0 warm-up checkpoint (Table 3). Table 3 reports the corresponding bootstrap intervals.</w:t>
      </w:r>
    </w:p>
    <w:p w14:paraId="7920FA40" w14:textId="77777777" w:rsidR="00363CA3" w:rsidRDefault="00ED3530">
      <w:pPr>
        <w:pStyle w:val="p1a"/>
        <w:spacing w:before="60"/>
        <w:ind w:firstLine="220"/>
      </w:pPr>
      <w:r>
        <w:rPr>
          <w:sz w:val="20"/>
        </w:rPr>
        <w:t>This is not a controlled architecture study. Training data, initialization, duration, representation, loaders, and calibration differ across artifacts; the results neither rank the RawNet2 or AASIST architectures nor estimate retrained performance. On fixed test predictions, ShuffleNetV2 differed from MobileNetV3 after Holm correction (adjusted p = 0.0096), and both differed strongly from the two external checkpoints; this is paired test-set evidence, not multi-seed training significance.</w:t>
      </w:r>
    </w:p>
    <w:p w14:paraId="012D5DC5" w14:textId="77777777" w:rsidR="00363CA3" w:rsidRDefault="00ED3530">
      <w:pPr>
        <w:pStyle w:val="heading2"/>
        <w:spacing w:before="120" w:after="0"/>
      </w:pPr>
      <w:r>
        <w:rPr>
          <w:color w:val="000000"/>
        </w:rPr>
        <w:t>RQ2 Diagnostic Performance under Executed Distortions</w:t>
      </w:r>
    </w:p>
    <w:p w14:paraId="4472ED10" w14:textId="77777777" w:rsidR="00363CA3" w:rsidRDefault="00ED3530">
      <w:pPr>
        <w:pStyle w:val="p1a"/>
        <w:spacing w:before="60"/>
      </w:pPr>
      <w:r>
        <w:rPr>
          <w:sz w:val="20"/>
        </w:rPr>
        <w:t>On the fixed 100-recording diagnostic subset, AWGN caused the largest observed losses for the four high-performing lightweight artifacts. Mean noise ΔF1 ranged from 0.3555 for ShuffleNetV2 to 0.8053 for the available EfficientNet-B0 warm-up checkpoint and rose sharply at 5 and 0 dB. Table 4 and Figure 5 report the condition-level patterns.</w:t>
      </w:r>
    </w:p>
    <w:p w14:paraId="36A16866" w14:textId="469AB82D" w:rsidR="00716F1E" w:rsidRPr="00716F1E" w:rsidRDefault="00716F1E" w:rsidP="00716F1E">
      <w:pPr>
        <w:pStyle w:val="Caption"/>
        <w:spacing w:before="60" w:after="120"/>
        <w:jc w:val="center"/>
        <w:rPr>
          <w:rFonts w:ascii="Times New Roman" w:eastAsia="Times New Roman" w:hAnsi="Times New Roman" w:cs="Times New Roman"/>
          <w:color w:val="000000"/>
        </w:rPr>
      </w:pPr>
      <w:r>
        <w:t>Table 4. Fixed 100-recording diagnostic stress results. ΔF1 is clean minus stressed perfor-mance; replay is simulated.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76"/>
        <w:gridCol w:w="851"/>
        <w:gridCol w:w="992"/>
        <w:gridCol w:w="850"/>
        <w:gridCol w:w="851"/>
        <w:gridCol w:w="992"/>
        <w:gridCol w:w="992"/>
      </w:tblGrid>
      <w:tr w:rsidR="00F72D51" w14:paraId="192F700A" w14:textId="77777777" w:rsidTr="00716F1E">
        <w:trPr>
          <w:cantSplit/>
          <w:tblHeader/>
          <w:jc w:val="center"/>
        </w:trPr>
        <w:tc>
          <w:tcPr>
            <w:tcW w:w="1276" w:type="dxa"/>
            <w:tcBorders>
              <w:bottom w:val="single" w:sz="8" w:space="0" w:color="000000"/>
            </w:tcBorders>
            <w:tcMar>
              <w:top w:w="20" w:type="dxa"/>
              <w:left w:w="30" w:type="dxa"/>
              <w:bottom w:w="20" w:type="dxa"/>
              <w:right w:w="30" w:type="dxa"/>
            </w:tcMar>
            <w:vAlign w:val="center"/>
          </w:tcPr>
          <w:p w14:paraId="1CD48097" w14:textId="77777777" w:rsidR="00F72D51" w:rsidRPr="00716F1E" w:rsidRDefault="00000000" w:rsidP="00716F1E">
            <w:pPr>
              <w:ind w:firstLine="0"/>
              <w:rPr>
                <w:b/>
                <w:bCs/>
                <w:sz w:val="18"/>
                <w:szCs w:val="18"/>
              </w:rPr>
            </w:pPr>
            <w:r w:rsidRPr="00716F1E">
              <w:rPr>
                <w:b/>
                <w:bCs/>
                <w:sz w:val="18"/>
                <w:szCs w:val="18"/>
              </w:rPr>
              <w:t>Artifact</w:t>
            </w:r>
          </w:p>
        </w:tc>
        <w:tc>
          <w:tcPr>
            <w:tcW w:w="851" w:type="dxa"/>
            <w:tcBorders>
              <w:bottom w:val="single" w:sz="8" w:space="0" w:color="000000"/>
            </w:tcBorders>
            <w:tcMar>
              <w:top w:w="20" w:type="dxa"/>
              <w:left w:w="30" w:type="dxa"/>
              <w:bottom w:w="20" w:type="dxa"/>
              <w:right w:w="30" w:type="dxa"/>
            </w:tcMar>
            <w:vAlign w:val="center"/>
          </w:tcPr>
          <w:p w14:paraId="1F55F141" w14:textId="77777777" w:rsidR="00F72D51" w:rsidRPr="00716F1E" w:rsidRDefault="00000000" w:rsidP="00716F1E">
            <w:pPr>
              <w:ind w:firstLine="0"/>
              <w:rPr>
                <w:b/>
                <w:bCs/>
                <w:sz w:val="18"/>
                <w:szCs w:val="18"/>
              </w:rPr>
            </w:pPr>
            <w:r w:rsidRPr="00716F1E">
              <w:rPr>
                <w:b/>
                <w:bCs/>
                <w:sz w:val="18"/>
                <w:szCs w:val="18"/>
              </w:rPr>
              <w:t>Clean F1</w:t>
            </w:r>
          </w:p>
        </w:tc>
        <w:tc>
          <w:tcPr>
            <w:tcW w:w="992" w:type="dxa"/>
            <w:tcBorders>
              <w:bottom w:val="single" w:sz="8" w:space="0" w:color="000000"/>
            </w:tcBorders>
            <w:tcMar>
              <w:top w:w="20" w:type="dxa"/>
              <w:left w:w="30" w:type="dxa"/>
              <w:bottom w:w="20" w:type="dxa"/>
              <w:right w:w="30" w:type="dxa"/>
            </w:tcMar>
            <w:vAlign w:val="center"/>
          </w:tcPr>
          <w:p w14:paraId="3F1520A2" w14:textId="77777777" w:rsidR="00F72D51" w:rsidRPr="00716F1E" w:rsidRDefault="00000000" w:rsidP="00716F1E">
            <w:pPr>
              <w:ind w:firstLine="0"/>
              <w:rPr>
                <w:b/>
                <w:bCs/>
                <w:sz w:val="18"/>
                <w:szCs w:val="18"/>
              </w:rPr>
            </w:pPr>
            <w:r w:rsidRPr="00716F1E">
              <w:rPr>
                <w:b/>
                <w:bCs/>
                <w:sz w:val="18"/>
                <w:szCs w:val="18"/>
              </w:rPr>
              <w:t>Diagnostic EER</w:t>
            </w:r>
          </w:p>
        </w:tc>
        <w:tc>
          <w:tcPr>
            <w:tcW w:w="850" w:type="dxa"/>
            <w:tcBorders>
              <w:bottom w:val="single" w:sz="8" w:space="0" w:color="000000"/>
            </w:tcBorders>
            <w:tcMar>
              <w:top w:w="20" w:type="dxa"/>
              <w:left w:w="30" w:type="dxa"/>
              <w:bottom w:w="20" w:type="dxa"/>
              <w:right w:w="30" w:type="dxa"/>
            </w:tcMar>
            <w:vAlign w:val="center"/>
          </w:tcPr>
          <w:p w14:paraId="2891AE69" w14:textId="77777777" w:rsidR="00F72D51" w:rsidRPr="00716F1E" w:rsidRDefault="00000000" w:rsidP="00716F1E">
            <w:pPr>
              <w:ind w:firstLine="0"/>
              <w:rPr>
                <w:b/>
                <w:bCs/>
                <w:sz w:val="18"/>
                <w:szCs w:val="18"/>
              </w:rPr>
            </w:pPr>
            <w:r w:rsidRPr="00716F1E">
              <w:rPr>
                <w:b/>
                <w:bCs/>
                <w:sz w:val="18"/>
                <w:szCs w:val="18"/>
              </w:rPr>
              <w:t>Noise ΔF1</w:t>
            </w:r>
          </w:p>
        </w:tc>
        <w:tc>
          <w:tcPr>
            <w:tcW w:w="851" w:type="dxa"/>
            <w:tcBorders>
              <w:bottom w:val="single" w:sz="8" w:space="0" w:color="000000"/>
            </w:tcBorders>
            <w:tcMar>
              <w:top w:w="20" w:type="dxa"/>
              <w:left w:w="30" w:type="dxa"/>
              <w:bottom w:w="20" w:type="dxa"/>
              <w:right w:w="30" w:type="dxa"/>
            </w:tcMar>
            <w:vAlign w:val="center"/>
          </w:tcPr>
          <w:p w14:paraId="77DCB786" w14:textId="77777777" w:rsidR="00F72D51" w:rsidRPr="00716F1E" w:rsidRDefault="00000000" w:rsidP="00716F1E">
            <w:pPr>
              <w:ind w:firstLine="0"/>
              <w:rPr>
                <w:b/>
                <w:bCs/>
                <w:sz w:val="18"/>
                <w:szCs w:val="18"/>
              </w:rPr>
            </w:pPr>
            <w:r w:rsidRPr="00716F1E">
              <w:rPr>
                <w:b/>
                <w:bCs/>
                <w:sz w:val="18"/>
                <w:szCs w:val="18"/>
              </w:rPr>
              <w:t>Codec ΔF1</w:t>
            </w:r>
          </w:p>
        </w:tc>
        <w:tc>
          <w:tcPr>
            <w:tcW w:w="992" w:type="dxa"/>
            <w:tcBorders>
              <w:bottom w:val="single" w:sz="8" w:space="0" w:color="000000"/>
            </w:tcBorders>
            <w:tcMar>
              <w:top w:w="20" w:type="dxa"/>
              <w:left w:w="30" w:type="dxa"/>
              <w:bottom w:w="20" w:type="dxa"/>
              <w:right w:w="30" w:type="dxa"/>
            </w:tcMar>
            <w:vAlign w:val="center"/>
          </w:tcPr>
          <w:p w14:paraId="69799786" w14:textId="77777777" w:rsidR="00F72D51" w:rsidRPr="00716F1E" w:rsidRDefault="00000000" w:rsidP="00716F1E">
            <w:pPr>
              <w:ind w:firstLine="0"/>
              <w:rPr>
                <w:b/>
                <w:bCs/>
                <w:sz w:val="18"/>
                <w:szCs w:val="18"/>
              </w:rPr>
            </w:pPr>
            <w:r w:rsidRPr="00716F1E">
              <w:rPr>
                <w:b/>
                <w:bCs/>
                <w:sz w:val="18"/>
                <w:szCs w:val="18"/>
              </w:rPr>
              <w:t>Sim. replay ΔF1</w:t>
            </w:r>
          </w:p>
        </w:tc>
        <w:tc>
          <w:tcPr>
            <w:tcW w:w="992" w:type="dxa"/>
            <w:tcBorders>
              <w:bottom w:val="single" w:sz="8" w:space="0" w:color="000000"/>
            </w:tcBorders>
            <w:tcMar>
              <w:top w:w="20" w:type="dxa"/>
              <w:left w:w="30" w:type="dxa"/>
              <w:bottom w:w="20" w:type="dxa"/>
              <w:right w:w="30" w:type="dxa"/>
            </w:tcMar>
            <w:vAlign w:val="center"/>
          </w:tcPr>
          <w:p w14:paraId="78B6D5A7" w14:textId="77777777" w:rsidR="00F72D51" w:rsidRPr="00716F1E" w:rsidRDefault="00000000" w:rsidP="00716F1E">
            <w:pPr>
              <w:ind w:firstLine="0"/>
              <w:rPr>
                <w:b/>
                <w:bCs/>
                <w:sz w:val="18"/>
                <w:szCs w:val="18"/>
              </w:rPr>
            </w:pPr>
            <w:r w:rsidRPr="00716F1E">
              <w:rPr>
                <w:b/>
                <w:bCs/>
                <w:sz w:val="18"/>
                <w:szCs w:val="18"/>
              </w:rPr>
              <w:t>Mean stressed F1</w:t>
            </w:r>
          </w:p>
        </w:tc>
      </w:tr>
      <w:tr w:rsidR="00F72D51" w14:paraId="419417A2" w14:textId="77777777" w:rsidTr="00716F1E">
        <w:trPr>
          <w:cantSplit/>
          <w:jc w:val="center"/>
        </w:trPr>
        <w:tc>
          <w:tcPr>
            <w:tcW w:w="1276" w:type="dxa"/>
            <w:tcMar>
              <w:top w:w="20" w:type="dxa"/>
              <w:left w:w="30" w:type="dxa"/>
              <w:bottom w:w="20" w:type="dxa"/>
              <w:right w:w="30" w:type="dxa"/>
            </w:tcMar>
            <w:vAlign w:val="center"/>
          </w:tcPr>
          <w:p w14:paraId="4BE9F996" w14:textId="77777777" w:rsidR="00F72D51" w:rsidRDefault="00000000" w:rsidP="00716F1E">
            <w:pPr>
              <w:ind w:firstLine="0"/>
            </w:pPr>
            <w:r w:rsidRPr="00716F1E">
              <w:t>MobileNetV3</w:t>
            </w:r>
          </w:p>
        </w:tc>
        <w:tc>
          <w:tcPr>
            <w:tcW w:w="851" w:type="dxa"/>
            <w:tcMar>
              <w:top w:w="20" w:type="dxa"/>
              <w:left w:w="30" w:type="dxa"/>
              <w:bottom w:w="20" w:type="dxa"/>
              <w:right w:w="30" w:type="dxa"/>
            </w:tcMar>
            <w:vAlign w:val="center"/>
          </w:tcPr>
          <w:p w14:paraId="6A18D40B"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558BA10E"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68AE87FA" w14:textId="77777777" w:rsidR="00F72D51" w:rsidRDefault="00000000" w:rsidP="00716F1E">
            <w:pPr>
              <w:ind w:firstLine="0"/>
            </w:pPr>
            <w:r w:rsidRPr="00716F1E">
              <w:t>.6722</w:t>
            </w:r>
          </w:p>
        </w:tc>
        <w:tc>
          <w:tcPr>
            <w:tcW w:w="851" w:type="dxa"/>
            <w:tcMar>
              <w:top w:w="20" w:type="dxa"/>
              <w:left w:w="30" w:type="dxa"/>
              <w:bottom w:w="20" w:type="dxa"/>
              <w:right w:w="30" w:type="dxa"/>
            </w:tcMar>
            <w:vAlign w:val="center"/>
          </w:tcPr>
          <w:p w14:paraId="0AA35F42" w14:textId="77777777" w:rsidR="00F72D51" w:rsidRDefault="00000000" w:rsidP="00716F1E">
            <w:pPr>
              <w:ind w:firstLine="0"/>
            </w:pPr>
            <w:r w:rsidRPr="00716F1E">
              <w:t>.0095</w:t>
            </w:r>
          </w:p>
        </w:tc>
        <w:tc>
          <w:tcPr>
            <w:tcW w:w="992" w:type="dxa"/>
            <w:tcMar>
              <w:top w:w="20" w:type="dxa"/>
              <w:left w:w="30" w:type="dxa"/>
              <w:bottom w:w="20" w:type="dxa"/>
              <w:right w:w="30" w:type="dxa"/>
            </w:tcMar>
            <w:vAlign w:val="center"/>
          </w:tcPr>
          <w:p w14:paraId="388A2DDC" w14:textId="77777777" w:rsidR="00F72D51" w:rsidRDefault="00000000" w:rsidP="00716F1E">
            <w:pPr>
              <w:ind w:firstLine="0"/>
            </w:pPr>
            <w:r w:rsidRPr="00716F1E">
              <w:t>.0620</w:t>
            </w:r>
          </w:p>
        </w:tc>
        <w:tc>
          <w:tcPr>
            <w:tcW w:w="992" w:type="dxa"/>
            <w:tcMar>
              <w:top w:w="20" w:type="dxa"/>
              <w:left w:w="30" w:type="dxa"/>
              <w:bottom w:w="20" w:type="dxa"/>
              <w:right w:w="30" w:type="dxa"/>
            </w:tcMar>
            <w:vAlign w:val="center"/>
          </w:tcPr>
          <w:p w14:paraId="280E2452" w14:textId="77777777" w:rsidR="00F72D51" w:rsidRDefault="00000000" w:rsidP="00716F1E">
            <w:pPr>
              <w:ind w:firstLine="0"/>
            </w:pPr>
            <w:r w:rsidRPr="00716F1E">
              <w:t>.6657</w:t>
            </w:r>
          </w:p>
        </w:tc>
      </w:tr>
      <w:tr w:rsidR="00F72D51" w14:paraId="74D8245F" w14:textId="77777777" w:rsidTr="00716F1E">
        <w:trPr>
          <w:cantSplit/>
          <w:jc w:val="center"/>
        </w:trPr>
        <w:tc>
          <w:tcPr>
            <w:tcW w:w="1276" w:type="dxa"/>
            <w:tcMar>
              <w:top w:w="20" w:type="dxa"/>
              <w:left w:w="30" w:type="dxa"/>
              <w:bottom w:w="20" w:type="dxa"/>
              <w:right w:w="30" w:type="dxa"/>
            </w:tcMar>
            <w:vAlign w:val="center"/>
          </w:tcPr>
          <w:p w14:paraId="695B8461" w14:textId="77777777" w:rsidR="00F72D51" w:rsidRDefault="00000000" w:rsidP="00716F1E">
            <w:pPr>
              <w:ind w:firstLine="0"/>
            </w:pPr>
            <w:r w:rsidRPr="00716F1E">
              <w:t>ShuffleNetV2</w:t>
            </w:r>
          </w:p>
        </w:tc>
        <w:tc>
          <w:tcPr>
            <w:tcW w:w="851" w:type="dxa"/>
            <w:tcMar>
              <w:top w:w="20" w:type="dxa"/>
              <w:left w:w="30" w:type="dxa"/>
              <w:bottom w:w="20" w:type="dxa"/>
              <w:right w:w="30" w:type="dxa"/>
            </w:tcMar>
            <w:vAlign w:val="center"/>
          </w:tcPr>
          <w:p w14:paraId="76F277F8"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4EF1532A"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1B1045A8" w14:textId="77777777" w:rsidR="00F72D51" w:rsidRDefault="00000000" w:rsidP="00716F1E">
            <w:pPr>
              <w:ind w:firstLine="0"/>
            </w:pPr>
            <w:r w:rsidRPr="00716F1E">
              <w:t>.3555</w:t>
            </w:r>
          </w:p>
        </w:tc>
        <w:tc>
          <w:tcPr>
            <w:tcW w:w="851" w:type="dxa"/>
            <w:tcMar>
              <w:top w:w="20" w:type="dxa"/>
              <w:left w:w="30" w:type="dxa"/>
              <w:bottom w:w="20" w:type="dxa"/>
              <w:right w:w="30" w:type="dxa"/>
            </w:tcMar>
            <w:vAlign w:val="center"/>
          </w:tcPr>
          <w:p w14:paraId="5A4CF7E0" w14:textId="77777777" w:rsidR="00F72D51" w:rsidRDefault="00000000" w:rsidP="00716F1E">
            <w:pPr>
              <w:ind w:firstLine="0"/>
            </w:pPr>
            <w:r w:rsidRPr="00716F1E">
              <w:t>.0032</w:t>
            </w:r>
          </w:p>
        </w:tc>
        <w:tc>
          <w:tcPr>
            <w:tcW w:w="992" w:type="dxa"/>
            <w:tcMar>
              <w:top w:w="20" w:type="dxa"/>
              <w:left w:w="30" w:type="dxa"/>
              <w:bottom w:w="20" w:type="dxa"/>
              <w:right w:w="30" w:type="dxa"/>
            </w:tcMar>
            <w:vAlign w:val="center"/>
          </w:tcPr>
          <w:p w14:paraId="55CE2EE8" w14:textId="77777777" w:rsidR="00F72D51" w:rsidRDefault="00000000" w:rsidP="00716F1E">
            <w:pPr>
              <w:ind w:firstLine="0"/>
            </w:pPr>
            <w:r w:rsidRPr="00716F1E">
              <w:t>.0256</w:t>
            </w:r>
          </w:p>
        </w:tc>
        <w:tc>
          <w:tcPr>
            <w:tcW w:w="992" w:type="dxa"/>
            <w:tcMar>
              <w:top w:w="20" w:type="dxa"/>
              <w:left w:w="30" w:type="dxa"/>
              <w:bottom w:w="20" w:type="dxa"/>
              <w:right w:w="30" w:type="dxa"/>
            </w:tcMar>
            <w:vAlign w:val="center"/>
          </w:tcPr>
          <w:p w14:paraId="61EA4EA6" w14:textId="77777777" w:rsidR="00F72D51" w:rsidRDefault="00000000" w:rsidP="00716F1E">
            <w:pPr>
              <w:ind w:firstLine="0"/>
            </w:pPr>
            <w:r w:rsidRPr="00716F1E">
              <w:t>.8133</w:t>
            </w:r>
          </w:p>
        </w:tc>
      </w:tr>
      <w:tr w:rsidR="00F72D51" w14:paraId="72F91B12" w14:textId="77777777" w:rsidTr="00716F1E">
        <w:trPr>
          <w:cantSplit/>
          <w:jc w:val="center"/>
        </w:trPr>
        <w:tc>
          <w:tcPr>
            <w:tcW w:w="1276" w:type="dxa"/>
            <w:tcMar>
              <w:top w:w="20" w:type="dxa"/>
              <w:left w:w="30" w:type="dxa"/>
              <w:bottom w:w="20" w:type="dxa"/>
              <w:right w:w="30" w:type="dxa"/>
            </w:tcMar>
            <w:vAlign w:val="center"/>
          </w:tcPr>
          <w:p w14:paraId="22F84A33" w14:textId="77777777" w:rsidR="00F72D51" w:rsidRDefault="00000000" w:rsidP="00716F1E">
            <w:pPr>
              <w:ind w:firstLine="0"/>
            </w:pPr>
            <w:r w:rsidRPr="00716F1E">
              <w:t>MnasNet-A1</w:t>
            </w:r>
          </w:p>
        </w:tc>
        <w:tc>
          <w:tcPr>
            <w:tcW w:w="851" w:type="dxa"/>
            <w:tcMar>
              <w:top w:w="20" w:type="dxa"/>
              <w:left w:w="30" w:type="dxa"/>
              <w:bottom w:w="20" w:type="dxa"/>
              <w:right w:w="30" w:type="dxa"/>
            </w:tcMar>
            <w:vAlign w:val="center"/>
          </w:tcPr>
          <w:p w14:paraId="2A433968"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6FFE0B11"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7FFB8588" w14:textId="77777777" w:rsidR="00F72D51" w:rsidRDefault="00000000" w:rsidP="00716F1E">
            <w:pPr>
              <w:ind w:firstLine="0"/>
            </w:pPr>
            <w:r w:rsidRPr="00716F1E">
              <w:t>.6119</w:t>
            </w:r>
          </w:p>
        </w:tc>
        <w:tc>
          <w:tcPr>
            <w:tcW w:w="851" w:type="dxa"/>
            <w:tcMar>
              <w:top w:w="20" w:type="dxa"/>
              <w:left w:w="30" w:type="dxa"/>
              <w:bottom w:w="20" w:type="dxa"/>
              <w:right w:w="30" w:type="dxa"/>
            </w:tcMar>
            <w:vAlign w:val="center"/>
          </w:tcPr>
          <w:p w14:paraId="6F3EA412" w14:textId="77777777" w:rsidR="00F72D51" w:rsidRDefault="00000000" w:rsidP="00716F1E">
            <w:pPr>
              <w:ind w:firstLine="0"/>
            </w:pPr>
            <w:r w:rsidRPr="00716F1E">
              <w:t>.0233</w:t>
            </w:r>
          </w:p>
        </w:tc>
        <w:tc>
          <w:tcPr>
            <w:tcW w:w="992" w:type="dxa"/>
            <w:tcMar>
              <w:top w:w="20" w:type="dxa"/>
              <w:left w:w="30" w:type="dxa"/>
              <w:bottom w:w="20" w:type="dxa"/>
              <w:right w:w="30" w:type="dxa"/>
            </w:tcMar>
            <w:vAlign w:val="center"/>
          </w:tcPr>
          <w:p w14:paraId="51293582" w14:textId="77777777" w:rsidR="00F72D51" w:rsidRDefault="00000000" w:rsidP="00716F1E">
            <w:pPr>
              <w:ind w:firstLine="0"/>
            </w:pPr>
            <w:r w:rsidRPr="00716F1E">
              <w:t>.1489</w:t>
            </w:r>
          </w:p>
        </w:tc>
        <w:tc>
          <w:tcPr>
            <w:tcW w:w="992" w:type="dxa"/>
            <w:tcMar>
              <w:top w:w="20" w:type="dxa"/>
              <w:left w:w="30" w:type="dxa"/>
              <w:bottom w:w="20" w:type="dxa"/>
              <w:right w:w="30" w:type="dxa"/>
            </w:tcMar>
            <w:vAlign w:val="center"/>
          </w:tcPr>
          <w:p w14:paraId="34F69684" w14:textId="77777777" w:rsidR="00F72D51" w:rsidRDefault="00000000" w:rsidP="00716F1E">
            <w:pPr>
              <w:ind w:firstLine="0"/>
            </w:pPr>
            <w:r w:rsidRPr="00716F1E">
              <w:t>.6767</w:t>
            </w:r>
          </w:p>
        </w:tc>
      </w:tr>
      <w:tr w:rsidR="00F72D51" w14:paraId="0E563DFD" w14:textId="77777777" w:rsidTr="00716F1E">
        <w:trPr>
          <w:cantSplit/>
          <w:jc w:val="center"/>
        </w:trPr>
        <w:tc>
          <w:tcPr>
            <w:tcW w:w="1276" w:type="dxa"/>
            <w:tcMar>
              <w:top w:w="20" w:type="dxa"/>
              <w:left w:w="30" w:type="dxa"/>
              <w:bottom w:w="20" w:type="dxa"/>
              <w:right w:w="30" w:type="dxa"/>
            </w:tcMar>
            <w:vAlign w:val="center"/>
          </w:tcPr>
          <w:p w14:paraId="59906890" w14:textId="77777777" w:rsidR="00F72D51" w:rsidRDefault="00000000" w:rsidP="00716F1E">
            <w:pPr>
              <w:ind w:firstLine="0"/>
            </w:pPr>
            <w:r w:rsidRPr="00716F1E">
              <w:t>EffNet-B0 warm-up</w:t>
            </w:r>
          </w:p>
        </w:tc>
        <w:tc>
          <w:tcPr>
            <w:tcW w:w="851" w:type="dxa"/>
            <w:tcMar>
              <w:top w:w="20" w:type="dxa"/>
              <w:left w:w="30" w:type="dxa"/>
              <w:bottom w:w="20" w:type="dxa"/>
              <w:right w:w="30" w:type="dxa"/>
            </w:tcMar>
            <w:vAlign w:val="center"/>
          </w:tcPr>
          <w:p w14:paraId="1408533A" w14:textId="77777777" w:rsidR="00F72D51" w:rsidRDefault="00000000" w:rsidP="00716F1E">
            <w:pPr>
              <w:ind w:firstLine="0"/>
            </w:pPr>
            <w:r w:rsidRPr="00716F1E">
              <w:t>.9630</w:t>
            </w:r>
          </w:p>
        </w:tc>
        <w:tc>
          <w:tcPr>
            <w:tcW w:w="992" w:type="dxa"/>
            <w:tcMar>
              <w:top w:w="20" w:type="dxa"/>
              <w:left w:w="30" w:type="dxa"/>
              <w:bottom w:w="20" w:type="dxa"/>
              <w:right w:w="30" w:type="dxa"/>
            </w:tcMar>
            <w:vAlign w:val="center"/>
          </w:tcPr>
          <w:p w14:paraId="1E6D95AA"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6D135A12" w14:textId="77777777" w:rsidR="00F72D51" w:rsidRDefault="00000000" w:rsidP="00716F1E">
            <w:pPr>
              <w:ind w:firstLine="0"/>
            </w:pPr>
            <w:r w:rsidRPr="00716F1E">
              <w:t>.8053</w:t>
            </w:r>
          </w:p>
        </w:tc>
        <w:tc>
          <w:tcPr>
            <w:tcW w:w="851" w:type="dxa"/>
            <w:tcMar>
              <w:top w:w="20" w:type="dxa"/>
              <w:left w:w="30" w:type="dxa"/>
              <w:bottom w:w="20" w:type="dxa"/>
              <w:right w:w="30" w:type="dxa"/>
            </w:tcMar>
            <w:vAlign w:val="center"/>
          </w:tcPr>
          <w:p w14:paraId="1A73510A" w14:textId="77777777" w:rsidR="00F72D51" w:rsidRDefault="00000000" w:rsidP="00716F1E">
            <w:pPr>
              <w:ind w:firstLine="0"/>
            </w:pPr>
            <w:r w:rsidRPr="00716F1E">
              <w:t>.0000</w:t>
            </w:r>
          </w:p>
        </w:tc>
        <w:tc>
          <w:tcPr>
            <w:tcW w:w="992" w:type="dxa"/>
            <w:tcMar>
              <w:top w:w="20" w:type="dxa"/>
              <w:left w:w="30" w:type="dxa"/>
              <w:bottom w:w="20" w:type="dxa"/>
              <w:right w:w="30" w:type="dxa"/>
            </w:tcMar>
            <w:vAlign w:val="center"/>
          </w:tcPr>
          <w:p w14:paraId="54F8A0B5" w14:textId="77777777" w:rsidR="00F72D51" w:rsidRDefault="00000000" w:rsidP="00716F1E">
            <w:pPr>
              <w:ind w:firstLine="0"/>
            </w:pPr>
            <w:r w:rsidRPr="00716F1E">
              <w:t>.0641</w:t>
            </w:r>
          </w:p>
        </w:tc>
        <w:tc>
          <w:tcPr>
            <w:tcW w:w="992" w:type="dxa"/>
            <w:tcMar>
              <w:top w:w="20" w:type="dxa"/>
              <w:left w:w="30" w:type="dxa"/>
              <w:bottom w:w="20" w:type="dxa"/>
              <w:right w:w="30" w:type="dxa"/>
            </w:tcMar>
            <w:vAlign w:val="center"/>
          </w:tcPr>
          <w:p w14:paraId="613A22CF" w14:textId="77777777" w:rsidR="00F72D51" w:rsidRDefault="00000000" w:rsidP="00716F1E">
            <w:pPr>
              <w:ind w:firstLine="0"/>
            </w:pPr>
            <w:r w:rsidRPr="00716F1E">
              <w:t>.5980</w:t>
            </w:r>
          </w:p>
        </w:tc>
      </w:tr>
      <w:tr w:rsidR="00F72D51" w14:paraId="1216E0FB" w14:textId="77777777" w:rsidTr="00716F1E">
        <w:trPr>
          <w:cantSplit/>
          <w:jc w:val="center"/>
        </w:trPr>
        <w:tc>
          <w:tcPr>
            <w:tcW w:w="1276" w:type="dxa"/>
            <w:tcMar>
              <w:top w:w="20" w:type="dxa"/>
              <w:left w:w="30" w:type="dxa"/>
              <w:bottom w:w="20" w:type="dxa"/>
              <w:right w:w="30" w:type="dxa"/>
            </w:tcMar>
            <w:vAlign w:val="center"/>
          </w:tcPr>
          <w:p w14:paraId="1D94BDC6" w14:textId="77777777" w:rsidR="00F72D51" w:rsidRDefault="00000000" w:rsidP="00716F1E">
            <w:pPr>
              <w:ind w:firstLine="0"/>
            </w:pPr>
            <w:r w:rsidRPr="00716F1E">
              <w:t>RawNet2 ext.</w:t>
            </w:r>
          </w:p>
        </w:tc>
        <w:tc>
          <w:tcPr>
            <w:tcW w:w="851" w:type="dxa"/>
            <w:tcMar>
              <w:top w:w="20" w:type="dxa"/>
              <w:left w:w="30" w:type="dxa"/>
              <w:bottom w:w="20" w:type="dxa"/>
              <w:right w:w="30" w:type="dxa"/>
            </w:tcMar>
            <w:vAlign w:val="center"/>
          </w:tcPr>
          <w:p w14:paraId="6E410482" w14:textId="77777777" w:rsidR="00F72D51" w:rsidRDefault="00000000" w:rsidP="00716F1E">
            <w:pPr>
              <w:ind w:firstLine="0"/>
            </w:pPr>
            <w:r w:rsidRPr="00716F1E">
              <w:t>.5660</w:t>
            </w:r>
          </w:p>
        </w:tc>
        <w:tc>
          <w:tcPr>
            <w:tcW w:w="992" w:type="dxa"/>
            <w:tcMar>
              <w:top w:w="20" w:type="dxa"/>
              <w:left w:w="30" w:type="dxa"/>
              <w:bottom w:w="20" w:type="dxa"/>
              <w:right w:w="30" w:type="dxa"/>
            </w:tcMar>
            <w:vAlign w:val="center"/>
          </w:tcPr>
          <w:p w14:paraId="4F56D62D" w14:textId="77777777" w:rsidR="00F72D51" w:rsidRDefault="00000000" w:rsidP="00716F1E">
            <w:pPr>
              <w:ind w:firstLine="0"/>
            </w:pPr>
            <w:r w:rsidRPr="00716F1E">
              <w:t>.4138</w:t>
            </w:r>
          </w:p>
        </w:tc>
        <w:tc>
          <w:tcPr>
            <w:tcW w:w="850" w:type="dxa"/>
            <w:tcMar>
              <w:top w:w="20" w:type="dxa"/>
              <w:left w:w="30" w:type="dxa"/>
              <w:bottom w:w="20" w:type="dxa"/>
              <w:right w:w="30" w:type="dxa"/>
            </w:tcMar>
            <w:vAlign w:val="center"/>
          </w:tcPr>
          <w:p w14:paraId="51636C5D" w14:textId="77777777" w:rsidR="00F72D51" w:rsidRDefault="00000000" w:rsidP="00716F1E">
            <w:pPr>
              <w:ind w:firstLine="0"/>
            </w:pPr>
            <w:r w:rsidRPr="00716F1E">
              <w:t>.5077</w:t>
            </w:r>
          </w:p>
        </w:tc>
        <w:tc>
          <w:tcPr>
            <w:tcW w:w="851" w:type="dxa"/>
            <w:tcMar>
              <w:top w:w="20" w:type="dxa"/>
              <w:left w:w="30" w:type="dxa"/>
              <w:bottom w:w="20" w:type="dxa"/>
              <w:right w:w="30" w:type="dxa"/>
            </w:tcMar>
            <w:vAlign w:val="center"/>
          </w:tcPr>
          <w:p w14:paraId="6E411AD4" w14:textId="77777777" w:rsidR="00F72D51" w:rsidRDefault="00000000" w:rsidP="00716F1E">
            <w:pPr>
              <w:ind w:firstLine="0"/>
            </w:pPr>
            <w:r w:rsidRPr="00716F1E">
              <w:t>−.0007</w:t>
            </w:r>
          </w:p>
        </w:tc>
        <w:tc>
          <w:tcPr>
            <w:tcW w:w="992" w:type="dxa"/>
            <w:tcMar>
              <w:top w:w="20" w:type="dxa"/>
              <w:left w:w="30" w:type="dxa"/>
              <w:bottom w:w="20" w:type="dxa"/>
              <w:right w:w="30" w:type="dxa"/>
            </w:tcMar>
            <w:vAlign w:val="center"/>
          </w:tcPr>
          <w:p w14:paraId="52AF1832" w14:textId="77777777" w:rsidR="00F72D51" w:rsidRDefault="00000000" w:rsidP="00716F1E">
            <w:pPr>
              <w:ind w:firstLine="0"/>
            </w:pPr>
            <w:r w:rsidRPr="00716F1E">
              <w:t>−.0109</w:t>
            </w:r>
          </w:p>
        </w:tc>
        <w:tc>
          <w:tcPr>
            <w:tcW w:w="992" w:type="dxa"/>
            <w:tcMar>
              <w:top w:w="20" w:type="dxa"/>
              <w:left w:w="30" w:type="dxa"/>
              <w:bottom w:w="20" w:type="dxa"/>
              <w:right w:w="30" w:type="dxa"/>
            </w:tcMar>
            <w:vAlign w:val="center"/>
          </w:tcPr>
          <w:p w14:paraId="224026A2" w14:textId="77777777" w:rsidR="00F72D51" w:rsidRDefault="00000000" w:rsidP="00716F1E">
            <w:pPr>
              <w:ind w:firstLine="0"/>
            </w:pPr>
            <w:r w:rsidRPr="00716F1E">
              <w:t>.3419</w:t>
            </w:r>
          </w:p>
        </w:tc>
      </w:tr>
      <w:tr w:rsidR="00F72D51" w14:paraId="27FCF4BD" w14:textId="77777777" w:rsidTr="00716F1E">
        <w:trPr>
          <w:cantSplit/>
          <w:jc w:val="center"/>
        </w:trPr>
        <w:tc>
          <w:tcPr>
            <w:tcW w:w="1276" w:type="dxa"/>
            <w:tcMar>
              <w:top w:w="20" w:type="dxa"/>
              <w:left w:w="30" w:type="dxa"/>
              <w:bottom w:w="20" w:type="dxa"/>
              <w:right w:w="30" w:type="dxa"/>
            </w:tcMar>
            <w:vAlign w:val="center"/>
          </w:tcPr>
          <w:p w14:paraId="12C1C5A4" w14:textId="77777777" w:rsidR="00F72D51" w:rsidRDefault="00000000" w:rsidP="00716F1E">
            <w:pPr>
              <w:ind w:firstLine="0"/>
            </w:pPr>
            <w:r w:rsidRPr="00716F1E">
              <w:t>AASIST ext.</w:t>
            </w:r>
          </w:p>
        </w:tc>
        <w:tc>
          <w:tcPr>
            <w:tcW w:w="851" w:type="dxa"/>
            <w:tcMar>
              <w:top w:w="20" w:type="dxa"/>
              <w:left w:w="30" w:type="dxa"/>
              <w:bottom w:w="20" w:type="dxa"/>
              <w:right w:w="30" w:type="dxa"/>
            </w:tcMar>
            <w:vAlign w:val="center"/>
          </w:tcPr>
          <w:p w14:paraId="2EC7F0DB" w14:textId="77777777" w:rsidR="00F72D51" w:rsidRDefault="00000000" w:rsidP="00716F1E">
            <w:pPr>
              <w:ind w:firstLine="0"/>
            </w:pPr>
            <w:r w:rsidRPr="00716F1E">
              <w:t>.5060</w:t>
            </w:r>
          </w:p>
        </w:tc>
        <w:tc>
          <w:tcPr>
            <w:tcW w:w="992" w:type="dxa"/>
            <w:tcMar>
              <w:top w:w="20" w:type="dxa"/>
              <w:left w:w="30" w:type="dxa"/>
              <w:bottom w:w="20" w:type="dxa"/>
              <w:right w:w="30" w:type="dxa"/>
            </w:tcMar>
            <w:vAlign w:val="center"/>
          </w:tcPr>
          <w:p w14:paraId="476FD7F3" w14:textId="77777777" w:rsidR="00F72D51" w:rsidRDefault="00000000" w:rsidP="00716F1E">
            <w:pPr>
              <w:ind w:firstLine="0"/>
            </w:pPr>
            <w:r w:rsidRPr="00716F1E">
              <w:t>.3810</w:t>
            </w:r>
          </w:p>
        </w:tc>
        <w:tc>
          <w:tcPr>
            <w:tcW w:w="850" w:type="dxa"/>
            <w:tcMar>
              <w:top w:w="20" w:type="dxa"/>
              <w:left w:w="30" w:type="dxa"/>
              <w:bottom w:w="20" w:type="dxa"/>
              <w:right w:w="30" w:type="dxa"/>
            </w:tcMar>
            <w:vAlign w:val="center"/>
          </w:tcPr>
          <w:p w14:paraId="28BC6FAD" w14:textId="77777777" w:rsidR="00F72D51" w:rsidRDefault="00000000" w:rsidP="00716F1E">
            <w:pPr>
              <w:ind w:firstLine="0"/>
            </w:pPr>
            <w:r w:rsidRPr="00716F1E">
              <w:t>−.0660</w:t>
            </w:r>
          </w:p>
        </w:tc>
        <w:tc>
          <w:tcPr>
            <w:tcW w:w="851" w:type="dxa"/>
            <w:tcMar>
              <w:top w:w="20" w:type="dxa"/>
              <w:left w:w="30" w:type="dxa"/>
              <w:bottom w:w="20" w:type="dxa"/>
              <w:right w:w="30" w:type="dxa"/>
            </w:tcMar>
            <w:vAlign w:val="center"/>
          </w:tcPr>
          <w:p w14:paraId="601516FD" w14:textId="77777777" w:rsidR="00F72D51" w:rsidRDefault="00000000" w:rsidP="00716F1E">
            <w:pPr>
              <w:ind w:firstLine="0"/>
            </w:pPr>
            <w:r w:rsidRPr="00716F1E">
              <w:t>−.0074</w:t>
            </w:r>
          </w:p>
        </w:tc>
        <w:tc>
          <w:tcPr>
            <w:tcW w:w="992" w:type="dxa"/>
            <w:tcMar>
              <w:top w:w="20" w:type="dxa"/>
              <w:left w:w="30" w:type="dxa"/>
              <w:bottom w:w="20" w:type="dxa"/>
              <w:right w:w="30" w:type="dxa"/>
            </w:tcMar>
            <w:vAlign w:val="center"/>
          </w:tcPr>
          <w:p w14:paraId="241FCB44" w14:textId="77777777" w:rsidR="00F72D51" w:rsidRDefault="00000000" w:rsidP="00716F1E">
            <w:pPr>
              <w:ind w:firstLine="0"/>
            </w:pPr>
            <w:r w:rsidRPr="00716F1E">
              <w:t>−.0682</w:t>
            </w:r>
          </w:p>
        </w:tc>
        <w:tc>
          <w:tcPr>
            <w:tcW w:w="992" w:type="dxa"/>
            <w:tcMar>
              <w:top w:w="20" w:type="dxa"/>
              <w:left w:w="30" w:type="dxa"/>
              <w:bottom w:w="20" w:type="dxa"/>
              <w:right w:w="30" w:type="dxa"/>
            </w:tcMar>
            <w:vAlign w:val="center"/>
          </w:tcPr>
          <w:p w14:paraId="72C5C3FF" w14:textId="77777777" w:rsidR="00F72D51" w:rsidRDefault="00000000" w:rsidP="00716F1E">
            <w:pPr>
              <w:ind w:firstLine="0"/>
            </w:pPr>
            <w:r w:rsidRPr="00716F1E">
              <w:t>.5462</w:t>
            </w:r>
          </w:p>
        </w:tc>
      </w:tr>
    </w:tbl>
    <w:p w14:paraId="2E45CE1A" w14:textId="77777777" w:rsidR="00BB6FA3" w:rsidRPr="00BB6FA3" w:rsidRDefault="00BB6FA3" w:rsidP="00BB6FA3"/>
    <w:p w14:paraId="4700944F" w14:textId="77777777" w:rsidR="00BB6FA3" w:rsidRDefault="00BB6FA3" w:rsidP="00BB6FA3">
      <w:pPr>
        <w:pStyle w:val="Caption"/>
        <w:spacing w:before="60"/>
        <w:ind w:firstLine="0"/>
        <w:rPr>
          <w:rFonts w:ascii="Times New Roman" w:eastAsia="Times New Roman" w:hAnsi="Times New Roman" w:cs="Times New Roman"/>
        </w:rPr>
        <w:sectPr w:rsidR="00BB6FA3" w:rsidSect="008C1051">
          <w:type w:val="continuous"/>
          <w:pgSz w:w="11906" w:h="16838"/>
          <w:pgMar w:top="2948" w:right="2494" w:bottom="2948" w:left="2494" w:header="2381" w:footer="2324" w:gutter="0"/>
          <w:cols w:space="227"/>
          <w:titlePg/>
          <w:docGrid w:linePitch="240"/>
        </w:sectPr>
      </w:pPr>
    </w:p>
    <w:p w14:paraId="7C4684DF" w14:textId="77777777" w:rsidR="00BB6FA3" w:rsidRPr="00BB6FA3" w:rsidRDefault="00BB6FA3" w:rsidP="003F1B62">
      <w:pPr>
        <w:pStyle w:val="Caption"/>
        <w:spacing w:before="60"/>
        <w:ind w:firstLine="0"/>
        <w:jc w:val="center"/>
        <w:rPr>
          <w:rFonts w:ascii="Times New Roman" w:eastAsia="Times New Roman" w:hAnsi="Times New Roman" w:cs="Times New Roman"/>
        </w:rPr>
      </w:pPr>
      <w:r>
        <w:rPr>
          <w:noProof/>
          <w:sz w:val="18"/>
        </w:rPr>
        <w:drawing>
          <wp:inline distT="0" distB="0" distL="0" distR="0" wp14:anchorId="256C3D23" wp14:editId="782D5221">
            <wp:extent cx="2175164" cy="1461077"/>
            <wp:effectExtent l="0" t="0" r="0" b="635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9730" cy="1470861"/>
                    </a:xfrm>
                    <a:prstGeom prst="rect">
                      <a:avLst/>
                    </a:prstGeom>
                  </pic:spPr>
                </pic:pic>
              </a:graphicData>
            </a:graphic>
          </wp:inline>
        </w:drawing>
      </w:r>
      <w:r w:rsidR="003F1B62" w:rsidRPr="003F1B62">
        <w:rPr>
          <w:rFonts w:ascii="Times New Roman" w:eastAsia="Times New Roman" w:hAnsi="Times New Roman" w:cs="Times New Roman"/>
        </w:rPr>
        <w:t>(a) Nine-condition degradation</w:t>
      </w:r>
    </w:p>
    <w:p w14:paraId="3864479D" w14:textId="77777777" w:rsidR="00BB6FA3" w:rsidRDefault="00BB6FA3">
      <w:pPr>
        <w:pStyle w:val="Caption"/>
        <w:spacing w:before="60"/>
        <w:ind w:firstLine="0"/>
        <w:jc w:val="center"/>
        <w:rPr>
          <w:rFonts w:ascii="Times New Roman" w:eastAsia="Times New Roman" w:hAnsi="Times New Roman" w:cs="Times New Roman"/>
        </w:rPr>
        <w:sectPr w:rsidR="00BB6FA3" w:rsidSect="00BB6FA3">
          <w:type w:val="continuous"/>
          <w:pgSz w:w="11906" w:h="16838"/>
          <w:pgMar w:top="2948" w:right="2494" w:bottom="2948" w:left="2494" w:header="2381" w:footer="2324" w:gutter="0"/>
          <w:cols w:num="2" w:space="227"/>
          <w:titlePg/>
          <w:docGrid w:linePitch="240"/>
        </w:sectPr>
      </w:pPr>
      <w:r>
        <w:rPr>
          <w:noProof/>
        </w:rPr>
        <w:drawing>
          <wp:inline distT="0" distB="0" distL="0" distR="0" wp14:anchorId="1A3D9CB0" wp14:editId="77B8E8D0">
            <wp:extent cx="2075935" cy="1454150"/>
            <wp:effectExtent l="0" t="0" r="635"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2667" cy="1486885"/>
                    </a:xfrm>
                    <a:prstGeom prst="rect">
                      <a:avLst/>
                    </a:prstGeom>
                  </pic:spPr>
                </pic:pic>
              </a:graphicData>
            </a:graphic>
          </wp:inline>
        </w:drawing>
      </w:r>
      <w:r w:rsidR="003F1B62" w:rsidRPr="003F1B62">
        <w:rPr>
          <w:rFonts w:ascii="Times New Roman" w:eastAsia="Times New Roman" w:hAnsi="Times New Roman" w:cs="Times New Roman"/>
        </w:rPr>
        <w:t xml:space="preserve"> (b) AWGN F1 trajectory</w:t>
      </w:r>
    </w:p>
    <w:p w14:paraId="6C1E9540" w14:textId="3AFC6185" w:rsidR="00716F1E" w:rsidRPr="00716F1E" w:rsidRDefault="00716F1E" w:rsidP="00716F1E">
      <w:pPr>
        <w:pStyle w:val="Caption"/>
        <w:spacing w:before="60"/>
        <w:ind w:firstLine="221"/>
        <w:jc w:val="center"/>
        <w:rPr>
          <w:rFonts w:ascii="Times New Roman" w:eastAsia="Times New Roman" w:hAnsi="Times New Roman" w:cs="Times New Roman"/>
          <w:color w:val="000000"/>
        </w:rPr>
      </w:pPr>
      <w:r>
        <w:t>Fig. 5. Fixed-subset degradation and AWGN F1; replay is simulated.</w:t>
      </w:r>
    </w:p>
    <w:p w14:paraId="23539E80" w14:textId="38564FEF" w:rsidR="00BD2210" w:rsidRPr="00BD2210" w:rsidRDefault="00BD2210" w:rsidP="00BD2210">
      <w:pPr>
        <w:spacing w:before="60"/>
        <w:ind w:firstLine="221"/>
        <w:rPr>
          <w:color w:val="000000"/>
        </w:rPr>
      </w:pPr>
      <w:r>
        <w:rPr>
          <w:color w:val="000000"/>
          <w:sz w:val="20"/>
        </w:rPr>
        <w:t>On the fixed subset, codec effects were small for the lightweight artifacts (mean ΔF1: 0.0000-0.0233). Under simulated replay, ShuffleNetV2 retained F1 = 0.9500 (ΔF1 = 0.0256), versus ΔF1 values of 0.0620, 0.0641, and 0.1489 for MobileNetV3, the EfficientNet-B0 warm-up checkpoint, and MnasNet-A1. Negative external-artifact deltas reflect score redistribution around weak baselines, not general robustness.</w:t>
      </w:r>
    </w:p>
    <w:p w14:paraId="59F45FF4" w14:textId="77777777" w:rsidR="00363CA3" w:rsidRDefault="00BD2210" w:rsidP="00BD2210">
      <w:pPr>
        <w:spacing w:before="60"/>
        <w:ind w:firstLine="221"/>
      </w:pPr>
      <w:r>
        <w:rPr>
          <w:sz w:val="20"/>
        </w:rPr>
        <w:t>Because paired clean/stressed scores were not retained, prediction flips cannot be identified; the reported condition-level trends are aggregate failure patterns, not per-recording error analysis.</w:t>
      </w:r>
    </w:p>
    <w:p w14:paraId="0F11EA1C" w14:textId="77777777" w:rsidR="00363CA3" w:rsidRDefault="00ED3530">
      <w:pPr>
        <w:pStyle w:val="heading2"/>
        <w:spacing w:before="120" w:after="0"/>
      </w:pPr>
      <w:r>
        <w:rPr>
          <w:color w:val="000000"/>
        </w:rPr>
        <w:t>Computational Efficiency</w:t>
      </w:r>
    </w:p>
    <w:p w14:paraId="3D4EFF2D" w14:textId="77777777" w:rsidR="00363CA3" w:rsidRDefault="00ED3530">
      <w:pPr>
        <w:pStyle w:val="p1a"/>
        <w:spacing w:before="60"/>
      </w:pPr>
      <w:r>
        <w:rPr>
          <w:sz w:val="20"/>
        </w:rPr>
        <w:t>On the single-thread desktop CPU (Table 5), MobileNetV3 had the lowest end-to-end latency and RTF; ShuffleNetV2 ranked second among local artifacts. AASIST combined the smallest file with the largest latency, whereas RawNet2 combined the most parameters with moderate latency. Size and parameter count did not predict runtime; RSS is whole-process memory.</w:t>
      </w:r>
    </w:p>
    <w:p w14:paraId="4E2F71E3" w14:textId="43D47567" w:rsidR="00716F1E" w:rsidRPr="00716F1E" w:rsidRDefault="00716F1E" w:rsidP="00716F1E">
      <w:pPr>
        <w:pStyle w:val="Caption"/>
        <w:spacing w:before="60" w:after="120"/>
        <w:jc w:val="center"/>
        <w:rPr>
          <w:rFonts w:ascii="Times New Roman" w:eastAsia="Times New Roman" w:hAnsi="Times New Roman" w:cs="Times New Roman"/>
          <w:color w:val="000000"/>
        </w:rPr>
      </w:pPr>
      <w:r>
        <w:t>Table 5. Float32 batch-one desktop-CPU efficiency on AMD Ryzen 9 8940HX (10 warm-ups, 50 timed runs). RSS is whole-process memory.</w:t>
      </w:r>
    </w:p>
    <w:tbl>
      <w:tblPr>
        <w:tblW w:w="6946"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47"/>
        <w:gridCol w:w="765"/>
        <w:gridCol w:w="624"/>
        <w:gridCol w:w="908"/>
        <w:gridCol w:w="851"/>
        <w:gridCol w:w="708"/>
        <w:gridCol w:w="709"/>
        <w:gridCol w:w="567"/>
        <w:gridCol w:w="567"/>
      </w:tblGrid>
      <w:tr w:rsidR="00F72D51" w14:paraId="60DE3E1E" w14:textId="77777777" w:rsidTr="00716F1E">
        <w:trPr>
          <w:cantSplit/>
          <w:tblHeader/>
          <w:jc w:val="center"/>
        </w:trPr>
        <w:tc>
          <w:tcPr>
            <w:tcW w:w="1247" w:type="dxa"/>
            <w:tcBorders>
              <w:bottom w:val="single" w:sz="8" w:space="0" w:color="000000"/>
            </w:tcBorders>
            <w:tcMar>
              <w:top w:w="20" w:type="dxa"/>
              <w:left w:w="8" w:type="dxa"/>
              <w:bottom w:w="20" w:type="dxa"/>
              <w:right w:w="8" w:type="dxa"/>
            </w:tcMar>
            <w:vAlign w:val="center"/>
          </w:tcPr>
          <w:p w14:paraId="0F05DDE2" w14:textId="77777777" w:rsidR="00F72D51" w:rsidRPr="00716F1E" w:rsidRDefault="00000000" w:rsidP="00716F1E">
            <w:pPr>
              <w:ind w:firstLine="0"/>
              <w:rPr>
                <w:b/>
                <w:bCs/>
                <w:sz w:val="18"/>
                <w:szCs w:val="18"/>
              </w:rPr>
            </w:pPr>
            <w:r w:rsidRPr="00716F1E">
              <w:rPr>
                <w:b/>
                <w:bCs/>
                <w:sz w:val="18"/>
                <w:szCs w:val="18"/>
              </w:rPr>
              <w:t>Artifact</w:t>
            </w:r>
          </w:p>
        </w:tc>
        <w:tc>
          <w:tcPr>
            <w:tcW w:w="765" w:type="dxa"/>
            <w:tcBorders>
              <w:bottom w:val="single" w:sz="8" w:space="0" w:color="000000"/>
            </w:tcBorders>
            <w:tcMar>
              <w:top w:w="20" w:type="dxa"/>
              <w:left w:w="8" w:type="dxa"/>
              <w:bottom w:w="20" w:type="dxa"/>
              <w:right w:w="8" w:type="dxa"/>
            </w:tcMar>
            <w:vAlign w:val="center"/>
          </w:tcPr>
          <w:p w14:paraId="6F1DD182" w14:textId="77777777" w:rsidR="00F72D51" w:rsidRPr="00716F1E" w:rsidRDefault="00000000" w:rsidP="00716F1E">
            <w:pPr>
              <w:ind w:firstLine="0"/>
              <w:rPr>
                <w:b/>
                <w:bCs/>
                <w:sz w:val="18"/>
                <w:szCs w:val="18"/>
              </w:rPr>
            </w:pPr>
            <w:r w:rsidRPr="00716F1E">
              <w:rPr>
                <w:b/>
                <w:bCs/>
                <w:sz w:val="18"/>
                <w:szCs w:val="18"/>
              </w:rPr>
              <w:t>Params</w:t>
            </w:r>
          </w:p>
        </w:tc>
        <w:tc>
          <w:tcPr>
            <w:tcW w:w="624" w:type="dxa"/>
            <w:tcBorders>
              <w:bottom w:val="single" w:sz="8" w:space="0" w:color="000000"/>
            </w:tcBorders>
            <w:tcMar>
              <w:top w:w="20" w:type="dxa"/>
              <w:left w:w="8" w:type="dxa"/>
              <w:bottom w:w="20" w:type="dxa"/>
              <w:right w:w="8" w:type="dxa"/>
            </w:tcMar>
            <w:vAlign w:val="center"/>
          </w:tcPr>
          <w:p w14:paraId="65FB6115" w14:textId="77777777" w:rsidR="00F72D51" w:rsidRPr="00716F1E" w:rsidRDefault="00000000" w:rsidP="00716F1E">
            <w:pPr>
              <w:ind w:firstLine="0"/>
              <w:rPr>
                <w:b/>
                <w:bCs/>
                <w:sz w:val="18"/>
                <w:szCs w:val="18"/>
              </w:rPr>
            </w:pPr>
            <w:r w:rsidRPr="00716F1E">
              <w:rPr>
                <w:b/>
                <w:bCs/>
                <w:sz w:val="18"/>
                <w:szCs w:val="18"/>
              </w:rPr>
              <w:t>Size (MiB)</w:t>
            </w:r>
          </w:p>
        </w:tc>
        <w:tc>
          <w:tcPr>
            <w:tcW w:w="908" w:type="dxa"/>
            <w:tcBorders>
              <w:bottom w:val="single" w:sz="8" w:space="0" w:color="000000"/>
            </w:tcBorders>
            <w:tcMar>
              <w:top w:w="20" w:type="dxa"/>
              <w:left w:w="8" w:type="dxa"/>
              <w:bottom w:w="20" w:type="dxa"/>
              <w:right w:w="8" w:type="dxa"/>
            </w:tcMar>
            <w:vAlign w:val="center"/>
          </w:tcPr>
          <w:p w14:paraId="77C86261" w14:textId="77777777" w:rsidR="00F72D51" w:rsidRPr="00716F1E" w:rsidRDefault="00000000" w:rsidP="00716F1E">
            <w:pPr>
              <w:ind w:firstLine="0"/>
              <w:rPr>
                <w:b/>
                <w:bCs/>
                <w:sz w:val="18"/>
                <w:szCs w:val="18"/>
              </w:rPr>
            </w:pPr>
            <w:r w:rsidRPr="00716F1E">
              <w:rPr>
                <w:b/>
                <w:bCs/>
                <w:sz w:val="18"/>
                <w:szCs w:val="18"/>
              </w:rPr>
              <w:t>RSS (MiB)</w:t>
            </w:r>
          </w:p>
        </w:tc>
        <w:tc>
          <w:tcPr>
            <w:tcW w:w="851" w:type="dxa"/>
            <w:tcBorders>
              <w:bottom w:val="single" w:sz="8" w:space="0" w:color="000000"/>
            </w:tcBorders>
            <w:tcMar>
              <w:top w:w="20" w:type="dxa"/>
              <w:left w:w="8" w:type="dxa"/>
              <w:bottom w:w="20" w:type="dxa"/>
              <w:right w:w="8" w:type="dxa"/>
            </w:tcMar>
            <w:vAlign w:val="center"/>
          </w:tcPr>
          <w:p w14:paraId="5D7317D3" w14:textId="77777777" w:rsidR="00F72D51" w:rsidRPr="00716F1E" w:rsidRDefault="00000000" w:rsidP="00716F1E">
            <w:pPr>
              <w:ind w:firstLine="0"/>
              <w:rPr>
                <w:b/>
                <w:bCs/>
                <w:sz w:val="18"/>
                <w:szCs w:val="18"/>
              </w:rPr>
            </w:pPr>
            <w:r w:rsidRPr="00716F1E">
              <w:rPr>
                <w:b/>
                <w:bCs/>
                <w:sz w:val="18"/>
                <w:szCs w:val="18"/>
              </w:rPr>
              <w:t>Model ms</w:t>
            </w:r>
          </w:p>
        </w:tc>
        <w:tc>
          <w:tcPr>
            <w:tcW w:w="708" w:type="dxa"/>
            <w:tcBorders>
              <w:bottom w:val="single" w:sz="8" w:space="0" w:color="000000"/>
            </w:tcBorders>
            <w:tcMar>
              <w:top w:w="20" w:type="dxa"/>
              <w:left w:w="8" w:type="dxa"/>
              <w:bottom w:w="20" w:type="dxa"/>
              <w:right w:w="8" w:type="dxa"/>
            </w:tcMar>
            <w:vAlign w:val="center"/>
          </w:tcPr>
          <w:p w14:paraId="2365EBC5" w14:textId="77777777" w:rsidR="00F72D51" w:rsidRPr="00716F1E" w:rsidRDefault="00000000" w:rsidP="00716F1E">
            <w:pPr>
              <w:ind w:firstLine="0"/>
              <w:rPr>
                <w:b/>
                <w:bCs/>
                <w:sz w:val="18"/>
                <w:szCs w:val="18"/>
              </w:rPr>
            </w:pPr>
            <w:r w:rsidRPr="00716F1E">
              <w:rPr>
                <w:b/>
                <w:bCs/>
                <w:sz w:val="18"/>
                <w:szCs w:val="18"/>
              </w:rPr>
              <w:t>E2E ms</w:t>
            </w:r>
          </w:p>
        </w:tc>
        <w:tc>
          <w:tcPr>
            <w:tcW w:w="709" w:type="dxa"/>
            <w:tcBorders>
              <w:bottom w:val="single" w:sz="8" w:space="0" w:color="000000"/>
            </w:tcBorders>
            <w:tcMar>
              <w:top w:w="20" w:type="dxa"/>
              <w:left w:w="8" w:type="dxa"/>
              <w:bottom w:w="20" w:type="dxa"/>
              <w:right w:w="8" w:type="dxa"/>
            </w:tcMar>
            <w:vAlign w:val="center"/>
          </w:tcPr>
          <w:p w14:paraId="1812B08C" w14:textId="77777777" w:rsidR="00F72D51" w:rsidRPr="00716F1E" w:rsidRDefault="00000000" w:rsidP="00716F1E">
            <w:pPr>
              <w:ind w:firstLine="0"/>
              <w:rPr>
                <w:b/>
                <w:bCs/>
                <w:sz w:val="18"/>
                <w:szCs w:val="18"/>
              </w:rPr>
            </w:pPr>
            <w:r w:rsidRPr="00716F1E">
              <w:rPr>
                <w:b/>
                <w:bCs/>
                <w:sz w:val="18"/>
                <w:szCs w:val="18"/>
              </w:rPr>
              <w:t>P95 ms</w:t>
            </w:r>
          </w:p>
        </w:tc>
        <w:tc>
          <w:tcPr>
            <w:tcW w:w="567" w:type="dxa"/>
            <w:tcBorders>
              <w:bottom w:val="single" w:sz="8" w:space="0" w:color="000000"/>
            </w:tcBorders>
            <w:tcMar>
              <w:top w:w="20" w:type="dxa"/>
              <w:left w:w="8" w:type="dxa"/>
              <w:bottom w:w="20" w:type="dxa"/>
              <w:right w:w="8" w:type="dxa"/>
            </w:tcMar>
            <w:vAlign w:val="center"/>
          </w:tcPr>
          <w:p w14:paraId="200BA561" w14:textId="77777777" w:rsidR="00F72D51" w:rsidRPr="00716F1E" w:rsidRDefault="00000000" w:rsidP="00716F1E">
            <w:pPr>
              <w:ind w:firstLine="0"/>
              <w:rPr>
                <w:b/>
                <w:bCs/>
                <w:sz w:val="18"/>
                <w:szCs w:val="18"/>
              </w:rPr>
            </w:pPr>
            <w:r w:rsidRPr="00716F1E">
              <w:rPr>
                <w:b/>
                <w:bCs/>
                <w:sz w:val="18"/>
                <w:szCs w:val="18"/>
              </w:rPr>
              <w:t>clips/s</w:t>
            </w:r>
          </w:p>
        </w:tc>
        <w:tc>
          <w:tcPr>
            <w:tcW w:w="567" w:type="dxa"/>
            <w:tcBorders>
              <w:bottom w:val="single" w:sz="8" w:space="0" w:color="000000"/>
            </w:tcBorders>
            <w:tcMar>
              <w:top w:w="20" w:type="dxa"/>
              <w:left w:w="8" w:type="dxa"/>
              <w:bottom w:w="20" w:type="dxa"/>
              <w:right w:w="8" w:type="dxa"/>
            </w:tcMar>
            <w:vAlign w:val="center"/>
          </w:tcPr>
          <w:p w14:paraId="79D44EC1" w14:textId="77777777" w:rsidR="00F72D51" w:rsidRPr="00716F1E" w:rsidRDefault="00000000" w:rsidP="00716F1E">
            <w:pPr>
              <w:ind w:firstLine="0"/>
              <w:rPr>
                <w:b/>
                <w:bCs/>
                <w:sz w:val="18"/>
                <w:szCs w:val="18"/>
              </w:rPr>
            </w:pPr>
            <w:r w:rsidRPr="00716F1E">
              <w:rPr>
                <w:b/>
                <w:bCs/>
                <w:sz w:val="18"/>
                <w:szCs w:val="18"/>
              </w:rPr>
              <w:t>RTF</w:t>
            </w:r>
          </w:p>
        </w:tc>
      </w:tr>
      <w:tr w:rsidR="00F72D51" w14:paraId="6545B174" w14:textId="77777777" w:rsidTr="00716F1E">
        <w:trPr>
          <w:cantSplit/>
          <w:jc w:val="center"/>
        </w:trPr>
        <w:tc>
          <w:tcPr>
            <w:tcW w:w="1247" w:type="dxa"/>
            <w:tcMar>
              <w:top w:w="20" w:type="dxa"/>
              <w:left w:w="8" w:type="dxa"/>
              <w:bottom w:w="20" w:type="dxa"/>
              <w:right w:w="8" w:type="dxa"/>
            </w:tcMar>
            <w:vAlign w:val="center"/>
          </w:tcPr>
          <w:p w14:paraId="4901F66A" w14:textId="77777777" w:rsidR="00F72D51" w:rsidRDefault="00000000" w:rsidP="00716F1E">
            <w:pPr>
              <w:ind w:firstLine="0"/>
            </w:pPr>
            <w:r w:rsidRPr="00716F1E">
              <w:t>MobileNetV3</w:t>
            </w:r>
          </w:p>
        </w:tc>
        <w:tc>
          <w:tcPr>
            <w:tcW w:w="765" w:type="dxa"/>
            <w:tcMar>
              <w:top w:w="20" w:type="dxa"/>
              <w:left w:w="8" w:type="dxa"/>
              <w:bottom w:w="20" w:type="dxa"/>
              <w:right w:w="8" w:type="dxa"/>
            </w:tcMar>
            <w:vAlign w:val="center"/>
          </w:tcPr>
          <w:p w14:paraId="6B572176" w14:textId="77777777" w:rsidR="00F72D51" w:rsidRDefault="00000000" w:rsidP="00716F1E">
            <w:pPr>
              <w:ind w:firstLine="0"/>
            </w:pPr>
            <w:r w:rsidRPr="00716F1E">
              <w:t>1.31M</w:t>
            </w:r>
          </w:p>
        </w:tc>
        <w:tc>
          <w:tcPr>
            <w:tcW w:w="624" w:type="dxa"/>
            <w:tcMar>
              <w:top w:w="20" w:type="dxa"/>
              <w:left w:w="8" w:type="dxa"/>
              <w:bottom w:w="20" w:type="dxa"/>
              <w:right w:w="8" w:type="dxa"/>
            </w:tcMar>
            <w:vAlign w:val="center"/>
          </w:tcPr>
          <w:p w14:paraId="08ABADB9" w14:textId="77777777" w:rsidR="00F72D51" w:rsidRDefault="00000000" w:rsidP="00716F1E">
            <w:pPr>
              <w:ind w:firstLine="0"/>
            </w:pPr>
            <w:r w:rsidRPr="00716F1E">
              <w:t>5.64</w:t>
            </w:r>
          </w:p>
        </w:tc>
        <w:tc>
          <w:tcPr>
            <w:tcW w:w="908" w:type="dxa"/>
            <w:tcMar>
              <w:top w:w="20" w:type="dxa"/>
              <w:left w:w="8" w:type="dxa"/>
              <w:bottom w:w="20" w:type="dxa"/>
              <w:right w:w="8" w:type="dxa"/>
            </w:tcMar>
            <w:vAlign w:val="center"/>
          </w:tcPr>
          <w:p w14:paraId="3D343D71" w14:textId="77777777" w:rsidR="00F72D51" w:rsidRDefault="00000000" w:rsidP="00716F1E">
            <w:pPr>
              <w:ind w:firstLine="0"/>
            </w:pPr>
            <w:r w:rsidRPr="00716F1E">
              <w:t>554.6</w:t>
            </w:r>
          </w:p>
        </w:tc>
        <w:tc>
          <w:tcPr>
            <w:tcW w:w="851" w:type="dxa"/>
            <w:tcMar>
              <w:top w:w="20" w:type="dxa"/>
              <w:left w:w="8" w:type="dxa"/>
              <w:bottom w:w="20" w:type="dxa"/>
              <w:right w:w="8" w:type="dxa"/>
            </w:tcMar>
            <w:vAlign w:val="center"/>
          </w:tcPr>
          <w:p w14:paraId="1825EA7A" w14:textId="77777777" w:rsidR="00F72D51" w:rsidRDefault="00000000" w:rsidP="00716F1E">
            <w:pPr>
              <w:ind w:firstLine="0"/>
            </w:pPr>
            <w:r w:rsidRPr="00716F1E">
              <w:t>30.07</w:t>
            </w:r>
          </w:p>
        </w:tc>
        <w:tc>
          <w:tcPr>
            <w:tcW w:w="708" w:type="dxa"/>
            <w:tcMar>
              <w:top w:w="20" w:type="dxa"/>
              <w:left w:w="8" w:type="dxa"/>
              <w:bottom w:w="20" w:type="dxa"/>
              <w:right w:w="8" w:type="dxa"/>
            </w:tcMar>
            <w:vAlign w:val="center"/>
          </w:tcPr>
          <w:p w14:paraId="01A0F64F" w14:textId="77777777" w:rsidR="00F72D51" w:rsidRDefault="00000000" w:rsidP="00716F1E">
            <w:pPr>
              <w:ind w:firstLine="0"/>
            </w:pPr>
            <w:r w:rsidRPr="00716F1E">
              <w:t>43.81</w:t>
            </w:r>
          </w:p>
        </w:tc>
        <w:tc>
          <w:tcPr>
            <w:tcW w:w="709" w:type="dxa"/>
            <w:tcMar>
              <w:top w:w="20" w:type="dxa"/>
              <w:left w:w="8" w:type="dxa"/>
              <w:bottom w:w="20" w:type="dxa"/>
              <w:right w:w="8" w:type="dxa"/>
            </w:tcMar>
            <w:vAlign w:val="center"/>
          </w:tcPr>
          <w:p w14:paraId="1715D9B7" w14:textId="77777777" w:rsidR="00F72D51" w:rsidRDefault="00000000" w:rsidP="00716F1E">
            <w:pPr>
              <w:ind w:firstLine="0"/>
            </w:pPr>
            <w:r w:rsidRPr="00716F1E">
              <w:t>52.12</w:t>
            </w:r>
          </w:p>
        </w:tc>
        <w:tc>
          <w:tcPr>
            <w:tcW w:w="567" w:type="dxa"/>
            <w:tcMar>
              <w:top w:w="20" w:type="dxa"/>
              <w:left w:w="8" w:type="dxa"/>
              <w:bottom w:w="20" w:type="dxa"/>
              <w:right w:w="8" w:type="dxa"/>
            </w:tcMar>
            <w:vAlign w:val="center"/>
          </w:tcPr>
          <w:p w14:paraId="3C4E10FB" w14:textId="77777777" w:rsidR="00F72D51" w:rsidRDefault="00000000" w:rsidP="00716F1E">
            <w:pPr>
              <w:ind w:firstLine="0"/>
            </w:pPr>
            <w:r w:rsidRPr="00716F1E">
              <w:t>22.83</w:t>
            </w:r>
          </w:p>
        </w:tc>
        <w:tc>
          <w:tcPr>
            <w:tcW w:w="567" w:type="dxa"/>
            <w:tcMar>
              <w:top w:w="20" w:type="dxa"/>
              <w:left w:w="8" w:type="dxa"/>
              <w:bottom w:w="20" w:type="dxa"/>
              <w:right w:w="8" w:type="dxa"/>
            </w:tcMar>
            <w:vAlign w:val="center"/>
          </w:tcPr>
          <w:p w14:paraId="19EE47D0" w14:textId="77777777" w:rsidR="00F72D51" w:rsidRDefault="00000000" w:rsidP="00716F1E">
            <w:pPr>
              <w:ind w:firstLine="0"/>
            </w:pPr>
            <w:r w:rsidRPr="00716F1E">
              <w:t>.0146</w:t>
            </w:r>
          </w:p>
        </w:tc>
      </w:tr>
      <w:tr w:rsidR="00F72D51" w14:paraId="48A599DF" w14:textId="77777777" w:rsidTr="00716F1E">
        <w:trPr>
          <w:cantSplit/>
          <w:jc w:val="center"/>
        </w:trPr>
        <w:tc>
          <w:tcPr>
            <w:tcW w:w="1247" w:type="dxa"/>
            <w:tcMar>
              <w:top w:w="20" w:type="dxa"/>
              <w:left w:w="8" w:type="dxa"/>
              <w:bottom w:w="20" w:type="dxa"/>
              <w:right w:w="8" w:type="dxa"/>
            </w:tcMar>
            <w:vAlign w:val="center"/>
          </w:tcPr>
          <w:p w14:paraId="3DB5A680" w14:textId="77777777" w:rsidR="00F72D51" w:rsidRDefault="00000000" w:rsidP="00716F1E">
            <w:pPr>
              <w:ind w:firstLine="0"/>
            </w:pPr>
            <w:r w:rsidRPr="00716F1E">
              <w:t>ShuffleNetV2</w:t>
            </w:r>
          </w:p>
        </w:tc>
        <w:tc>
          <w:tcPr>
            <w:tcW w:w="765" w:type="dxa"/>
            <w:tcMar>
              <w:top w:w="20" w:type="dxa"/>
              <w:left w:w="8" w:type="dxa"/>
              <w:bottom w:w="20" w:type="dxa"/>
              <w:right w:w="8" w:type="dxa"/>
            </w:tcMar>
            <w:vAlign w:val="center"/>
          </w:tcPr>
          <w:p w14:paraId="7CC163E6" w14:textId="77777777" w:rsidR="00F72D51" w:rsidRDefault="00000000" w:rsidP="00716F1E">
            <w:pPr>
              <w:ind w:firstLine="0"/>
            </w:pPr>
            <w:r w:rsidRPr="00716F1E">
              <w:t>1.87M</w:t>
            </w:r>
          </w:p>
        </w:tc>
        <w:tc>
          <w:tcPr>
            <w:tcW w:w="624" w:type="dxa"/>
            <w:tcMar>
              <w:top w:w="20" w:type="dxa"/>
              <w:left w:w="8" w:type="dxa"/>
              <w:bottom w:w="20" w:type="dxa"/>
              <w:right w:w="8" w:type="dxa"/>
            </w:tcMar>
            <w:vAlign w:val="center"/>
          </w:tcPr>
          <w:p w14:paraId="222261DF" w14:textId="77777777" w:rsidR="00F72D51" w:rsidRDefault="00000000" w:rsidP="00716F1E">
            <w:pPr>
              <w:ind w:firstLine="0"/>
            </w:pPr>
            <w:r w:rsidRPr="00716F1E">
              <w:t>7.74</w:t>
            </w:r>
          </w:p>
        </w:tc>
        <w:tc>
          <w:tcPr>
            <w:tcW w:w="908" w:type="dxa"/>
            <w:tcMar>
              <w:top w:w="20" w:type="dxa"/>
              <w:left w:w="8" w:type="dxa"/>
              <w:bottom w:w="20" w:type="dxa"/>
              <w:right w:w="8" w:type="dxa"/>
            </w:tcMar>
            <w:vAlign w:val="center"/>
          </w:tcPr>
          <w:p w14:paraId="1C117078" w14:textId="77777777" w:rsidR="00F72D51" w:rsidRDefault="00000000" w:rsidP="00716F1E">
            <w:pPr>
              <w:ind w:firstLine="0"/>
            </w:pPr>
            <w:r w:rsidRPr="00716F1E">
              <w:t>501.8</w:t>
            </w:r>
          </w:p>
        </w:tc>
        <w:tc>
          <w:tcPr>
            <w:tcW w:w="851" w:type="dxa"/>
            <w:tcMar>
              <w:top w:w="20" w:type="dxa"/>
              <w:left w:w="8" w:type="dxa"/>
              <w:bottom w:w="20" w:type="dxa"/>
              <w:right w:w="8" w:type="dxa"/>
            </w:tcMar>
            <w:vAlign w:val="center"/>
          </w:tcPr>
          <w:p w14:paraId="641477DE" w14:textId="77777777" w:rsidR="00F72D51" w:rsidRDefault="00000000" w:rsidP="00716F1E">
            <w:pPr>
              <w:ind w:firstLine="0"/>
            </w:pPr>
            <w:r w:rsidRPr="00716F1E">
              <w:t>48.05</w:t>
            </w:r>
          </w:p>
        </w:tc>
        <w:tc>
          <w:tcPr>
            <w:tcW w:w="708" w:type="dxa"/>
            <w:tcMar>
              <w:top w:w="20" w:type="dxa"/>
              <w:left w:w="8" w:type="dxa"/>
              <w:bottom w:w="20" w:type="dxa"/>
              <w:right w:w="8" w:type="dxa"/>
            </w:tcMar>
            <w:vAlign w:val="center"/>
          </w:tcPr>
          <w:p w14:paraId="00477C69" w14:textId="77777777" w:rsidR="00F72D51" w:rsidRDefault="00000000" w:rsidP="00716F1E">
            <w:pPr>
              <w:ind w:firstLine="0"/>
            </w:pPr>
            <w:r w:rsidRPr="00716F1E">
              <w:t>62.52</w:t>
            </w:r>
          </w:p>
        </w:tc>
        <w:tc>
          <w:tcPr>
            <w:tcW w:w="709" w:type="dxa"/>
            <w:tcMar>
              <w:top w:w="20" w:type="dxa"/>
              <w:left w:w="8" w:type="dxa"/>
              <w:bottom w:w="20" w:type="dxa"/>
              <w:right w:w="8" w:type="dxa"/>
            </w:tcMar>
            <w:vAlign w:val="center"/>
          </w:tcPr>
          <w:p w14:paraId="517C65D1" w14:textId="77777777" w:rsidR="00F72D51" w:rsidRDefault="00000000" w:rsidP="00716F1E">
            <w:pPr>
              <w:ind w:firstLine="0"/>
            </w:pPr>
            <w:r w:rsidRPr="00716F1E">
              <w:t>75.37</w:t>
            </w:r>
          </w:p>
        </w:tc>
        <w:tc>
          <w:tcPr>
            <w:tcW w:w="567" w:type="dxa"/>
            <w:tcMar>
              <w:top w:w="20" w:type="dxa"/>
              <w:left w:w="8" w:type="dxa"/>
              <w:bottom w:w="20" w:type="dxa"/>
              <w:right w:w="8" w:type="dxa"/>
            </w:tcMar>
            <w:vAlign w:val="center"/>
          </w:tcPr>
          <w:p w14:paraId="2C5ADA12" w14:textId="77777777" w:rsidR="00F72D51" w:rsidRDefault="00000000" w:rsidP="00716F1E">
            <w:pPr>
              <w:ind w:firstLine="0"/>
            </w:pPr>
            <w:r w:rsidRPr="00716F1E">
              <w:t>15.99</w:t>
            </w:r>
          </w:p>
        </w:tc>
        <w:tc>
          <w:tcPr>
            <w:tcW w:w="567" w:type="dxa"/>
            <w:tcMar>
              <w:top w:w="20" w:type="dxa"/>
              <w:left w:w="8" w:type="dxa"/>
              <w:bottom w:w="20" w:type="dxa"/>
              <w:right w:w="8" w:type="dxa"/>
            </w:tcMar>
            <w:vAlign w:val="center"/>
          </w:tcPr>
          <w:p w14:paraId="346CAFEB" w14:textId="77777777" w:rsidR="00F72D51" w:rsidRDefault="00000000" w:rsidP="00716F1E">
            <w:pPr>
              <w:ind w:firstLine="0"/>
            </w:pPr>
            <w:r w:rsidRPr="00716F1E">
              <w:t>.0208</w:t>
            </w:r>
          </w:p>
        </w:tc>
      </w:tr>
      <w:tr w:rsidR="00F72D51" w14:paraId="5BD4EC23" w14:textId="77777777" w:rsidTr="00716F1E">
        <w:trPr>
          <w:cantSplit/>
          <w:jc w:val="center"/>
        </w:trPr>
        <w:tc>
          <w:tcPr>
            <w:tcW w:w="1247" w:type="dxa"/>
            <w:tcMar>
              <w:top w:w="20" w:type="dxa"/>
              <w:left w:w="8" w:type="dxa"/>
              <w:bottom w:w="20" w:type="dxa"/>
              <w:right w:w="8" w:type="dxa"/>
            </w:tcMar>
            <w:vAlign w:val="center"/>
          </w:tcPr>
          <w:p w14:paraId="140CCF24" w14:textId="77777777" w:rsidR="00F72D51" w:rsidRDefault="00000000" w:rsidP="00716F1E">
            <w:pPr>
              <w:ind w:firstLine="0"/>
            </w:pPr>
            <w:r w:rsidRPr="00716F1E">
              <w:t>MnasNet-A1</w:t>
            </w:r>
          </w:p>
        </w:tc>
        <w:tc>
          <w:tcPr>
            <w:tcW w:w="765" w:type="dxa"/>
            <w:tcMar>
              <w:top w:w="20" w:type="dxa"/>
              <w:left w:w="8" w:type="dxa"/>
              <w:bottom w:w="20" w:type="dxa"/>
              <w:right w:w="8" w:type="dxa"/>
            </w:tcMar>
            <w:vAlign w:val="center"/>
          </w:tcPr>
          <w:p w14:paraId="4A73445C" w14:textId="77777777" w:rsidR="00F72D51" w:rsidRDefault="00000000" w:rsidP="00716F1E">
            <w:pPr>
              <w:ind w:firstLine="0"/>
            </w:pPr>
            <w:r w:rsidRPr="00716F1E">
              <w:t>3.37M</w:t>
            </w:r>
          </w:p>
        </w:tc>
        <w:tc>
          <w:tcPr>
            <w:tcW w:w="624" w:type="dxa"/>
            <w:tcMar>
              <w:top w:w="20" w:type="dxa"/>
              <w:left w:w="8" w:type="dxa"/>
              <w:bottom w:w="20" w:type="dxa"/>
              <w:right w:w="8" w:type="dxa"/>
            </w:tcMar>
            <w:vAlign w:val="center"/>
          </w:tcPr>
          <w:p w14:paraId="431264AC" w14:textId="77777777" w:rsidR="00F72D51" w:rsidRDefault="00000000" w:rsidP="00716F1E">
            <w:pPr>
              <w:ind w:firstLine="0"/>
            </w:pPr>
            <w:r w:rsidRPr="00716F1E">
              <w:t>13.43</w:t>
            </w:r>
          </w:p>
        </w:tc>
        <w:tc>
          <w:tcPr>
            <w:tcW w:w="908" w:type="dxa"/>
            <w:tcMar>
              <w:top w:w="20" w:type="dxa"/>
              <w:left w:w="8" w:type="dxa"/>
              <w:bottom w:w="20" w:type="dxa"/>
              <w:right w:w="8" w:type="dxa"/>
            </w:tcMar>
            <w:vAlign w:val="center"/>
          </w:tcPr>
          <w:p w14:paraId="33ACFFDD" w14:textId="77777777" w:rsidR="00F72D51" w:rsidRDefault="00000000" w:rsidP="00716F1E">
            <w:pPr>
              <w:ind w:firstLine="0"/>
            </w:pPr>
            <w:r w:rsidRPr="00716F1E">
              <w:t>566.0</w:t>
            </w:r>
          </w:p>
        </w:tc>
        <w:tc>
          <w:tcPr>
            <w:tcW w:w="851" w:type="dxa"/>
            <w:tcMar>
              <w:top w:w="20" w:type="dxa"/>
              <w:left w:w="8" w:type="dxa"/>
              <w:bottom w:w="20" w:type="dxa"/>
              <w:right w:w="8" w:type="dxa"/>
            </w:tcMar>
            <w:vAlign w:val="center"/>
          </w:tcPr>
          <w:p w14:paraId="0EE091E9" w14:textId="77777777" w:rsidR="00F72D51" w:rsidRDefault="00000000" w:rsidP="00716F1E">
            <w:pPr>
              <w:ind w:firstLine="0"/>
            </w:pPr>
            <w:r w:rsidRPr="00716F1E">
              <w:t>95.25</w:t>
            </w:r>
          </w:p>
        </w:tc>
        <w:tc>
          <w:tcPr>
            <w:tcW w:w="708" w:type="dxa"/>
            <w:tcMar>
              <w:top w:w="20" w:type="dxa"/>
              <w:left w:w="8" w:type="dxa"/>
              <w:bottom w:w="20" w:type="dxa"/>
              <w:right w:w="8" w:type="dxa"/>
            </w:tcMar>
            <w:vAlign w:val="center"/>
          </w:tcPr>
          <w:p w14:paraId="584A5C34" w14:textId="77777777" w:rsidR="00F72D51" w:rsidRDefault="00000000" w:rsidP="00716F1E">
            <w:pPr>
              <w:ind w:firstLine="0"/>
            </w:pPr>
            <w:r w:rsidRPr="00716F1E">
              <w:t>117.00</w:t>
            </w:r>
          </w:p>
        </w:tc>
        <w:tc>
          <w:tcPr>
            <w:tcW w:w="709" w:type="dxa"/>
            <w:tcMar>
              <w:top w:w="20" w:type="dxa"/>
              <w:left w:w="8" w:type="dxa"/>
              <w:bottom w:w="20" w:type="dxa"/>
              <w:right w:w="8" w:type="dxa"/>
            </w:tcMar>
            <w:vAlign w:val="center"/>
          </w:tcPr>
          <w:p w14:paraId="37C01873" w14:textId="77777777" w:rsidR="00F72D51" w:rsidRDefault="00000000" w:rsidP="00716F1E">
            <w:pPr>
              <w:ind w:firstLine="0"/>
            </w:pPr>
            <w:r w:rsidRPr="00716F1E">
              <w:t>138.96</w:t>
            </w:r>
          </w:p>
        </w:tc>
        <w:tc>
          <w:tcPr>
            <w:tcW w:w="567" w:type="dxa"/>
            <w:tcMar>
              <w:top w:w="20" w:type="dxa"/>
              <w:left w:w="8" w:type="dxa"/>
              <w:bottom w:w="20" w:type="dxa"/>
              <w:right w:w="8" w:type="dxa"/>
            </w:tcMar>
            <w:vAlign w:val="center"/>
          </w:tcPr>
          <w:p w14:paraId="5F76BA49" w14:textId="77777777" w:rsidR="00F72D51" w:rsidRDefault="00000000" w:rsidP="00716F1E">
            <w:pPr>
              <w:ind w:firstLine="0"/>
            </w:pPr>
            <w:r w:rsidRPr="00716F1E">
              <w:t>8.55</w:t>
            </w:r>
          </w:p>
        </w:tc>
        <w:tc>
          <w:tcPr>
            <w:tcW w:w="567" w:type="dxa"/>
            <w:tcMar>
              <w:top w:w="20" w:type="dxa"/>
              <w:left w:w="8" w:type="dxa"/>
              <w:bottom w:w="20" w:type="dxa"/>
              <w:right w:w="8" w:type="dxa"/>
            </w:tcMar>
            <w:vAlign w:val="center"/>
          </w:tcPr>
          <w:p w14:paraId="68D5596F" w14:textId="77777777" w:rsidR="00F72D51" w:rsidRDefault="00000000" w:rsidP="00716F1E">
            <w:pPr>
              <w:ind w:firstLine="0"/>
            </w:pPr>
            <w:r w:rsidRPr="00716F1E">
              <w:t>.0390</w:t>
            </w:r>
          </w:p>
        </w:tc>
      </w:tr>
      <w:tr w:rsidR="00F72D51" w14:paraId="333F598D" w14:textId="77777777" w:rsidTr="00716F1E">
        <w:trPr>
          <w:cantSplit/>
          <w:jc w:val="center"/>
        </w:trPr>
        <w:tc>
          <w:tcPr>
            <w:tcW w:w="1247" w:type="dxa"/>
            <w:tcMar>
              <w:top w:w="20" w:type="dxa"/>
              <w:left w:w="8" w:type="dxa"/>
              <w:bottom w:w="20" w:type="dxa"/>
              <w:right w:w="8" w:type="dxa"/>
            </w:tcMar>
            <w:vAlign w:val="center"/>
          </w:tcPr>
          <w:p w14:paraId="1273DB60" w14:textId="77777777" w:rsidR="00F72D51" w:rsidRDefault="00000000" w:rsidP="00716F1E">
            <w:pPr>
              <w:ind w:firstLine="0"/>
            </w:pPr>
            <w:r w:rsidRPr="00716F1E">
              <w:t>EffNet-B0 warm-up</w:t>
            </w:r>
          </w:p>
        </w:tc>
        <w:tc>
          <w:tcPr>
            <w:tcW w:w="765" w:type="dxa"/>
            <w:tcMar>
              <w:top w:w="20" w:type="dxa"/>
              <w:left w:w="8" w:type="dxa"/>
              <w:bottom w:w="20" w:type="dxa"/>
              <w:right w:w="8" w:type="dxa"/>
            </w:tcMar>
            <w:vAlign w:val="center"/>
          </w:tcPr>
          <w:p w14:paraId="01B3B17E" w14:textId="77777777" w:rsidR="00F72D51" w:rsidRDefault="00000000" w:rsidP="00716F1E">
            <w:pPr>
              <w:ind w:firstLine="0"/>
            </w:pPr>
            <w:r w:rsidRPr="00716F1E">
              <w:t>4.78M</w:t>
            </w:r>
          </w:p>
        </w:tc>
        <w:tc>
          <w:tcPr>
            <w:tcW w:w="624" w:type="dxa"/>
            <w:tcMar>
              <w:top w:w="20" w:type="dxa"/>
              <w:left w:w="8" w:type="dxa"/>
              <w:bottom w:w="20" w:type="dxa"/>
              <w:right w:w="8" w:type="dxa"/>
            </w:tcMar>
            <w:vAlign w:val="center"/>
          </w:tcPr>
          <w:p w14:paraId="65ACEA6A" w14:textId="77777777" w:rsidR="00F72D51" w:rsidRDefault="00000000" w:rsidP="00716F1E">
            <w:pPr>
              <w:ind w:firstLine="0"/>
            </w:pPr>
            <w:r w:rsidRPr="00716F1E">
              <w:t>18.96</w:t>
            </w:r>
          </w:p>
        </w:tc>
        <w:tc>
          <w:tcPr>
            <w:tcW w:w="908" w:type="dxa"/>
            <w:tcMar>
              <w:top w:w="20" w:type="dxa"/>
              <w:left w:w="8" w:type="dxa"/>
              <w:bottom w:w="20" w:type="dxa"/>
              <w:right w:w="8" w:type="dxa"/>
            </w:tcMar>
            <w:vAlign w:val="center"/>
          </w:tcPr>
          <w:p w14:paraId="35A9D4D4" w14:textId="77777777" w:rsidR="00F72D51" w:rsidRDefault="00000000" w:rsidP="00716F1E">
            <w:pPr>
              <w:ind w:firstLine="0"/>
            </w:pPr>
            <w:r w:rsidRPr="00716F1E">
              <w:t>651.2</w:t>
            </w:r>
          </w:p>
        </w:tc>
        <w:tc>
          <w:tcPr>
            <w:tcW w:w="851" w:type="dxa"/>
            <w:tcMar>
              <w:top w:w="20" w:type="dxa"/>
              <w:left w:w="8" w:type="dxa"/>
              <w:bottom w:w="20" w:type="dxa"/>
              <w:right w:w="8" w:type="dxa"/>
            </w:tcMar>
            <w:vAlign w:val="center"/>
          </w:tcPr>
          <w:p w14:paraId="4F569E35" w14:textId="77777777" w:rsidR="00F72D51" w:rsidRDefault="00000000" w:rsidP="00716F1E">
            <w:pPr>
              <w:ind w:firstLine="0"/>
            </w:pPr>
            <w:r w:rsidRPr="00716F1E">
              <w:t>168.36</w:t>
            </w:r>
          </w:p>
        </w:tc>
        <w:tc>
          <w:tcPr>
            <w:tcW w:w="708" w:type="dxa"/>
            <w:tcMar>
              <w:top w:w="20" w:type="dxa"/>
              <w:left w:w="8" w:type="dxa"/>
              <w:bottom w:w="20" w:type="dxa"/>
              <w:right w:w="8" w:type="dxa"/>
            </w:tcMar>
            <w:vAlign w:val="center"/>
          </w:tcPr>
          <w:p w14:paraId="49004540" w14:textId="77777777" w:rsidR="00F72D51" w:rsidRDefault="00000000" w:rsidP="00716F1E">
            <w:pPr>
              <w:ind w:firstLine="0"/>
            </w:pPr>
            <w:r w:rsidRPr="00716F1E">
              <w:t>175.85</w:t>
            </w:r>
          </w:p>
        </w:tc>
        <w:tc>
          <w:tcPr>
            <w:tcW w:w="709" w:type="dxa"/>
            <w:tcMar>
              <w:top w:w="20" w:type="dxa"/>
              <w:left w:w="8" w:type="dxa"/>
              <w:bottom w:w="20" w:type="dxa"/>
              <w:right w:w="8" w:type="dxa"/>
            </w:tcMar>
            <w:vAlign w:val="center"/>
          </w:tcPr>
          <w:p w14:paraId="2A6D749B" w14:textId="77777777" w:rsidR="00F72D51" w:rsidRDefault="00000000" w:rsidP="00716F1E">
            <w:pPr>
              <w:ind w:firstLine="0"/>
            </w:pPr>
            <w:r w:rsidRPr="00716F1E">
              <w:t>196.11</w:t>
            </w:r>
          </w:p>
        </w:tc>
        <w:tc>
          <w:tcPr>
            <w:tcW w:w="567" w:type="dxa"/>
            <w:tcMar>
              <w:top w:w="20" w:type="dxa"/>
              <w:left w:w="8" w:type="dxa"/>
              <w:bottom w:w="20" w:type="dxa"/>
              <w:right w:w="8" w:type="dxa"/>
            </w:tcMar>
            <w:vAlign w:val="center"/>
          </w:tcPr>
          <w:p w14:paraId="441F154E" w14:textId="77777777" w:rsidR="00F72D51" w:rsidRDefault="00000000" w:rsidP="00716F1E">
            <w:pPr>
              <w:ind w:firstLine="0"/>
            </w:pPr>
            <w:r w:rsidRPr="00716F1E">
              <w:t>5.69</w:t>
            </w:r>
          </w:p>
        </w:tc>
        <w:tc>
          <w:tcPr>
            <w:tcW w:w="567" w:type="dxa"/>
            <w:tcMar>
              <w:top w:w="20" w:type="dxa"/>
              <w:left w:w="8" w:type="dxa"/>
              <w:bottom w:w="20" w:type="dxa"/>
              <w:right w:w="8" w:type="dxa"/>
            </w:tcMar>
            <w:vAlign w:val="center"/>
          </w:tcPr>
          <w:p w14:paraId="7781379C" w14:textId="77777777" w:rsidR="00F72D51" w:rsidRDefault="00000000" w:rsidP="00716F1E">
            <w:pPr>
              <w:ind w:firstLine="0"/>
            </w:pPr>
            <w:r w:rsidRPr="00716F1E">
              <w:t>.0586</w:t>
            </w:r>
          </w:p>
        </w:tc>
      </w:tr>
      <w:tr w:rsidR="00F72D51" w14:paraId="6EB292AC" w14:textId="77777777" w:rsidTr="00716F1E">
        <w:trPr>
          <w:cantSplit/>
          <w:jc w:val="center"/>
        </w:trPr>
        <w:tc>
          <w:tcPr>
            <w:tcW w:w="1247" w:type="dxa"/>
            <w:tcMar>
              <w:top w:w="20" w:type="dxa"/>
              <w:left w:w="8" w:type="dxa"/>
              <w:bottom w:w="20" w:type="dxa"/>
              <w:right w:w="8" w:type="dxa"/>
            </w:tcMar>
            <w:vAlign w:val="center"/>
          </w:tcPr>
          <w:p w14:paraId="205B560F" w14:textId="77777777" w:rsidR="00F72D51" w:rsidRDefault="00000000" w:rsidP="00716F1E">
            <w:pPr>
              <w:ind w:firstLine="0"/>
            </w:pPr>
            <w:r w:rsidRPr="00716F1E">
              <w:t>RawNet2 ext.</w:t>
            </w:r>
          </w:p>
        </w:tc>
        <w:tc>
          <w:tcPr>
            <w:tcW w:w="765" w:type="dxa"/>
            <w:tcMar>
              <w:top w:w="20" w:type="dxa"/>
              <w:left w:w="8" w:type="dxa"/>
              <w:bottom w:w="20" w:type="dxa"/>
              <w:right w:w="8" w:type="dxa"/>
            </w:tcMar>
            <w:vAlign w:val="center"/>
          </w:tcPr>
          <w:p w14:paraId="6B013D23" w14:textId="77777777" w:rsidR="00F72D51" w:rsidRDefault="00000000" w:rsidP="00716F1E">
            <w:pPr>
              <w:ind w:firstLine="0"/>
            </w:pPr>
            <w:r w:rsidRPr="00716F1E">
              <w:t>17.62M</w:t>
            </w:r>
          </w:p>
        </w:tc>
        <w:tc>
          <w:tcPr>
            <w:tcW w:w="624" w:type="dxa"/>
            <w:tcMar>
              <w:top w:w="20" w:type="dxa"/>
              <w:left w:w="8" w:type="dxa"/>
              <w:bottom w:w="20" w:type="dxa"/>
              <w:right w:w="8" w:type="dxa"/>
            </w:tcMar>
            <w:vAlign w:val="center"/>
          </w:tcPr>
          <w:p w14:paraId="299350B1" w14:textId="77777777" w:rsidR="00F72D51" w:rsidRDefault="00000000" w:rsidP="00716F1E">
            <w:pPr>
              <w:ind w:firstLine="0"/>
            </w:pPr>
            <w:r w:rsidRPr="00716F1E">
              <w:t>67.65</w:t>
            </w:r>
          </w:p>
        </w:tc>
        <w:tc>
          <w:tcPr>
            <w:tcW w:w="908" w:type="dxa"/>
            <w:tcMar>
              <w:top w:w="20" w:type="dxa"/>
              <w:left w:w="8" w:type="dxa"/>
              <w:bottom w:w="20" w:type="dxa"/>
              <w:right w:w="8" w:type="dxa"/>
            </w:tcMar>
            <w:vAlign w:val="center"/>
          </w:tcPr>
          <w:p w14:paraId="138B5C36" w14:textId="77777777" w:rsidR="00F72D51" w:rsidRDefault="00000000" w:rsidP="00716F1E">
            <w:pPr>
              <w:ind w:firstLine="0"/>
            </w:pPr>
            <w:r w:rsidRPr="00716F1E">
              <w:t>249.5</w:t>
            </w:r>
          </w:p>
        </w:tc>
        <w:tc>
          <w:tcPr>
            <w:tcW w:w="851" w:type="dxa"/>
            <w:tcMar>
              <w:top w:w="20" w:type="dxa"/>
              <w:left w:w="8" w:type="dxa"/>
              <w:bottom w:w="20" w:type="dxa"/>
              <w:right w:w="8" w:type="dxa"/>
            </w:tcMar>
            <w:vAlign w:val="center"/>
          </w:tcPr>
          <w:p w14:paraId="645D4926" w14:textId="77777777" w:rsidR="00F72D51" w:rsidRDefault="00000000" w:rsidP="00716F1E">
            <w:pPr>
              <w:ind w:firstLine="0"/>
            </w:pPr>
            <w:r w:rsidRPr="00716F1E">
              <w:t>95.10</w:t>
            </w:r>
          </w:p>
        </w:tc>
        <w:tc>
          <w:tcPr>
            <w:tcW w:w="708" w:type="dxa"/>
            <w:tcMar>
              <w:top w:w="20" w:type="dxa"/>
              <w:left w:w="8" w:type="dxa"/>
              <w:bottom w:w="20" w:type="dxa"/>
              <w:right w:w="8" w:type="dxa"/>
            </w:tcMar>
            <w:vAlign w:val="center"/>
          </w:tcPr>
          <w:p w14:paraId="69CC2639" w14:textId="77777777" w:rsidR="00F72D51" w:rsidRDefault="00000000" w:rsidP="00716F1E">
            <w:pPr>
              <w:ind w:firstLine="0"/>
            </w:pPr>
            <w:r w:rsidRPr="00716F1E">
              <w:t>96.54</w:t>
            </w:r>
          </w:p>
        </w:tc>
        <w:tc>
          <w:tcPr>
            <w:tcW w:w="709" w:type="dxa"/>
            <w:tcMar>
              <w:top w:w="20" w:type="dxa"/>
              <w:left w:w="8" w:type="dxa"/>
              <w:bottom w:w="20" w:type="dxa"/>
              <w:right w:w="8" w:type="dxa"/>
            </w:tcMar>
            <w:vAlign w:val="center"/>
          </w:tcPr>
          <w:p w14:paraId="57E3365E" w14:textId="77777777" w:rsidR="00F72D51" w:rsidRDefault="00000000" w:rsidP="00716F1E">
            <w:pPr>
              <w:ind w:firstLine="0"/>
            </w:pPr>
            <w:r w:rsidRPr="00716F1E">
              <w:t>102.62</w:t>
            </w:r>
          </w:p>
        </w:tc>
        <w:tc>
          <w:tcPr>
            <w:tcW w:w="567" w:type="dxa"/>
            <w:tcMar>
              <w:top w:w="20" w:type="dxa"/>
              <w:left w:w="8" w:type="dxa"/>
              <w:bottom w:w="20" w:type="dxa"/>
              <w:right w:w="8" w:type="dxa"/>
            </w:tcMar>
            <w:vAlign w:val="center"/>
          </w:tcPr>
          <w:p w14:paraId="42A98FF0" w14:textId="77777777" w:rsidR="00F72D51" w:rsidRDefault="00000000" w:rsidP="00716F1E">
            <w:pPr>
              <w:ind w:firstLine="0"/>
            </w:pPr>
            <w:r w:rsidRPr="00716F1E">
              <w:t>10.36</w:t>
            </w:r>
          </w:p>
        </w:tc>
        <w:tc>
          <w:tcPr>
            <w:tcW w:w="567" w:type="dxa"/>
            <w:tcMar>
              <w:top w:w="20" w:type="dxa"/>
              <w:left w:w="8" w:type="dxa"/>
              <w:bottom w:w="20" w:type="dxa"/>
              <w:right w:w="8" w:type="dxa"/>
            </w:tcMar>
            <w:vAlign w:val="center"/>
          </w:tcPr>
          <w:p w14:paraId="7E03B137" w14:textId="77777777" w:rsidR="00F72D51" w:rsidRDefault="00000000" w:rsidP="00716F1E">
            <w:pPr>
              <w:ind w:firstLine="0"/>
            </w:pPr>
            <w:r w:rsidRPr="00716F1E">
              <w:t>.0239</w:t>
            </w:r>
          </w:p>
        </w:tc>
      </w:tr>
      <w:tr w:rsidR="00F72D51" w14:paraId="072B7501" w14:textId="77777777" w:rsidTr="00716F1E">
        <w:trPr>
          <w:cantSplit/>
          <w:jc w:val="center"/>
        </w:trPr>
        <w:tc>
          <w:tcPr>
            <w:tcW w:w="1247" w:type="dxa"/>
            <w:tcMar>
              <w:top w:w="20" w:type="dxa"/>
              <w:left w:w="8" w:type="dxa"/>
              <w:bottom w:w="20" w:type="dxa"/>
              <w:right w:w="8" w:type="dxa"/>
            </w:tcMar>
            <w:vAlign w:val="center"/>
          </w:tcPr>
          <w:p w14:paraId="53B1CEE3" w14:textId="77777777" w:rsidR="00F72D51" w:rsidRDefault="00000000" w:rsidP="00716F1E">
            <w:pPr>
              <w:ind w:firstLine="0"/>
            </w:pPr>
            <w:r w:rsidRPr="00716F1E">
              <w:t>AASIST ext.</w:t>
            </w:r>
          </w:p>
        </w:tc>
        <w:tc>
          <w:tcPr>
            <w:tcW w:w="765" w:type="dxa"/>
            <w:tcMar>
              <w:top w:w="20" w:type="dxa"/>
              <w:left w:w="8" w:type="dxa"/>
              <w:bottom w:w="20" w:type="dxa"/>
              <w:right w:w="8" w:type="dxa"/>
            </w:tcMar>
            <w:vAlign w:val="center"/>
          </w:tcPr>
          <w:p w14:paraId="675AC4C9" w14:textId="77777777" w:rsidR="00F72D51" w:rsidRDefault="00000000" w:rsidP="00716F1E">
            <w:pPr>
              <w:ind w:firstLine="0"/>
            </w:pPr>
            <w:r w:rsidRPr="00716F1E">
              <w:t>0.30M</w:t>
            </w:r>
          </w:p>
        </w:tc>
        <w:tc>
          <w:tcPr>
            <w:tcW w:w="624" w:type="dxa"/>
            <w:tcMar>
              <w:top w:w="20" w:type="dxa"/>
              <w:left w:w="8" w:type="dxa"/>
              <w:bottom w:w="20" w:type="dxa"/>
              <w:right w:w="8" w:type="dxa"/>
            </w:tcMar>
            <w:vAlign w:val="center"/>
          </w:tcPr>
          <w:p w14:paraId="203C498F" w14:textId="77777777" w:rsidR="00F72D51" w:rsidRDefault="00000000" w:rsidP="00716F1E">
            <w:pPr>
              <w:ind w:firstLine="0"/>
            </w:pPr>
            <w:r w:rsidRPr="00716F1E">
              <w:t>1.61</w:t>
            </w:r>
          </w:p>
        </w:tc>
        <w:tc>
          <w:tcPr>
            <w:tcW w:w="908" w:type="dxa"/>
            <w:tcMar>
              <w:top w:w="20" w:type="dxa"/>
              <w:left w:w="8" w:type="dxa"/>
              <w:bottom w:w="20" w:type="dxa"/>
              <w:right w:w="8" w:type="dxa"/>
            </w:tcMar>
            <w:vAlign w:val="center"/>
          </w:tcPr>
          <w:p w14:paraId="43DEB410" w14:textId="77777777" w:rsidR="00F72D51" w:rsidRDefault="00000000" w:rsidP="00716F1E">
            <w:pPr>
              <w:ind w:firstLine="0"/>
            </w:pPr>
            <w:r w:rsidRPr="00716F1E">
              <w:t>442.5</w:t>
            </w:r>
          </w:p>
        </w:tc>
        <w:tc>
          <w:tcPr>
            <w:tcW w:w="851" w:type="dxa"/>
            <w:tcMar>
              <w:top w:w="20" w:type="dxa"/>
              <w:left w:w="8" w:type="dxa"/>
              <w:bottom w:w="20" w:type="dxa"/>
              <w:right w:w="8" w:type="dxa"/>
            </w:tcMar>
            <w:vAlign w:val="center"/>
          </w:tcPr>
          <w:p w14:paraId="51AE9DBB" w14:textId="77777777" w:rsidR="00F72D51" w:rsidRDefault="00000000" w:rsidP="00716F1E">
            <w:pPr>
              <w:ind w:firstLine="0"/>
            </w:pPr>
            <w:r w:rsidRPr="00716F1E">
              <w:t>359.61</w:t>
            </w:r>
          </w:p>
        </w:tc>
        <w:tc>
          <w:tcPr>
            <w:tcW w:w="708" w:type="dxa"/>
            <w:tcMar>
              <w:top w:w="20" w:type="dxa"/>
              <w:left w:w="8" w:type="dxa"/>
              <w:bottom w:w="20" w:type="dxa"/>
              <w:right w:w="8" w:type="dxa"/>
            </w:tcMar>
            <w:vAlign w:val="center"/>
          </w:tcPr>
          <w:p w14:paraId="32E5F98F" w14:textId="77777777" w:rsidR="00F72D51" w:rsidRDefault="00000000" w:rsidP="00716F1E">
            <w:pPr>
              <w:ind w:firstLine="0"/>
            </w:pPr>
            <w:r w:rsidRPr="00716F1E">
              <w:t>362.91</w:t>
            </w:r>
          </w:p>
        </w:tc>
        <w:tc>
          <w:tcPr>
            <w:tcW w:w="709" w:type="dxa"/>
            <w:tcMar>
              <w:top w:w="20" w:type="dxa"/>
              <w:left w:w="8" w:type="dxa"/>
              <w:bottom w:w="20" w:type="dxa"/>
              <w:right w:w="8" w:type="dxa"/>
            </w:tcMar>
            <w:vAlign w:val="center"/>
          </w:tcPr>
          <w:p w14:paraId="3BA3A8A2" w14:textId="77777777" w:rsidR="00F72D51" w:rsidRDefault="00000000" w:rsidP="00716F1E">
            <w:pPr>
              <w:ind w:firstLine="0"/>
            </w:pPr>
            <w:r w:rsidRPr="00716F1E">
              <w:t>398.45</w:t>
            </w:r>
          </w:p>
        </w:tc>
        <w:tc>
          <w:tcPr>
            <w:tcW w:w="567" w:type="dxa"/>
            <w:tcMar>
              <w:top w:w="20" w:type="dxa"/>
              <w:left w:w="8" w:type="dxa"/>
              <w:bottom w:w="20" w:type="dxa"/>
              <w:right w:w="8" w:type="dxa"/>
            </w:tcMar>
            <w:vAlign w:val="center"/>
          </w:tcPr>
          <w:p w14:paraId="108925D9" w14:textId="77777777" w:rsidR="00F72D51" w:rsidRDefault="00000000" w:rsidP="00716F1E">
            <w:pPr>
              <w:ind w:firstLine="0"/>
            </w:pPr>
            <w:r w:rsidRPr="00716F1E">
              <w:t>2.76</w:t>
            </w:r>
          </w:p>
        </w:tc>
        <w:tc>
          <w:tcPr>
            <w:tcW w:w="567" w:type="dxa"/>
            <w:tcMar>
              <w:top w:w="20" w:type="dxa"/>
              <w:left w:w="8" w:type="dxa"/>
              <w:bottom w:w="20" w:type="dxa"/>
              <w:right w:w="8" w:type="dxa"/>
            </w:tcMar>
            <w:vAlign w:val="center"/>
          </w:tcPr>
          <w:p w14:paraId="787DA4E2" w14:textId="77777777" w:rsidR="00F72D51" w:rsidRDefault="00000000" w:rsidP="00716F1E">
            <w:pPr>
              <w:ind w:firstLine="0"/>
            </w:pPr>
            <w:r w:rsidRPr="00716F1E">
              <w:t>.0899</w:t>
            </w:r>
          </w:p>
        </w:tc>
      </w:tr>
    </w:tbl>
    <w:p w14:paraId="2934676E" w14:textId="77777777" w:rsidR="00363CA3" w:rsidRDefault="00ED3530">
      <w:pPr>
        <w:pStyle w:val="heading2"/>
        <w:spacing w:before="120" w:after="0"/>
      </w:pPr>
      <w:r>
        <w:rPr>
          <w:color w:val="000000"/>
        </w:rPr>
        <w:t>RQ3 Corrected Pareto Trade-offs</w:t>
      </w:r>
    </w:p>
    <w:p w14:paraId="5A70A60D" w14:textId="77777777" w:rsidR="00363CA3" w:rsidRDefault="00ED3530">
      <w:pPr>
        <w:pStyle w:val="p1a"/>
        <w:spacing w:before="60"/>
      </w:pPr>
      <w:r>
        <w:rPr>
          <w:color w:val="000000"/>
          <w:sz w:val="20"/>
        </w:rPr>
        <w:t>Figure 6 identifies MobileNetV3 and ShuffleNetV2 as non-dominated under the evaluated objectives. MobileNetV3 has the lowest RTF (0.0146); ShuffleNetV2 has the highest mean stressed F1 (0.8133) at RTF 0.0208 and dominates the other four artifacts under these objectives. The frontier is exploratory, not a generally optimal ranking, because it uses 100 stress recordings and one desktop host.</w:t>
      </w:r>
    </w:p>
    <w:p w14:paraId="4F10655B" w14:textId="77777777" w:rsidR="00716F1E" w:rsidRDefault="003A1EA8" w:rsidP="00CC2438">
      <w:pPr>
        <w:pStyle w:val="Caption"/>
        <w:keepNext/>
        <w:spacing w:before="120" w:after="120"/>
        <w:ind w:firstLine="0"/>
        <w:jc w:val="center"/>
      </w:pPr>
      <w:r>
        <w:rPr>
          <w:noProof/>
        </w:rPr>
        <w:drawing>
          <wp:inline distT="0" distB="0" distL="0" distR="0" wp14:anchorId="30F27A11" wp14:editId="65D71D9F">
            <wp:extent cx="3835155" cy="24384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3839316" cy="2441046"/>
                    </a:xfrm>
                    <a:prstGeom prst="rect">
                      <a:avLst/>
                    </a:prstGeom>
                  </pic:spPr>
                </pic:pic>
              </a:graphicData>
            </a:graphic>
          </wp:inline>
        </w:drawing>
      </w:r>
    </w:p>
    <w:p w14:paraId="2E9F1851" w14:textId="507A701C" w:rsidR="003A1EA8" w:rsidRPr="00716F1E" w:rsidRDefault="00716F1E" w:rsidP="00716F1E">
      <w:pPr>
        <w:pStyle w:val="Caption"/>
        <w:ind w:firstLine="0"/>
        <w:jc w:val="center"/>
        <w:rPr>
          <w:rFonts w:ascii="Times New Roman" w:eastAsia="Times New Roman" w:hAnsi="Times New Roman" w:cs="Times New Roman"/>
          <w:color w:val="000000"/>
        </w:rPr>
      </w:pPr>
      <w:r>
        <w:t>Fig. 6. Exploratory Pareto space under the evaluated objectives; stars mark non-dominated artifacts.</w:t>
      </w:r>
    </w:p>
    <w:p>
      <w:pPr>
        <w:pStyle w:val="heading1"/>
      </w:pPr>
      <w:r>
        <w:t>Practical and Societal Implications</w:t>
      </w:r>
    </w:p>
    <w:p>
      <w:pPr>
        <w:pStyle w:val="p1a"/>
      </w:pPr>
      <w:r>
        <w:rPr>
          <w:sz w:val="20"/>
        </w:rPr>
        <w:t>LAVA can support transparent artifact selection for defensive voice-authentication and media-verification screening, while retaining human review for consequential decisions. Its offline diagnostic evidence is not a guarantee of field security, demographic fairness, or edge-device readiness.</w:t>
      </w:r>
    </w:p>
    <w:p>
      <w:pPr>
        <w:pStyle w:val="heading1"/>
      </w:pPr>
      <w:r>
        <w:t>Limitations</w:t>
      </w:r>
    </w:p>
    <w:p w14:paraId="4DC7DA54" w14:textId="77777777" w:rsidR="00FB07DF" w:rsidRPr="00FB07DF" w:rsidRDefault="00FB07DF" w:rsidP="000B5D0D">
      <w:pPr>
        <w:spacing w:before="120"/>
        <w:ind w:firstLine="0"/>
        <w:rPr>
          <w:color w:val="000000"/>
        </w:rPr>
      </w:pPr>
      <w:r>
        <w:rPr>
          <w:color w:val="000000"/>
          <w:sz w:val="20"/>
        </w:rPr>
        <w:t>Evidence is limited by heterogeneous training and calibration, a fixed 100-recording diagnostic subset, simulated rather than physical replay, and one desktop CPU. The dataset cannot establish speaker, source, generator, parent-recording, or cross-dataset independence. No unseen-corpus, edge-device, streaming, or multi-seed evaluation was conducted; RSS is whole-process memory, EfficientNet-B0 is an available warm-up checkpoint, and paired scores for sample-level prediction-flip analysis are unavailable.</w:t>
      </w:r>
    </w:p>
    <w:p w14:paraId="1C8C4F38" w14:textId="393F0B72" w:rsidR="00363CA3" w:rsidRDefault="00ED3530">
      <w:pPr>
        <w:pStyle w:val="heading1"/>
        <w:spacing w:after="0" w:line="240" w:lineRule="atLeast"/>
      </w:pPr>
      <w:r>
        <w:rPr>
          <w:color w:val="000000"/>
        </w:rPr>
        <w:lastRenderedPageBreak/>
        <w:t>Conclusion</w:t>
      </w:r>
    </w:p>
    <w:p w14:paraId="070FB132" w14:textId="77777777" w:rsidR="00FB07DF" w:rsidRPr="00FB07DF" w:rsidRDefault="00FB07DF" w:rsidP="000B5D0D">
      <w:pPr>
        <w:spacing w:before="120"/>
        <w:rPr>
          <w:color w:val="000000"/>
        </w:rPr>
      </w:pPr>
      <w:r>
        <w:rPr>
          <w:color w:val="000000"/>
          <w:sz w:val="20"/>
        </w:rPr>
        <w:t>Recommendations remain artifact-, objective-, and platform-specific. Under the evaluated objectives, ShuffleNetV2 is the stronger predictive-performance candidate: it achieved the highest clean AUC, lowest clean EER, highest mean stressed F1, and remained non-dominated at RTF 0.0208. MobileNetV3 is the lower-latency candidate on the measured host. These findings do not identify a universally optimal model or rank architectures independently of their available artifacts.</w:t>
      </w:r>
    </w:p>
    <w:p w14:paraId="000D7521" w14:textId="5F5ACABC" w:rsidR="003A1EA8" w:rsidRPr="003A1EA8" w:rsidRDefault="00FB07DF" w:rsidP="000B5D0D">
      <w:pPr>
        <w:spacing w:before="120"/>
      </w:pPr>
      <w:r>
        <w:rPr>
          <w:sz w:val="20"/>
        </w:rPr>
        <w:t>LAVA compares six heterogeneous voice anti-spoofing artifacts under traceable contracts. MobileNetV3 and ShuffleNetV2 are non-dominated under the evaluated objectives, while low-SNR noise is the main weakness on the fixed diagnostic subset. Future work should add paired full-stress scores, multi-seed training, unseen corpora, physical replay, causal streaming, and representative edge hardware.</w:t>
      </w:r>
    </w:p>
    <w:p w14:paraId="1F531BAD" w14:textId="77777777" w:rsidR="00363CA3" w:rsidRDefault="00ED3530">
      <w:pPr>
        <w:pStyle w:val="heading1"/>
        <w:numPr>
          <w:ilvl w:val="0"/>
          <w:numId w:val="0"/>
        </w:numPr>
        <w:tabs>
          <w:tab w:val="clear" w:pos="567"/>
        </w:tabs>
      </w:pPr>
      <w:r>
        <w:t>Acknowledgement</w:t>
      </w:r>
    </w:p>
    <w:p w14:paraId="52598787" w14:textId="77777777" w:rsidR="00363CA3" w:rsidRDefault="00ED3530">
      <w:pPr>
        <w:pStyle w:val="p1a"/>
        <w:spacing w:before="60"/>
      </w:pPr>
      <w:r>
        <w:rPr>
          <w:sz w:val="20"/>
        </w:rPr>
        <w:t xml:space="preserve">This research was supported by the University of Economics Ho Chi Minh City (UEH), Vietnam. </w:t>
      </w:r>
    </w:p>
    <w:p w14:paraId="06D47899" w14:textId="37AD2945" w:rsidR="00716F1E" w:rsidRPr="00885A2C" w:rsidRDefault="00000000" w:rsidP="00885A2C">
      <w:pPr>
        <w:pStyle w:val="heading1"/>
        <w:numPr>
          <w:ilvl w:val="0"/>
          <w:numId w:val="0"/>
        </w:numPr>
        <w:tabs>
          <w:tab w:val="clear" w:pos="567"/>
        </w:tabs>
        <w:rPr>
          <w:color w:val="000000"/>
        </w:rPr>
      </w:pPr>
      <w:r>
        <w:rPr>
          <w:color w:val="000000"/>
        </w:rPr>
        <w:t>References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459"/>
        <w:gridCol w:w="3459"/>
      </w:tblGrid>
      <w:tr>
        <w:tc>
          <w:tcPr>
            <w:tcW w:type="dxa" w:w="3427"/>
            <w:vAlign w:val="top"/>
          </w:tcPr>
          <w:p>
            <w:pPr>
              <w:pStyle w:val="EndNoteBibliography"/>
              <w:spacing w:before="0" w:after="0" w:line="128" w:lineRule="exact"/>
            </w:pPr>
            <w:r>
              <w:rPr>
                <w:rFonts w:ascii="Times New Roman" w:hAnsi="Times New Roman"/>
                <w:sz w:val="12"/>
              </w:rPr>
              <w:t>[1] J. Yi et al., ‘Audio Deepfake Detection: A Survey,’ arXiv:2308.14970, 2023. doi:10.48550/arXiv.2308.14970.</w:t>
            </w:r>
          </w:p>
          <w:p>
            <w:pPr>
              <w:pStyle w:val="EndNoteBibliography"/>
              <w:spacing w:before="0" w:after="0" w:line="128" w:lineRule="exact"/>
            </w:pPr>
            <w:r>
              <w:rPr>
                <w:rFonts w:ascii="Times New Roman" w:hAnsi="Times New Roman"/>
                <w:sz w:val="12"/>
              </w:rPr>
              <w:t>[2] M. Li, Y. Ahmadiadli, and X.-P. Zhang, ‘A Survey on Speech Deepfake Detection,’ ACM Computing Surveys, vol. 57, no. 7, pp. 1-38, 2025. doi:10.1145/3711898.</w:t>
            </w:r>
          </w:p>
          <w:p>
            <w:pPr>
              <w:pStyle w:val="EndNoteBibliography"/>
              <w:spacing w:before="0" w:after="0" w:line="128" w:lineRule="exact"/>
            </w:pPr>
            <w:r>
              <w:rPr>
                <w:rFonts w:ascii="Times New Roman" w:hAnsi="Times New Roman"/>
                <w:sz w:val="12"/>
              </w:rPr>
              <w:t>[3] M. Todisco et al., ‘ASVspoof 2019: Future Horizons in Spoofed and Fake Audio Detection,’ Proc. Interspeech, pp. 1008-1012, 2019. doi:10.21437/Interspeech.2019-2249.</w:t>
            </w:r>
          </w:p>
          <w:p>
            <w:pPr>
              <w:pStyle w:val="EndNoteBibliography"/>
              <w:spacing w:before="0" w:after="0" w:line="128" w:lineRule="exact"/>
            </w:pPr>
            <w:r>
              <w:rPr>
                <w:rFonts w:ascii="Times New Roman" w:hAnsi="Times New Roman"/>
                <w:sz w:val="12"/>
              </w:rPr>
              <w:t>[4] J. Frank and L. Schönherr, ‘WaveFake: A Data Set to Facilitate Audio Deepfake Detection,’ NeurIPS Datasets and Benchmarks, 2021, arXiv:2111.02813. doi:10.48550/arXiv.2111.02813.</w:t>
            </w:r>
          </w:p>
          <w:p>
            <w:pPr>
              <w:pStyle w:val="EndNoteBibliography"/>
              <w:spacing w:before="0" w:after="0" w:line="128" w:lineRule="exact"/>
            </w:pPr>
            <w:r>
              <w:rPr>
                <w:rFonts w:ascii="Times New Roman" w:hAnsi="Times New Roman"/>
                <w:sz w:val="12"/>
              </w:rPr>
              <w:t>[5] J. Yamagishi et al., ‘ASVspoof 2021: Accelerating Progress in Spoofed and Deepfake Speech Detection,’ Proc. ASVspoof 2021 Workshop, pp. 47-54, 2021. doi:10.21437/ASVSPOOF.2021-8.</w:t>
            </w:r>
          </w:p>
          <w:p>
            <w:pPr>
              <w:pStyle w:val="EndNoteBibliography"/>
              <w:spacing w:before="0" w:after="0" w:line="128" w:lineRule="exact"/>
            </w:pPr>
            <w:r>
              <w:rPr>
                <w:rFonts w:ascii="Times New Roman" w:hAnsi="Times New Roman"/>
                <w:sz w:val="12"/>
              </w:rPr>
              <w:t>[6] H. Tak et al., ‘End-to-End Anti-Spoofing with RawNet2,’ Proc. ICASSP, pp. 6369-6373, 2021. doi:10.1109/ICASSP39728.2021.9414234.</w:t>
            </w:r>
          </w:p>
          <w:p>
            <w:pPr>
              <w:pStyle w:val="EndNoteBibliography"/>
              <w:spacing w:before="0" w:after="0" w:line="128" w:lineRule="exact"/>
            </w:pPr>
            <w:r>
              <w:rPr>
                <w:rFonts w:ascii="Times New Roman" w:hAnsi="Times New Roman"/>
                <w:sz w:val="12"/>
              </w:rPr>
              <w:t>[7] M. Ravanelli and Y. Bengio, ‘Speaker Recognition from Raw Waveform with SincNet,’ Proc. IEEE SLT Workshop, pp. 1021-1028, 2018. doi:10.1109/SLT.2018.8639585.</w:t>
            </w:r>
          </w:p>
          <w:p>
            <w:pPr>
              <w:pStyle w:val="EndNoteBibliography"/>
              <w:spacing w:before="0" w:after="0" w:line="128" w:lineRule="exact"/>
            </w:pPr>
            <w:r>
              <w:rPr>
                <w:rFonts w:ascii="Times New Roman" w:hAnsi="Times New Roman"/>
                <w:sz w:val="12"/>
              </w:rPr>
              <w:t>[8] J.-w. Jung et al., ‘AASIST: Audio Anti-Spoofing Using Integrated Spectro-Temporal Graph Attention Networks,’ Proc. ICASSP, pp. 6367-6371, 2022. doi:10.1109/ICASSP43922.2022.9747766.</w:t>
            </w:r>
          </w:p>
          <w:p>
            <w:pPr>
              <w:pStyle w:val="EndNoteBibliography"/>
              <w:spacing w:before="0" w:after="0" w:line="128" w:lineRule="exact"/>
            </w:pPr>
            <w:r>
              <w:rPr>
                <w:rFonts w:ascii="Times New Roman" w:hAnsi="Times New Roman"/>
                <w:sz w:val="12"/>
              </w:rPr>
              <w:t>[9] H. Tak et al., ‘Automatic Speaker Verification Spoofing and Deepfake Detection Using wav2vec 2.0 and Data Augmentation,’ Proc. Odyssey, pp. 112-119, 2022. doi:10.21437/Odyssey.2022-16.</w:t>
            </w:r>
          </w:p>
          <w:p>
            <w:pPr>
              <w:pStyle w:val="EndNoteBibliography"/>
              <w:spacing w:before="0" w:after="0" w:line="128" w:lineRule="exact"/>
            </w:pPr>
            <w:r>
              <w:rPr>
                <w:rFonts w:ascii="Times New Roman" w:hAnsi="Times New Roman"/>
                <w:sz w:val="12"/>
              </w:rPr>
              <w:t>[10] O. Pascu et al., ‘Towards Generalisable and Calibrated Audio Deepfake Detection with Self-Supervised Representations,’ Proc. Interspeech, pp. 4828-4832, 2024. doi:10.21437/Interspeech.2024-1302.</w:t>
            </w:r>
          </w:p>
          <w:p>
            <w:pPr>
              <w:pStyle w:val="EndNoteBibliography"/>
              <w:spacing w:before="0" w:after="0" w:line="128" w:lineRule="exact"/>
            </w:pPr>
            <w:r>
              <w:rPr>
                <w:rFonts w:ascii="Times New Roman" w:hAnsi="Times New Roman"/>
                <w:sz w:val="12"/>
              </w:rPr>
              <w:t>[11] N. M. Müller, P. Czempin, F. Dieckmann, A. Froghyar, and K. Böttinger, ‘Does Audio Deepfake Detection Generalize?’ Proc. Interspeech, pp. 2783-2787, 2022. doi:10.21437/Interspeech.2022-108.</w:t>
            </w:r>
          </w:p>
          <w:p>
            <w:pPr>
              <w:pStyle w:val="EndNoteBibliography"/>
              <w:spacing w:before="0" w:after="0" w:line="128" w:lineRule="exact"/>
            </w:pPr>
            <w:r>
              <w:rPr>
                <w:rFonts w:ascii="Times New Roman" w:hAnsi="Times New Roman"/>
                <w:sz w:val="12"/>
              </w:rPr>
              <w:t>[12] P. Kawa, M. Plata, and P. Syga, ‘Attack Agnostic Dataset: Towards Generalization and Stabilization of Audio Deepfake Detection,’ Proc. Interspeech, pp. 4023-4027, 2022. doi:10.21437/Interspeech.2022-10078.</w:t>
            </w:r>
          </w:p>
        </w:tc>
        <w:tc>
          <w:tcPr>
            <w:tcW w:type="dxa" w:w="3427"/>
            <w:vAlign w:val="top"/>
          </w:tcPr>
          <w:p>
            <w:pPr>
              <w:pStyle w:val="EndNoteBibliography"/>
              <w:spacing w:before="0" w:after="0" w:line="128" w:lineRule="exact"/>
            </w:pPr>
            <w:r>
              <w:rPr>
                <w:rFonts w:ascii="Times New Roman" w:hAnsi="Times New Roman"/>
                <w:sz w:val="12"/>
              </w:rPr>
              <w:t>[13] N. M. Müller et al., ‘Harder or Different? Understanding Generalization of Audio Deepfake Detection,’ Proc. Interspeech, pp. 2705-2709, 2024. doi:10.21437/Interspeech.2024-247.</w:t>
            </w:r>
          </w:p>
          <w:p>
            <w:pPr>
              <w:pStyle w:val="EndNoteBibliography"/>
              <w:spacing w:before="0" w:after="0" w:line="128" w:lineRule="exact"/>
            </w:pPr>
            <w:r>
              <w:rPr>
                <w:rFonts w:ascii="Times New Roman" w:hAnsi="Times New Roman"/>
                <w:sz w:val="12"/>
              </w:rPr>
              <w:t>[14] Y. Li et al., ‘Cross-Domain Audio Deepfake Detection: Dataset and Analysis,’ Proc. EMNLP, pp. 4977-4983, 2024. doi:10.18653/v1/2024.emnlp-main.286.</w:t>
            </w:r>
          </w:p>
          <w:p>
            <w:pPr>
              <w:pStyle w:val="EndNoteBibliography"/>
              <w:spacing w:before="0" w:after="0" w:line="128" w:lineRule="exact"/>
            </w:pPr>
            <w:r>
              <w:rPr>
                <w:rFonts w:ascii="Times New Roman" w:hAnsi="Times New Roman"/>
                <w:sz w:val="12"/>
              </w:rPr>
              <w:t>[15] A. Howard et al., ‘Searching for MobileNetV3,’ Proc. ICCV, pp. 1314-1324, 2019. doi:10.1109/ICCV.2019.00140.</w:t>
            </w:r>
          </w:p>
          <w:p>
            <w:pPr>
              <w:pStyle w:val="EndNoteBibliography"/>
              <w:spacing w:before="0" w:after="0" w:line="128" w:lineRule="exact"/>
            </w:pPr>
            <w:r>
              <w:rPr>
                <w:rFonts w:ascii="Times New Roman" w:hAnsi="Times New Roman"/>
                <w:sz w:val="12"/>
              </w:rPr>
              <w:t>[16] N. Ma et al., ‘ShuffleNet V2: Practical Guidelines for Efficient CNN Architecture Design,’ Proc. ECCV, pp. 116-131, 2018. doi:10.1007/978-3-030-01264-9_8.</w:t>
            </w:r>
          </w:p>
          <w:p>
            <w:pPr>
              <w:pStyle w:val="EndNoteBibliography"/>
              <w:spacing w:before="0" w:after="0" w:line="128" w:lineRule="exact"/>
            </w:pPr>
            <w:r>
              <w:rPr>
                <w:rFonts w:ascii="Times New Roman" w:hAnsi="Times New Roman"/>
                <w:sz w:val="12"/>
              </w:rPr>
              <w:t>[17] M. Sandler et al., ‘MobileNetV2: Inverted Residuals and Linear Bottlenecks,’ Proc. CVPR, pp. 4510-4520, 2018. doi:10.1109/CVPR.2018.00474.</w:t>
            </w:r>
          </w:p>
          <w:p>
            <w:pPr>
              <w:pStyle w:val="EndNoteBibliography"/>
              <w:spacing w:before="0" w:after="0" w:line="128" w:lineRule="exact"/>
            </w:pPr>
            <w:r>
              <w:rPr>
                <w:rFonts w:ascii="Times New Roman" w:hAnsi="Times New Roman"/>
                <w:sz w:val="12"/>
              </w:rPr>
              <w:t>[18] X. Zhang et al., ‘ShuffleNet: An Extremely Efficient Convolutional Neural Network for Mobile Devices,’ Proc. CVPR, pp. 6848-6856, 2018. doi:10.1109/CVPR.2018.00716.</w:t>
            </w:r>
          </w:p>
          <w:p>
            <w:pPr>
              <w:pStyle w:val="EndNoteBibliography"/>
              <w:spacing w:before="0" w:after="0" w:line="128" w:lineRule="exact"/>
            </w:pPr>
            <w:r>
              <w:rPr>
                <w:rFonts w:ascii="Times New Roman" w:hAnsi="Times New Roman"/>
                <w:sz w:val="12"/>
              </w:rPr>
              <w:t>[19] M. Tan et al., ‘MnasNet: Platform-Aware Neural Architecture Search for Mobile,’ Proc. CVPR, pp. 2820-2828, 2019. doi:10.1109/CVPR.2019.00293.</w:t>
            </w:r>
          </w:p>
          <w:p>
            <w:pPr>
              <w:pStyle w:val="EndNoteBibliography"/>
              <w:spacing w:before="0" w:after="0" w:line="128" w:lineRule="exact"/>
            </w:pPr>
            <w:r>
              <w:rPr>
                <w:rFonts w:ascii="Times New Roman" w:hAnsi="Times New Roman"/>
                <w:sz w:val="12"/>
              </w:rPr>
              <w:t>[20] M. Tan and Q. V. Le, ‘EfficientNet: Rethinking Model Scaling for Convolutional Neural Networks,’ Proc. ICML, PMLR, vol. 97, pp. 6105-6114, 2019. https://proceedings.mlr.press/v97/tan19a.html.</w:t>
            </w:r>
          </w:p>
          <w:p>
            <w:pPr>
              <w:pStyle w:val="EndNoteBibliography"/>
              <w:spacing w:before="0" w:after="0" w:line="128" w:lineRule="exact"/>
            </w:pPr>
            <w:r>
              <w:rPr>
                <w:rFonts w:ascii="Times New Roman" w:hAnsi="Times New Roman"/>
                <w:sz w:val="12"/>
              </w:rPr>
              <w:t>[21] B. McFee et al., ‘librosa: Audio and Music Signal Analysis in Python,’ Proc. 14th Python in Science Conference, pp. 18-25, 2015. doi:10.25080/Majora-7b98e3ed-003.</w:t>
            </w:r>
          </w:p>
          <w:p>
            <w:pPr>
              <w:pStyle w:val="EndNoteBibliography"/>
              <w:spacing w:before="0" w:after="0" w:line="128" w:lineRule="exact"/>
            </w:pPr>
            <w:r>
              <w:rPr>
                <w:rFonts w:ascii="Times New Roman" w:hAnsi="Times New Roman"/>
                <w:sz w:val="12"/>
              </w:rPr>
              <w:t>[22] A. Das et al., ‘Generalizable Audio Spoofing Detection Using Non-Semantic Representations,’ Proc. Interspeech, pp. 4553-4557, 2025. doi:10.21437/Interspeech.2025-1555.</w:t>
            </w:r>
          </w:p>
          <w:p>
            <w:pPr>
              <w:pStyle w:val="EndNoteBibliography"/>
              <w:spacing w:before="0" w:after="0" w:line="128" w:lineRule="exact"/>
            </w:pPr>
            <w:r>
              <w:rPr>
                <w:rFonts w:ascii="Times New Roman" w:hAnsi="Times New Roman"/>
                <w:sz w:val="12"/>
              </w:rPr>
              <w:t>[23] N. Müller et al., ‘Replay Attacks Against Audio Deepfake Detection,’ Proc. Interspeech, pp. 2245-2249, 2025. doi:10.21437/Interspeech.2025-20.</w:t>
            </w:r>
          </w:p>
          <w:p>
            <w:pPr>
              <w:pStyle w:val="EndNoteBibliography"/>
              <w:spacing w:before="0" w:after="0" w:line="128" w:lineRule="exact"/>
            </w:pPr>
            <w:r>
              <w:rPr>
                <w:rFonts w:ascii="Times New Roman" w:hAnsi="Times New Roman"/>
                <w:sz w:val="12"/>
              </w:rPr>
              <w:t>[24] I.-P. Ciobanu et al., ‘XMAD-Bench: Cross-Domain Multilingual Audio Deepfake Benchmark,’ Findings of EACL, pp. 3109-3120, 2026. doi:10.18653/v1/2026.findings-eacl.162.</w:t>
            </w:r>
          </w:p>
        </w:tc>
      </w:tr>
    </w:tbl>
    <w:p w14:paraId="0B0E1B1C" w14:textId="75363C72" w:rsidR="00716F1E" w:rsidRPr="00716F1E" w:rsidRDefault="00716F1E" w:rsidP="00716F1E">
      <w:pPr>
        <w:pStyle w:val="p1a"/>
      </w:pPr>
      <w:r>
        <w:rPr>
          <w:sz w:val="20"/>
        </w:rPr>
        <w:fldChar w:fldCharType="end"/>
      </w:r>
    </w:p>
    <w:sectPr w:rsidR="00716F1E" w:rsidRPr="00716F1E" w:rsidSect="002D6D4F">
      <w:type w:val="continuous"/>
      <w:pgSz w:w="11906" w:h="16838"/>
      <w:pgMar w:top="2948" w:right="2494" w:bottom="2948" w:left="2494" w:header="2381" w:footer="2324" w:gutter="0"/>
      <w:cols w:space="360"/>
      <w:titlePg/>
      <w:docGrid w:linePitch="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8C"/>
    <w:multiLevelType w:val="multilevel"/>
    <w:tmpl w:val="00C6668C"/>
    <w:lvl w:ilvl="0">
      <w:start w:val="1"/>
      <w:numFmt w:val="bullet"/>
      <w:lvlText w:val=""/>
      <w:lvlJc w:val="left"/>
      <w:pPr>
        <w:ind w:left="587" w:hanging="360"/>
      </w:pPr>
      <w:rPr>
        <w:rFonts w:ascii="Symbol" w:hAnsi="Symbol" w:hint="default"/>
      </w:rPr>
    </w:lvl>
    <w:lvl w:ilvl="1">
      <w:start w:val="1"/>
      <w:numFmt w:val="bullet"/>
      <w:lvlText w:val="o"/>
      <w:lvlJc w:val="left"/>
      <w:pPr>
        <w:ind w:left="1307" w:hanging="360"/>
      </w:pPr>
      <w:rPr>
        <w:rFonts w:ascii="Courier New" w:hAnsi="Courier New" w:cs="Courier New" w:hint="default"/>
      </w:rPr>
    </w:lvl>
    <w:lvl w:ilvl="2">
      <w:start w:val="1"/>
      <w:numFmt w:val="bullet"/>
      <w:lvlText w:val=""/>
      <w:lvlJc w:val="left"/>
      <w:pPr>
        <w:ind w:left="2027" w:hanging="360"/>
      </w:pPr>
      <w:rPr>
        <w:rFonts w:ascii="Wingdings" w:hAnsi="Wingdings" w:hint="default"/>
      </w:rPr>
    </w:lvl>
    <w:lvl w:ilvl="3">
      <w:start w:val="1"/>
      <w:numFmt w:val="bullet"/>
      <w:lvlText w:val=""/>
      <w:lvlJc w:val="left"/>
      <w:pPr>
        <w:ind w:left="2747" w:hanging="360"/>
      </w:pPr>
      <w:rPr>
        <w:rFonts w:ascii="Symbol" w:hAnsi="Symbol" w:hint="default"/>
      </w:rPr>
    </w:lvl>
    <w:lvl w:ilvl="4">
      <w:start w:val="1"/>
      <w:numFmt w:val="bullet"/>
      <w:lvlText w:val="o"/>
      <w:lvlJc w:val="left"/>
      <w:pPr>
        <w:ind w:left="3467" w:hanging="360"/>
      </w:pPr>
      <w:rPr>
        <w:rFonts w:ascii="Courier New" w:hAnsi="Courier New" w:cs="Courier New" w:hint="default"/>
      </w:rPr>
    </w:lvl>
    <w:lvl w:ilvl="5">
      <w:start w:val="1"/>
      <w:numFmt w:val="bullet"/>
      <w:lvlText w:val=""/>
      <w:lvlJc w:val="left"/>
      <w:pPr>
        <w:ind w:left="4187" w:hanging="360"/>
      </w:pPr>
      <w:rPr>
        <w:rFonts w:ascii="Wingdings" w:hAnsi="Wingdings" w:hint="default"/>
      </w:rPr>
    </w:lvl>
    <w:lvl w:ilvl="6">
      <w:start w:val="1"/>
      <w:numFmt w:val="bullet"/>
      <w:lvlText w:val=""/>
      <w:lvlJc w:val="left"/>
      <w:pPr>
        <w:ind w:left="4907" w:hanging="360"/>
      </w:pPr>
      <w:rPr>
        <w:rFonts w:ascii="Symbol" w:hAnsi="Symbol" w:hint="default"/>
      </w:rPr>
    </w:lvl>
    <w:lvl w:ilvl="7">
      <w:start w:val="1"/>
      <w:numFmt w:val="bullet"/>
      <w:lvlText w:val="o"/>
      <w:lvlJc w:val="left"/>
      <w:pPr>
        <w:ind w:left="5627" w:hanging="360"/>
      </w:pPr>
      <w:rPr>
        <w:rFonts w:ascii="Courier New" w:hAnsi="Courier New" w:cs="Courier New" w:hint="default"/>
      </w:rPr>
    </w:lvl>
    <w:lvl w:ilvl="8">
      <w:start w:val="1"/>
      <w:numFmt w:val="bullet"/>
      <w:lvlText w:val=""/>
      <w:lvlJc w:val="left"/>
      <w:pPr>
        <w:ind w:left="6347" w:hanging="360"/>
      </w:pPr>
      <w:rPr>
        <w:rFonts w:ascii="Wingdings" w:hAnsi="Wingdings" w:hint="default"/>
      </w:rPr>
    </w:lvl>
  </w:abstractNum>
  <w:abstractNum w:abstractNumId="1" w15:restartNumberingAfterBreak="0">
    <w:nsid w:val="06A46493"/>
    <w:multiLevelType w:val="hybridMultilevel"/>
    <w:tmpl w:val="06925686"/>
    <w:lvl w:ilvl="0" w:tplc="A32C3A90">
      <w:start w:val="1"/>
      <w:numFmt w:val="lowerLetter"/>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3" w15:restartNumberingAfterBreak="0">
    <w:nsid w:val="66BA3A98"/>
    <w:multiLevelType w:val="hybridMultilevel"/>
    <w:tmpl w:val="390E18CA"/>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4"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5"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6"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823740672">
    <w:abstractNumId w:val="2"/>
  </w:num>
  <w:num w:numId="2" w16cid:durableId="32970598">
    <w:abstractNumId w:val="4"/>
  </w:num>
  <w:num w:numId="3" w16cid:durableId="322006209">
    <w:abstractNumId w:val="5"/>
  </w:num>
  <w:num w:numId="4" w16cid:durableId="1151020009">
    <w:abstractNumId w:val="6"/>
  </w:num>
  <w:num w:numId="5" w16cid:durableId="1480346734">
    <w:abstractNumId w:val="7"/>
  </w:num>
  <w:num w:numId="6" w16cid:durableId="268049090">
    <w:abstractNumId w:val="0"/>
  </w:num>
  <w:num w:numId="7" w16cid:durableId="1516532261">
    <w:abstractNumId w:val="1"/>
  </w:num>
  <w:num w:numId="8" w16cid:durableId="1306734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227"/>
  <w:autoHyphenation/>
  <w:hyphenationZone w:val="400"/>
  <w:doNotHyphenateCaps/>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_KeepDOI_NoURL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d5wpevbrtwflexee6p2fwbe2stesptrxw9&quot;&gt;final_tltk&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record-ids&gt;&lt;/item&gt;&lt;/Libraries&gt;"/>
  </w:docVars>
  <w:rsids>
    <w:rsidRoot w:val="009F7FCE"/>
    <w:rsid w:val="00034028"/>
    <w:rsid w:val="00065539"/>
    <w:rsid w:val="000939FD"/>
    <w:rsid w:val="000B5D0D"/>
    <w:rsid w:val="0015214D"/>
    <w:rsid w:val="00190E01"/>
    <w:rsid w:val="001A02F0"/>
    <w:rsid w:val="001B2E42"/>
    <w:rsid w:val="001F5064"/>
    <w:rsid w:val="00210F64"/>
    <w:rsid w:val="002828F7"/>
    <w:rsid w:val="00285AE3"/>
    <w:rsid w:val="002943ED"/>
    <w:rsid w:val="002D48C5"/>
    <w:rsid w:val="002D6D4F"/>
    <w:rsid w:val="002E47BF"/>
    <w:rsid w:val="002F744B"/>
    <w:rsid w:val="003419D7"/>
    <w:rsid w:val="00363CA3"/>
    <w:rsid w:val="003955CD"/>
    <w:rsid w:val="003A1EA8"/>
    <w:rsid w:val="003F1B62"/>
    <w:rsid w:val="00472C41"/>
    <w:rsid w:val="00477D7D"/>
    <w:rsid w:val="0049010B"/>
    <w:rsid w:val="004C7C31"/>
    <w:rsid w:val="005D271F"/>
    <w:rsid w:val="005E2D0C"/>
    <w:rsid w:val="00645E13"/>
    <w:rsid w:val="006A3F90"/>
    <w:rsid w:val="006B6523"/>
    <w:rsid w:val="00716F1E"/>
    <w:rsid w:val="00761003"/>
    <w:rsid w:val="007B19D9"/>
    <w:rsid w:val="008460B6"/>
    <w:rsid w:val="00854756"/>
    <w:rsid w:val="00885A2C"/>
    <w:rsid w:val="008A26B4"/>
    <w:rsid w:val="008C1051"/>
    <w:rsid w:val="008E34E4"/>
    <w:rsid w:val="008E4057"/>
    <w:rsid w:val="008F2D4C"/>
    <w:rsid w:val="00940E6C"/>
    <w:rsid w:val="00977AED"/>
    <w:rsid w:val="009930E4"/>
    <w:rsid w:val="009A61FF"/>
    <w:rsid w:val="009B2539"/>
    <w:rsid w:val="009B687D"/>
    <w:rsid w:val="009E068F"/>
    <w:rsid w:val="009F7FCE"/>
    <w:rsid w:val="00A83213"/>
    <w:rsid w:val="00B06F13"/>
    <w:rsid w:val="00B23481"/>
    <w:rsid w:val="00B8069E"/>
    <w:rsid w:val="00B84349"/>
    <w:rsid w:val="00BB6FA3"/>
    <w:rsid w:val="00BC7A5B"/>
    <w:rsid w:val="00BD2210"/>
    <w:rsid w:val="00C446AD"/>
    <w:rsid w:val="00C959C2"/>
    <w:rsid w:val="00C97891"/>
    <w:rsid w:val="00CC2438"/>
    <w:rsid w:val="00CC3554"/>
    <w:rsid w:val="00CE447C"/>
    <w:rsid w:val="00D46D6A"/>
    <w:rsid w:val="00D6760F"/>
    <w:rsid w:val="00DB6B5A"/>
    <w:rsid w:val="00DC2CA9"/>
    <w:rsid w:val="00E603C7"/>
    <w:rsid w:val="00EC5DAB"/>
    <w:rsid w:val="00ED3530"/>
    <w:rsid w:val="00ED5DA1"/>
    <w:rsid w:val="00F10F26"/>
    <w:rsid w:val="00F321B4"/>
    <w:rsid w:val="00F53803"/>
    <w:rsid w:val="00F72D51"/>
    <w:rsid w:val="00F74744"/>
    <w:rsid w:val="00FB07DF"/>
    <w:rsid w:val="042B0580"/>
    <w:rsid w:val="058327C4"/>
    <w:rsid w:val="0ACF4179"/>
    <w:rsid w:val="0E6A64B4"/>
    <w:rsid w:val="14143420"/>
    <w:rsid w:val="14D90471"/>
    <w:rsid w:val="15C81F17"/>
    <w:rsid w:val="167676C9"/>
    <w:rsid w:val="16FC1B20"/>
    <w:rsid w:val="18F87425"/>
    <w:rsid w:val="19954496"/>
    <w:rsid w:val="1B605711"/>
    <w:rsid w:val="1E024878"/>
    <w:rsid w:val="1F2411C4"/>
    <w:rsid w:val="1F601029"/>
    <w:rsid w:val="1FD979EE"/>
    <w:rsid w:val="20FE52B9"/>
    <w:rsid w:val="23A01630"/>
    <w:rsid w:val="24B77B0F"/>
    <w:rsid w:val="265E62AD"/>
    <w:rsid w:val="288C3734"/>
    <w:rsid w:val="2A4549A6"/>
    <w:rsid w:val="371F1016"/>
    <w:rsid w:val="3B572A89"/>
    <w:rsid w:val="3B9670D8"/>
    <w:rsid w:val="471B4E45"/>
    <w:rsid w:val="47D74AC8"/>
    <w:rsid w:val="485B26ED"/>
    <w:rsid w:val="48A06229"/>
    <w:rsid w:val="4DAC7985"/>
    <w:rsid w:val="4FDD5AB7"/>
    <w:rsid w:val="511B7CC8"/>
    <w:rsid w:val="514570F9"/>
    <w:rsid w:val="517B3D16"/>
    <w:rsid w:val="5183097B"/>
    <w:rsid w:val="53992B2D"/>
    <w:rsid w:val="572541C9"/>
    <w:rsid w:val="5933244F"/>
    <w:rsid w:val="5A153C0F"/>
    <w:rsid w:val="6272312C"/>
    <w:rsid w:val="683D6C12"/>
    <w:rsid w:val="69B542A5"/>
    <w:rsid w:val="6A9438B7"/>
    <w:rsid w:val="6E9B3722"/>
    <w:rsid w:val="714A59DA"/>
    <w:rsid w:val="71E45088"/>
    <w:rsid w:val="7AA03C5D"/>
    <w:rsid w:val="7F1366A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D54D6"/>
  <w15:docId w15:val="{C5EC24DE-2CA6-4A8E-BAA0-56DDDCC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nhideWhenUsed="1" w:qFormat="1"/>
    <w:lsdException w:name="heading 2"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unhideWhenUsed="1" w:qFormat="1"/>
    <w:lsdException w:name="footer" w:unhideWhenUsed="1"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unhideWhenUsed="1" w:qFormat="1"/>
    <w:lsdException w:name="annotation reference" w:semiHidden="1"/>
    <w:lsdException w:name="line number" w:semiHidden="1"/>
    <w:lsdException w:name="page number"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semiHidden="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FA3"/>
    <w:pPr>
      <w:overflowPunct w:val="0"/>
      <w:autoSpaceDE w:val="0"/>
      <w:autoSpaceDN w:val="0"/>
      <w:adjustRightInd w:val="0"/>
      <w:spacing w:after="0" w:line="240" w:lineRule="atLeast"/>
      <w:ind w:firstLine="227"/>
      <w:jc w:val="both"/>
      <w:textAlignment w:val="baseline"/>
    </w:pPr>
    <w:rPr>
      <w:rFonts w:eastAsia="Times New Roman"/>
      <w:sz w:val="20"/>
    </w:r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rPr>
      <w:sz w:val="20"/>
    </w:rPr>
  </w:style>
  <w:style w:type="paragraph" w:styleId="BodyText">
    <w:name w:val="Body Text"/>
    <w:basedOn w:val="Normal"/>
    <w:semiHidden/>
  </w:style>
  <w:style w:type="paragraph" w:styleId="Caption">
    <w:name w:val="caption"/>
    <w:basedOn w:val="Normal"/>
    <w:next w:val="Normal"/>
    <w:semiHidden/>
    <w:qFormat/>
    <w:rPr>
      <w:rFonts w:ascii="Arial" w:eastAsia="SimHei" w:hAnsi="Arial" w:cs="Arial"/>
    </w:rPr>
  </w:style>
  <w:style w:type="paragraph" w:styleId="Footer">
    <w:name w:val="footer"/>
    <w:basedOn w:val="Normal"/>
    <w:unhideWhenUsed/>
    <w:qFormat/>
  </w:style>
  <w:style w:type="paragraph" w:styleId="FootnoteText">
    <w:name w:val="footnote text"/>
    <w:basedOn w:val="Normal"/>
    <w:semiHidden/>
    <w:qFormat/>
    <w:pPr>
      <w:spacing w:line="220" w:lineRule="atLeast"/>
      <w:ind w:left="227" w:hanging="227"/>
    </w:pPr>
    <w:rPr>
      <w:sz w:val="18"/>
    </w:rPr>
  </w:style>
  <w:style w:type="paragraph" w:styleId="Header">
    <w:name w:val="header"/>
    <w:basedOn w:val="Normal"/>
    <w:unhideWhenUsed/>
    <w:qFormat/>
    <w:pPr>
      <w:tabs>
        <w:tab w:val="center" w:pos="4536"/>
        <w:tab w:val="right" w:pos="9072"/>
      </w:tabs>
      <w:ind w:firstLine="0"/>
    </w:pPr>
    <w:rPr>
      <w:sz w:val="18"/>
      <w:szCs w:val="18"/>
    </w:rPr>
  </w:style>
  <w:style w:type="paragraph" w:styleId="NormalWeb">
    <w:name w:val="Normal (Web)"/>
    <w:semiHidden/>
    <w:qFormat/>
    <w:pPr>
      <w:spacing w:beforeAutospacing="1" w:after="0" w:afterAutospacing="1"/>
    </w:pPr>
    <w:rPr>
      <w:sz w:val="20"/>
      <w:szCs w:val="24"/>
      <w:lang w:eastAsia="zh-CN"/>
    </w:rPr>
  </w:style>
  <w:style w:type="character" w:styleId="FollowedHyperlink">
    <w:name w:val="FollowedHyperlink"/>
    <w:basedOn w:val="DefaultParagraphFont"/>
    <w:semiHidden/>
    <w:qFormat/>
    <w:rPr>
      <w:color w:val="800080"/>
      <w:u w:val="single"/>
    </w:rPr>
  </w:style>
  <w:style w:type="character" w:styleId="FootnoteReference">
    <w:name w:val="footnote reference"/>
    <w:basedOn w:val="DefaultParagraphFont"/>
    <w:unhideWhenUsed/>
    <w:qFormat/>
    <w:rPr>
      <w:position w:val="0"/>
      <w:vertAlign w:val="superscript"/>
    </w:rPr>
  </w:style>
  <w:style w:type="character" w:styleId="Hyperlink">
    <w:name w:val="Hyperlink"/>
    <w:basedOn w:val="DefaultParagraphFont"/>
    <w:unhideWhenUsed/>
    <w:qFormat/>
    <w:rPr>
      <w:color w:val="auto"/>
      <w:u w:val="none"/>
    </w:rPr>
  </w:style>
  <w:style w:type="character" w:styleId="PageNumber">
    <w:name w:val="page number"/>
    <w:basedOn w:val="DefaultParagraphFont"/>
    <w:unhideWhenUsed/>
    <w:qFormat/>
    <w:rPr>
      <w:sz w:val="18"/>
    </w:r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character" w:customStyle="1" w:styleId="e-mail">
    <w:name w:val="e-mail"/>
    <w:basedOn w:val="DefaultParagraphFont"/>
    <w:qFormat/>
    <w:rPr>
      <w:rFonts w:ascii="Courier" w:hAnsi="Courier"/>
    </w:r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rPr>
      <w:sz w:val="18"/>
    </w:r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 head - left"/>
    <w:basedOn w:val="Normal"/>
    <w:qFormat/>
    <w:pPr>
      <w:ind w:firstLine="0"/>
      <w:jc w:val="left"/>
    </w:pPr>
    <w:rPr>
      <w:sz w:val="18"/>
      <w:szCs w:val="18"/>
    </w:rPr>
  </w:style>
  <w:style w:type="paragraph" w:customStyle="1" w:styleId="runninghead-right">
    <w:name w:val="running head - right"/>
    <w:basedOn w:val="Normal"/>
    <w:qFormat/>
    <w:pPr>
      <w:ind w:firstLine="0"/>
      <w:jc w:val="righ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4"/>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position w:val="0"/>
      <w:vertAlign w:val="superscript"/>
    </w:rPr>
  </w:style>
  <w:style w:type="paragraph" w:customStyle="1" w:styleId="ReferenceLine">
    <w:name w:val="ReferenceLine"/>
    <w:basedOn w:val="p1a"/>
    <w:unhideWhenUsed/>
    <w:qFormat/>
    <w:pPr>
      <w:spacing w:line="200" w:lineRule="exact"/>
    </w:pPr>
    <w:rPr>
      <w:sz w:val="16"/>
    </w:rPr>
  </w:style>
  <w:style w:type="paragraph" w:customStyle="1" w:styleId="EndNoteBibliographyTitle">
    <w:name w:val="EndNote Bibliography Title"/>
    <w:qFormat/>
    <w:pPr>
      <w:pBdr>
        <w:top w:val="none" w:sz="8" w:space="0" w:color="auto"/>
        <w:left w:val="none" w:sz="8" w:space="0" w:color="auto"/>
        <w:bottom w:val="none" w:sz="8" w:space="0" w:color="auto"/>
        <w:right w:val="none" w:sz="8" w:space="0" w:color="auto"/>
        <w:between w:val="none" w:sz="8" w:space="0" w:color="auto"/>
      </w:pBdr>
      <w:jc w:val="center"/>
    </w:pPr>
    <w:rPr>
      <w:rFonts w:eastAsia="Times New Roman"/>
    </w:rPr>
  </w:style>
  <w:style w:type="paragraph" w:customStyle="1" w:styleId="EndNoteBibliography">
    <w:name w:val="EndNote Bibliography"/>
    <w:qFormat/>
    <w:pPr>
      <w:pBdr>
        <w:top w:val="none" w:sz="8" w:space="0" w:color="auto"/>
        <w:left w:val="none" w:sz="8" w:space="0" w:color="auto"/>
        <w:bottom w:val="none" w:sz="8" w:space="0" w:color="auto"/>
        <w:right w:val="none" w:sz="8" w:space="0" w:color="auto"/>
        <w:between w:val="none" w:sz="8" w:space="0" w:color="auto"/>
      </w:pBdr>
      <w:spacing w:line="240" w:lineRule="auto"/>
      <w:jc w:val="both"/>
    </w:pPr>
    <w:rPr>
      <w:rFonts w:eastAsia="Times New Roman"/>
    </w:rPr>
  </w:style>
  <w:style w:type="paragraph" w:customStyle="1" w:styleId="TableParagraph">
    <w:name w:val="Table Paragraph"/>
    <w:basedOn w:val="Normal"/>
    <w:uiPriority w:val="1"/>
    <w:qFormat/>
    <w:rsid w:val="00BB6FA3"/>
    <w:pPr>
      <w:widowControl w:val="0"/>
      <w:overflowPunct/>
      <w:adjustRightInd/>
      <w:spacing w:line="147" w:lineRule="exact"/>
      <w:ind w:firstLine="0"/>
      <w:jc w:val="right"/>
      <w:textAlignment w:val="auto"/>
    </w:pPr>
    <w:rPr>
      <w:sz w:val="22"/>
      <w:szCs w:val="22"/>
    </w:rPr>
  </w:style>
  <w:style w:type="character" w:styleId="PlaceholderText">
    <w:name w:val="Placeholder Text"/>
    <w:basedOn w:val="DefaultParagraphFont"/>
    <w:uiPriority w:val="99"/>
    <w:unhideWhenUsed/>
    <w:rsid w:val="003A1EA8"/>
    <w:rPr>
      <w:color w:val="666666"/>
    </w:rPr>
  </w:style>
  <w:style w:type="character" w:styleId="UnresolvedMention">
    <w:name w:val="Unresolved Mention"/>
    <w:basedOn w:val="DefaultParagraphFont"/>
    <w:uiPriority w:val="99"/>
    <w:semiHidden/>
    <w:unhideWhenUsed/>
    <w:rsid w:val="00716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mailto:hungngq@ueh.edu.vn" TargetMode="Externa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AC1F17-16E8-416D-B171-ABFFE61C2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12</Pages>
  <Words>10940</Words>
  <Characters>62364</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LAVA: A Lightweight Benchmarking Framework for Robust and Efficient Deepfake Voice Detection</vt:lpstr>
    </vt:vector>
  </TitlesOfParts>
  <Company>dataspect IT-Services, Neckargemuend, Germany</Company>
  <LinksUpToDate>false</LinksUpToDate>
  <CharactersWithSpaces>73158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LAVA: A Lightweight Benchmarking Framework for Robust and Efficient Deepfake Voice Detection</dc:title>
  <dc:subject>ICAIN 2026 revised manuscript</dc:subject>
  <dc:creator>Quoc Hung Nguyen;Khac Anh Tuan Phan;Phuong Chinh Nguyen;Thanh Dat Lai;Tan Khiem Nguyen;Thanh Dat Truong</dc:creator>
  <cp:keywords>deepfake voice detection; robustness; computational efficiency; Pareto analysis</cp:keywords>
  <dc:description>Revised in response to ICAIN 2026 reviewer comments; master results unchanged.</dc:description>
  <cp:lastModifiedBy>Nguyến Quốc  Hùng</cp:lastModifiedBy>
  <cp:revision>14</cp:revision>
  <cp:lastPrinted>2026-09-10T13:25:00Z</cp:lastPrinted>
  <dcterms:created xsi:type="dcterms:W3CDTF">2026-09-06T13:50:00Z</dcterms:created>
  <dcterms:modified xsi:type="dcterms:W3CDTF">2026-09-11T13:49:00Z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

<file path=userCustomization/customUI.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