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0C5C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3. Xử lý Outliers &amp; Skewness</w:t>
      </w:r>
    </w:p>
    <w:p w14:paraId="28B2535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Trong bất động sản, một căn biệt thự triệu đô có thể bị coi là outlier nếu so với nhà phố, nhưng nó vẫn là dữ liệu đúng.</w:t>
      </w:r>
    </w:p>
    <w:p w14:paraId="5B002A9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Phát hiện: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Sử dụng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Z-score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  <w:vertAlign w:val="baseline"/>
        </w:rPr>
        <w:t>(Z &gt; 3)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cho các phân phối chuẩn hoặc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IQR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1−1.5×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IQR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đế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n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lang w:val="en-US"/>
          </w:rPr>
          <m:t xml:space="preserve"> 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Q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3+1.5×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IQR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) cho các phân phối lệch.</w:t>
      </w:r>
    </w:p>
    <w:p w14:paraId="60F8058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Xử lý:</w:t>
      </w:r>
    </w:p>
    <w:p w14:paraId="595860B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Capping (Winsorizing):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Giới hạn các giá trị cực đoan ở mức 1% hoặc 99% để tránh làm nhiễu mô hình</w:t>
      </w:r>
    </w:p>
    <w:p w14:paraId="16B7E35B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Log Transformation: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Áp dụng </w:t>
      </w:r>
      <m:oMath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y</m:t>
        </m:r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  <w:lang w:val="en-US"/>
          </w:rPr>
          <m:t xml:space="preserve"> 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'=</m:t>
        </m:r>
        <m:func>
          <m:funcPr>
            <m:ctrlPr>
              <w:rPr>
                <w:rFonts w:hint="default" w:ascii="Cambria Math" w:hAnsi="Cambria Math" w:eastAsia="sans-serif" w:cs="Times New Roman"/>
                <w:sz w:val="28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</w:rPr>
              <m:t>log</m:t>
            </m:r>
            <m:ctrlPr>
              <w:rPr>
                <w:rFonts w:hint="default" w:ascii="Cambria Math" w:hAnsi="Cambria Math" w:eastAsia="sans-serif" w:cs="Times New Roman"/>
                <w:sz w:val="28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Cambria Math" w:hAnsi="Cambria Math" w:eastAsia="sans-serif" w:cs="Times New Roman"/>
                <w:b w:val="0"/>
                <w:i w:val="0"/>
                <w:sz w:val="28"/>
              </w:rPr>
              <m:t>(</m:t>
            </m:r>
            <m:ctrlPr>
              <w:rPr>
                <w:rFonts w:hint="default" w:ascii="Cambria Math" w:hAnsi="Cambria Math" w:eastAsia="sans-serif" w:cs="Times New Roman"/>
                <w:sz w:val="28"/>
              </w:rPr>
            </m:ctrlPr>
          </m:e>
        </m:func>
        <m:r>
          <m:rPr>
            <m:nor/>
          </m:rPr>
          <w:rPr>
            <w:rFonts w:hint="default" w:ascii="Cambria Math" w:hAnsi="Cambria Math" w:eastAsia="sans-serif" w:cs="Times New Roman"/>
            <w:i/>
            <w:sz w:val="28"/>
          </w:rPr>
          <m:t>y</m:t>
        </m:r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)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cho cột </w:t>
      </w:r>
      <w:r>
        <w:rPr>
          <w:rStyle w:val="5"/>
          <w:rFonts w:hint="default" w:ascii="Times New Roman" w:hAnsi="Times New Roman" w:eastAsia="sans-serif" w:cs="Times New Roman"/>
          <w:sz w:val="28"/>
          <w:szCs w:val="28"/>
        </w:rPr>
        <w:t>Giá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để đưa phân phối về dạng chuẩn, giúp mô hình Linear Regression hoạt động tốt hơn.</w:t>
      </w:r>
    </w:p>
    <w:p w14:paraId="505F3D10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4. Chuẩn hóa &amp; Biến đổi đặc trưng (Feature Engineering)</w:t>
      </w:r>
    </w:p>
    <w:p w14:paraId="70D80BE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Để máy tính có thể "đọc" được dữ liệu, chúng ta cần chuyển đổi chúng về dạng số đồng nhất.</w:t>
      </w:r>
    </w:p>
    <w:p w14:paraId="2E0E0D2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Numerical Scaling:</w:t>
      </w:r>
    </w:p>
    <w:p w14:paraId="4A735C6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Min-Max Scaling: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Đưa dữ liệu về khoảng </w:t>
      </w:r>
      <m:oMath>
        <m:r>
          <m:rPr>
            <m:nor/>
            <m:sty m:val="p"/>
          </m:rPr>
          <w:rPr>
            <w:rFonts w:hint="default" w:ascii="Cambria Math" w:hAnsi="Cambria Math" w:eastAsia="sans-serif" w:cs="Times New Roman"/>
            <w:b w:val="0"/>
            <w:i w:val="0"/>
            <w:sz w:val="28"/>
          </w:rPr>
          <m:t>[0,1]</m:t>
        </m:r>
      </m:oMath>
      <w:r>
        <w:rPr>
          <w:rFonts w:hint="default" w:ascii="Times New Roman" w:hAnsi="Times New Roman" w:eastAsia="sans-serif" w:cs="Times New Roman"/>
          <w:sz w:val="28"/>
          <w:szCs w:val="28"/>
        </w:rPr>
        <w:t>, phù hợp cho Neural Networks.</w:t>
      </w:r>
    </w:p>
    <w:p w14:paraId="000F8D79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Standard Scaling (Z-score):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Giúp dữ liệu có mean = 0 và std = 1, tốt cho các thuật toán như SVM hay KNN.</w:t>
      </w:r>
    </w:p>
    <w:p w14:paraId="4CFED3F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Categorical Encoding:</w:t>
      </w:r>
    </w:p>
    <w:p w14:paraId="35748733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One-hot Encoding: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Cho các cột có ít giá trị (ví dụ: Loại hình: Chung cư, Nhà đất).</w:t>
      </w:r>
    </w:p>
    <w:p w14:paraId="0EB1945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Target Encoding: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Cho các cột có nhiều giá trị (ví dụ: Tên đường) để tránh bùng nổ số lượng cột.</w:t>
      </w:r>
    </w:p>
    <w:p w14:paraId="0AF9C78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Text Embedding: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Sử dụng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BERT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Word2Vec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để chuyển mô tả nhà thành vector, giúp máy hiểu được ý nghĩa của các từ như "view hồ", "gần chợ".</w:t>
      </w:r>
    </w:p>
    <w:p w14:paraId="26F56E6C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5. Phát hiện trùng lặp bằng Text Similarity</w:t>
      </w:r>
    </w:p>
    <w:p w14:paraId="43DA401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Đây là bài toán khó nhất vì cùng một căn nhà có thể được đăng bởi nhiều môi giới với văn phong khác nhau.</w:t>
      </w:r>
    </w:p>
    <w:p w14:paraId="3A0BBB07">
      <w:r>
        <w:drawing>
          <wp:inline distT="0" distB="0" distL="114300" distR="114300">
            <wp:extent cx="5264150" cy="3289300"/>
            <wp:effectExtent l="0" t="0" r="1270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DEC2">
      <w:r>
        <w:drawing>
          <wp:inline distT="0" distB="0" distL="114300" distR="114300">
            <wp:extent cx="5264150" cy="3289300"/>
            <wp:effectExtent l="0" t="0" r="1270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63879"/>
    <w:rsid w:val="0BE63879"/>
    <w:rsid w:val="3C36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2026-04-08T07:19:00Z</dcterms:created>
  <dc:creator>Dat Nguyen</dc:creator>
  <cp:lastModifiedBy>Dat Nguyen</cp:lastModifiedBy>
  <dcterms:modified xsi:type="dcterms:W3CDTF">2026-04-08T07:29:11Z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9E89282C465A4274BF7ED3311E54CD52_11</vt:lpwstr>
  </property>
</Properties>
</file>