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language models to sort incoming emails and text messages. The model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model.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paired comparisons on the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All edits together stay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(Section</w:t>
      </w:r>
      <w:r>
        <w:rPr>
          <w:b w:val="0"/>
          <w:i w:val="0"/>
        </w:rPr>
        <w:t xml:space="preserve"> </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(Section</w:t>
      </w:r>
      <w:r>
        <w:rPr>
          <w:b w:val="0"/>
          <w:i w:val="0"/>
        </w:rPr>
        <w:t xml:space="preserve"> </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gave 40 decision flips under the two random attacks; the guided attack has its own totals in Section</w:t>
      </w:r>
      <w:r>
        <w:rPr>
          <w:b w:val="0"/>
          <w:i w:val="0"/>
        </w:rPr>
        <w:t xml:space="preserve"> </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(Section</w:t>
      </w:r>
      <w:r>
        <w:rPr>
          <w:b w:val="0"/>
          <w:i w:val="0"/>
        </w:rPr>
        <w:t xml:space="preserve"> </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the tests on the same messages provides an honest comparison.</w:t>
      </w:r>
    </w:p>
    <w:p>
      <w:pPr>
        <w:pStyle w:val="ListNumber"/>
      </w:pPr>
      <w:r>
        <w:rPr>
          <w:b/>
          <w:i w:val="0"/>
        </w:rPr>
        <w:t>Low transferability across models</w:t>
      </w:r>
      <w:r>
        <w:rPr>
          <w:b w:val="0"/>
          <w:i w:val="0"/>
        </w:rPr>
        <w:t xml:space="preserve"> (Section</w:t>
      </w:r>
      <w:r>
        <w:rPr>
          <w:b w:val="0"/>
          <w:i w:val="0"/>
        </w:rPr>
        <w:t xml:space="preserve"> </w:t>
      </w:r>
      <w:r>
        <w:rPr>
          <w:b w:val="0"/>
          <w:i w:val="0"/>
        </w:rPr>
        <w:t>7</w:t>
      </w:r>
      <w:r>
        <w:rPr>
          <w:b w:val="0"/>
          <w:i w:val="0"/>
        </w:rPr>
        <w:t>): Replaying saved text edits across different models flips almost no samples off the diagonal. Transfer rates remain low overall. The edits appear specific to individual models rather than general. Guided edits transfer slightly better than random edits, but remain ineffective as portable attacks.</w:t>
      </w:r>
    </w:p>
    <w:p>
      <w:pPr>
        <w:pStyle w:val="ListNumber"/>
      </w:pPr>
      <w:r>
        <w:rPr>
          <w:b/>
          <w:i w:val="0"/>
        </w:rPr>
        <w:t>A negative result about what predicts fragility</w:t>
      </w:r>
      <w:r>
        <w:rPr>
          <w:b w:val="0"/>
          <w:i w:val="0"/>
        </w:rPr>
        <w:t xml:space="preserve"> (Section</w:t>
      </w:r>
      <w:r>
        <w:rPr>
          <w:b w:val="0"/>
          <w:i w:val="0"/>
        </w:rPr>
        <w:t xml:space="preserve"> </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model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(Section</w:t>
      </w:r>
      <w:r>
        <w:rPr>
          <w:b w:val="0"/>
          <w:i w:val="0"/>
        </w:rPr>
        <w:t xml:space="preserve"> </w:t>
      </w:r>
      <w:r>
        <w:rPr>
          <w:b w:val="0"/>
          <w:i w:val="0"/>
        </w:rPr>
        <w:t>6</w:t>
      </w:r>
      <w:r>
        <w:rPr>
          <w:b w:val="0"/>
          <w:i w:val="0"/>
        </w:rPr>
        <w:t>). An ablation study in Section</w:t>
      </w:r>
      <w:r>
        <w:rPr>
          <w:b w:val="0"/>
          <w:i w:val="0"/>
        </w:rPr>
        <w:t xml:space="preserve"> </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for email and SMS triage.</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summarised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model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model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models,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classified the messages</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models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(Section</w:t>
      </w:r>
      <w:r>
        <w:rPr>
          <w:b w:val="0"/>
          <w:i w:val="0"/>
        </w:rPr>
        <w:t xml:space="preserve"> </w:t>
      </w:r>
      <w:r>
        <w:rPr>
          <w:b w:val="0"/>
          <w:i w:val="0"/>
        </w:rPr>
        <w:t>6</w:t>
      </w:r>
      <w:r>
        <w:rPr>
          <w:b w:val="0"/>
          <w:i w:val="0"/>
        </w:rPr>
        <w:t>), and we call it the guided attack. In Section</w:t>
      </w:r>
      <w:r>
        <w:rPr>
          <w:b w:val="0"/>
          <w:i w:val="0"/>
        </w:rPr>
        <w:t xml:space="preserve"> </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model transfer matrix in Section</w:t>
      </w:r>
      <w:r>
        <w:rPr>
          <w:b w:val="0"/>
          <w:i w:val="0"/>
        </w:rPr>
        <w:t xml:space="preserve"> </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detection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(Section</w:t>
      </w:r>
      <w:r>
        <w:rPr>
          <w:b w:val="0"/>
          <w:i w:val="0"/>
        </w:rPr>
        <w:t xml:space="preserve"> </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(Section</w:t>
      </w:r>
      <w:r>
        <w:rPr>
          <w:b w:val="0"/>
          <w:i w:val="0"/>
        </w:rPr>
        <w:t xml:space="preserve"> </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(Section</w:t>
      </w:r>
      <w:r>
        <w:rPr>
          <w:b w:val="0"/>
          <w:i w:val="0"/>
        </w:rPr>
        <w:t xml:space="preserve"> </w:t>
      </w:r>
      <w:r>
        <w:rPr>
          <w:b w:val="0"/>
          <w:i w:val="0"/>
        </w:rPr>
        <w:t>9</w:t>
      </w:r>
      <w:r>
        <w:rPr>
          <w:b w:val="0"/>
          <w:i w:val="0"/>
        </w:rPr>
        <w:t>). The ablation of Section</w:t>
      </w:r>
      <w:r>
        <w:rPr>
          <w:b w:val="0"/>
          <w:i w:val="0"/>
        </w:rPr>
        <w:t xml:space="preserve"> </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model: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3B, a channel problem discussed in Section</w:t>
      </w:r>
      <w:r>
        <w:rPr>
          <w:b w:val="0"/>
          <w:i w:val="0"/>
        </w:rPr>
        <w:t xml:space="preserve"> </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reported budget was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are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spread between seeds can be reported next to the sampling interval rather than absorbed into it. The sweep is implemented; its cells are not part of the numbers in this version, and Section</w:t>
      </w:r>
      <w:r>
        <w:rPr>
          <w:b w:val="0"/>
          <w:i w:val="0"/>
        </w:rPr>
        <w:t xml:space="preserve"> </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We use 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We evaluate three open instruction</w:t>
      </w:r>
      <w:r>
        <w:rPr>
          <w:b w:val="0"/>
          <w:i w:val="0"/>
        </w:rPr>
        <w:t>-</w:t>
      </w:r>
      <w:r>
        <w:rPr>
          <w:b w:val="0"/>
          <w:i w:val="0"/>
        </w:rPr>
        <w:t>tuned models, none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model on email.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model.</w:t>
      </w:r>
      <w:r>
        <w:rPr>
          <w:b w:val="0"/>
          <w:i w:val="0"/>
        </w:rPr>
        <w:t xml:space="preserve"> It reaches a catch rate of 98.5</w:t>
      </w:r>
      <w:r>
        <w:rPr>
          <w:b w:val="0"/>
          <w:i w:val="0"/>
        </w:rPr>
        <w:t>%</w:t>
      </w:r>
      <w:r>
        <w:rPr>
          <w:b w:val="0"/>
          <w:i w:val="0"/>
        </w:rPr>
        <w:t xml:space="preserve"> on phishing email, but its precision is 0.510 and its confusion matrix shows 189 false positives against 11 true negatives on the benign class: it calls nearly every message malicious. A model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model of the three (F1 0.923 on email,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fraction of characters actually edited was 13.3</w:t>
      </w:r>
      <w:r>
        <w:rPr>
          <w:b w:val="0"/>
          <w:i w:val="0"/>
        </w:rPr>
        <w:t>–</w:t>
      </w:r>
      <w:r>
        <w:rPr>
          <w:b w:val="0"/>
          <w:i w:val="0"/>
        </w:rPr>
        <w:t>13.6</w:t>
      </w:r>
      <w:r>
        <w:rPr>
          <w:b w:val="0"/>
          <w:i w:val="0"/>
        </w:rPr>
        <w:t>%</w:t>
      </w:r>
      <w:r>
        <w:rPr>
          <w:b w:val="0"/>
          <w:i w:val="0"/>
        </w:rPr>
        <w:t>,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email (Qwen2.5</w:t>
      </w:r>
      <w:r>
        <w:rPr>
          <w:b w:val="0"/>
          <w:i w:val="0"/>
        </w:rPr>
        <w:t>-</w:t>
      </w:r>
      <w:r>
        <w:rPr>
          <w:b w:val="0"/>
          <w:i w:val="0"/>
        </w:rPr>
        <w:t>3B) flips once in 191 attacks, and on SMS it flips zero times in 188 attempts. A zero is reported as a bounded measurement, not as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axis.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guided word attack of Section</w:t>
      </w:r>
      <w:r>
        <w:rPr>
          <w:b w:val="0"/>
          <w:i/>
          <w:sz w:val="18"/>
        </w:rPr>
        <w:t xml:space="preserve"> </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that Section</w:t>
      </w:r>
      <w:r>
        <w:rPr>
          <w:b w:val="0"/>
          <w:i w:val="0"/>
        </w:rPr>
        <w:t xml:space="preserve"> </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can look robust, in the sense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w:t>
      </w:r>
      <w:r>
        <w:rPr>
          <w:b w:val="0"/>
          <w:i w:val="0"/>
        </w:rPr>
        <w:t>’</w:t>
      </w:r>
      <w:r>
        <w:rPr>
          <w:b w:val="0"/>
          <w:i w:val="0"/>
        </w:rPr>
        <w:t>s width,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which is the difference that Section</w:t>
      </w:r>
      <w:r>
        <w:rPr>
          <w:b w:val="0"/>
          <w:i w:val="0"/>
        </w:rPr>
        <w:t xml:space="preserve"> </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guided cells of Section</w:t>
      </w:r>
      <w:r>
        <w:rPr>
          <w:b w:val="0"/>
          <w:i w:val="0"/>
        </w:rPr>
        <w:t xml:space="preserve"> </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shows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The word attack of Section</w:t>
      </w:r>
      <w:r>
        <w:rPr>
          <w:b w:val="0"/>
          <w:i w:val="0"/>
        </w:rPr>
        <w:t xml:space="preserve"> </w:t>
      </w:r>
      <w:r>
        <w:rPr>
          <w:b w:val="0"/>
          <w:i w:val="0"/>
        </w:rPr>
        <w:t>5</w:t>
      </w:r>
      <w:r>
        <w:rPr>
          <w:b w:val="0"/>
          <w:i w:val="0"/>
        </w:rPr>
        <w:t xml:space="preserve"> picks its replacement at random from a small synonym table. It answers only whether </w:t>
      </w:r>
      <w:r>
        <w:rPr>
          <w:b w:val="0"/>
          <w:i/>
        </w:rPr>
        <w:t>any</w:t>
      </w:r>
      <w:r>
        <w:rPr>
          <w:b w:val="0"/>
          <w:i w:val="0"/>
        </w:rPr>
        <w:t xml:space="preserve"> word</w:t>
      </w:r>
      <w:r>
        <w:rPr>
          <w:b w:val="0"/>
          <w:i w:val="0"/>
        </w:rPr>
        <w:t>-</w:t>
      </w:r>
      <w:r>
        <w:rPr>
          <w:b w:val="0"/>
          <w:i w:val="0"/>
        </w:rPr>
        <w:t xml:space="preserve">level edit breaks the model,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matters.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(Section</w:t>
      </w:r>
      <w:r>
        <w:rPr>
          <w:b w:val="0"/>
          <w:i w:val="0"/>
        </w:rPr>
        <w:t xml:space="preserve"> </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ordered substitution over a security vocabulary breaks more messages per unit of edit than a random draw over a small table. It does not show that ordering alone is responsible, and it cannot say what the probability channel is worth. Section</w:t>
      </w:r>
      <w:r>
        <w:rPr>
          <w:b w:val="0"/>
          <w:i w:val="0"/>
        </w:rPr>
        <w:t xml:space="preserve"> </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tabulated in Table</w:t>
      </w:r>
      <w:r>
        <w:rPr>
          <w:b w:val="0"/>
          <w:i w:val="0"/>
        </w:rPr>
        <w:t xml:space="preserve"> </w:t>
      </w:r>
      <w:r>
        <w:rPr>
          <w:b w:val="0"/>
          <w:i w:val="0"/>
        </w:rPr>
        <w:t>7</w:t>
      </w:r>
      <w:r>
        <w:rPr>
          <w:b w:val="0"/>
          <w:i w:val="0"/>
        </w:rPr>
        <w:t xml:space="preserve"> and described in the paragraph that follows,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what it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that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Section</w:t>
      </w:r>
      <w:r>
        <w:rPr>
          <w:b w:val="0"/>
          <w:i w:val="0"/>
        </w:rPr>
        <w:t xml:space="preserve"> </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sample records are written in the same schema as the other attacks, which is what lets the paired test of Section</w:t>
      </w:r>
      <w:r>
        <w:rPr>
          <w:b w:val="0"/>
          <w:i w:val="0"/>
        </w:rPr>
        <w:t xml:space="preserve"> </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 xml:space="preserve">s two rows is vocabulary, not intelligence, so the unmatched comparison overstates what ordering buys. The probability channel </w:t>
      </w:r>
      <w:r>
        <w:rPr>
          <w:b w:val="0"/>
          <w:i w:val="0"/>
        </w:rPr>
        <w:t>—</w:t>
      </w:r>
      <w:r>
        <w:rPr>
          <w:b w:val="0"/>
          <w:i w:val="0"/>
        </w:rPr>
        <w:t xml:space="preserve"> the thing a saliency attack is supposed to need </w:t>
      </w:r>
      <w:r>
        <w:rPr>
          <w:b w:val="0"/>
          <w:i w:val="0"/>
        </w:rPr>
        <w:t>—</w:t>
      </w:r>
      <w:r>
        <w:rPr>
          <w:b w:val="0"/>
          <w:i w:val="0"/>
        </w:rPr>
        <w:t xml:space="preserve">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the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If those perturbations do not survive the move, the weakness measured in Section</w:t>
      </w:r>
      <w:r>
        <w:rPr>
          <w:b w:val="0"/>
          <w:i w:val="0"/>
        </w:rPr>
        <w:t xml:space="preserve"> </w:t>
      </w:r>
      <w:r>
        <w:rPr>
          <w:b w:val="0"/>
          <w:i w:val="0"/>
        </w:rPr>
        <w:t>5</w:t>
      </w:r>
      <w:r>
        <w:rPr>
          <w:b w:val="0"/>
          <w:i w:val="0"/>
        </w:rPr>
        <w:t xml:space="preserve"> belongs to three specific checkpoints rather than to the task.</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at least ten caught originals,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without asking whether the original was above it, reported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from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Section</w:t>
      </w:r>
      <w:r>
        <w:rPr>
          <w:b w:val="0"/>
          <w:i w:val="0"/>
        </w:rPr>
        <w:t xml:space="preserve"> </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Normalised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optimises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the 31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The saliency attack uses a broader vocabulary than the random word attack. The ablation in Section</w:t>
      </w:r>
      <w:r>
        <w:rPr>
          <w:b w:val="0"/>
          <w:i w:val="0"/>
        </w:rPr>
        <w:t xml:space="preserve"> </w:t>
      </w:r>
      <w:r>
        <w:rPr>
          <w:b w:val="0"/>
          <w:i w:val="0"/>
        </w:rPr>
        <w:t>6.1</w:t>
      </w:r>
      <w:r>
        <w:rPr>
          <w:b w:val="0"/>
          <w:i w:val="0"/>
        </w:rPr>
        <w:t xml:space="preserve"> isolates vocabulary, ordering and information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079 for the random attacks follow from the 52 exclusions of Section</w:t>
      </w:r>
      <w:r>
        <w:rPr>
          <w:b w:val="0"/>
          <w:i w:val="0"/>
        </w:rPr>
        <w:t xml:space="preserve"> </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generalisation.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Two designed attacks were not run; Section</w:t>
      </w:r>
      <w:r>
        <w:rPr>
          <w:b w:val="0"/>
          <w:i w:val="0"/>
        </w:rPr>
        <w:t xml:space="preserve"> </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Section</w:t>
      </w:r>
      <w:r>
        <w:rPr>
          <w:b w:val="0"/>
          <w:i w:val="0"/>
        </w:rPr>
        <w:t xml:space="preserve"> </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The two defences of Section</w:t>
      </w:r>
      <w:r>
        <w:rPr>
          <w:b w:val="0"/>
          <w:i w:val="0"/>
        </w:rPr>
        <w:t xml:space="preserve"> </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Instruct was omitted because it is gated, and the three models we do report sit in one size band. We therefore cannot say whether fragility grows or shrinks with model size, and we do not: the discussion of Section</w:t>
      </w:r>
      <w:r>
        <w:rPr>
          <w:b w:val="0"/>
          <w:i w:val="0"/>
        </w:rPr>
        <w:t xml:space="preserve"> </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Section</w:t>
      </w:r>
      <w:r>
        <w:rPr>
          <w:b w:val="0"/>
          <w:i w:val="0"/>
        </w:rPr>
        <w:t xml:space="preserve"> </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model,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model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The artefact contains the frozen splits with fingerprints, the prompt, the perturbation code for all three attacks, the five ablation arms of Section</w:t>
      </w:r>
      <w:r>
        <w:rPr>
          <w:b w:val="0"/>
          <w:i w:val="0"/>
        </w:rPr>
        <w:t xml:space="preserve"> </w:t>
      </w:r>
      <w:r>
        <w:rPr>
          <w:b w:val="0"/>
          <w:i w:val="0"/>
        </w:rPr>
        <w:t>6.1</w:t>
      </w:r>
      <w:r>
        <w:rPr>
          <w:b w:val="0"/>
          <w:i w:val="0"/>
        </w:rPr>
        <w:t>, the defence probe, the per</w:t>
      </w:r>
      <w:r>
        <w:rPr>
          <w:b w:val="0"/>
          <w:i w:val="0"/>
        </w:rPr>
        <w:t>-</w:t>
      </w:r>
      <w:r>
        <w:rPr>
          <w:b w:val="0"/>
          <w:i w:val="0"/>
        </w:rPr>
        <w:t>sample attack records (including every perturbed text), both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attack run of Section</w:t>
      </w:r>
      <w:r>
        <w:rPr>
          <w:b w:val="0"/>
          <w:i w:val="0"/>
        </w:rPr>
        <w:t xml:space="preserve"> </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That comparison is not on the same messages, nor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neither accuracy nor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001 rows. They diverged systematically on two of three models. A single channel is not a measurement until it is checked against the other. Every result in this paper reports its denominator and its interval, and Section</w:t>
      </w:r>
      <w:r>
        <w:rPr>
          <w:b w:val="0"/>
          <w:i w:val="0"/>
        </w:rPr>
        <w:t xml:space="preserve"> </w:t>
      </w:r>
      <w:r>
        <w:rPr>
          <w:b w:val="0"/>
          <w:i w:val="0"/>
        </w:rPr>
        <w:t>10</w:t>
      </w:r>
      <w:r>
        <w:rPr>
          <w:b w:val="0"/>
          <w:i w:val="0"/>
        </w:rPr>
        <w:t xml:space="preserve"> lists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budget ablation of Section</w:t>
      </w:r>
      <w:r>
        <w:rPr>
          <w:b w:val="0"/>
          <w:i w:val="0"/>
        </w:rPr>
        <w:t xml:space="preserve"> </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Section</w:t>
      </w:r>
      <w:r>
        <w:rPr>
          <w:b w:val="0"/>
          <w:i w:val="0"/>
        </w:rPr>
        <w:t xml:space="preserve"> </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pp. 3–18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AI</w:t>
      </w:r>
      <w:r>
        <w:rPr>
          <w:b w:val="0"/>
          <w:i w:val="0"/>
        </w:rPr>
        <w:t xml:space="preserve"> Era: Quantized </w:t>
      </w:r>
      <w:r>
        <w:rPr>
          <w:b w:val="0"/>
          <w:i w:val="0"/>
        </w:rPr>
        <w:t>LLMs</w:t>
      </w:r>
      <w:r>
        <w:rPr>
          <w:b w:val="0"/>
          <w:i w:val="0"/>
        </w:rPr>
        <w:t xml:space="preserve"> vs Classical Models. 2025 IEEE/ACIS 29th International Conference on Software Engineering, Artificial Intelligence, Networking and Parallel/Distributed Computing (SNPD) pp. 856–863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vol. 184 pp. 108603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pp. 1612–1625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pp. 2006–2012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 2020 doi:10.18434/M32189</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