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modifying about half as many letters.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readouts agree on 941 of 1</w:t>
      </w:r>
      <w:r>
        <w:rPr>
          <w:b w:val="0"/>
          <w:i w:val="0"/>
        </w:rPr>
        <w:t>,</w:t>
      </w:r>
      <w:r>
        <w:rPr>
          <w:b w:val="0"/>
          <w:i w:val="0"/>
        </w:rPr>
        <w:t>001 rows, matching perfectly for one model but diverging on another.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but has little effect on word</w:t>
      </w:r>
      <w:r>
        <w:rPr>
          <w:b w:val="0"/>
          <w:i w:val="0"/>
        </w:rPr>
        <w:t>-</w:t>
      </w:r>
      <w:r>
        <w:rPr>
          <w:b w:val="0"/>
          <w:i w:val="0"/>
        </w:rPr>
        <w:t>level swaps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with small edit budgets, the primary limitation of small triage models is basic classification accuracy rather than susceptibility to random text edits.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Analysis of model decision boundaries</w:t>
      </w:r>
      <w:r>
        <w:rPr>
          <w:b w:val="0"/>
          <w:i w:val="0"/>
        </w:rPr>
        <w:t>: The model with the highest attack success rate is the one operating closest to its decision boundary, not the least accurate model overall. Conversely, a model that marks almost everything as malicious appears artificially robust simply because its classification rule rarely changes.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outside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defenses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levels of access, reported separately.</w:t>
      </w:r>
    </w:p>
    <w:p>
      <w:pPr>
        <w:jc w:val="both"/>
      </w:pPr>
      <w:r>
        <w:rPr>
          <w:b w:val="0"/>
          <w:i w:val="0"/>
        </w:rPr>
        <w:t xml:space="preserve">Not every attack in this paper assumes the same interface, and the paper never adds them together.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deliberately weak, and for that reason its attack success rate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 The 52 fall into exactly two kinds, and the split is not the one an earlier draft reported. Forty</w:t>
      </w:r>
      <w:r>
        <w:rPr>
          <w:b w:val="0"/>
          <w:i w:val="0"/>
        </w:rPr>
        <w:t>-</w:t>
      </w:r>
      <w:r>
        <w:rPr>
          <w:b w:val="0"/>
          <w:i w:val="0"/>
        </w:rPr>
        <w:t>three are samples that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generated answer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An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edited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none of them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defenses.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edit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as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share of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Across the six model</w:t>
      </w:r>
      <w:r>
        <w:rPr>
          <w:b w:val="0"/>
          <w:i w:val="0"/>
        </w:rPr>
        <w:t>–</w:t>
      </w:r>
      <w:r>
        <w:rPr>
          <w:b w:val="0"/>
          <w:i w:val="0"/>
        </w:rPr>
        <w:t>task cells, the ASR follows how close a model sits to its decision boundary rather than how accurate it is. Phi</w:t>
      </w:r>
      <w:r>
        <w:rPr>
          <w:b w:val="0"/>
          <w:i w:val="0"/>
        </w:rPr>
        <w:t>-</w:t>
      </w:r>
      <w:r>
        <w:rPr>
          <w:b w:val="0"/>
          <w:i w:val="0"/>
        </w:rPr>
        <w:t>3.5</w:t>
      </w:r>
      <w:r>
        <w:rPr>
          <w:b w:val="0"/>
          <w:i w:val="0"/>
        </w:rPr>
        <w:t>-</w:t>
      </w:r>
      <w:r>
        <w:rPr>
          <w:b w:val="0"/>
          <w:i w:val="0"/>
        </w:rPr>
        <w:t>mini has the highest character ASR on e</w:t>
      </w:r>
      <w:r>
        <w:rPr>
          <w:b w:val="0"/>
          <w:i w:val="0"/>
        </w:rPr>
        <w:t>-</w:t>
      </w:r>
      <w:r>
        <w:rPr>
          <w:b w:val="0"/>
          <w:i w:val="0"/>
        </w:rPr>
        <w:t>mail (5.0</w:t>
      </w:r>
      <w:r>
        <w:rPr>
          <w:b w:val="0"/>
          <w:i w:val="0"/>
        </w:rPr>
        <w:t>%</w:t>
      </w:r>
      <w:r>
        <w:rPr>
          <w:b w:val="0"/>
          <w:i w:val="0"/>
        </w:rPr>
        <w:t>) and the weakest recall there (0.600). SmolLM2</w:t>
      </w:r>
      <w:r>
        <w:rPr>
          <w:b w:val="0"/>
          <w:i w:val="0"/>
        </w:rPr>
        <w:t>-</w:t>
      </w:r>
      <w:r>
        <w:rPr>
          <w:b w:val="0"/>
          <w:i w:val="0"/>
        </w:rPr>
        <w:t>1.7B has the highest recall (0.985) and among the lowest ASR (0.5</w:t>
      </w:r>
      <w:r>
        <w:rPr>
          <w:b w:val="0"/>
          <w:i w:val="0"/>
        </w:rPr>
        <w:t>%</w:t>
      </w:r>
      <w:r>
        <w:rPr>
          <w:b w:val="0"/>
          <w:i w:val="0"/>
        </w:rPr>
        <w:t xml:space="preserve"> on e</w:t>
      </w:r>
      <w:r>
        <w:rPr>
          <w:b w:val="0"/>
          <w:i w:val="0"/>
        </w:rPr>
        <w:t>-</w:t>
      </w:r>
      <w:r>
        <w:rPr>
          <w:b w:val="0"/>
          <w:i w:val="0"/>
        </w:rPr>
        <w:t xml:space="preserve">mail) </w:t>
      </w:r>
      <w:r>
        <w:rPr>
          <w:b w:val="0"/>
          <w:i w:val="0"/>
        </w:rPr>
        <w:t>—</w:t>
      </w:r>
      <w:r>
        <w:rPr>
          <w:b w:val="0"/>
          <w:i w:val="0"/>
        </w:rPr>
        <w:t xml:space="preserve"> because its decision rule is nearly constant. A small edit either does nothing or, as in the case of the 2 of 196 word attacks that flipped it, pushes a barely</w:t>
      </w:r>
      <w:r>
        <w:rPr>
          <w:b w:val="0"/>
          <w:i w:val="0"/>
        </w:rPr>
        <w:t>-</w:t>
      </w:r>
      <w:r>
        <w:rPr>
          <w:b w:val="0"/>
          <w:i w:val="0"/>
        </w:rPr>
        <w:t>considered verdict across the line. Neither behaviour is robustness in the sense a deployment cares about.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under the character attack on phishing e</w:t>
      </w:r>
      <w:r>
        <w:rPr>
          <w:b w:val="0"/>
          <w:i w:val="0"/>
        </w:rPr>
        <w:t>-</w:t>
      </w:r>
      <w:r>
        <w:rPr>
          <w:b w:val="0"/>
          <w:i w:val="0"/>
        </w:rPr>
        <w:t>mail,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w:t>
      </w:r>
      <w:r>
        <w:rPr>
          <w:b w:val="0"/>
          <w:i w:val="0"/>
        </w:rPr>
        <w:t>—</w:t>
      </w:r>
      <w:r>
        <w:rPr>
          <w:b w:val="0"/>
          <w:i w:val="0"/>
        </w:rPr>
        <w:t xml:space="preserve"> the one separation that survives the uncertainty is exactly the boundary</w:t>
      </w:r>
      <w:r>
        <w:rPr>
          <w:b w:val="0"/>
          <w:i w:val="0"/>
        </w:rPr>
        <w:t>-</w:t>
      </w:r>
      <w:r>
        <w:rPr>
          <w:b w:val="0"/>
          <w:i w:val="0"/>
        </w:rPr>
        <w:t xml:space="preserve">proximity effect of </w:t>
      </w:r>
      <w:r>
        <w:rPr>
          <w:b w:val="0"/>
          <w:i w:val="0"/>
        </w:rPr>
        <w:t>§</w:t>
      </w:r>
      <w:r>
        <w:rPr>
          <w:b w:val="0"/>
          <w:i w:val="0"/>
        </w:rPr>
        <w:t>5.5</w:t>
      </w:r>
      <w:r>
        <w:rPr>
          <w:b w:val="0"/>
          <w:i w:val="0"/>
        </w:rPr>
        <w:t>.</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normalization of </w:t>
      </w:r>
      <w:r>
        <w:rPr>
          <w:b w:val="0"/>
          <w:i/>
        </w:rPr>
        <w:t>S</w:t>
      </w:r>
      <w:r>
        <w:rPr>
          <w:b w:val="0"/>
          <w:i w:val="0"/>
        </w:rPr>
        <w:t xml:space="preserve"> is not only for appearance.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normalization fixes. Our first version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answer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gap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the cap never bound: the largest eligible set is 382 messages (smollm2</w:t>
      </w:r>
      <w:r>
        <w:rPr>
          <w:b w:val="0"/>
          <w:i w:val="0"/>
        </w:rPr>
        <w:t>-</w:t>
      </w:r>
      <w:r>
        <w:rPr>
          <w:b w:val="0"/>
          <w:i w:val="0"/>
        </w:rPr>
        <w:t xml:space="preserve">1.7b), so every arm attacks exactly the messages the attack tables report on, and one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Whether those perturbations survive the move decides whether the weakness measured in </w:t>
      </w:r>
      <w:r>
        <w:rPr>
          <w:b w:val="0"/>
          <w:i w:val="0"/>
        </w:rPr>
        <w:t>§</w:t>
      </w:r>
      <w:r>
        <w:rPr>
          <w:b w:val="0"/>
          <w:i w:val="0"/>
        </w:rPr>
        <w:t>5</w:t>
      </w:r>
      <w:r>
        <w:rPr>
          <w:b w:val="0"/>
          <w:i w:val="0"/>
        </w:rPr>
        <w:t xml:space="preserve"> belongs to the task or only to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rejects everything. Our first implementation did exactly that, and because it also counted a flip whenever an edited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that rejects every message.</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sits close to its decision boundary.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The model that flips most is closest to its decision boundary.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