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Несовершеннолетний участник (16-17 лет)</w:t>
      </w:r>
    </w:p>
    <w:p>
      <w:pPr>
        <w:pStyle w:val="Normal"/>
      </w:pPr>
      <w:r>
        <w:t>Важно: участник 16-17 лет заполняет мотивационный и учебный разделы от руки.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рождения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(при наличии)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(если применимо)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Родитель/законный опекун</w:t>
      </w:r>
    </w:p>
    <w:p>
      <w:pPr>
        <w:pStyle w:val="Normal"/>
      </w:pPr>
      <w:r>
        <w:t>Полное имя родителя/опекуна (заполняется от руки: четко, разборчиво,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Подпись (только собственноручная подпись)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