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de-DE"/>
        </w:rPr>
        <w:t>Name: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Ulric Aird</w:t>
      </w:r>
    </w:p>
    <w:p>
      <w:pPr>
        <w:pStyle w:val="Body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Topic: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Cloud Architecture at a Software Startup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keepNext w:val="1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fr-FR"/>
        </w:rPr>
        <w:t>Introduction (Paragraph 1)</w:t>
      </w:r>
    </w:p>
    <w:p>
      <w:pPr>
        <w:pStyle w:val="Body"/>
        <w:keepNext w:val="1"/>
        <w:rPr>
          <w:rFonts w:ascii="Calibri" w:cs="Calibri" w:hAnsi="Calibri" w:eastAsia="Calibri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0"/>
        <w:gridCol w:w="6760"/>
      </w:tblGrid>
      <w:tr>
        <w:tblPrEx>
          <w:shd w:val="clear" w:color="auto" w:fill="cad1d7"/>
        </w:tblPrEx>
        <w:trPr>
          <w:trHeight w:val="117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Hook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"/>
            </w:pPr>
            <w:r>
              <w:rPr>
                <w:rFonts w:ascii="Calibri" w:hAnsi="Calibri"/>
                <w:outline w:val="0"/>
                <w:color w:val="000000"/>
                <w:u w:color="666666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Imagine building a fast-paced software startup where the product on the market changes every time, but the underlying technology cannot keep up with the pace.</w:t>
            </w:r>
            <w:r>
              <w:rPr>
                <w:rFonts w:ascii="Calibri" w:cs="Calibri" w:hAnsi="Calibri" w:eastAsia="Calibri"/>
                <w:outline w:val="0"/>
                <w:color w:val="000000"/>
                <w:u w:color="666666"/>
                <w:lang w:val="en-US"/>
                <w14:textFill>
                  <w14:solidFill>
                    <w14:srgbClr w14:val="000000"/>
                  </w14:solidFill>
                </w14:textFill>
              </w:rPr>
            </w:r>
          </w:p>
        </w:tc>
      </w:tr>
      <w:tr>
        <w:tblPrEx>
          <w:shd w:val="clear" w:color="auto" w:fill="cad1d7"/>
        </w:tblPrEx>
        <w:trPr>
          <w:trHeight w:val="14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Background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outline w:val="0"/>
                <w:color w:val="000000"/>
                <w:u w:color="666666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In a fast moving tech environment, software companies heavily rely on cloud architecture to scale operations, manage resources and deploy applications efficiently. Startups faces a critical dilemma such as building too complex too early drains finances, while building too simple will lead to performance bottlenecks as it scales</w:t>
            </w:r>
          </w:p>
        </w:tc>
      </w:tr>
      <w:tr>
        <w:tblPrEx>
          <w:shd w:val="clear" w:color="auto" w:fill="cad1d7"/>
        </w:tblPrEx>
        <w:trPr>
          <w:trHeight w:val="14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Thesis (copy and paste it from your discussions post)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rtl w:val="0"/>
              </w:rPr>
              <w:t>To balance scarce initial resources with long-term growth, software startups must examine their cloud architecture, not as a permanent choice, but as an evolution from a streamlined monolithic structure to a modular micro-services architecture, together with automated infrastructure and essential backend services.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Claim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"/>
            </w:pPr>
            <w:r>
              <w:rPr>
                <w:rFonts w:ascii="Calibri" w:hAnsi="Calibri"/>
                <w:rtl w:val="0"/>
                <w:lang w:val="en-US"/>
              </w:rPr>
              <w:t>Monolithic architecture speeds up early startup development, but switching to a micro services environment will make sure it survives in the long run.</w:t>
            </w:r>
          </w:p>
        </w:tc>
      </w:tr>
      <w:tr>
        <w:tblPrEx>
          <w:shd w:val="clear" w:color="auto" w:fill="cad1d7"/>
        </w:tblPrEx>
        <w:trPr>
          <w:trHeight w:val="17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Reasons in the thesis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1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 xml:space="preserve">Monolithic architecture accelerates early development and reduce initial operation overhead </w:t>
            </w:r>
          </w:p>
          <w:p>
            <w:pPr>
              <w:pStyle w:val="Body"/>
              <w:numPr>
                <w:ilvl w:val="0"/>
                <w:numId w:val="1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Transitioning to a micro-services environment guarantees long term scalability and system resilience.</w:t>
            </w:r>
          </w:p>
          <w:p>
            <w:pPr>
              <w:pStyle w:val="Body"/>
              <w:numPr>
                <w:ilvl w:val="0"/>
                <w:numId w:val="1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Integrating automated infrastructure and backend services provides the structural support needed for growth.</w:t>
            </w:r>
          </w:p>
        </w:tc>
      </w:tr>
    </w:tbl>
    <w:p>
      <w:pPr>
        <w:pStyle w:val="Body"/>
        <w:keepNext w:val="1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</w:t>
      </w:r>
    </w:p>
    <w:p>
      <w:pPr>
        <w:pStyle w:val="Body"/>
        <w:keepNext w:val="1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Body Paragraph 1 (Paragraph 2)</w:t>
      </w:r>
    </w:p>
    <w:p>
      <w:pPr>
        <w:pStyle w:val="Body"/>
        <w:keepNext w:val="1"/>
        <w:rPr>
          <w:rFonts w:ascii="Calibri" w:cs="Calibri" w:hAnsi="Calibri" w:eastAsia="Calibri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0"/>
        <w:gridCol w:w="6760"/>
      </w:tblGrid>
      <w:tr>
        <w:tblPrEx>
          <w:shd w:val="clear" w:color="auto" w:fill="cad1d7"/>
        </w:tblPrEx>
        <w:trPr>
          <w:trHeight w:val="11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M: Main idea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rtl w:val="0"/>
                <w:lang w:val="en-US"/>
              </w:rPr>
              <w:t>For startup companies, navigating through initial resources and long term growth requires a cloud architecture that scales seamlessly from monolithic architecture to a micro-services ecosystem.</w:t>
            </w:r>
          </w:p>
        </w:tc>
      </w:tr>
      <w:tr>
        <w:tblPrEx>
          <w:shd w:val="clear" w:color="auto" w:fill="cad1d7"/>
        </w:tblPrEx>
        <w:trPr>
          <w:trHeight w:val="301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E: Evidence (list each piece)</w:t>
            </w:r>
            <w:r>
              <w:rPr>
                <w:shd w:val="nil" w:color="auto" w:fill="auto"/>
              </w:rPr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2"/>
              </w:numPr>
              <w:spacing w:after="20"/>
              <w:rPr>
                <w:rFonts w:ascii="Calibri" w:hAnsi="Calibri"/>
                <w:outline w:val="0"/>
                <w:color w:val="000000"/>
                <w:u w:color="666666"/>
                <w:lang w:val="en-US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Calibri" w:hAnsi="Calibri"/>
                <w:outline w:val="0"/>
                <w:color w:val="000000"/>
                <w:u w:color="666666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Cloud architecture defines the fundamentals structure and deployment patterns for hosting applications and managing enterprise workloads (IBM, n.d).</w:t>
            </w:r>
          </w:p>
          <w:p>
            <w:pPr>
              <w:pStyle w:val="Body"/>
              <w:numPr>
                <w:ilvl w:val="0"/>
                <w:numId w:val="2"/>
              </w:numPr>
              <w:spacing w:after="20"/>
              <w:rPr>
                <w:rFonts w:ascii="Calibri" w:hAnsi="Calibri"/>
                <w:outline w:val="0"/>
                <w:color w:val="000000"/>
                <w:u w:color="666666"/>
                <w:lang w:val="en-US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Calibri" w:hAnsi="Calibri"/>
                <w:outline w:val="0"/>
                <w:color w:val="000000"/>
                <w:u w:color="666666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 monolithic design consolidates all application functions into a single unified codebase, which streamlines early deployment and reduces system complexity (Cloud &amp; Ex Machina, n.d.).</w:t>
            </w:r>
          </w:p>
          <w:p>
            <w:pPr>
              <w:pStyle w:val="Body"/>
              <w:numPr>
                <w:ilvl w:val="0"/>
                <w:numId w:val="2"/>
              </w:numPr>
              <w:spacing w:after="20"/>
              <w:rPr>
                <w:rFonts w:ascii="Calibri" w:hAnsi="Calibri"/>
                <w:outline w:val="0"/>
                <w:color w:val="000000"/>
                <w:u w:color="666666"/>
                <w:lang w:val="en-US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Calibri" w:hAnsi="Calibri"/>
                <w:outline w:val="0"/>
                <w:color w:val="000000"/>
                <w:u w:color="666666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Monolithic configurations allow early-stage teams to build and test products rapidly without managing distributed cloud networks (Google Cloud, n.d).</w:t>
            </w:r>
            <w:r>
              <w:rPr>
                <w:rFonts w:ascii="Calibri" w:cs="Calibri" w:hAnsi="Calibri" w:eastAsia="Calibri"/>
                <w:outline w:val="0"/>
                <w:color w:val="000000"/>
                <w:u w:color="666666"/>
                <w:shd w:val="nil" w:color="auto" w:fill="auto"/>
                <w:lang w:val="en-US"/>
                <w14:textFill>
                  <w14:solidFill>
                    <w14:srgbClr w14:val="000000"/>
                  </w14:solidFill>
                </w14:textFill>
              </w:rPr>
            </w:r>
          </w:p>
        </w:tc>
      </w:tr>
      <w:tr>
        <w:tblPrEx>
          <w:shd w:val="clear" w:color="auto" w:fill="cad1d7"/>
        </w:tblPrEx>
        <w:trPr>
          <w:trHeight w:val="11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A: Analysis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rtl w:val="0"/>
                <w:lang w:val="en-US"/>
              </w:rPr>
              <w:t>By starting with a unified structure, a lean startup can conserve its scarce financial resources during the initial development phase, ensuring that time and energy are focused entirely on validating the product.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L: Link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rtl w:val="0"/>
                <w:lang w:val="en-US"/>
              </w:rPr>
              <w:t>However, as a startup gains traction and its user base expands, the simplicity of a monolith must eventually give way to a more modular environment.</w:t>
            </w:r>
          </w:p>
        </w:tc>
      </w:tr>
    </w:tbl>
    <w:p>
      <w:pPr>
        <w:pStyle w:val="Body"/>
        <w:keepNext w:val="1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Body Paragraph 2 (Paragraph 3)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0"/>
        <w:gridCol w:w="6760"/>
      </w:tblGrid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M: Main idea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rtl w:val="0"/>
                <w:lang w:val="en-US"/>
              </w:rPr>
              <w:t>As user demands increase and development teams expands, shifting towards and modular mica-services design becomes essential for long-term survival and independent scalability.</w:t>
            </w:r>
          </w:p>
        </w:tc>
      </w:tr>
      <w:tr>
        <w:tblPrEx>
          <w:shd w:val="clear" w:color="auto" w:fill="cad1d7"/>
        </w:tblPrEx>
        <w:trPr>
          <w:trHeight w:val="26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E: Evidence (list each piece)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  <w:numPr>
                <w:ilvl w:val="0"/>
                <w:numId w:val="3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Micro-services architecture decouples complex applications into independent, self-contained services that communicate via lightweight programming interfaces (Cloud &amp; Ex Machina, n.d).</w:t>
            </w:r>
          </w:p>
          <w:p>
            <w:pPr>
              <w:pStyle w:val="Body"/>
              <w:keepNext w:val="1"/>
              <w:numPr>
                <w:ilvl w:val="0"/>
                <w:numId w:val="3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Cloud environments support distributed architectures by allowing individual micro-services to scale independently based on specific resource traffic demands (Google Cloud, n.d).</w:t>
            </w:r>
          </w:p>
          <w:p>
            <w:pPr>
              <w:pStyle w:val="Body"/>
              <w:keepNext w:val="1"/>
              <w:numPr>
                <w:ilvl w:val="0"/>
                <w:numId w:val="3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Distributing system logic into isolated services ensures fault tolerance, meaning a failure in one module will not crash the entire application platform (IBM, n.d).</w:t>
            </w:r>
          </w:p>
        </w:tc>
      </w:tr>
      <w:tr>
        <w:tblPrEx>
          <w:shd w:val="clear" w:color="auto" w:fill="cad1d7"/>
        </w:tblPrEx>
        <w:trPr>
          <w:trHeight w:val="11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A: Analysis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rtl w:val="0"/>
              </w:rPr>
              <w:t>This decoupled structure directly addresses long term growth by permitting different engineering teams to deploy updates simultaneously and scale high-demand features without overhauling the entire system.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L: Link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rtl w:val="0"/>
              </w:rPr>
              <w:t>In addition to choosing the right architectural design, maintaining a healthy cloud environment requires implementing core backend components and automated deployment processes.</w:t>
            </w:r>
          </w:p>
        </w:tc>
      </w:tr>
    </w:tbl>
    <w:p>
      <w:pPr>
        <w:pStyle w:val="Body"/>
        <w:keepNext w:val="1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</w:t>
      </w:r>
    </w:p>
    <w:p>
      <w:pPr>
        <w:pStyle w:val="Body"/>
        <w:keepNext w:val="1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Body Paragraph 3 (Paragraph 4)</w:t>
      </w:r>
    </w:p>
    <w:p>
      <w:pPr>
        <w:pStyle w:val="Body"/>
        <w:keepNext w:val="1"/>
        <w:rPr>
          <w:rFonts w:ascii="Calibri" w:cs="Calibri" w:hAnsi="Calibri" w:eastAsia="Calibri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0"/>
        <w:gridCol w:w="6760"/>
      </w:tblGrid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M: Main idea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rtl w:val="0"/>
                <w:lang w:val="en-US"/>
              </w:rPr>
              <w:t>The integration of essential backend services, containerization and automated CI/CD pipelines forms the critical operational foundations required to support a startup</w:t>
            </w:r>
            <w:r>
              <w:rPr>
                <w:rFonts w:ascii="Calibri" w:hAnsi="Calibri" w:hint="default"/>
                <w:rtl w:val="0"/>
                <w:lang w:val="en-US"/>
              </w:rPr>
              <w:t>’</w:t>
            </w:r>
            <w:r>
              <w:rPr>
                <w:rFonts w:ascii="Calibri" w:hAnsi="Calibri"/>
                <w:rtl w:val="0"/>
                <w:lang w:val="en-US"/>
              </w:rPr>
              <w:t>s software evolution.</w:t>
            </w:r>
          </w:p>
        </w:tc>
      </w:tr>
      <w:tr>
        <w:tblPrEx>
          <w:shd w:val="clear" w:color="auto" w:fill="cad1d7"/>
        </w:tblPrEx>
        <w:trPr>
          <w:trHeight w:val="32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E: Evidence (list each piece)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  <w:numPr>
                <w:ilvl w:val="0"/>
                <w:numId w:val="4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Robust cloud architecture relies on essential backend components, such as databases, caching layers, authentication protocols, and much more, to secure data and handle traffic efficiently (Google Cloud, n.d).</w:t>
            </w:r>
          </w:p>
          <w:p>
            <w:pPr>
              <w:pStyle w:val="Body"/>
              <w:keepNext w:val="1"/>
              <w:numPr>
                <w:ilvl w:val="0"/>
                <w:numId w:val="4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Containerization tools like Docker package application code and dependencies together, guaranteeing seamless execution across development, testing and production environment (IBM, n.d).</w:t>
            </w:r>
          </w:p>
          <w:p>
            <w:pPr>
              <w:pStyle w:val="Body"/>
              <w:keepNext w:val="1"/>
              <w:numPr>
                <w:ilvl w:val="0"/>
                <w:numId w:val="4"/>
              </w:num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rtl w:val="0"/>
                <w:lang w:val="en-US"/>
              </w:rPr>
              <w:t>Automated CI/CD pipelines streamlines software delivery by automatically building, testing, deploying code updates with minimal human intervention (Cloud &amp; Ex Machina, n.d).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A: Analysis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rtl w:val="0"/>
                <w:lang w:val="en-US"/>
              </w:rPr>
              <w:t>Incorporating these automated infrastructure practices reduces technical debt and manual deployment errors, allowing engineering teams to focus on continuous product innovation.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L: Link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rtl w:val="0"/>
                <w:lang w:val="en-US"/>
              </w:rPr>
              <w:t>Ultimately, recognizing cloud architecture as an adaptive, evolutionary pathway ensures that startups can transition smoothly from early-stage efficiency to enterprise grade scalability.</w:t>
            </w:r>
          </w:p>
        </w:tc>
      </w:tr>
    </w:tbl>
    <w:p>
      <w:pPr>
        <w:pStyle w:val="Body"/>
        <w:keepNext w:val="1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fr-FR"/>
        </w:rPr>
        <w:t>Conclusion (Paragraph 5)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0"/>
        <w:gridCol w:w="6760"/>
      </w:tblGrid>
      <w:tr>
        <w:tblPrEx>
          <w:shd w:val="clear" w:color="auto" w:fill="cad1d7"/>
        </w:tblPrEx>
        <w:trPr>
          <w:trHeight w:val="14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Restated thesis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rtl w:val="0"/>
              </w:rPr>
              <w:t>Software startups successfully manage the tension between limited initial resources and future expansion by treating cloud architecture as an evolutionary journey by transitioning purposefully from an initial monolith to a modular micro-services backed by robust automation.</w:t>
            </w:r>
          </w:p>
        </w:tc>
      </w:tr>
      <w:tr>
        <w:tblPrEx>
          <w:shd w:val="clear" w:color="auto" w:fill="cad1d7"/>
        </w:tblPrEx>
        <w:trPr>
          <w:trHeight w:val="14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Synthesis of main points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rFonts w:ascii="Calibri" w:hAnsi="Calibri"/>
                <w:outline w:val="0"/>
                <w:color w:val="000000"/>
                <w:u w:color="666666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While a monolithic structure offers the speed and simplicity needed to launch an early product, an eventual transition to micro-services prevents performance bottlenecks. Furthermore, pairing these designs with essential backend services, containerization, and CI/CD pipelines secures lasting system reliability.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Closing thought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outline w:val="0"/>
                <w:color w:val="000000"/>
                <w:u w:color="666666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Startups that view their technology stack as a flexible evolution rather that a rigid destination will be positioned to survive market shifts and achieve sustainable, long-term growth.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</w:t>
      </w:r>
    </w:p>
    <w:p>
      <w:pPr>
        <w:pStyle w:val="Body"/>
        <w:keepNext w:val="1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Big picture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0"/>
        <w:gridCol w:w="6760"/>
      </w:tblGrid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Essay type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Argumentative / Analytical Essay</w:t>
            </w:r>
          </w:p>
        </w:tc>
      </w:tr>
      <w:tr>
        <w:tblPrEx>
          <w:shd w:val="clear" w:color="auto" w:fill="cad1d7"/>
        </w:tblPrEx>
        <w:trPr>
          <w:trHeight w:val="57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keepNext w:val="1"/>
            </w:pPr>
            <w:r>
              <w:rPr>
                <w:shd w:val="nil" w:color="auto" w:fill="auto"/>
                <w:rtl w:val="0"/>
                <w:lang w:val="en-US"/>
              </w:rPr>
              <w:t>Main pattern of development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Process Analysis and Cause and Effect</w:t>
            </w:r>
          </w:p>
        </w:tc>
      </w:tr>
      <w:tr>
        <w:tblPrEx>
          <w:shd w:val="clear" w:color="auto" w:fill="cad1d7"/>
        </w:tblPrEx>
        <w:trPr>
          <w:trHeight w:val="1157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do you know?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essay outlines the step-by-step progression of startup cloud architecture and evaluates how specific architectural transition cause improved scalability, system resilience, and long-term survival.</w:t>
            </w:r>
          </w:p>
        </w:tc>
      </w:tr>
    </w:tbl>
    <w:p>
      <w:pPr>
        <w:pStyle w:val="Body"/>
        <w:keepNext w:val="1"/>
        <w:widowControl w:val="0"/>
      </w:pPr>
      <w:r>
        <w:rPr>
          <w:rFonts w:ascii="Calibri" w:cs="Calibri" w:hAnsi="Calibri" w:eastAsia="Calibri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ontserrat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Montserrat" w:cs="Montserrat" w:hAnsi="Montserrat" w:eastAsia="Montserra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