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sz w:val="24"/>
          <w:szCs w:val="24"/>
          <w:rtl w:val="0"/>
          <w:lang w:val="en-US"/>
        </w:rPr>
        <w:t>Cancel culture emerged as a term in the mid</w:t>
      </w:r>
      <w:r>
        <w:rPr>
          <w:sz w:val="24"/>
          <w:szCs w:val="24"/>
          <w:rtl w:val="0"/>
          <w:lang w:val="en-US"/>
        </w:rPr>
        <w:t>-</w:t>
      </w:r>
      <w:r>
        <w:rPr>
          <w:sz w:val="24"/>
          <w:szCs w:val="24"/>
          <w:rtl w:val="0"/>
          <w:lang w:val="en-US"/>
        </w:rPr>
        <w:t xml:space="preserve">2010s to describe a form of public accountability that plays out largely on social media platforms. The phenomenon has roots in older traditions of boycotting and public </w:t>
      </w:r>
      <w:r>
        <w:rPr>
          <w:sz w:val="24"/>
          <w:szCs w:val="24"/>
          <w:rtl w:val="0"/>
          <w:lang w:val="en-US"/>
        </w:rPr>
        <w:t>sha</w:t>
      </w:r>
      <w:r>
        <w:rPr>
          <w:sz w:val="24"/>
          <w:szCs w:val="24"/>
          <w:rtl w:val="0"/>
          <w:lang w:val="en-US"/>
        </w:rPr>
        <w:t>ming; however, it developed a distinct character once platforms like Twitter and Instagram made rapid, large</w:t>
      </w:r>
      <w:r>
        <w:rPr>
          <w:sz w:val="24"/>
          <w:szCs w:val="24"/>
          <w:rtl w:val="0"/>
          <w:lang w:val="en-US"/>
        </w:rPr>
        <w:t>-</w:t>
      </w:r>
      <w:r>
        <w:rPr>
          <w:sz w:val="24"/>
          <w:szCs w:val="24"/>
          <w:rtl w:val="0"/>
          <w:lang w:val="en-US"/>
        </w:rPr>
        <w:t>scale mobilization possible. Sociologists studying the trend point to three overlapping drivers: a decline in trust toward traditional institutions, the rise of networked publics that can coordinate outside formal organizations, and a growing expectation that public figures and companies be held responsible for past statements or actions. Supporters argue that cancel culture gives marginalized groups a tool they previously lacked: the ability to demand consequences for behavior that institutions such as courts, employers, or universities were slow to address. Critics counter that the practice can collapse nuance, replace due process with public verdict, and discourage open debate, since people become afraid to express unpopular opinions. This fear has been described by some researchers as a chilling effect, a term borrowed from free speech law that describes self</w:t>
      </w:r>
      <w:r>
        <w:rPr>
          <w:sz w:val="24"/>
          <w:szCs w:val="24"/>
          <w:rtl w:val="0"/>
          <w:lang w:val="en-US"/>
        </w:rPr>
        <w:t>-</w:t>
      </w:r>
      <w:r>
        <w:rPr>
          <w:sz w:val="24"/>
          <w:szCs w:val="24"/>
          <w:rtl w:val="0"/>
          <w:lang w:val="en-US"/>
        </w:rPr>
        <w:t>censorship driven by the threat of social or professional punishment. The sociological consequences extend beyond individual cases: communities become more polarized as people sort themselves into groups that share the same judgments about who deserves cancellation. Trust between generations has also been affected, with younger and older cohorts often disagreeing sharply about where the line between accountability and cruelty should be drawn. Some scholars argue that cancel culture functions as a form of informal social control, filling a gap left by weakened institutions; others see it as a symptom of deeper anxieties about power, visibility, and belonging in a digital age. What remains clear is that the debate itself, not just the individual incidents, has become a lasting feature of contemporary public life.</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